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638EB">
      <w:pPr>
        <w:divId w:val="1183474068"/>
        <w:rPr>
          <w:rFonts w:eastAsia="Times New Roman"/>
          <w:vanish/>
        </w:rPr>
      </w:pPr>
      <w:r>
        <w:rPr>
          <w:rFonts w:eastAsia="Times New Roman"/>
          <w:vanish/>
        </w:rPr>
        <w:t>http://fasb.org/us-gaap-sup/2022q3#InvestmentUnaffiliatedIssuerMemberhttp://baincapital.com/20221231#ConsumerGoodsWholesaleSectorMember</w:t>
      </w:r>
      <w:r>
        <w:rPr>
          <w:rFonts w:eastAsia="Times New Roman"/>
          <w:vanish/>
        </w:rPr>
        <w:t>http://fasb.org/us-gaap-sup/2022q3#InvestmentUnaffiliatedIssuerMemberhttp://baincapital.com/20221231#ConsumerGoodsWholesaleSectorMemberhttp://fasb.org/us-gaap-sup/2022q3#InvestmentUnaffiliatedIssuerMemberhttp://baincapital.com/20221231#ContainersPackagingA</w:t>
      </w:r>
      <w:r>
        <w:rPr>
          <w:rFonts w:eastAsia="Times New Roman"/>
          <w:vanish/>
        </w:rPr>
        <w:t>ndGlassMemberhttp://fasb.org/us-gaap-sup/2022q3#InvestmentUnaffiliatedIssuerMemberhttp://baincapital.com/20221231#ContainersPackagingAndGlassMemberhttp://fasb.org/us-gaap-sup/2022q3#InvestmentUnaffiliatedIssuerMemberhttp://baincapital.com/20221231#Containe</w:t>
      </w:r>
      <w:r>
        <w:rPr>
          <w:rFonts w:eastAsia="Times New Roman"/>
          <w:vanish/>
        </w:rPr>
        <w:t>rsPackagingAndGlassMemberhttp://fasb.org/us-gaap-sup/2022q3#InvestmentUnaffiliatedIssuerMemberhttp://baincapital.com/20221231#EnergyOilAndGasMemberhttp://fasb.org/us-gaap-sup/2022q3#InvestmentUnaffiliatedIssuerMemberhttp://baincapital.com/20221231#EnergyOi</w:t>
      </w:r>
      <w:r>
        <w:rPr>
          <w:rFonts w:eastAsia="Times New Roman"/>
          <w:vanish/>
        </w:rPr>
        <w:t>lAndGasMemberhttp://fasb.org/us-gaap-sup/2022q3#InvestmentUnaffiliatedIssuerMemberhttp://baincapital.com/20221231#EnergyOilAndGasMemberhttp://fasb.org/us-gaap-sup/2022q3#InvestmentUnaffiliatedIssuerMemberhttp://baincapital.com/20221231#FireFinanceMemberhtt</w:t>
      </w:r>
      <w:r>
        <w:rPr>
          <w:rFonts w:eastAsia="Times New Roman"/>
          <w:vanish/>
        </w:rPr>
        <w:t>p://fasb.org/us-gaap-sup/2022q3#InvestmentUnaffiliatedIssuerMemberhttp://baincapital.com/20221231#FireFinanceMemberhttp://fasb.org/us-gaap-sup/2022q3#InvestmentUnaffiliatedIssuerMemberhttp://baincapital.com/20221231#FireFinanceMemberhttp://fasb.org/us-gaap</w:t>
      </w:r>
      <w:r>
        <w:rPr>
          <w:rFonts w:eastAsia="Times New Roman"/>
          <w:vanish/>
        </w:rPr>
        <w:t>-sup/2022q3#InvestmentUnaffiliatedIssuerMemberhttp://baincapital.com/20221231#FireInsuranceMemberhttp://fasb.org/us-gaap-sup/2022q3#InvestmentUnaffiliatedIssuerMemberhttp://baincapital.com/20221231#FireInsuranceMemberhttp://fasb.org/us-gaap-sup/2022q3#Inve</w:t>
      </w:r>
      <w:r>
        <w:rPr>
          <w:rFonts w:eastAsia="Times New Roman"/>
          <w:vanish/>
        </w:rPr>
        <w:t>stmentUnaffiliatedIssuerMemberhttp://baincapital.com/20221231#HealthcareAndPharmaceuticalsMemberhttp://fasb.org/us-gaap-sup/2022q3#InvestmentUnaffiliatedIssuerMemberhttp://baincapital.com/20221231#HealthcareAndPharmaceuticalsMemberhttp://fasb.org/us-gaap-s</w:t>
      </w:r>
      <w:r>
        <w:rPr>
          <w:rFonts w:eastAsia="Times New Roman"/>
          <w:vanish/>
        </w:rPr>
        <w:t>up/2022q3#InvestmentUnaffiliatedIssuerMemberhttp://baincapital.com/20221231#HealthcareAndPharmaceuticalsMemberhttp://fasb.org/us-gaap-sup/2022q3#InvestmentUnaffiliatedIssuerMemberhttp://baincapital.com/20221231#HealthcareAndPharmaceuticalsMemberhttp://fasb</w:t>
      </w:r>
      <w:r>
        <w:rPr>
          <w:rFonts w:eastAsia="Times New Roman"/>
          <w:vanish/>
        </w:rPr>
        <w:t>.org/us-gaap-sup/2022q3#InvestmentUnaffiliatedIssuerMemberhttp://baincapital.com/20221231#HighTechIndustriesMemberhttp://fasb.org/us-gaap-sup/2022q3#InvestmentUnaffiliatedIssuerMemberhttp://baincapital.com/20221231#HighTechIndustriesMemberhttp://fasb.org/u</w:t>
      </w:r>
      <w:r>
        <w:rPr>
          <w:rFonts w:eastAsia="Times New Roman"/>
          <w:vanish/>
        </w:rPr>
        <w:t>s-gaap-sup/2022q3#InvestmentUnaffiliatedIssuerMemberhttp://baincapital.com/20221231#HighTechIndustriesMemberhttp://fasb.org/us-gaap-sup/2022q3#InvestmentUnaffiliatedIssuerMemberhttp://baincapital.com/20221231#HighTechIndustriesMemberhttp://fasb.org/us-gaap</w:t>
      </w:r>
      <w:r>
        <w:rPr>
          <w:rFonts w:eastAsia="Times New Roman"/>
          <w:vanish/>
        </w:rPr>
        <w:t>-sup/2022q3#InvestmentUnaffiliatedIssuerMemberhttp://baincapital.com/20221231#HighTechIndustriesMemberhttp://fasb.org/us-gaap-sup/2022q3#InvestmentUnaffiliatedIssuerMemberhttp://baincapital.com/20221231#HighTechIndustriesMemberhttp://baincapital.com/202212</w:t>
      </w:r>
      <w:r>
        <w:rPr>
          <w:rFonts w:eastAsia="Times New Roman"/>
          <w:vanish/>
        </w:rPr>
        <w:t>31#MediaDiversifiedAndProductionMemberhttp://baincapital.com/20221231#MediaDiversifiedAndProductionMemberhttp://baincapital.com/20221231#MediaDiversifiedAndProductionMemberhttp://baincapital.com/20221231#CanadianDollarOfferedRateMemberhttp://fasb.org/us-ga</w:t>
      </w:r>
      <w:r>
        <w:rPr>
          <w:rFonts w:eastAsia="Times New Roman"/>
          <w:vanish/>
        </w:rPr>
        <w:t>ap-sup/2022q3#RetailSectorMemberhttp://fasb.org/us-gaap-sup/2022q3#RetailSectorMemberhttp://fasb.org/us-gaap-sup/2022q3#RetailSectorMemberhttp://fasb.org/us-gaap-sup/2022q3#RetailSectorMemberhttp://baincapital.com/20221231#CanadianDollarOfferedRateMemberht</w:t>
      </w:r>
      <w:r>
        <w:rPr>
          <w:rFonts w:eastAsia="Times New Roman"/>
          <w:vanish/>
        </w:rPr>
        <w:t>tp://baincapital.com/20221231#HighTechIndustriesMemberhttp://baincapital.com/20221231#HighTechIndustriesMemberhttp://baincapital.com/20221231#CanadianDollarOfferedRateMemberhttp://baincapital.com/20221231#ChemicalsPlasticsAndRubberMemberhttp://baincapital.</w:t>
      </w:r>
      <w:r>
        <w:rPr>
          <w:rFonts w:eastAsia="Times New Roman"/>
          <w:vanish/>
        </w:rPr>
        <w:t>com/20221231#ChemicalsPlasticsAndRubberMemberhttp://baincapital.com/20221231#EnvironmentalIndustriesSectorMemberhttp://baincapital.com/20221231#EnvironmentalIndustriesSectorMemberhttp://baincapital.com/20221231#FireInsuranceMemberhttp://baincapital.com/202</w:t>
      </w:r>
      <w:r>
        <w:rPr>
          <w:rFonts w:eastAsia="Times New Roman"/>
          <w:vanish/>
        </w:rPr>
        <w:t>21231#FireInsuranceMemberhttp://baincapital.com/20221231#FireInsuranceMemberhttp://baincapital.com/20221231#FireInsuranceMemberhttp://baincapital.com/20221231#EuroInterbankOfferRateMemberhttp://baincapital.com/20221231#HighTechIndustriesMemberhttp://bainca</w:t>
      </w:r>
      <w:r>
        <w:rPr>
          <w:rFonts w:eastAsia="Times New Roman"/>
          <w:vanish/>
        </w:rPr>
        <w:t>pital.com/20221231#HighTechIndustriesMemberhttp://baincapital.com/20221231#MediaDiversifiedAndProductionMemberhttp://baincapital.com/20221231#MediaDiversifiedAndProductionMemberhttp://baincapital.com/20221231#MediaPublishingMemberhttp://baincapital.com/202</w:t>
      </w:r>
      <w:r>
        <w:rPr>
          <w:rFonts w:eastAsia="Times New Roman"/>
          <w:vanish/>
        </w:rPr>
        <w:t>21231#MediaPublishingMemberhttp://baincapital.com/20221231#MediaPublishingMemberhttp://baincapital.com/20221231#ServicesBusinessMemberhttp://baincapital.com/20221231#ServicesBusinessMemberhttp://baincapital.com/20221231#ServicesBusinessMemberhttp://baincap</w:t>
      </w:r>
      <w:r>
        <w:rPr>
          <w:rFonts w:eastAsia="Times New Roman"/>
          <w:vanish/>
        </w:rPr>
        <w:t>ital.com/20221231#ServicesBusinessMemberhttp://baincapital.com/20221231#ServicesBusinessMemberhttp://baincapital.com/20221231#ServicesBusinessMemberhttp://baincapital.com/20221231#ServicesBusinessMemberhttp://baincapital.com/20221231#ServicesBusinessMember</w:t>
      </w:r>
      <w:r>
        <w:rPr>
          <w:rFonts w:eastAsia="Times New Roman"/>
          <w:vanish/>
        </w:rPr>
        <w:t>http://baincapital.com/20221231#ServicesBusinessMemberhttp://baincapital.com/20221231#ServicesBusinessMemberhttp://baincapital.com/20221231#ServicesConsumerMemberhttp://baincapital.com/20221231#ServicesConsumerMemberfalsetruehttp://fasb.org/us-gaap-sup/202</w:t>
      </w:r>
      <w:r>
        <w:rPr>
          <w:rFonts w:eastAsia="Times New Roman"/>
          <w:vanish/>
        </w:rPr>
        <w:t>2q3#InvestmentUnaffiliatedIssuerMemberfalsehttp://baincapital.com/20221231#AerospaceAndDefenseSectorMember0.0100falsetruehttp://fasb.org/us-gaap-sup/2022q3#InvestmentUnaffiliatedIssuerMemberfalsehttp://baincapital.com/20221231#AerospaceAndDefenseSectorMemb</w:t>
      </w:r>
      <w:r>
        <w:rPr>
          <w:rFonts w:eastAsia="Times New Roman"/>
          <w:vanish/>
        </w:rPr>
        <w:t>er0.0100falsetruehttp://fasb.org/us-gaap-sup/2022q3#InvestmentUnaffiliatedIssuerMemberfalsehttp://baincapital.com/20221231#AerospaceAndDefenseSectorMember0.0100falsetruehttp://fasb.org/us-gaap-sup/2022q3#InvestmentUnaffiliatedIssuerMemberfalsehttp://bainca</w:t>
      </w:r>
      <w:r>
        <w:rPr>
          <w:rFonts w:eastAsia="Times New Roman"/>
          <w:vanish/>
        </w:rPr>
        <w:t>pital.com/20221231#AerospaceAndDefenseSectorMember0.0100truetruehttp://fasb.org/us-gaap-sup/2022q3#InvestmentUnaffiliatedIssuerMembertruehttp://baincapital.com/20221231#AerospaceAndDefenseSectorMemberfalsetruehttp://fasb.org/us-gaap-sup/2022q3#InvestmentUn</w:t>
      </w:r>
      <w:r>
        <w:rPr>
          <w:rFonts w:eastAsia="Times New Roman"/>
          <w:vanish/>
        </w:rPr>
        <w:t>affiliatedIssuerMemberfalsehttp://baincapital.com/20221231#AerospaceAndDefenseSectorMember0.0000falsetruehttp://fasb.org/us-gaap-sup/2022q3#InvestmentUnaffiliatedIssuerMemberfalsehttp://baincapital.com/20221231#AerospaceAndDefenseSectorMember0.0100falsetru</w:t>
      </w:r>
      <w:r>
        <w:rPr>
          <w:rFonts w:eastAsia="Times New Roman"/>
          <w:vanish/>
        </w:rPr>
        <w:t>ehttp://fasb.org/us-gaap-sup/2022q3#InvestmentUnaffiliatedIssuerMemberfalsehttp://baincapital.com/20221231#AerospaceAndDefenseSectorMember0.0000falsetruehttp://fasb.org/us-gaap-sup/2022q3#InvestmentUnaffiliatedIssuerMemberfalsehttp://baincapital.com/202212</w:t>
      </w:r>
      <w:r>
        <w:rPr>
          <w:rFonts w:eastAsia="Times New Roman"/>
          <w:vanish/>
        </w:rPr>
        <w:t>31#AerospaceAndDefenseSectorMember0.0100truetruehttp://fasb.org/us-gaap-sup/2022q3#InvestmentUnaffiliatedIssuerMembertruehttp://baincapital.com/20221231#AerospaceAndDefenseSectorMembertruetruehttp://fasb.org/us-gaap-sup/2022q3#InvestmentUnaffiliatedIssuerM</w:t>
      </w:r>
      <w:r>
        <w:rPr>
          <w:rFonts w:eastAsia="Times New Roman"/>
          <w:vanish/>
        </w:rPr>
        <w:t>embertruehttp://baincapital.com/20221231#AerospaceAndDefenseSectorMemberfalsetruehttp://fasb.org/us-gaap-sup/2022q3#InvestmentUnaffiliatedIssuerMemberfalsehttp://baincapital.com/20221231#AerospaceAndDefenseSectorMember0.0100falsetruehttp://fasb.org/us-gaap</w:t>
      </w:r>
      <w:r>
        <w:rPr>
          <w:rFonts w:eastAsia="Times New Roman"/>
          <w:vanish/>
        </w:rPr>
        <w:t>-sup/2022q3#InvestmentUnaffiliatedIssuerMemberfalsehttp://baincapital.com/20221231#AerospaceAndDefenseSectorMember0.0100falsetruehttp://fasb.org/us-gaap-sup/2022q3#InvestmentUnaffiliatedIssuerMemberfalsehttp://baincapital.com/20221231#AerospaceAndDefenseSe</w:t>
      </w:r>
      <w:r>
        <w:rPr>
          <w:rFonts w:eastAsia="Times New Roman"/>
          <w:vanish/>
        </w:rPr>
        <w:t>ctorMember0.0100falsetruehttp://fasb.org/us-gaap-sup/2022q3#InvestmentUnaffiliatedIssuerMemberfalsehttp://baincapital.com/20221231#AerospaceAndDefenseSectorMember0.0100falsetruehttp://fasb.org/us-gaap-sup/2022q3#InvestmentUnaffiliatedIssuerMemberfalsehttp:</w:t>
      </w:r>
      <w:r>
        <w:rPr>
          <w:rFonts w:eastAsia="Times New Roman"/>
          <w:vanish/>
        </w:rPr>
        <w:t>//baincapital.com/20221231#AerospaceAndDefenseSectorMember0.0100falsetruehttp://fasb.org/us-gaap-sup/2022q3#InvestmentUnaffiliatedIssuerMemberfalsehttp://fasb.org/us-gaap-sup/2022q3#AutomotiveSectorMemberfalsetruehttp://fasb.org/us-gaap-sup/2022q3#Investme</w:t>
      </w:r>
      <w:r>
        <w:rPr>
          <w:rFonts w:eastAsia="Times New Roman"/>
          <w:vanish/>
        </w:rPr>
        <w:t>ntUnaffiliatedIssuerMemberfalsehttp://fasb.org/us-gaap-sup/2022q3#AutomotiveSectorMemberfalsetruehttp://fasb.org/us-gaap-sup/2022q3#InvestmentUnaffiliatedIssuerMemberfalsehttp://fasb.org/us-gaap-sup/2022q3#AutomotiveSectorMemberfalsetruehttp://fasb.org/us-</w:t>
      </w:r>
      <w:r>
        <w:rPr>
          <w:rFonts w:eastAsia="Times New Roman"/>
          <w:vanish/>
        </w:rPr>
        <w:t>gaap-sup/2022q3#InvestmentUnaffiliatedIssuerMemberfalsehttp://fasb.org/us-gaap-sup/2022q3#AutomotiveSectorMember0.0100falsetruehttp://fasb.org/us-gaap-sup/2022q3#InvestmentUnaffiliatedIssuerMemberfalsehttp://fasb.org/us-gaap-sup/2022q3#AutomotiveSectorMemb</w:t>
      </w:r>
      <w:r>
        <w:rPr>
          <w:rFonts w:eastAsia="Times New Roman"/>
          <w:vanish/>
        </w:rPr>
        <w:t>er0.0100truehttp://fasb.org/us-gaap-sup/2022q3#InvestmentUnaffiliatedIssuerMemberfalsehttp://fasb.org/us-gaap-sup/2022q3#AutomotiveSectorMember0.0100falsetruehttp://fasb.org/us-gaap-sup/2022q3#InvestmentUnaffiliatedIssuerMemberfalsehttp://fasb.org/us-gaap-</w:t>
      </w:r>
      <w:r>
        <w:rPr>
          <w:rFonts w:eastAsia="Times New Roman"/>
          <w:vanish/>
        </w:rPr>
        <w:t>sup/2022q3#AutomotiveSectorMemberfalsetruehttp://fasb.org/us-gaap-sup/2022q3#InvestmentUnaffiliatedIssuerMemberfalsehttp://fasb.org/us-gaap-sup/2022q3#AutomotiveSectorMember0.0100falsetruehttp://fasb.org/us-gaap-sup/2022q3#InvestmentUnaffiliatedIssuerMembe</w:t>
      </w:r>
      <w:r>
        <w:rPr>
          <w:rFonts w:eastAsia="Times New Roman"/>
          <w:vanish/>
        </w:rPr>
        <w:t>rfalsehttp://fasb.org/us-gaap-sup/2022q3#AutomotiveSectorMember0.0100http://fasb.org/us-gaap-sup/2022q3#InvestmentUnaffiliatedIssuerMemberhttp://fasb.org/us-gaap/2022#BankingMemberfalsetruefalsehttp://fasb.org/us-gaap-sup/2022q3#InvestmentUnaffiliatedIssue</w:t>
      </w:r>
      <w:r>
        <w:rPr>
          <w:rFonts w:eastAsia="Times New Roman"/>
          <w:vanish/>
        </w:rPr>
        <w:t>rMemberhttp://fasb.org/us-gaap/2022#BankingMemberfalsetruefalsehttp://fasb.org/us-gaap-sup/2022q3#InvestmentUnaffiliatedIssuerMemberhttp://fasb.org/us-gaap/2022#BankingMemberfalsetruefalsehttp://fasb.org/us-gaap-sup/2022q3#InvestmentUnaffiliatedIssuerMembe</w:t>
      </w:r>
      <w:r>
        <w:rPr>
          <w:rFonts w:eastAsia="Times New Roman"/>
          <w:vanish/>
        </w:rPr>
        <w:t>rhttp://baincapital.com/20221231#BeverageFoodandTobaccoSectorMembertruetruetruehttp://fasb.org/us-gaap-sup/2022q3#InvestmentUnaffiliatedIssuerMemberhttp://baincapital.com/20221231#CapitalEquipmentSectorMembertruetruetruehttp://fasb.org/us-gaap-sup/2022q3#I</w:t>
      </w:r>
      <w:r>
        <w:rPr>
          <w:rFonts w:eastAsia="Times New Roman"/>
          <w:vanish/>
        </w:rPr>
        <w:t>nvestmentUnaffiliatedIssuerMemberhttp://baincapital.com/20221231#CapitalEquipmentSectorMemberfalsetruefalse0.0000http://fasb.org/us-gaap-sup/2022q3#InvestmentUnaffiliatedIssuerMemberhttp://baincapital.com/20221231#CapitalEquipmentSectorMembertruetruetrueht</w:t>
      </w:r>
      <w:r>
        <w:rPr>
          <w:rFonts w:eastAsia="Times New Roman"/>
          <w:vanish/>
        </w:rPr>
        <w:t>tp://fasb.org/us-gaap-sup/2022q3#InvestmentUnaffiliatedIssuerMemberhttp://baincapital.com/20221231#CapitalEquipmentSectorMemberfalsetruefalse0.0100http://fasb.org/us-gaap-sup/2022q3#InvestmentUnaffiliatedIssuerMemberhttp://baincapital.com/20221231#CapitalE</w:t>
      </w:r>
      <w:r>
        <w:rPr>
          <w:rFonts w:eastAsia="Times New Roman"/>
          <w:vanish/>
        </w:rPr>
        <w:t>quipmentSectorMemberfalsetruefalse0.0100http://fasb.org/us-gaap-sup/2022q3#InvestmentUnaffiliatedIssuerMemberhttp://baincapital.com/20221231#CapitalEquipmentSectorMemberfalsetruefalse0.0100http://fasb.org/us-gaap-sup/2022q3#InvestmentUnaffiliatedIssuerMemb</w:t>
      </w:r>
      <w:r>
        <w:rPr>
          <w:rFonts w:eastAsia="Times New Roman"/>
          <w:vanish/>
        </w:rPr>
        <w:t>erhttp://baincapital.com/20221231#ChemicalsPlasticsAndRubberMemberfalsetruefalse0.0100http://fasb.org/us-gaap-sup/2022q3#InvestmentUnaffiliatedIssuerMemberhttp://baincapital.com/20221231#ChemicalsPlasticsAndRubberMemberfalsetruefalse0.0100http://fasb.org/u</w:t>
      </w:r>
      <w:r>
        <w:rPr>
          <w:rFonts w:eastAsia="Times New Roman"/>
          <w:vanish/>
        </w:rPr>
        <w:t>s-gaap-sup/2022q3#InvestmentUnaffiliatedIssuerMemberhttp://baincapital.com/20221231#ConstructionAndBuildingSectorMemberfalsetruefalse0.0100http://fasb.org/us-gaap-sup/2022q3#InvestmentUnaffiliatedIssuerMemberhttp://baincapital.com/20221231#ConstructionAndB</w:t>
      </w:r>
      <w:r>
        <w:rPr>
          <w:rFonts w:eastAsia="Times New Roman"/>
          <w:vanish/>
        </w:rPr>
        <w:t>uildingSectorMemberfalsetruefalse0.0100http://fasb.org/us-gaap-sup/2022q3#InvestmentUnaffiliatedIssuerMemberhttp://baincapital.com/20221231#ConstructionAndBuildingSectorMembertruetruetruehttp://fasb.org/us-gaap-sup/2022q3#InvestmentUnaffiliatedIssuerMember</w:t>
      </w:r>
      <w:r>
        <w:rPr>
          <w:rFonts w:eastAsia="Times New Roman"/>
          <w:vanish/>
        </w:rPr>
        <w:t>http://baincapital.com/20221231#ConstructionAndBuildingSectorMembertruetruetruehttp://fasb.org/us-gaap-sup/2022q3#InvestmentUnaffiliatedIssuerMemberhttp://baincapital.com/20221231#ConstructionAndBuildingSectorMemberfalsetruefalsehttp://fasb.org/us-gaap-sup</w:t>
      </w:r>
      <w:r>
        <w:rPr>
          <w:rFonts w:eastAsia="Times New Roman"/>
          <w:vanish/>
        </w:rPr>
        <w:t>/2022q3#InvestmentUnaffiliatedIssuerMemberhttp://baincapital.com/20221231#ConstructionAndBuildingSectorMemberfalsetruefalsehttp://fasb.org/us-gaap-sup/2022q3#InvestmentUnaffiliatedIssuerMemberhttp://baincapital.com/20221231#ConstructionAndBuildingSectorMem</w:t>
      </w:r>
      <w:r>
        <w:rPr>
          <w:rFonts w:eastAsia="Times New Roman"/>
          <w:vanish/>
        </w:rPr>
        <w:t>berfalsetruefalsehttp://fasb.org/us-gaap-sup/2022q3#InvestmentUnaffiliatedIssuerMemberhttp://baincapital.com/20221231#ConstructionAndBuildingSectorMembertruetruetruehttp://fasb.org/us-gaap-sup/2022q3#InvestmentUnaffiliatedIssuerMemberhttp://baincapital.com</w:t>
      </w:r>
      <w:r>
        <w:rPr>
          <w:rFonts w:eastAsia="Times New Roman"/>
          <w:vanish/>
        </w:rPr>
        <w:t>/20221231#ConstructionAndBuildingSectorMemberfalsetruefalsehttp://fasb.org/us-gaap-sup/2022q3#InvestmentUnaffiliatedIssuerMemberhttp://baincapital.com/20221231#ConstructionAndBuildingSectorMemberfalsetruefalsehttp://fasb.org/us-gaap-sup/2022q3#InvestmentUn</w:t>
      </w:r>
      <w:r>
        <w:rPr>
          <w:rFonts w:eastAsia="Times New Roman"/>
          <w:vanish/>
        </w:rPr>
        <w:t>affiliatedIssuerMemberhttp://baincapital.com/20221231#ConstructionAndBuildingSectorMemberfalsetruefalse0.0100http://fasb.org/us-gaap-sup/2022q3#InvestmentUnaffiliatedIssuerMemberhttp://baincapital.com/20221231#ConstructionAndBuildingSectorMemberfalsetruefa</w:t>
      </w:r>
      <w:r>
        <w:rPr>
          <w:rFonts w:eastAsia="Times New Roman"/>
          <w:vanish/>
        </w:rPr>
        <w:t>lse0.0100http://fasb.org/us-gaap-sup/2022q3#InvestmentUnaffiliatedIssuerMemberhttp://baincapital.com/20221231#ConstructionAndBuildingSectorMemberfalsetruefalse0.0100http://fasb.org/us-gaap-sup/2022q3#InvestmentUnaffiliatedIssuerMemberhttp://baincapital.com</w:t>
      </w:r>
      <w:r>
        <w:rPr>
          <w:rFonts w:eastAsia="Times New Roman"/>
          <w:vanish/>
        </w:rPr>
        <w:t>/20221231#ConsumerGoodsDurableSectorMemberfalsetruefalse0.0100http://fasb.org/us-gaap-sup/2022q3#InvestmentUnaffiliatedIssuerMemberhttp://baincapital.com/20221231#ConsumerGoodsDurableSectorMemberfalsetruefalse0.0100http://fasb.org/us-gaap-sup/2022q3#Invest</w:t>
      </w:r>
      <w:r>
        <w:rPr>
          <w:rFonts w:eastAsia="Times New Roman"/>
          <w:vanish/>
        </w:rPr>
        <w:t>mentUnaffiliatedIssuerMemberhttp://baincapital.com/20221231#ConsumerGoodsDurableSectorMembertruetruetruehttp://fasb.org/us-gaap-sup/2022q3#InvestmentUnaffiliatedIssuerMemberhttp://baincapital.com/20221231#ConsumerGoodsDurableSectorMemberfalsetruefalsehttp:</w:t>
      </w:r>
      <w:r>
        <w:rPr>
          <w:rFonts w:eastAsia="Times New Roman"/>
          <w:vanish/>
        </w:rPr>
        <w:t>//fasb.org/us-gaap-sup/2022q3#InvestmentUnaffiliatedIssuerMemberhttp://baincapital.com/20221231#ConsumerGoodsDurableSectorMemberfalsetruefalse0.0100http://fasb.org/us-gaap-sup/2022q3#InvestmentUnaffiliatedIssuerMemberhttp://baincapital.com/20221231#Consume</w:t>
      </w:r>
      <w:r>
        <w:rPr>
          <w:rFonts w:eastAsia="Times New Roman"/>
          <w:vanish/>
        </w:rPr>
        <w:t>rGoodsDurableSectorMemberfalsetruefalsehttp://fasb.org/us-gaap-sup/2022q3#InvestmentUnaffiliatedIssuerMemberhttp://baincapital.com/20221231#ConsumerGoodsNonDurableSectorMembertruetruetruehttp://fasb.org/us-gaap-sup/2022q3#InvestmentUnaffiliatedIssuerMember</w:t>
      </w:r>
      <w:r>
        <w:rPr>
          <w:rFonts w:eastAsia="Times New Roman"/>
          <w:vanish/>
        </w:rPr>
        <w:t>http://baincapital.com/20221231#ConsumerGoodsNonDurableSectorMemberfalsetruefalse0.0100http://fasb.org/us-gaap-sup/2022q3#InvestmentUnaffiliatedIssuerMemberhttp://baincapital.com/20221231#ConsumerGoodsNonDurableSectorMemberfalsetruefalse0.0100http://fasb.o</w:t>
      </w:r>
      <w:r>
        <w:rPr>
          <w:rFonts w:eastAsia="Times New Roman"/>
          <w:vanish/>
        </w:rPr>
        <w:t>rg/us-gaap-sup/2022q3#InvestmentUnaffiliatedIssuerMemberhttp://baincapital.com/20221231#ConsumerGoodsNonDurableSectorMemberfalsetruefalse0.0100http://fasb.org/us-gaap-sup/2022q3#InvestmentUnaffiliatedIssuerMemberhttp://baincapital.com/20221231#ConsumerGood</w:t>
      </w:r>
      <w:r>
        <w:rPr>
          <w:rFonts w:eastAsia="Times New Roman"/>
          <w:vanish/>
        </w:rPr>
        <w:t>sNonDurableSectorMemberfalsetruefalse0.0100http://fasb.org/us-gaap-sup/2022q3#InvestmentUnaffiliatedIssuerMemberhttp://baincapital.com/20221231#ConsumerGoodsNonDurableSectorMemberfalsetruefalse0.0100http://fasb.org/us-gaap-sup/2022q3#InvestmentUnaffiliated</w:t>
      </w:r>
      <w:r>
        <w:rPr>
          <w:rFonts w:eastAsia="Times New Roman"/>
          <w:vanish/>
        </w:rPr>
        <w:t>IssuerMemberhttp://baincapital.com/20221231#ConsumerGoodsNonDurableSectorMemberfalsetruefalse0.0100http://fasb.org/us-gaap-sup/2022q3#InvestmentUnaffiliatedIssuerMemberhttp://baincapital.com/20221231#ConsumerGoodsNonDurableSectorMemberfalsetruefalse0.0100h</w:t>
      </w:r>
      <w:r>
        <w:rPr>
          <w:rFonts w:eastAsia="Times New Roman"/>
          <w:vanish/>
        </w:rPr>
        <w:t>ttp://fasb.org/us-gaap-sup/2022q3#InvestmentUnaffiliatedIssuerMemberhttp://baincapital.com/20221231#ConsumerGoodsNonDurableSectorMemberfalsetruefalse0.0000http://fasb.org/us-gaap-sup/2022q3#InvestmentUnaffiliatedIssuerMemberhttp://baincapital.com/20221231#</w:t>
      </w:r>
      <w:r>
        <w:rPr>
          <w:rFonts w:eastAsia="Times New Roman"/>
          <w:vanish/>
        </w:rPr>
        <w:t>ConsumerGoodsNonDurableSectorMemberfalsetruefalse0.0100http://fasb.org/us-gaap-sup/2022q3#InvestmentUnaffiliatedIssuerMemberhttp://baincapital.com/20221231#ConsumerGoodsNonDurableSectorMemberfalsetruefalse0.0100http://fasb.org/us-gaap-sup/2022q3#Investment</w:t>
      </w:r>
      <w:r>
        <w:rPr>
          <w:rFonts w:eastAsia="Times New Roman"/>
          <w:vanish/>
        </w:rPr>
        <w:t>UnaffiliatedIssuerMemberhttp://baincapital.com/20221231#ConsumerGoodsNonDurableSectorMemberfalsetruefalse0.0100http://fasb.org/us-gaap-sup/2022q3#InvestmentUnaffiliatedIssuerMemberhttp://baincapital.com/20221231#ConsumerGoodsWholesaleSectorMembertruetruetr</w:t>
      </w:r>
      <w:r>
        <w:rPr>
          <w:rFonts w:eastAsia="Times New Roman"/>
          <w:vanish/>
        </w:rPr>
        <w:t>uehttp://fasb.org/us-gaap-sup/2022q3#InvestmentUnaffiliatedIssuerMemberhttp://baincapital.com/20221231#ConsumerGoodsWholesaleSectorMemberfalsetruefalse0.0100http://fasb.org/us-gaap-sup/2022q3#InvestmentUnaffiliatedIssuerMemberhttp://baincapital.com/2022123</w:t>
      </w:r>
      <w:r>
        <w:rPr>
          <w:rFonts w:eastAsia="Times New Roman"/>
          <w:vanish/>
        </w:rPr>
        <w:t>1#ConsumerGoodsWholesaleSectorMemberfalsetruefalse0.0100http://fasb.org/us-gaap-sup/2022q3#InvestmentUnaffiliatedIssuerMemberhttp://baincapital.com/20221231#ConsumerGoodsWholesaleSectorMemberfalsetruefalse0.0100http://fasb.org/us-gaap-sup/2022q3#Investment</w:t>
      </w:r>
      <w:r>
        <w:rPr>
          <w:rFonts w:eastAsia="Times New Roman"/>
          <w:vanish/>
        </w:rPr>
        <w:t>UnaffiliatedIssuerMemberhttp://baincapital.com/20221231#ContainersPackagingAndGlassMemberfalsetruefalsehttp://fasb.org/us-gaap-sup/2022q3#InvestmentUnaffiliatedIssuerMemberhttp://baincapital.com/20221231#ContainersPackagingAndGlassMemberfalsetruefalsehttp:</w:t>
      </w:r>
      <w:r>
        <w:rPr>
          <w:rFonts w:eastAsia="Times New Roman"/>
          <w:vanish/>
        </w:rPr>
        <w:t>//fasb.org/us-gaap-sup/2022q3#InvestmentUnaffiliatedIssuerMemberhttp://baincapital.com/20221231#EnergyOilAndGasMemberfalsetruefalse0.0100http://fasb.org/us-gaap-sup/2022q3#InvestmentUnaffiliatedIssuerMemberhttp://baincapital.com/20221231#EnergyOilAndGasMem</w:t>
      </w:r>
      <w:r>
        <w:rPr>
          <w:rFonts w:eastAsia="Times New Roman"/>
          <w:vanish/>
        </w:rPr>
        <w:t>berfalsetruefalse0.0100http://fasb.org/us-gaap-sup/2022q3#InvestmentUnaffiliatedIssuerMemberhttp://baincapital.com/20221231#EnergyOilAndGasMemberfalsetruefalse0.0100http://fasb.org/us-gaap-sup/2022q3#InvestmentUnaffiliatedIssuerMemberhttp://baincapital.com</w:t>
      </w:r>
      <w:r>
        <w:rPr>
          <w:rFonts w:eastAsia="Times New Roman"/>
          <w:vanish/>
        </w:rPr>
        <w:t>/20221231#FireFinanceMemberfalsetruefalse0.0100http://fasb.org/us-gaap-sup/2022q3#InvestmentUnaffiliatedIssuerMemberhttp://baincapital.com/20221231#FireFinanceMemberfalsetruefalse0.0100http://fasb.org/us-gaap-sup/2022q3#InvestmentUnaffiliatedIssuerMemberht</w:t>
      </w:r>
      <w:r>
        <w:rPr>
          <w:rFonts w:eastAsia="Times New Roman"/>
          <w:vanish/>
        </w:rPr>
        <w:t>tp://baincapital.com/20221231#FireFinanceMemberfalsetruefalse0.0100http://fasb.org/us-gaap-sup/2022q3#InvestmentUnaffiliatedIssuerMemberhttp://baincapital.com/20221231#FireFinanceMemberfalsetruefalse0.0100http://fasb.org/us-gaap-sup/2022q3#InvestmentUnaffi</w:t>
      </w:r>
      <w:r>
        <w:rPr>
          <w:rFonts w:eastAsia="Times New Roman"/>
          <w:vanish/>
        </w:rPr>
        <w:t>liatedIssuerMemberhttp://baincapital.com/20221231#FireFinanceMemberfalsetruefalse0.0100http://fasb.org/us-gaap-sup/2022q3#InvestmentUnaffiliatedIssuerMemberhttp://baincapital.com/20221231#FireInsuranceMemberfalsetruefalse0.0100http://fasb.org/us-gaap-sup/2</w:t>
      </w:r>
      <w:r>
        <w:rPr>
          <w:rFonts w:eastAsia="Times New Roman"/>
          <w:vanish/>
        </w:rPr>
        <w:t>022q3#InvestmentUnaffiliatedIssuerMemberhttp://baincapital.com/20221231#FireInsuranceMemberfalsetruefalse0.0100http://fasb.org/us-gaap-sup/2022q3#InvestmentUnaffiliatedIssuerMemberhttp://baincapital.com/20221231#FireInsuranceMemberfalsetruefalse0.0100http:</w:t>
      </w:r>
      <w:r>
        <w:rPr>
          <w:rFonts w:eastAsia="Times New Roman"/>
          <w:vanish/>
        </w:rPr>
        <w:t>//fasb.org/us-gaap-sup/2022q3#InvestmentUnaffiliatedIssuerMemberhttp://baincapital.com/20221231#FireInsuranceMemberfalsetruefalsehttp://fasb.org/us-gaap-sup/2022q3#InvestmentUnaffiliatedIssuerMemberhttp://baincapital.com/20221231#FireInsuranceMemberfalsetr</w:t>
      </w:r>
      <w:r>
        <w:rPr>
          <w:rFonts w:eastAsia="Times New Roman"/>
          <w:vanish/>
        </w:rPr>
        <w:t>uefalsehttp://fasb.org/us-gaap-sup/2022q3#InvestmentUnaffiliatedIssuerMemberhttp://baincapital.com/20221231#FireInsuranceMemberfalsetruefalsehttp://fasb.org/us-gaap-sup/2022q3#InvestmentUnaffiliatedIssuerMemberhttp://baincapital.com/20221231#FireInsuranceM</w:t>
      </w:r>
      <w:r>
        <w:rPr>
          <w:rFonts w:eastAsia="Times New Roman"/>
          <w:vanish/>
        </w:rPr>
        <w:t>emberfalsetruefalsehttp://fasb.org/us-gaap-sup/2022q3#InvestmentUnaffiliatedIssuerMemberhttp://baincapital.com/20221231#FireInsuranceMemberfalsetruefalsehttp://fasb.org/us-gaap-sup/2022q3#InvestmentUnaffiliatedIssuerMemberhttp://baincapital.com/20221231#Fi</w:t>
      </w:r>
      <w:r>
        <w:rPr>
          <w:rFonts w:eastAsia="Times New Roman"/>
          <w:vanish/>
        </w:rPr>
        <w:t>reInsuranceMemberfalsetruefalsehttp://fasb.org/us-gaap-sup/2022q3#InvestmentUnaffiliatedIssuerMemberhttp://baincapital.com/20221231#FireInsuranceMemberfalsetruefalse0.0100http://fasb.org/us-gaap-sup/2022q3#InvestmentUnaffiliatedIssuerMemberhttp://baincapit</w:t>
      </w:r>
      <w:r>
        <w:rPr>
          <w:rFonts w:eastAsia="Times New Roman"/>
          <w:vanish/>
        </w:rPr>
        <w:t>al.com/20221231#FireInsuranceMemberfalsetruefalse0.0100http://fasb.org/us-gaap-sup/2022q3#InvestmentUnaffiliatedIssuerMemberhttp://baincapital.com/20221231#FireInsuranceMemberfalsetruefalse0.0100http://fasb.org/us-gaap-sup/2022q3#InvestmentUnaffiliatedIssu</w:t>
      </w:r>
      <w:r>
        <w:rPr>
          <w:rFonts w:eastAsia="Times New Roman"/>
          <w:vanish/>
        </w:rPr>
        <w:t>erMemberhttp://baincapital.com/20221231#HealthcareAndPharmaceuticalsMembertruetruetruehttp://fasb.org/us-gaap-sup/2022q3#InvestmentUnaffiliatedIssuerMemberhttp://baincapital.com/20221231#HealthcareAndPharmaceuticalsMemberfalsetruefalse0.0100http://fasb.org</w:t>
      </w:r>
      <w:r>
        <w:rPr>
          <w:rFonts w:eastAsia="Times New Roman"/>
          <w:vanish/>
        </w:rPr>
        <w:t>/us-gaap-sup/2022q3#InvestmentUnaffiliatedIssuerMemberhttp://baincapital.com/20221231#HealthcareAndPharmaceuticalsMemberfalsetruefalse0.0100http://fasb.org/us-gaap-sup/2022q3#InvestmentUnaffiliatedIssuerMemberhttp://baincapital.com/20221231#HealthcareAndPh</w:t>
      </w:r>
      <w:r>
        <w:rPr>
          <w:rFonts w:eastAsia="Times New Roman"/>
          <w:vanish/>
        </w:rPr>
        <w:t>armaceuticalsMemberfalsetruefalsehttp://fasb.org/us-gaap-sup/2022q3#InvestmentUnaffiliatedIssuerMemberhttp://baincapital.com/20221231#HealthcareAndPharmaceuticalsMemberfalsetruefalsehttp://fasb.org/us-gaap-sup/2022q3#InvestmentUnaffiliatedIssuerMemberhttp:</w:t>
      </w:r>
      <w:r>
        <w:rPr>
          <w:rFonts w:eastAsia="Times New Roman"/>
          <w:vanish/>
        </w:rPr>
        <w:t>//baincapital.com/20221231#HealthcareAndPharmaceuticalsMemberfalsetruefalsehttp://fasb.org/us-gaap-sup/2022q3#InvestmentUnaffiliatedIssuerMemberhttp://baincapital.com/20221231#HealthcareAndPharmaceuticalsMemberfalsetruefalse0.0000http://fasb.org/us-gaap-su</w:t>
      </w:r>
      <w:r>
        <w:rPr>
          <w:rFonts w:eastAsia="Times New Roman"/>
          <w:vanish/>
        </w:rPr>
        <w:t>p/2022q3#InvestmentUnaffiliatedIssuerMemberhttp://baincapital.com/20221231#HealthcareAndPharmaceuticalsMemberfalsetruefalse0.0100http://fasb.org/us-gaap-sup/2022q3#InvestmentUnaffiliatedIssuerMemberhttp://baincapital.com/20221231#HealthcareAndPharmaceutica</w:t>
      </w:r>
      <w:r>
        <w:rPr>
          <w:rFonts w:eastAsia="Times New Roman"/>
          <w:vanish/>
        </w:rPr>
        <w:t>lsMemberfalsetruefalse0.0100http://fasb.org/us-gaap-sup/2022q3#InvestmentUnaffiliatedIssuerMemberhttp://baincapital.com/20221231#HealthcareAndPharmaceuticalsMemberfalsetruefalsehttp://fasb.org/us-gaap-sup/2022q3#InvestmentUnaffiliatedIssuerMemberhttp://bai</w:t>
      </w:r>
      <w:r>
        <w:rPr>
          <w:rFonts w:eastAsia="Times New Roman"/>
          <w:vanish/>
        </w:rPr>
        <w:t>ncapital.com/20221231#HealthcareAndPharmaceuticalsMemberfalsetruefalsehttp://fasb.org/us-gaap-sup/2022q3#InvestmentUnaffiliatedIssuerMemberhttp://baincapital.com/20221231#HealthcareAndPharmaceuticalsMemberfalsetruefalsehttp://fasb.org/us-gaap-sup/2022q3#In</w:t>
      </w:r>
      <w:r>
        <w:rPr>
          <w:rFonts w:eastAsia="Times New Roman"/>
          <w:vanish/>
        </w:rPr>
        <w:t>vestmentUnaffiliatedIssuerMemberhttp://baincapital.com/20221231#HealthcareAndPharmaceuticalsMemberfalsetruefalsehttp://fasb.org/us-gaap-sup/2022q3#InvestmentUnaffiliatedIssuerMemberhttp://baincapital.com/20221231#HealthcareAndPharmaceuticalsMemberfalsetrue</w:t>
      </w:r>
      <w:r>
        <w:rPr>
          <w:rFonts w:eastAsia="Times New Roman"/>
          <w:vanish/>
        </w:rPr>
        <w:t>false0.0100http://fasb.org/us-gaap-sup/2022q3#InvestmentUnaffiliatedIssuerMemberhttp://baincapital.com/20221231#HighTechIndustriesMemberfalsetruefalsehttp://fasb.org/us-gaap-sup/2022q3#InvestmentUnaffiliatedIssuerMemberhttp://baincapital.com/20221231#HighT</w:t>
      </w:r>
      <w:r>
        <w:rPr>
          <w:rFonts w:eastAsia="Times New Roman"/>
          <w:vanish/>
        </w:rPr>
        <w:t>echIndustriesMemberfalsetruefalse0.0000http://fasb.org/us-gaap-sup/2022q3#InvestmentUnaffiliatedIssuerMemberhttp://baincapital.com/20221231#HighTechIndustriesMemberfalsetruefalse0.0100http://fasb.org/us-gaap-sup/2022q3#InvestmentUnaffiliatedIssuerMemberhtt</w:t>
      </w:r>
      <w:r>
        <w:rPr>
          <w:rFonts w:eastAsia="Times New Roman"/>
          <w:vanish/>
        </w:rPr>
        <w:t>p://baincapital.com/20221231#HighTechIndustriesMemberfalsetruefalse0.0000http://fasb.org/us-gaap-sup/2022q3#InvestmentUnaffiliatedIssuerMemberhttp://baincapital.com/20221231#HighTechIndustriesMemberfalsetruefalse0.0100http://fasb.org/us-gaap-sup/2022q3#Inv</w:t>
      </w:r>
      <w:r>
        <w:rPr>
          <w:rFonts w:eastAsia="Times New Roman"/>
          <w:vanish/>
        </w:rPr>
        <w:t>estmentUnaffiliatedIssuerMemberhttp://baincapital.com/20221231#HighTechIndustriesMemberfalsetruefalse0.0000http://fasb.org/us-gaap-sup/2022q3#InvestmentUnaffiliatedIssuerMemberhttp://baincapital.com/20221231#HighTechIndustriesMemberfalsetruefalse0.0000http</w:t>
      </w:r>
      <w:r>
        <w:rPr>
          <w:rFonts w:eastAsia="Times New Roman"/>
          <w:vanish/>
        </w:rPr>
        <w:t>://fasb.org/us-gaap-sup/2022q3#InvestmentUnaffiliatedIssuerMemberhttp://baincapital.com/20221231#HighTechIndustriesMembertruetruetruehttp://fasb.org/us-gaap-sup/2022q3#InvestmentUnaffiliatedIssuerMemberhttp://baincapital.com/20221231#HighTechIndustriesMemb</w:t>
      </w:r>
      <w:r>
        <w:rPr>
          <w:rFonts w:eastAsia="Times New Roman"/>
          <w:vanish/>
        </w:rPr>
        <w:t>erfalsetruefalse0.0100http://fasb.org/us-gaap-sup/2022q3#InvestmentUnaffiliatedIssuerMemberhttp://baincapital.com/20221231#HighTechIndustriesMemberfalsetruefalsehttp://fasb.org/us-gaap-sup/2022q3#InvestmentUnaffiliatedIssuerMemberhttp://baincapital.com/202</w:t>
      </w:r>
      <w:r>
        <w:rPr>
          <w:rFonts w:eastAsia="Times New Roman"/>
          <w:vanish/>
        </w:rPr>
        <w:t>21231#HighTechIndustriesMemberfalsetruefalsehttp://fasb.org/us-gaap-sup/2022q3#InvestmentUnaffiliatedIssuerMemberhttp://baincapital.com/20221231#HospitalityHoldingsMembertruetruetruehttp://fasb.org/us-gaap-sup/2022q3#InvestmentUnaffiliatedIssuerMemberhttp:</w:t>
      </w:r>
      <w:r>
        <w:rPr>
          <w:rFonts w:eastAsia="Times New Roman"/>
          <w:vanish/>
        </w:rPr>
        <w:t>//baincapital.com/20221231#HospitalityHoldingsMembertruetruefalsehttp://fasb.org/us-gaap-sup/2022q3#InvestmentUnaffiliatedIssuerMemberhttp://baincapital.com/20221231#HotelGamingAndLeisureMemberfalsetruefalse0.0000http://fasb.org/us-gaap-sup/2022q3#Investme</w:t>
      </w:r>
      <w:r>
        <w:rPr>
          <w:rFonts w:eastAsia="Times New Roman"/>
          <w:vanish/>
        </w:rPr>
        <w:t>ntUnaffiliatedIssuerMemberhttp://baincapital.com/20221231#HotelGamingAndLeisureMemberfalsetruefalse0.0100http://fasb.org/us-gaap-sup/2022q3#InvestmentUnaffiliatedIssuerMemberhttp://baincapital.com/20221231#HotelGamingAndLeisureMemberfalsetruefalse0.0100htt</w:t>
      </w:r>
      <w:r>
        <w:rPr>
          <w:rFonts w:eastAsia="Times New Roman"/>
          <w:vanish/>
        </w:rPr>
        <w:t>p://fasb.org/us-gaap-sup/2022q3#InvestmentUnaffiliatedIssuerMemberhttp://baincapital.com/20221231#HotelGamingAndLeisureMemberfalsetruefalse0.0100http://fasb.org/us-gaap-sup/2022q3#InvestmentUnaffiliatedIssuerMemberhttp://baincapital.com/20221231#HotelGamin</w:t>
      </w:r>
      <w:r>
        <w:rPr>
          <w:rFonts w:eastAsia="Times New Roman"/>
          <w:vanish/>
        </w:rPr>
        <w:t>gAndLeisureMemberfalsetruefalse0.0100http://fasb.org/us-gaap-sup/2022q3#InvestmentUnaffiliatedIssuerMemberhttp://baincapital.com/20221231#MediaAdvertisingPrintingAndPublishingMemberfalsetruefalse0.0100http://fasb.org/us-gaap-sup/2022q3#InvestmentUnaffiliat</w:t>
      </w:r>
      <w:r>
        <w:rPr>
          <w:rFonts w:eastAsia="Times New Roman"/>
          <w:vanish/>
        </w:rPr>
        <w:t>edIssuerMemberhttp://baincapital.com/20221231#MediaAdvertisingPrintingAndPublishingMemberfalsetruefalsehttp://fasb.org/us-gaap-sup/2022q3#InvestmentUnaffiliatedIssuerMemberhttp://baincapital.com/20221231#MediaAdvertisingPrintingAndPublishingMemberfalsetrue</w:t>
      </w:r>
      <w:r>
        <w:rPr>
          <w:rFonts w:eastAsia="Times New Roman"/>
          <w:vanish/>
        </w:rPr>
        <w:t>false0.0100http://fasb.org/us-gaap-sup/2022q3#InvestmentUnaffiliatedIssuerMemberhttp://baincapital.com/20221231#MediaAdvertisingPrintingAndPublishingMemberfalsetruefalsehttp://fasb.org/us-gaap-sup/2022q3#InvestmentUnaffiliatedIssuerMemberhttp://baincapital</w:t>
      </w:r>
      <w:r>
        <w:rPr>
          <w:rFonts w:eastAsia="Times New Roman"/>
          <w:vanish/>
        </w:rPr>
        <w:t>.com/20221231#MediaAdvertisingPrintingAndPublishingMemberfalsetruefalsehttp://fasb.org/us-gaap-sup/2022q3#InvestmentUnaffiliatedIssuerMemberhttp://fasb.org/us-gaap-sup/2022q3#InvestmentUnaffiliatedIssuerMemberhttp://baincapital.com/20221231#MediaBroadcasti</w:t>
      </w:r>
      <w:r>
        <w:rPr>
          <w:rFonts w:eastAsia="Times New Roman"/>
          <w:vanish/>
        </w:rPr>
        <w:t>ngAndSubscriptionMemberfalsetruefalsehttp://fasb.org/us-gaap-sup/2022q3#InvestmentUnaffiliatedIssuerMemberhttp://baincapital.com/20221231#MediaBroadcastingAndSubscriptionMemberfalsetruefalsehttp://fasb.org/us-gaap-sup/2022q3#InvestmentUnaffiliatedIssuerMem</w:t>
      </w:r>
      <w:r>
        <w:rPr>
          <w:rFonts w:eastAsia="Times New Roman"/>
          <w:vanish/>
        </w:rPr>
        <w:t>berhttp://baincapital.com/20221231#MediaDiversifiedAndProductionMemberfalsetruefalsehttp://fasb.org/us-gaap-sup/2022q3#InvestmentUnaffiliatedIssuerMemberhttp://baincapital.com/20221231#MediaDiversifiedAndProductionMemberfalsetruefalsehttp://fasb.org/us-gaa</w:t>
      </w:r>
      <w:r>
        <w:rPr>
          <w:rFonts w:eastAsia="Times New Roman"/>
          <w:vanish/>
        </w:rPr>
        <w:t>p-sup/2022q3#InvestmentUnaffiliatedIssuerMemberhttp://baincapital.com/20221231#MediaDiversifiedAndProductionMemberfalsetruefalsehttp://fasb.org/us-gaap-sup/2022q3#InvestmentUnaffiliatedIssuerMemberhttp://baincapital.com/20221231#MediaDiversifiedAndProducti</w:t>
      </w:r>
      <w:r>
        <w:rPr>
          <w:rFonts w:eastAsia="Times New Roman"/>
          <w:vanish/>
        </w:rPr>
        <w:t>onMemberfalsetruefalsehttp://fasb.org/us-gaap-sup/2022q3#InvestmentUnaffiliatedIssuerMemberhttp://baincapital.com/20221231#MediaDiversifiedAndProductionMemberfalsetruefalsehttp://fasb.org/us-gaap-sup/2022q3#InvestmentUnaffiliatedIssuerMemberhttp://baincapi</w:t>
      </w:r>
      <w:r>
        <w:rPr>
          <w:rFonts w:eastAsia="Times New Roman"/>
          <w:vanish/>
        </w:rPr>
        <w:t>tal.com/20221231#MediaDiversifiedAndProductionMemberfalsetruefalsehttp://fasb.org/us-gaap-sup/2022q3#InvestmentUnaffiliatedIssuerMemberhttp://baincapital.com/20221231#MediaDiversifiedAndProductionMemberfalsetruefalsehttp://fasb.org/us-gaap-sup/2022q3#Inves</w:t>
      </w:r>
      <w:r>
        <w:rPr>
          <w:rFonts w:eastAsia="Times New Roman"/>
          <w:vanish/>
        </w:rPr>
        <w:t>tmentUnaffiliatedIssuerMemberhttp://baincapital.com/20221231#MediaDiversifiedAndProductionMemberfalsetruefalsehttp://fasb.org/us-gaap-sup/2022q3#InvestmentUnaffiliatedIssuerMemberhttp://baincapital.com/20221231#MediaDiversifiedAndProductionMemberfalsetruef</w:t>
      </w:r>
      <w:r>
        <w:rPr>
          <w:rFonts w:eastAsia="Times New Roman"/>
          <w:vanish/>
        </w:rPr>
        <w:t>alsehttp://fasb.org/us-gaap-sup/2022q3#InvestmentUnaffiliatedIssuerMemberhttp://fasb.org/us-gaap-sup/2022q3#RetailSectorMemberfalsetruefalsehttp://fasb.org/us-gaap-sup/2022q3#InvestmentUnaffiliatedIssuerMemberhttp://fasb.org/us-gaap-sup/2022q3#RetailSector</w:t>
      </w:r>
      <w:r>
        <w:rPr>
          <w:rFonts w:eastAsia="Times New Roman"/>
          <w:vanish/>
        </w:rPr>
        <w:t>Memberfalsetruefalsehttp://fasb.org/us-gaap-sup/2022q3#InvestmentUnaffiliatedIssuerMemberhttp://fasb.org/us-gaap-sup/2022q3#RetailSectorMemberfalsetruefalsehttp://fasb.org/us-gaap-sup/2022q3#InvestmentUnaffiliatedIssuerMemberhttp://fasb.org/us-gaap-sup/202</w:t>
      </w:r>
      <w:r>
        <w:rPr>
          <w:rFonts w:eastAsia="Times New Roman"/>
          <w:vanish/>
        </w:rPr>
        <w:t>2q3#RetailSectorMemberfalsetruefalsehttp://fasb.org/us-gaap-sup/2022q3#InvestmentUnaffiliatedIssuerMemberhttp://fasb.org/us-gaap-sup/2022q3#RetailSectorMemberfalsetruefalsehttp://fasb.org/us-gaap-sup/2022q3#InvestmentUnaffiliatedIssuerMemberhttp://fasb.org</w:t>
      </w:r>
      <w:r>
        <w:rPr>
          <w:rFonts w:eastAsia="Times New Roman"/>
          <w:vanish/>
        </w:rPr>
        <w:t>/us-gaap-sup/2022q3#RetailSectorMemberfalsetruefalsehttp://fasb.org/us-gaap-sup/2022q3#InvestmentUnaffiliatedIssuerMemberhttp://fasb.org/us-gaap-sup/2022q3#RetailSectorMemberfalsetruefalsehttp://fasb.org/us-gaap-sup/2022q3#InvestmentUnaffiliatedIssuerMembe</w:t>
      </w:r>
      <w:r>
        <w:rPr>
          <w:rFonts w:eastAsia="Times New Roman"/>
          <w:vanish/>
        </w:rPr>
        <w:t>rhttp://fasb.org/us-gaap-sup/2022q3#RetailSectorMemberfalsetruefalsehttp://fasb.org/us-gaap-sup/2022q3#InvestmentUnaffiliatedIssuerMemberhttp://baincapital.com/20221231#ServicesBusinessMemberfalsetruefalse0.0000http://fasb.org/us-gaap-sup/2022q3#Investment</w:t>
      </w:r>
      <w:r>
        <w:rPr>
          <w:rFonts w:eastAsia="Times New Roman"/>
          <w:vanish/>
        </w:rPr>
        <w:t>UnaffiliatedIssuerMemberhttp://baincapital.com/20221231#ServicesBusinessMemberfalsetruefalse0.0000http://baincapital.com/20221231#ServicesBusinessMemberfalsetruefalsehttp://fasb.org/us-gaap-sup/2022q3#InvestmentUnaffiliatedIssuerMemberhttp://baincapital.co</w:t>
      </w:r>
      <w:r>
        <w:rPr>
          <w:rFonts w:eastAsia="Times New Roman"/>
          <w:vanish/>
        </w:rPr>
        <w:t>m/20221231#ServicesBusinessMemberfalsetruefalsehttp://fasb.org/us-gaap-sup/2022q3#InvestmentUnaffiliatedIssuerMemberhttp://baincapital.com/20221231#ServicesBusinessMembertruetruetruehttp://fasb.org/us-gaap-sup/2022q3#InvestmentUnaffiliatedIssuerMemberhttp:</w:t>
      </w:r>
      <w:r>
        <w:rPr>
          <w:rFonts w:eastAsia="Times New Roman"/>
          <w:vanish/>
        </w:rPr>
        <w:t>//baincapital.com/20221231#ServicesBusinessMemberfalsetruefalsehttp://fasb.org/us-gaap-sup/2022q3#InvestmentUnaffiliatedIssuerMemberhttp://baincapital.com/20221231#ServicesBusinessMemberfalsetruefalsehttp://fasb.org/us-gaap-sup/2022q3#InvestmentUnaffiliate</w:t>
      </w:r>
      <w:r>
        <w:rPr>
          <w:rFonts w:eastAsia="Times New Roman"/>
          <w:vanish/>
        </w:rPr>
        <w:t>dIssuerMemberhttp://baincapital.com/20221231#ServicesBusinessMembertruetruetruehttp://fasb.org/us-gaap-sup/2022q3#InvestmentUnaffiliatedIssuerMemberhttp://baincapital.com/20221231#ServicesBusinessMembertruetruetruehttp://fasb.org/us-gaap-sup/2022q3#Investm</w:t>
      </w:r>
      <w:r>
        <w:rPr>
          <w:rFonts w:eastAsia="Times New Roman"/>
          <w:vanish/>
        </w:rPr>
        <w:t>entUnaffiliatedIssuerMemberhttp://baincapital.com/20221231#ServicesBusinessMemberfalsefalsehttp://fasb.org/us-gaap-sup/2022q3#InvestmentUnaffiliatedIssuerMemberhttp://baincapital.com/20221231#ServicesBusinessMemberfalsefalsehttp://fasb.org/us-gaap-sup/2022</w:t>
      </w:r>
      <w:r>
        <w:rPr>
          <w:rFonts w:eastAsia="Times New Roman"/>
          <w:vanish/>
        </w:rPr>
        <w:t>q3#InvestmentUnaffiliatedIssuerMemberhttp://baincapital.com/20221231#ServicesBusinessMembertruetruehttp://fasb.org/us-gaap-sup/2022q3#InvestmentUnaffiliatedIssuerMemberhttp://baincapital.com/20221231#ServicesBusinessMemberfalsefalsehttp://fasb.org/us-gaap-</w:t>
      </w:r>
      <w:r>
        <w:rPr>
          <w:rFonts w:eastAsia="Times New Roman"/>
          <w:vanish/>
        </w:rPr>
        <w:t>sup/2022q3#InvestmentUnaffiliatedIssuerMemberhttp://baincapital.com/20221231#ServicesBusinessMemberfalsetruefalse0.0100http://fasb.org/us-gaap-sup/2022q3#InvestmentUnaffiliatedIssuerMemberhttp://baincapital.com/20221231#ServicesBusinessMembertruefalsehttp:</w:t>
      </w:r>
      <w:r>
        <w:rPr>
          <w:rFonts w:eastAsia="Times New Roman"/>
          <w:vanish/>
        </w:rPr>
        <w:t>//fasb.org/us-gaap-sup/2022q3#InvestmentUnaffiliatedIssuerMemberhttp://baincapital.com/20221231#ServicesBusinessMembertruefalsehttp://fasb.org/us-gaap-sup/2022q3#InvestmentUnaffiliatedIssuerMemberhttp://baincapital.com/20221231#ServicesBusinessMembertruefa</w:t>
      </w:r>
      <w:r>
        <w:rPr>
          <w:rFonts w:eastAsia="Times New Roman"/>
          <w:vanish/>
        </w:rPr>
        <w:t>lsehttp://fasb.org/us-gaap-sup/2022q3#InvestmentUnaffiliatedIssuerMemberhttp://baincapital.com/20221231#ServicesBusinessMembertruefalsehttp://fasb.org/us-gaap-sup/2022q3#InvestmentUnaffiliatedIssuerMemberhttp://baincapital.com/20221231#ServicesBusinessMemb</w:t>
      </w:r>
      <w:r>
        <w:rPr>
          <w:rFonts w:eastAsia="Times New Roman"/>
          <w:vanish/>
        </w:rPr>
        <w:t>ertruefalsehttp://fasb.org/us-gaap-sup/2022q3#InvestmentUnaffiliatedIssuerMemberhttp://baincapital.com/20221231#ServicesBusinessMembertruefalsehttp://fasb.org/us-gaap-sup/2022q3#InvestmentUnaffiliatedIssuerMemberhttp://baincapital.com/20221231#ServicesBusi</w:t>
      </w:r>
      <w:r>
        <w:rPr>
          <w:rFonts w:eastAsia="Times New Roman"/>
          <w:vanish/>
        </w:rPr>
        <w:t>nessMemberfalsefalse0.0000http://fasb.org/us-gaap-sup/2022q3#InvestmentUnaffiliatedIssuerMemberhttp://baincapital.com/20221231#ServicesBusinessMemberfalsefalse0.0000http://fasb.org/us-gaap-sup/2022q3#InvestmentUnaffiliatedIssuerMemberhttp://baincapital.com</w:t>
      </w:r>
      <w:r>
        <w:rPr>
          <w:rFonts w:eastAsia="Times New Roman"/>
          <w:vanish/>
        </w:rPr>
        <w:t>/20221231#ServicesBusinessMemberfalsetruefalse0.0100http://fasb.org/us-gaap-sup/2022q3#InvestmentUnaffiliatedIssuerMemberhttp://baincapital.com/20221231#ServicesBusinessMemberfalsetrue0.0100http://fasb.org/us-gaap-sup/2022q3#InvestmentUnaffiliatedIssuerMem</w:t>
      </w:r>
      <w:r>
        <w:rPr>
          <w:rFonts w:eastAsia="Times New Roman"/>
          <w:vanish/>
        </w:rPr>
        <w:t>berhttp://baincapital.com/20221231#ServicesBusinessMemberfalsetruehttp://fasb.org/us-gaap-sup/2022q3#InvestmentUnaffiliatedIssuerMemberhttp://baincapital.com/20221231#ServicesBusinessMemberfalsetruefalsehttp://fasb.org/us-gaap-sup/2022q3#InvestmentUnaffili</w:t>
      </w:r>
      <w:r>
        <w:rPr>
          <w:rFonts w:eastAsia="Times New Roman"/>
          <w:vanish/>
        </w:rPr>
        <w:t>atedIssuerMemberhttp://baincapital.com/20221231#ServicesBusinessMemberfalsetrue0.0100http://fasb.org/us-gaap-sup/2022q3#InvestmentUnaffiliatedIssuerMemberhttp://baincapital.com/20221231#ServicesBusinessMemberfalsetruefalse0.0100http://fasb.org/us-gaap-sup/</w:t>
      </w:r>
      <w:r>
        <w:rPr>
          <w:rFonts w:eastAsia="Times New Roman"/>
          <w:vanish/>
        </w:rPr>
        <w:t>2022q3#InvestmentUnaffiliatedIssuerMemberhttp://baincapital.com/20221231#ServicesBusinessMemberfalsetruefalse0.0100http://fasb.org/us-gaap-sup/2022q3#InvestmentUnaffiliatedIssuerMemberhttp://baincapital.com/20221231#ServicesBusinessMemberfalsetruefalsehttp</w:t>
      </w:r>
      <w:r>
        <w:rPr>
          <w:rFonts w:eastAsia="Times New Roman"/>
          <w:vanish/>
        </w:rPr>
        <w:t>://fasb.org/us-gaap-sup/2022q3#InvestmentUnaffiliatedIssuerMemberhttp://baincapital.com/20221231#ServicesBusinessMemberfalsefalse0.0100http://fasb.org/us-gaap-sup/2022q3#InvestmentUnaffiliatedIssuerMemberhttp://baincapital.com/20221231#ServicesConsumerMemb</w:t>
      </w:r>
      <w:r>
        <w:rPr>
          <w:rFonts w:eastAsia="Times New Roman"/>
          <w:vanish/>
        </w:rPr>
        <w:t>ertruetruetruehttp://fasb.org/us-gaap-sup/2022q3#InvestmentUnaffiliatedIssuerMemberhttp://baincapital.com/20221231#ServicesConsumerMemberfalsetruefalse0.0100http://fasb.org/us-gaap-sup/2022q3#InvestmentUnaffiliatedIssuerMemberhttp://baincapital.com/2022123</w:t>
      </w:r>
      <w:r>
        <w:rPr>
          <w:rFonts w:eastAsia="Times New Roman"/>
          <w:vanish/>
        </w:rPr>
        <w:t>1#ServicesConsumerMemberfalsetruefalse0.0100http://fasb.org/us-gaap-sup/2022q3#InvestmentUnaffiliatedIssuerMemberhttp://baincapital.com/20221231#ServicesConsumerMemberfalsetruefalsehttp://fasb.org/us-gaap-sup/2022q3#InvestmentUnaffiliatedIssuerMemberhttp:/</w:t>
      </w:r>
      <w:r>
        <w:rPr>
          <w:rFonts w:eastAsia="Times New Roman"/>
          <w:vanish/>
        </w:rPr>
        <w:t>/baincapital.com/20221231#ServicesConsumerMemberfalsetruefalse0.0100http://fasb.org/us-gaap-sup/2022q3#InvestmentUnaffiliatedIssuerMemberhttp://baincapital.com/20221231#TelecommunicationsMembertruetruetruehttp://fasb.org/us-gaap-sup/2022q3#InvestmentUnaffi</w:t>
      </w:r>
      <w:r>
        <w:rPr>
          <w:rFonts w:eastAsia="Times New Roman"/>
          <w:vanish/>
        </w:rPr>
        <w:t>liatedIssuerMemberhttp://baincapital.com/20221231#TelecommunicationsMemberfalsetruefalse0.0100http://fasb.org/us-gaap-sup/2022q3#InvestmentUnaffiliatedIssuerMemberhttp://baincapital.com/20221231#TelecommunicationsMemberfalsetruefalse0.0100http://fasb.org/u</w:t>
      </w:r>
      <w:r>
        <w:rPr>
          <w:rFonts w:eastAsia="Times New Roman"/>
          <w:vanish/>
        </w:rPr>
        <w:t>s-gaap-sup/2022q3#InvestmentUnaffiliatedIssuerMemberhttp://baincapital.com/20221231#TelecommunicationsMembertruetruefalsehttp://fasb.org/us-gaap-sup/2022q3#InvestmentUnaffiliatedIssuerMemberhttp://baincapital.com/20221231#TelecommunicationsMemberfalsetruef</w:t>
      </w:r>
      <w:r>
        <w:rPr>
          <w:rFonts w:eastAsia="Times New Roman"/>
          <w:vanish/>
        </w:rPr>
        <w:t>alse0.0100http://fasb.org/us-gaap-sup/2022q3#InvestmentUnaffiliatedIssuerMemberhttp://baincapital.com/20221231#TelecommunicationsMemberfalsetruefalse0.0100http://fasb.org/us-gaap-sup/2022q3#InvestmentUnaffiliatedIssuerMemberhttp://baincapital.com/20221231#</w:t>
      </w:r>
      <w:r>
        <w:rPr>
          <w:rFonts w:eastAsia="Times New Roman"/>
          <w:vanish/>
        </w:rPr>
        <w:t>TelecommunicationsMemberfalsetruefalse0.0100http://fasb.org/us-gaap-sup/2022q3#InvestmentUnaffiliatedIssuerMemberhttp://baincapital.com/20221231#TransportationCargoMemberfalsetruefalse0.0100http://fasb.org/us-gaap-sup/2022q3#InvestmentUnaffiliatedIssuerMem</w:t>
      </w:r>
      <w:r>
        <w:rPr>
          <w:rFonts w:eastAsia="Times New Roman"/>
          <w:vanish/>
        </w:rPr>
        <w:t>berhttp://baincapital.com/20221231#TransportationCargoMemberfalsetruefalse0.0100http://fasb.org/us-gaap-sup/2022q3#InvestmentUnaffiliatedIssuerMemberhttp://baincapital.com/20221231#TransportationCargoMemberfalsetruefalse0.0100http://fasb.org/us-gaap-sup/20</w:t>
      </w:r>
      <w:r>
        <w:rPr>
          <w:rFonts w:eastAsia="Times New Roman"/>
          <w:vanish/>
        </w:rPr>
        <w:t>22q3#InvestmentUnaffiliatedIssuerMemberhttp://baincapital.com/20221231#TransportationCargoMemberfalsetruefalse0.0100http://fasb.org/us-gaap-sup/2022q3#InvestmentUnaffiliatedIssuerMemberhttp://baincapital.com/20221231#TransportationCargoMemberfalsetruefalse</w:t>
      </w:r>
      <w:r>
        <w:rPr>
          <w:rFonts w:eastAsia="Times New Roman"/>
          <w:vanish/>
        </w:rPr>
        <w:t>0.0100http://fasb.org/us-gaap-sup/2022q3#InvestmentUnaffiliatedIssuerMemberhttp://baincapital.com/20221231#TransportationCargoMembertruetruehttp://fasb.org/us-gaap-sup/2022q3#InvestmentUnaffiliatedIssuerMemberhttp://baincapital.com/20221231#TransportationC</w:t>
      </w:r>
      <w:r>
        <w:rPr>
          <w:rFonts w:eastAsia="Times New Roman"/>
          <w:vanish/>
        </w:rPr>
        <w:t>argoMembertruetruehttp://fasb.org/us-gaap-sup/2022q3#InvestmentUnaffiliatedIssuerMemberhttp://baincapital.com/20221231#TransportationCargoMembertruetruehttp://fasb.org/us-gaap-sup/2022q3#InvestmentUnaffiliatedIssuerMemberhttp://baincapital.com/20221231#Tra</w:t>
      </w:r>
      <w:r>
        <w:rPr>
          <w:rFonts w:eastAsia="Times New Roman"/>
          <w:vanish/>
        </w:rPr>
        <w:t>nsportationCargoMembertruetruetruehttp://fasb.org/us-gaap-sup/2022q3#InvestmentUnaffiliatedIssuerMemberhttp://baincapital.com/20221231#TransportationCargoMembertruetruetruehttp://fasb.org/us-gaap-sup/2022q3#InvestmentUnaffiliatedIssuerMemberhttp://baincapi</w:t>
      </w:r>
      <w:r>
        <w:rPr>
          <w:rFonts w:eastAsia="Times New Roman"/>
          <w:vanish/>
        </w:rPr>
        <w:t>tal.com/20221231#TransportationCargoMemberfalsefalsefalse0.0100http://fasb.org/us-gaap-sup/2022q3#InvestmentUnaffiliatedIssuerMemberhttp://baincapital.com/20221231#TransportationCargoMemberfalsetruefalse0.0100http://fasb.org/us-gaap-sup/2022q3#InvestmentUn</w:t>
      </w:r>
      <w:r>
        <w:rPr>
          <w:rFonts w:eastAsia="Times New Roman"/>
          <w:vanish/>
        </w:rPr>
        <w:t>affiliatedIssuerMemberhttp://baincapital.com/20221231#TransportationCargoMemberfalsetruefalse0.0100http://fasb.org/us-gaap-sup/2022q3#InvestmentUnaffiliatedIssuerMemberhttp://baincapital.com/20221231#TransportationCargoMemberfalsetruefalse0.0100http://bain</w:t>
      </w:r>
      <w:r>
        <w:rPr>
          <w:rFonts w:eastAsia="Times New Roman"/>
          <w:vanish/>
        </w:rPr>
        <w:t>capital.com/20221231#TransportationCargoMemberfalsetruefalse0.0100http://fasb.org/us-gaap-sup/2022q3#InvestmentUnaffiliatedIssuerMemberhttp://baincapital.com/20221231#TransportationCargoMemberfalsetruefalse0.0100http://fasb.org/us-gaap-sup/2022q3#Investmen</w:t>
      </w:r>
      <w:r>
        <w:rPr>
          <w:rFonts w:eastAsia="Times New Roman"/>
          <w:vanish/>
        </w:rPr>
        <w:t>tUnaffiliatedIssuerMemberhttp://baincapital.com/20221231#TransportationCargoMemberfalsetruetruehttp://baincapital.com/20221231#ServicesConsumerMemberhttp://baincapital.com/20221231#ServicesConsumerMemberhttp://baincapital.com/20221231#MediaDiversifiedAndPr</w:t>
      </w:r>
      <w:r>
        <w:rPr>
          <w:rFonts w:eastAsia="Times New Roman"/>
          <w:vanish/>
        </w:rPr>
        <w:t>oductionMemberhttp://baincapital.com/20221231#MediaDiversifiedAndProductionMemberhttp://baincapital.com/20221231#MediaDiversifiedAndProductionMemberhttp://fasb.org/us-gaap-sup/2022q3#RetailSectorMemberhttp://fasb.org/us-gaap-sup/2022q3#RetailSectorMemberht</w:t>
      </w:r>
      <w:r>
        <w:rPr>
          <w:rFonts w:eastAsia="Times New Roman"/>
          <w:vanish/>
        </w:rPr>
        <w:t>tp://baincapital.com/20221231#HighTechIndustriesMemberhttp://baincapital.com/20221231#HighTechIndustriesMemberhttp://baincapital.com/20221231#FireInsuranceMemberhttp://baincapital.com/20221231#FireInsuranceMemberhttp://baincapital.com/20221231#HealthcareAn</w:t>
      </w:r>
      <w:r>
        <w:rPr>
          <w:rFonts w:eastAsia="Times New Roman"/>
          <w:vanish/>
        </w:rPr>
        <w:t>dPharmaceuticalsMemberhttp://baincapital.com/20221231#HealthcareAndPharmaceuticalsMemberhttp://baincapital.com/20221231#HealthcareAndPharmaceuticalsMemberhttp://baincapital.com/20221231#MediaDiversifiedAndProductionMemberhttp://baincapital.com/20221231#Med</w:t>
      </w:r>
      <w:r>
        <w:rPr>
          <w:rFonts w:eastAsia="Times New Roman"/>
          <w:vanish/>
        </w:rPr>
        <w:t>iaDiversifiedAndProductionMemberhttp://baincapital.com/20221231#MediaDiversifiedAndProductionMemberhttp://baincapital.com/20221231#ServicesBusinessMemberhttp://baincapital.com/20221231#ServicesBusinessMemberhttp://baincapital.com/20221231#ServicesBusinessM</w:t>
      </w:r>
      <w:r>
        <w:rPr>
          <w:rFonts w:eastAsia="Times New Roman"/>
          <w:vanish/>
        </w:rPr>
        <w:t>emberhttp://baincapital.com/20221231#HighTechIndustriesMemberhttp://baincapital.com/20221231#HighTechIndustriesMemberhttp://fasb.org/us-gaap-sup/2022q3#AutomotiveSectorMemberhttp://fasb.org/us-gaap-sup/2022q3#AutomotiveSectorMemberhttp://fasb.org/us-gaap-s</w:t>
      </w:r>
      <w:r>
        <w:rPr>
          <w:rFonts w:eastAsia="Times New Roman"/>
          <w:vanish/>
        </w:rPr>
        <w:t>up/2022q3#AutomotiveSectorMemberhttp://baincapital.com/20221231#ChemicalsPlasticsAndRubberMemberhttp://baincapital.com/20221231#ChemicalsPlasticsAndRubberMemberhttp://baincapital.com/20221231#HealthcareAndPharmaceuticalsMemberhttp://baincapital.com/2022123</w:t>
      </w:r>
      <w:r>
        <w:rPr>
          <w:rFonts w:eastAsia="Times New Roman"/>
          <w:vanish/>
        </w:rPr>
        <w:t>1#HealthcareAndPharmaceuticalsMemberhttp://baincapital.com/20221231#HighTechIndustriesMemberhttp://baincapital.com/20221231#HighTechIndustriesMemberhttp://baincapital.com/20221231#HighTechIndustriesMemberhttp://fasb.org/us-gaap-sup/2022q3#RetailSectorMembe</w:t>
      </w:r>
      <w:r>
        <w:rPr>
          <w:rFonts w:eastAsia="Times New Roman"/>
          <w:vanish/>
        </w:rPr>
        <w:t>rhttp://baincapital.com/20221231#BatteriesPlusHoldingCorporationMemberfalsetruefalse0.0100http://fasb.org/us-gaap-sup/2022q3#RetailSectorMemberhttp://baincapital.com/20221231#BatteriesPlusHoldingCorporationMemberfalsetruefalse0.0100http://fasb.org/us-gaap-</w:t>
      </w:r>
      <w:r>
        <w:rPr>
          <w:rFonts w:eastAsia="Times New Roman"/>
          <w:vanish/>
        </w:rPr>
        <w:t>sup/2022q3#RetailSectorMemberhttp://baincapital.com/20221231#NewLookDelawareCorporationMemberfalsetruefalse0.0100http://fasb.org/us-gaap-sup/2022q3#RetailSectorMemberhttp://baincapital.com/20221231#NewLookDelawareCorporationMemberfalsetruefalse0.0100http:/</w:t>
      </w:r>
      <w:r>
        <w:rPr>
          <w:rFonts w:eastAsia="Times New Roman"/>
          <w:vanish/>
        </w:rPr>
        <w:t>/fasb.org/us-gaap-sup/2022q3#RetailSectorMemberhttp://baincapital.com/20221231#NewLookVisionGroupMemberfalsetruefalsehttp://fasb.org/us-gaap-sup/2022q3#RetailSectorMemberhttp://baincapital.com/20221231#NewLookVisionGroupMemberfalsetruefalse0.0100http://fas</w:t>
      </w:r>
      <w:r>
        <w:rPr>
          <w:rFonts w:eastAsia="Times New Roman"/>
          <w:vanish/>
        </w:rPr>
        <w:t>b.org/us-gaap-sup/2022q3#RetailSectorMemberhttp://baincapital.com/20221231#NewLookVisionGroupMemberfalsetruefalse0.0100http://fasb.org/us-gaap-sup/2022q3#RetailSectorMemberhttp://baincapital.com/20221231#ThrasioLLCMemberfalsetruefalse0.0100http://fasb.org/</w:t>
      </w:r>
      <w:r>
        <w:rPr>
          <w:rFonts w:eastAsia="Times New Roman"/>
          <w:vanish/>
        </w:rPr>
        <w:t>us-gaap-sup/2022q3#RetailSectorMemberhttp://baincapital.com/20221231#WalkerEdisonMemberfalsetruefalse0.0100http://baincapital.com/20221231#ServicesBusinessMemberhttp://baincapital.com/20221231#ACAMSMembertruetruetruehttp://baincapital.com/20221231#Services</w:t>
      </w:r>
      <w:r>
        <w:rPr>
          <w:rFonts w:eastAsia="Times New Roman"/>
          <w:vanish/>
        </w:rPr>
        <w:t>BusinessMemberhttp://baincapital.com/20221231#AMCPCleanAcquisitionCompanyLLCMemberfalsetruefalse0.0000http://baincapital.com/20221231#ServicesBusinessMemberhttp://baincapital.com/20221231#AMCPCleanAcquisitionCompanyLLCMemberfalsetruefalse0.0000http://bainc</w:t>
      </w:r>
      <w:r>
        <w:rPr>
          <w:rFonts w:eastAsia="Times New Roman"/>
          <w:vanish/>
        </w:rPr>
        <w:t>apital.com/20221231#ServicesBusinessMemberhttp://baincapital.com/20221231#AvalonAcquirorIncMemberfalsetruefalse0.0100http://baincapital.com/20221231#ServicesBusinessMemberhttp://baincapital.com/20221231#AvalonAcquirorIncMemberfalsetruefalse0.0100http://bai</w:t>
      </w:r>
      <w:r>
        <w:rPr>
          <w:rFonts w:eastAsia="Times New Roman"/>
          <w:vanish/>
        </w:rPr>
        <w:t>ncapital.com/20221231#ServicesBusinessMemberhttp://baincapital.com/20221231#BrookBidcoMemberfalsetruefalse0.0000http://baincapital.com/20221231#ServicesBusinessMemberhttp://baincapital.com/20221231#BrookBidcoMembertruetruetruehttp://baincapital.com/2022123</w:t>
      </w:r>
      <w:r>
        <w:rPr>
          <w:rFonts w:eastAsia="Times New Roman"/>
          <w:vanish/>
        </w:rPr>
        <w:t>1#ServicesBusinessMemberhttp://baincapital.com/20221231#CaribouBidcoLimitedMemberfalsetruefalse0.0000http://baincapital.com/20221231#ServicesBusinessMemberhttp://baincapital.com/20221231#CaribouBidcoLimitedMemberfalsetruefalse0.0000http://baincapital.com/2</w:t>
      </w:r>
      <w:r>
        <w:rPr>
          <w:rFonts w:eastAsia="Times New Roman"/>
          <w:vanish/>
        </w:rPr>
        <w:t>0221231#ServicesBusinessMemberhttp://baincapital.com/20221231#ChamberBidcoLimitedMemberfalsetruefalse0.0050http://baincapital.com/20221231#ServicesBusinessMemberhttp://baincapital.com/20221231#DarcyPartnersMemberfalsetruefalse0.0150http://baincapital.com/2</w:t>
      </w:r>
      <w:r>
        <w:rPr>
          <w:rFonts w:eastAsia="Times New Roman"/>
          <w:vanish/>
        </w:rPr>
        <w:t>0221231#ServicesBusinessMemberhttp://baincapital.com/20221231#DarcyPartnersMembertruetruetruehttp://baincapital.com/20221231#ServicesBusinessMemberhttp://baincapital.com/20221231#DarcyPartnersMemberfalsetruefalsehttp://baincapital.com/20221231#ServicesBusi</w:t>
      </w:r>
      <w:r>
        <w:rPr>
          <w:rFonts w:eastAsia="Times New Roman"/>
          <w:vanish/>
        </w:rPr>
        <w:t>nessMemberhttp://baincapital.com/20221231#ElevatorHoldcoIncMembertruetruefalsehttp://baincapital.com/20221231#ServicesBusinessMemberhttp://baincapital.com/20221231#iBanFirstMemberfalsetruefalsehttp://baincapital.com/20221231#ServicesBusinessMemberhttp://ba</w:t>
      </w:r>
      <w:r>
        <w:rPr>
          <w:rFonts w:eastAsia="Times New Roman"/>
          <w:vanish/>
        </w:rPr>
        <w:t>incapital.com/20221231#iBanFirstMemberfalsetruefalsehttp://baincapital.com/20221231#ServicesBusinessMemberhttp://baincapital.com/20221231#iBanFirstMemberfalsetruefalsehttp://baincapital.com/20221231#ServicesBusinessMemberhttp://baincapital.com/20221231#iBa</w:t>
      </w:r>
      <w:r>
        <w:rPr>
          <w:rFonts w:eastAsia="Times New Roman"/>
          <w:vanish/>
        </w:rPr>
        <w:t>nFirstFacilityMembertruetruetruehttp://baincapital.com/20221231#ServicesBusinessMemberhttp://baincapital.com/20221231#LearningPoolMemberfalsetruefalsehttp://baincapital.com/20221231#ServicesBusinessMemberhttp://baincapital.com/20221231#LearningPoolMemberfa</w:t>
      </w:r>
      <w:r>
        <w:rPr>
          <w:rFonts w:eastAsia="Times New Roman"/>
          <w:vanish/>
        </w:rPr>
        <w:t>lsetruefalsehttp://baincapital.com/20221231#ServicesBusinessMemberhttp://baincapital.com/20221231#masLaborMembertruetruetruehttp://baincapital.com/20221231#ServicesBusinessMemberhttp://baincapital.com/20221231#masLaborMemberfalsetruefalse0.0100http://bainc</w:t>
      </w:r>
      <w:r>
        <w:rPr>
          <w:rFonts w:eastAsia="Times New Roman"/>
          <w:vanish/>
        </w:rPr>
        <w:t>apital.com/20221231#ServicesBusinessMemberhttp://baincapital.com/20221231#masLaborMemberfalsetruefalse0.0100http://baincapital.com/20221231#ServicesBusinessMemberhttp://baincapital.com/20221231#Opus2Membertruetruetruehttp://baincapital.com/20221231#Service</w:t>
      </w:r>
      <w:r>
        <w:rPr>
          <w:rFonts w:eastAsia="Times New Roman"/>
          <w:vanish/>
        </w:rPr>
        <w:t>sBusinessMemberhttp://baincapital.com/20221231#Opus2Memberfalsetruefalse0.0000http://baincapital.com/20221231#ServicesBusinessMemberhttp://baincapital.com/20221231#Parcel2GoMemberfalsetruefalse0.0000http://baincapital.com/20221231#ServicesBusinessMemberhtt</w:t>
      </w:r>
      <w:r>
        <w:rPr>
          <w:rFonts w:eastAsia="Times New Roman"/>
          <w:vanish/>
        </w:rPr>
        <w:t>p://baincapital.com/20221231#Parcel2GoMemberfalsetruefalse0.0000http://baincapital.com/20221231#ServicesBusinessMemberhttp://baincapital.com/20221231#Parcel2GoMembertruetruetruehttp://baincapital.com/20221231#ServicesBusinessMemberhttp://baincapital.com/20</w:t>
      </w:r>
      <w:r>
        <w:rPr>
          <w:rFonts w:eastAsia="Times New Roman"/>
          <w:vanish/>
        </w:rPr>
        <w:t>221231#RefineIntermediateIncMemberfalsetruefalse0.0100http://baincapital.com/20221231#ServicesBusinessMemberhttp://baincapital.com/20221231#RefineIntermediateIncMemberfalsetruefalse0.0000http://baincapital.com/20221231#ServicesBusinessMemberhttp://baincapi</w:t>
      </w:r>
      <w:r>
        <w:rPr>
          <w:rFonts w:eastAsia="Times New Roman"/>
          <w:vanish/>
        </w:rPr>
        <w:t>tal.com/20221231#SmartronixMemberfalsetruefalse0.0000http://baincapital.com/20221231#ServicesBusinessMemberhttp://baincapital.com/20221231#SmartronixMemberfalsetruefalse0.0000http://baincapital.com/20221231#ServicesBusinessMemberhttp://baincapital.com/2022</w:t>
      </w:r>
      <w:r>
        <w:rPr>
          <w:rFonts w:eastAsia="Times New Roman"/>
          <w:vanish/>
        </w:rPr>
        <w:t>1231#SpringFincoBvMemberfalsetruefalse0.0000http://baincapital.com/20221231#ServicesBusinessMemberhttp://baincapital.com/20221231#SpringFincoBvMemberfalsetruefalsehttp://baincapital.com/20221231#ServicesBusinessMemberhttp://baincapital.com/20221231#SumUpHo</w:t>
      </w:r>
      <w:r>
        <w:rPr>
          <w:rFonts w:eastAsia="Times New Roman"/>
          <w:vanish/>
        </w:rPr>
        <w:t>ldingsLuxembourgSarlMemberfalsetruefalse0.0150http://baincapital.com/20221231#ServicesBusinessMemberhttp://baincapital.com/20221231#SumUpHoldingsLuxembourgSarlMemberfalsetruefalse0.0150http://baincapital.com/20221231#ServicesBusinessMemberhttp://baincapita</w:t>
      </w:r>
      <w:r>
        <w:rPr>
          <w:rFonts w:eastAsia="Times New Roman"/>
          <w:vanish/>
        </w:rPr>
        <w:t>l.com/20221231#TEIHoldingsIncMemberfalsetruefalse0.0100http://baincapital.com/20221231#ServicesBusinessMemberhttp://baincapital.com/20221231#TEIHoldingsIncMemberfalsetruefalse0.0100http://baincapital.com/20221231#ServicesBusinessMemberhttp://baincapital.co</w:t>
      </w:r>
      <w:r>
        <w:rPr>
          <w:rFonts w:eastAsia="Times New Roman"/>
          <w:vanish/>
        </w:rPr>
        <w:t>m/20221231#WCIGigawattPurchaserMemberfalsetruefalse0.0100http://baincapital.com/20221231#ServicesBusinessMemberhttp://baincapital.com/20221231#WCIGigawattPurchaserMemberfalsetruefalse0.0100http://baincapital.com/20221231#ServicesBusinessMemberhttp://bainca</w:t>
      </w:r>
      <w:r>
        <w:rPr>
          <w:rFonts w:eastAsia="Times New Roman"/>
          <w:vanish/>
        </w:rPr>
        <w:t>pital.com/20221231#WCIGigawattPurchaserMemberfalsetruefalse0.0100http://baincapital.com/20221231#ServicesConsumerMemberhttp://baincapital.com/20221231#MZRAggregatorMembertruetruetruehttp://baincapital.com/20221231#ServicesConsumerMemberhttp://baincapital.c</w:t>
      </w:r>
      <w:r>
        <w:rPr>
          <w:rFonts w:eastAsia="Times New Roman"/>
          <w:vanish/>
        </w:rPr>
        <w:t>om/20221231#MZRBuyerLLCMemberfalsetruefalse0.0100http://baincapital.com/20221231#ServicesConsumerMemberhttp://baincapital.com/20221231#MZRBuyerLLCMemberfalsetruefalsehttp://baincapital.com/20221231#ServicesConsumerMemberhttp://baincapital.com/20221231#Surr</w:t>
      </w:r>
      <w:r>
        <w:rPr>
          <w:rFonts w:eastAsia="Times New Roman"/>
          <w:vanish/>
        </w:rPr>
        <w:t>eyBidcoLimitedMemberfalsetruefalse0.0050http://baincapital.com/20221231#ServicesConsumerMemberhttp://baincapital.com/20221231#ZeppelinBidCoPtyLimitedMemberfalsetruefalse0.0000http://baincapital.com/20221231#TelecommunicationsMemberhttp://baincapital.com/20</w:t>
      </w:r>
      <w:r>
        <w:rPr>
          <w:rFonts w:eastAsia="Times New Roman"/>
          <w:vanish/>
        </w:rPr>
        <w:t>221231#DCBloxIncMembertruetruetruehttp://baincapital.com/20221231#TelecommunicationsMemberhttp://baincapital.com/20221231#DCBloxIncMembertruetruetruehttp://baincapital.com/20221231#TelecommunicationsMemberhttp://baincapital.com/20221231#DCBloxIncMemberfals</w:t>
      </w:r>
      <w:r>
        <w:rPr>
          <w:rFonts w:eastAsia="Times New Roman"/>
          <w:vanish/>
        </w:rPr>
        <w:t>etruefalse0.0100http://baincapital.com/20221231#TelecommunicationsMemberhttp://baincapital.com/20221231#DCBloxIncMemberfalsetruefalsehttp://baincapital.com/20221231#TelecommunicationsMemberhttp://baincapital.com/20221231#MeriplexCommunicationsLtd.Memberfal</w:t>
      </w:r>
      <w:r>
        <w:rPr>
          <w:rFonts w:eastAsia="Times New Roman"/>
          <w:vanish/>
        </w:rPr>
        <w:t>setruefalse0.0075http://baincapital.com/20221231#TelecommunicationsMemberhttp://baincapital.com/20221231#MeriplexCommunicationsLtd.Memberfalsetruefalse0.0075http://baincapital.com/20221231#TelecommunicationsMemberhttp://baincapital.com/20221231#MeriplexCom</w:t>
      </w:r>
      <w:r>
        <w:rPr>
          <w:rFonts w:eastAsia="Times New Roman"/>
          <w:vanish/>
        </w:rPr>
        <w:t>municationsLtd.Memberfalsetruefalse0.0075http://baincapital.com/20221231#MediaAdvertisingPrintingAndPublishingMemberhttp://baincapital.com/20221231#AnsiraHoldingsIncMemberfalsetruefalse0.0100http://baincapital.com/20221231#MediaAdvertisingPrintingAndPublis</w:t>
      </w:r>
      <w:r>
        <w:rPr>
          <w:rFonts w:eastAsia="Times New Roman"/>
          <w:vanish/>
        </w:rPr>
        <w:t>hingMemberhttp://baincapital.com/20221231#AnsiraHoldingsIncMemberfalsetruefalse0.0100http://baincapital.com/20221231#MediaAdvertisingPrintingAndPublishingMemberhttp://baincapital.com/20221231#AnsiraHoldingsIncMemberfalsetruefalse0.0100http://baincapital.co</w:t>
      </w:r>
      <w:r>
        <w:rPr>
          <w:rFonts w:eastAsia="Times New Roman"/>
          <w:vanish/>
        </w:rPr>
        <w:t>m/20221231#MediaAdvertisingPrintingAndPublishingMemberhttp://baincapital.com/20221231#AnsiraHoldingsIncMemberfalsetruefalse0.0000http://baincapital.com/20221231#MediaAdvertisingPrintingAndPublishingMemberhttp://baincapital.com/20221231#TGISportBidcoPtyLtdM</w:t>
      </w:r>
      <w:r>
        <w:rPr>
          <w:rFonts w:eastAsia="Times New Roman"/>
          <w:vanish/>
        </w:rPr>
        <w:t>emberfalsetruefalse0.0000http://baincapital.com/20221231#MediaAdvertisingPrintingAndPublishingMemberhttp://baincapital.com/20221231#TGISportBidcoPtyLtdMemberfalsetruefalse0.0050http://baincapital.com/20221231#MediaBroadcastingAndSubscriptionMemberhttp://ba</w:t>
      </w:r>
      <w:r>
        <w:rPr>
          <w:rFonts w:eastAsia="Times New Roman"/>
          <w:vanish/>
        </w:rPr>
        <w:t>incapital.com/20221231#LightningFincoLimitedMemberfalsetruefalse0.0075http://baincapital.com/20221231#MediaBroadcastingAndSubscriptionMemberhttp://baincapital.com/20221231#LightningFincoLimitedMemberfalsetruefalse0.0075http://baincapital.com/20221231#Media</w:t>
      </w:r>
      <w:r>
        <w:rPr>
          <w:rFonts w:eastAsia="Times New Roman"/>
          <w:vanish/>
        </w:rPr>
        <w:t>DiversifiedAndProductionMemberhttp://baincapital.com/20221231#NineStoryMediaGroupIncMemberfalsetruefalsehttp://baincapital.com/20221231#MediaDiversifiedAndProductionMemberhttp://baincapital.com/20221231#NineStoryMediaGroupIncMemberfalsetruefalse0.0075http:</w:t>
      </w:r>
      <w:r>
        <w:rPr>
          <w:rFonts w:eastAsia="Times New Roman"/>
          <w:vanish/>
        </w:rPr>
        <w:t>//baincapital.com/20221231#MediaDiversifiedAndProductionMemberhttp://baincapital.com/20221231#NineStoryMediaGroupIncMemberfalsetruefalse0.0000http://baincapital.com/20221231#MediaDiversifiedAndProductionMemberhttp://baincapital.com/20221231#Aptus1724GmbhMe</w:t>
      </w:r>
      <w:r>
        <w:rPr>
          <w:rFonts w:eastAsia="Times New Roman"/>
          <w:vanish/>
        </w:rPr>
        <w:t>mberfalsetruefalse0.0025http://baincapital.com/20221231#MediaDiversifiedAndProductionMemberhttp://baincapital.com/20221231#EfficientCollaborativeRetailMarketingCompanyLLCMemberfalsetruefalse0.0100http://baincapital.com/20221231#MediaDiversifiedAndProductio</w:t>
      </w:r>
      <w:r>
        <w:rPr>
          <w:rFonts w:eastAsia="Times New Roman"/>
          <w:vanish/>
        </w:rPr>
        <w:t>nMemberhttp://baincapital.com/20221231#EfficientCollaborativeRetailMarketingCompanyLLCMemberfalsetruefalse0.0100http://baincapital.com/20221231#MediaDiversifiedAndProductionMemberhttp://baincapital.com/20221231#EfficientCollaborativeRetailMarketingCompanyL</w:t>
      </w:r>
      <w:r>
        <w:rPr>
          <w:rFonts w:eastAsia="Times New Roman"/>
          <w:vanish/>
        </w:rPr>
        <w:t>LCMemberfalsetruefalse0.0100http://baincapital.com/20221231#MediaDiversifiedAndProductionMemberhttp://baincapital.com/20221231#EfficientCollaborativeRetailMarketingCompanyLLCMemberfalsetruefalse0.0000http://baincapital.com/20221231#MediaDiversifiedAndProdu</w:t>
      </w:r>
      <w:r>
        <w:rPr>
          <w:rFonts w:eastAsia="Times New Roman"/>
          <w:vanish/>
        </w:rPr>
        <w:t>ctionMemberhttp://baincapital.com/20221231#MusicCreationGroupBidcoGmbHMemberfalsetruefalse0.0025http://baincapital.com/20221231#MediaPublishingMemberhttp://baincapital.com/20221231#OghBidcoLimitedMemberfalsetruefalse0.0000http://baincapital.com/20221231#Me</w:t>
      </w:r>
      <w:r>
        <w:rPr>
          <w:rFonts w:eastAsia="Times New Roman"/>
          <w:vanish/>
        </w:rPr>
        <w:t>diaPublishingMemberhttp://baincapital.com/20221231#OghBidcoLimitedMemberfalsetruefalsehttp://baincapital.com/20221231#HighTechIndustriesMemberhttp://fasb.org/us-gaap-sup/2022q3#InvestmentUnaffiliatedIssuerMembertruefalsefalsehttp://baincapital.com/20221231</w:t>
      </w:r>
      <w:r>
        <w:rPr>
          <w:rFonts w:eastAsia="Times New Roman"/>
          <w:vanish/>
        </w:rPr>
        <w:t>#HighTechIndustriesMemberhttp://fasb.org/us-gaap-sup/2022q3#InvestmentUnaffiliatedIssuerMembertruefalsefalsehttp://baincapital.com/20221231#HighTechIndustriesMemberhttp://fasb.org/us-gaap-sup/2022q3#InvestmentUnaffiliatedIssuerMembertruefalsefalse0.0100htt</w:t>
      </w:r>
      <w:r>
        <w:rPr>
          <w:rFonts w:eastAsia="Times New Roman"/>
          <w:vanish/>
        </w:rPr>
        <w:t>p://baincapital.com/20221231#HighTechIndustriesMemberhttp://fasb.org/us-gaap-sup/2022q3#InvestmentUnaffiliatedIssuerMembertruetruetruehttp://baincapital.com/20221231#HighTechIndustriesMemberhttp://fasb.org/us-gaap-sup/2022q3#InvestmentUnaffiliatedIssuerMem</w:t>
      </w:r>
      <w:r>
        <w:rPr>
          <w:rFonts w:eastAsia="Times New Roman"/>
          <w:vanish/>
        </w:rPr>
        <w:t>bertruefalsefalse0.0100http://baincapital.com/20221231#HighTechIndustriesMemberhttp://fasb.org/us-gaap-sup/2022q3#InvestmentUnaffiliatedIssuerMembertruefalsefalse0.0000http://baincapital.com/20221231#HighTechIndustriesMemberhttp://fasb.org/us-gaap-sup/2022</w:t>
      </w:r>
      <w:r>
        <w:rPr>
          <w:rFonts w:eastAsia="Times New Roman"/>
          <w:vanish/>
        </w:rPr>
        <w:t>q3#InvestmentUnaffiliatedIssuerMembertruefalsefalse0.0000http://baincapital.com/20221231#HighTechIndustriesMemberhttp://fasb.org/us-gaap-sup/2022q3#InvestmentUnaffiliatedIssuerMembertruefalsefalse0.0000http://baincapital.com/20221231#HighTechIndustriesMemb</w:t>
      </w:r>
      <w:r>
        <w:rPr>
          <w:rFonts w:eastAsia="Times New Roman"/>
          <w:vanish/>
        </w:rPr>
        <w:t>erhttp://fasb.org/us-gaap-sup/2022q3#InvestmentUnaffiliatedIssuerMembertruefalsefalse0.0000http://baincapital.com/20221231#HighTechIndustriesMemberhttp://fasb.org/us-gaap-sup/2022q3#InvestmentUnaffiliatedIssuerMembertruetruetruehttp://baincapital.com/20221</w:t>
      </w:r>
      <w:r>
        <w:rPr>
          <w:rFonts w:eastAsia="Times New Roman"/>
          <w:vanish/>
        </w:rPr>
        <w:t>231#HighTechIndustriesMemberhttp://fasb.org/us-gaap-sup/2022q3#InvestmentUnaffiliatedIssuerMembertruetruetruehttp://baincapital.com/20221231#HighTechIndustriesMemberhttp://fasb.org/us-gaap-sup/2022q3#InvestmentUnaffiliatedIssuerMembertruefalsefalse0.0100ht</w:t>
      </w:r>
      <w:r>
        <w:rPr>
          <w:rFonts w:eastAsia="Times New Roman"/>
          <w:vanish/>
        </w:rPr>
        <w:t>tp://baincapital.com/20221231#HighTechIndustriesMemberhttp://fasb.org/us-gaap-sup/2022q3#InvestmentUnaffiliatedIssuerMembertruefalsefalsehttp://baincapital.com/20221231#HighTechIndustriesMemberhttp://fasb.org/us-gaap-sup/2022q3#InvestmentUnaffiliatedIssuer</w:t>
      </w:r>
      <w:r>
        <w:rPr>
          <w:rFonts w:eastAsia="Times New Roman"/>
          <w:vanish/>
        </w:rPr>
        <w:t>Membertruetruetruehttp://baincapital.com/20221231#HighTechIndustriesMemberhttp://fasb.org/us-gaap-sup/2022q3#InvestmentUnaffiliatedIssuerMembertruefalsefalse0.0075http://baincapital.com/20221231#HighTechIndustriesMemberhttp://fasb.org/us-gaap-sup/2022q3#In</w:t>
      </w:r>
      <w:r>
        <w:rPr>
          <w:rFonts w:eastAsia="Times New Roman"/>
          <w:vanish/>
        </w:rPr>
        <w:t>vestmentUnaffiliatedIssuerMembertruefalsefalse0.0075http://fasb.org/us-gaap-sup/2022q3#InvestmentUnaffiliatedIssuerMemberhttp://baincapital.com/20221231#HospitalityHoldingsMemberhttp://fasb.org/us-gaap-sup/2022q3#InvestmentUnaffiliatedIssuerMembertruetruet</w:t>
      </w:r>
      <w:r>
        <w:rPr>
          <w:rFonts w:eastAsia="Times New Roman"/>
          <w:vanish/>
        </w:rPr>
        <w:t>ruehttp://baincapital.com/20221231#HospitalityHoldingsMemberhttp://fasb.org/us-gaap-sup/2022q3#InvestmentUnaffiliatedIssuerMembertruetruetruehttp://fasb.org/us-gaap-sup/2022q3#InvestmentUnaffiliatedIssuerMemberhttp://baincapital.com/20221231#HotelGamingAnd</w:t>
      </w:r>
      <w:r>
        <w:rPr>
          <w:rFonts w:eastAsia="Times New Roman"/>
          <w:vanish/>
        </w:rPr>
        <w:t>LeisureMemberhttp://fasb.org/us-gaap-sup/2022q3#InvestmentUnaffiliatedIssuerMembertruefalsefalse0.0000http://baincapital.com/20221231#HotelGamingAndLeisureMemberhttp://fasb.org/us-gaap-sup/2022q3#InvestmentUnaffiliatedIssuerMembertruefalsefalsehttp://bainc</w:t>
      </w:r>
      <w:r>
        <w:rPr>
          <w:rFonts w:eastAsia="Times New Roman"/>
          <w:vanish/>
        </w:rPr>
        <w:t>apital.com/20221231#HotelGamingAndLeisureMemberhttp://fasb.org/us-gaap-sup/2022q3#InvestmentUnaffiliatedIssuerMembertruefalsefalsehttp://baincapital.com/20221231#HotelGamingAndLeisureMemberhttp://fasb.org/us-gaap-sup/2022q3#InvestmentUnaffiliatedIssuerMemb</w:t>
      </w:r>
      <w:r>
        <w:rPr>
          <w:rFonts w:eastAsia="Times New Roman"/>
          <w:vanish/>
        </w:rPr>
        <w:t>ertruefalsefalsehttp://baincapital.com/20221231#HotelGamingAndLeisureMemberhttp://fasb.org/us-gaap-sup/2022q3#InvestmentUnaffiliatedIssuerMembertruefalsefalsehttp://baincapital.com/20221231#HotelGamingAndLeisureMemberhttp://fasb.org/us-gaap-sup/2022q3#Inve</w:t>
      </w:r>
      <w:r>
        <w:rPr>
          <w:rFonts w:eastAsia="Times New Roman"/>
          <w:vanish/>
        </w:rPr>
        <w:t>stmentUnaffiliatedIssuerMembertruefalsefalsehttp://fasb.org/us-gaap-sup/2022q3#InvestmentUnaffiliatedIssuerMemberhttp://baincapital.com/20221231#HighTechIndustriesMemberhttp://baincapital.com/20221231#AccessMemberfalsetruefalse0.0000http://baincapital.com/</w:t>
      </w:r>
      <w:r>
        <w:rPr>
          <w:rFonts w:eastAsia="Times New Roman"/>
          <w:vanish/>
        </w:rPr>
        <w:t>20221231#HighTechIndustriesMemberhttp://baincapital.com/20221231#AccessMemberfalsetruefalse0.0000http://baincapital.com/20221231#HighTechIndustriesMemberhttp://baincapital.com/20221231#AMIUSHoldingsIncMemberfalsetruefalse0.0100http://baincapital.com/202212</w:t>
      </w:r>
      <w:r>
        <w:rPr>
          <w:rFonts w:eastAsia="Times New Roman"/>
          <w:vanish/>
        </w:rPr>
        <w:t>31#HighTechIndustriesMemberhttp://baincapital.com/20221231#ApplitoolsMemberfalsetruefalse0.0150http://baincapital.com/20221231#HighTechIndustriesMemberhttp://baincapital.com/20221231#ApplitoolsMemberfalsetruefalsehttp://baincapital.com/20221231#HighTechInd</w:t>
      </w:r>
      <w:r>
        <w:rPr>
          <w:rFonts w:eastAsia="Times New Roman"/>
          <w:vanish/>
        </w:rPr>
        <w:t>ustriesMemberhttp://baincapital.com/20221231#ApprissHoldingsIncMembertruetruetruehttp://baincapital.com/20221231#HighTechIndustriesMemberhttp://baincapital.com/20221231#ApprissHoldingsIncMemberfalsetruefalse0.0100http://baincapital.com/20221231#HighTechInd</w:t>
      </w:r>
      <w:r>
        <w:rPr>
          <w:rFonts w:eastAsia="Times New Roman"/>
          <w:vanish/>
        </w:rPr>
        <w:t>ustriesMemberhttp://baincapital.com/20221231#ApprissHoldingsIncMemberfalsetruefalsehttp://baincapital.com/20221231#HighTechIndustriesMemberhttp://baincapital.com/20221231#AQSoftwareCorporationMembertruetruetrue0.0000http://baincapital.com/20221231#HighTech</w:t>
      </w:r>
      <w:r>
        <w:rPr>
          <w:rFonts w:eastAsia="Times New Roman"/>
          <w:vanish/>
        </w:rPr>
        <w:t>IndustriesMemberhttp://baincapital.com/20221231#AQSoftwareCorporationMembertruetruetrue0.0000http://baincapital.com/20221231#HighTechIndustriesMemberhttp://baincapital.com/20221231#AQSoftwareCorporationMembertruetruetruehttp://baincapital.com/20221231#High</w:t>
      </w:r>
      <w:r>
        <w:rPr>
          <w:rFonts w:eastAsia="Times New Roman"/>
          <w:vanish/>
        </w:rPr>
        <w:t>TechIndustriesMemberhttp://baincapital.com/20221231#CBNikeIntermediateCoLtdMemberfalsetruefalsehttp://baincapital.com/20221231#HighTechIndustriesMemberhttp://baincapital.com/20221231#CBNikeIntermediateCoLtdMemberfalsetruefalse0.0100http://baincapital.com/2</w:t>
      </w:r>
      <w:r>
        <w:rPr>
          <w:rFonts w:eastAsia="Times New Roman"/>
          <w:vanish/>
        </w:rPr>
        <w:t>0221231#HighTechIndustriesMemberhttp://baincapital.com/20221231#CloudTechnologySolutionsCtsMembertruetruetruehttp://baincapital.com/20221231#HighTechIndustriesMemberhttp://baincapital.com/20221231#CloudTechnologySolutionsCtsMemberfalsetruefalse0.0000http:/</w:t>
      </w:r>
      <w:r>
        <w:rPr>
          <w:rFonts w:eastAsia="Times New Roman"/>
          <w:vanish/>
        </w:rPr>
        <w:t>/baincapital.com/20221231#HighTechIndustriesMemberhttp://baincapital.com/20221231#CloudTechnologySolutionsCtsMemberfalsetruefalsehttp://baincapital.com/20221231#HighTechIndustriesMemberhttp://baincapital.com/20221231#DrillingInfoHoldingsIncMemberfalsetruef</w:t>
      </w:r>
      <w:r>
        <w:rPr>
          <w:rFonts w:eastAsia="Times New Roman"/>
          <w:vanish/>
        </w:rPr>
        <w:t>alse0.0000http://baincapital.com/20221231#HighTechIndustriesMemberhttp://baincapital.com/20221231#EagleRockCapitalCorporationMembertruetruetrue0.0000http://baincapital.com/20221231#HighTechIndustriesMemberhttp://baincapital.com/20221231#ElementBuyerIncMemb</w:t>
      </w:r>
      <w:r>
        <w:rPr>
          <w:rFonts w:eastAsia="Times New Roman"/>
          <w:vanish/>
        </w:rPr>
        <w:t>erfalsetruefalse0.0100http://baincapital.com/20221231#HighTechIndustriesMemberhttp://baincapital.com/20221231#ElementBuyerIncMemberfalsetruefalse0.0100http://baincapital.com/20221231#HighTechIndustriesMemberhttp://baincapital.com/20221231#ElementBuyerIncMe</w:t>
      </w:r>
      <w:r>
        <w:rPr>
          <w:rFonts w:eastAsia="Times New Roman"/>
          <w:vanish/>
        </w:rPr>
        <w:t>mberfalsetruefalse0.0100http://baincapital.com/20221231#HighTechIndustriesMemberhttp://baincapital.com/20221231#ElevenSoftwareMemberfalsetruefalse0.0100http://baincapital.com/20221231#HighTechIndustriesMemberhttp://baincapital.com/20221231#ElevenSoftwareMe</w:t>
      </w:r>
      <w:r>
        <w:rPr>
          <w:rFonts w:eastAsia="Times New Roman"/>
          <w:vanish/>
        </w:rPr>
        <w:t>mberfalsetruefalsehttp://baincapital.com/20221231#HighTechIndustriesMemberhttp://baincapital.com/20221231#ElevenSoftwareMembertruetruetruehttp://baincapital.com/20221231#HighTechIndustriesMemberhttp://baincapital.com/20221231#GluwareMemberfalsetruefalsehtt</w:t>
      </w:r>
      <w:r>
        <w:rPr>
          <w:rFonts w:eastAsia="Times New Roman"/>
          <w:vanish/>
        </w:rPr>
        <w:t>p://baincapital.com/20221231#HighTechIndustriesMemberhttp://baincapital.com/20221231#GluwareMembertruetruetruehttp://baincapital.com/20221231#HighTechIndustriesMemberhttp://baincapital.com/20221231#MRISoftwareLLCMemberfalsetruefalse0.0100http://baincapital</w:t>
      </w:r>
      <w:r>
        <w:rPr>
          <w:rFonts w:eastAsia="Times New Roman"/>
          <w:vanish/>
        </w:rPr>
        <w:t>.com/20221231#HighTechIndustriesMemberhttp://baincapital.com/20221231#MRISoftwareLLCMemberfalsetruefalsehttp://baincapital.com/20221231#HighTechIndustriesMemberhttp://baincapital.com/20221231#NearmapMemberfalsetruefalse0.0000http://baincapital.com/20221231</w:t>
      </w:r>
      <w:r>
        <w:rPr>
          <w:rFonts w:eastAsia="Times New Roman"/>
          <w:vanish/>
        </w:rPr>
        <w:t>#HighTechIndustriesMemberhttp://baincapital.com/20221231#NearmapMemberfalsetruefalsehttp://baincapital.com/20221231#HighTechIndustriesMemberhttp://baincapital.com/20221231#RevalizeIncMembertruetruetruehttp://baincapital.com/20221231#HighTechIndustriesMembe</w:t>
      </w:r>
      <w:r>
        <w:rPr>
          <w:rFonts w:eastAsia="Times New Roman"/>
          <w:vanish/>
        </w:rPr>
        <w:t>rhttp://baincapital.com/20221231#RevalizeIncMemberfalsetruefalse0.0100http://baincapital.com/20221231#HighTechIndustriesMemberhttp://baincapital.com/20221231#RevalizeIncMemberfalsetruefalse0.0000http://baincapital.com/20221231#HighTechIndustriesMemberhttp:</w:t>
      </w:r>
      <w:r>
        <w:rPr>
          <w:rFonts w:eastAsia="Times New Roman"/>
          <w:vanish/>
        </w:rPr>
        <w:t>//baincapital.com/20221231#RevalizeIncMemberfalsetruefalse0.0000http://baincapital.com/20221231#FireInsuranceMemberhttp://baincapital.com/20221231#MargauxAcquisitionIncMemberfalsetruefalse0.0100http://baincapital.com/20221231#FireInsuranceMemberhttp://bain</w:t>
      </w:r>
      <w:r>
        <w:rPr>
          <w:rFonts w:eastAsia="Times New Roman"/>
          <w:vanish/>
        </w:rPr>
        <w:t>capital.com/20221231#MargauxAcquisitionIncMemberfalsetruefalse0.0100http://baincapital.com/20221231#FireInsuranceMemberhttp://baincapital.com/20221231#MargauxAcquisitionIncMemberfalsetruefalse0.0100http://baincapital.com/20221231#FireInsuranceMemberhttp://</w:t>
      </w:r>
      <w:r>
        <w:rPr>
          <w:rFonts w:eastAsia="Times New Roman"/>
          <w:vanish/>
        </w:rPr>
        <w:t>baincapital.com/20221231#MargauxUKFinanceLimitedMemberfalsetruefalsehttp://baincapital.com/20221231#FireInsuranceMemberhttp://baincapital.com/20221231#MargauxUKFinanceLimitedMemberfalsetruefalse0.0000http://baincapital.com/20221231#FireInsuranceMemberhttp:</w:t>
      </w:r>
      <w:r>
        <w:rPr>
          <w:rFonts w:eastAsia="Times New Roman"/>
          <w:vanish/>
        </w:rPr>
        <w:t>//baincapital.com/20221231#MRHTMemberfalsetruefalse0.0000http://baincapital.com/20221231#FireInsuranceMemberhttp://baincapital.com/20221231#MRHTMemberfalsetruefalse0.0000http://baincapital.com/20221231#FireInsuranceMemberhttp://baincapital.com/20221231#MRH</w:t>
      </w:r>
      <w:r>
        <w:rPr>
          <w:rFonts w:eastAsia="Times New Roman"/>
          <w:vanish/>
        </w:rPr>
        <w:t>TMemberfalsetruefalse0.0000http://baincapital.com/20221231#FireInsuranceMemberhttp://baincapital.com/20221231#MRHTMemberfalsetruefalsehttp://baincapital.com/20221231#FireInsuranceMemberhttp://baincapital.com/20221231#PaisleyBidcoLimitedMemberfalsetruefalse</w:t>
      </w:r>
      <w:r>
        <w:rPr>
          <w:rFonts w:eastAsia="Times New Roman"/>
          <w:vanish/>
        </w:rPr>
        <w:t>http://baincapital.com/20221231#FireInsuranceMemberhttp://baincapital.com/20221231#PaisleyBidcoLimitedMemberfalsetruefalsehttp://baincapital.com/20221231#FireInsuranceMemberhttp://baincapital.com/20221231#WorldInsuranceMemberfalsetruefalse0.0100http://bain</w:t>
      </w:r>
      <w:r>
        <w:rPr>
          <w:rFonts w:eastAsia="Times New Roman"/>
          <w:vanish/>
        </w:rPr>
        <w:t>capital.com/20221231#FireInsuranceMemberhttp://baincapital.com/20221231#WorldInsuranceMemberfalsetruefalse0.0100http://baincapital.com/20221231#FireInsuranceMemberhttp://baincapital.com/20221231#WorldInsuranceMemberfalsetruefalse0.0100http://baincapital.co</w:t>
      </w:r>
      <w:r>
        <w:rPr>
          <w:rFonts w:eastAsia="Times New Roman"/>
          <w:vanish/>
        </w:rPr>
        <w:t>m/20221231#HealthcareAndPharmaceuticalsMemberhttp://baincapital.com/20221231#ApolloIntelligenceMemberfalsetruefalse0.0100http://baincapital.com/20221231#HealthcareAndPharmaceuticalsMemberhttp://baincapital.com/20221231#ApolloIntelligenceMemberfalsetruefals</w:t>
      </w:r>
      <w:r>
        <w:rPr>
          <w:rFonts w:eastAsia="Times New Roman"/>
          <w:vanish/>
        </w:rPr>
        <w:t>ehttp://baincapital.com/20221231#HealthcareAndPharmaceuticalsMemberhttp://baincapital.com/20221231#ApolloIntelligenceMemberfalsetruefalsehttp://baincapital.com/20221231#HealthcareAndPharmaceuticalsMemberhttp://baincapital.com/20221231#ApolloIntelligenceMem</w:t>
      </w:r>
      <w:r>
        <w:rPr>
          <w:rFonts w:eastAsia="Times New Roman"/>
          <w:vanish/>
        </w:rPr>
        <w:t>bertruetruetruehttp://baincapital.com/20221231#HealthcareAndPharmaceuticalsMemberhttp://baincapital.com/20221231#CBTitanHoldingsIncMembertruetruetruehttp://baincapital.com/20221231#HealthcareAndPharmaceuticalsMemberhttp://baincapital.com/20221231#CPSGroupH</w:t>
      </w:r>
      <w:r>
        <w:rPr>
          <w:rFonts w:eastAsia="Times New Roman"/>
          <w:vanish/>
        </w:rPr>
        <w:t>oldingsIncMemberfalsetruefalse0.0100http://baincapital.com/20221231#HealthcareAndPharmaceuticalsMemberhttp://baincapital.com/20221231#CPSGroupHoldingsIncMemberfalsetruefalsehttp://baincapital.com/20221231#HealthcareAndPharmaceuticalsMemberhttp://baincapita</w:t>
      </w:r>
      <w:r>
        <w:rPr>
          <w:rFonts w:eastAsia="Times New Roman"/>
          <w:vanish/>
        </w:rPr>
        <w:t>l.com/20221231#DatixBidcoLimitedMemberfalsetruefalsehttp://baincapital.com/20221231#HealthcareAndPharmaceuticalsMemberhttp://baincapital.com/20221231#DatixBidcoLimitedMemberfalsetruefalse0.0000http://baincapital.com/20221231#HealthcareAndPharmaceuticalsMem</w:t>
      </w:r>
      <w:r>
        <w:rPr>
          <w:rFonts w:eastAsia="Times New Roman"/>
          <w:vanish/>
        </w:rPr>
        <w:t>berhttp://baincapital.com/20221231#DatixBidcoLimitedMemberfalsetruefalse0.0000http://baincapital.com/20221231#HealthcareAndPharmaceuticalsMemberhttp://baincapital.com/20221231#GreatExpressionsDentalCenterPCMemberfalsetruefalse0.0100http://baincapital.com/2</w:t>
      </w:r>
      <w:r>
        <w:rPr>
          <w:rFonts w:eastAsia="Times New Roman"/>
          <w:vanish/>
        </w:rPr>
        <w:t>0221231#HealthcareAndPharmaceuticalsMemberhttp://baincapital.com/20221231#GreatExpressionsDentalCenterPCMemberfalsetruefalse0.0100http://baincapital.com/20221231#HealthcareAndPharmaceuticalsMemberhttp://baincapital.com/20221231#Mertus522GmbHMemberfalsetrue</w:t>
      </w:r>
      <w:r>
        <w:rPr>
          <w:rFonts w:eastAsia="Times New Roman"/>
          <w:vanish/>
        </w:rPr>
        <w:t>false0.0000http://baincapital.com/20221231#HealthcareAndPharmaceuticalsMemberhttp://baincapital.com/20221231#Mertus522GmbHMemberfalsetruefalse0.0000http://baincapital.com/20221231#HealthcareAndPharmaceuticalsMemberhttp://baincapital.com/20221231#PremierIma</w:t>
      </w:r>
      <w:r>
        <w:rPr>
          <w:rFonts w:eastAsia="Times New Roman"/>
          <w:vanish/>
        </w:rPr>
        <w:t>gingLLCMemberfalsetruefalse0.0100http://baincapital.com/20221231#HealthcareAndPharmaceuticalsMemberhttp://baincapital.com/20221231#PremierImagingLLCMemberfalsetruefalse0.0100http://baincapital.com/20221231#HealthcareAndPharmaceuticalsMemberhttp://baincapit</w:t>
      </w:r>
      <w:r>
        <w:rPr>
          <w:rFonts w:eastAsia="Times New Roman"/>
          <w:vanish/>
        </w:rPr>
        <w:t>al.com/20221231#SunMedGroupHoldingsLLCMemberfalsetruefalse0.0075http://baincapital.com/20221231#HealthcareAndPharmaceuticalsMemberhttp://baincapital.com/20221231#SunMedGroupHoldingsLLCMemberfalsetruefalse0.0075http://baincapital.com/20221231#HealthcareAndP</w:t>
      </w:r>
      <w:r>
        <w:rPr>
          <w:rFonts w:eastAsia="Times New Roman"/>
          <w:vanish/>
        </w:rPr>
        <w:t>harmaceuticalsMemberhttp://baincapital.com/20221231#TecoStarHoldingsIncMemberfalsetruefalse0.0100http://baincapital.com/20221231#ConsumerGoodsNonDurableSectorMemberhttp://baincapital.com/20221231#FinelineTechnologiesIncMembertruetruetruehttp://baincapital.</w:t>
      </w:r>
      <w:r>
        <w:rPr>
          <w:rFonts w:eastAsia="Times New Roman"/>
          <w:vanish/>
        </w:rPr>
        <w:t>com/20221231#ConsumerGoodsNonDurableSectorMemberhttp://baincapital.com/20221231#FLHawkIntermediateHoldingsIncMemberfalsetruefalse0.0100http://baincapital.com/20221231#ConsumerGoodsNonDurableSectorMemberhttp://baincapital.com/20221231#RoCOpcoLLCMemberfalset</w:t>
      </w:r>
      <w:r>
        <w:rPr>
          <w:rFonts w:eastAsia="Times New Roman"/>
          <w:vanish/>
        </w:rPr>
        <w:t>ruefalse0.0100http://baincapital.com/20221231#ConsumerGoodsNonDurableSectorMemberhttp://baincapital.com/20221231#RoCOpcoLLCMemberfalsetruefalse0.0100http://baincapital.com/20221231#ConsumerGoodsNonDurableSectorMemberhttp://baincapital.com/20221231#SolarayL</w:t>
      </w:r>
      <w:r>
        <w:rPr>
          <w:rFonts w:eastAsia="Times New Roman"/>
          <w:vanish/>
        </w:rPr>
        <w:t>LCMemberfalsetruefalse0.0100http://baincapital.com/20221231#ConsumerGoodsNonDurableSectorMemberhttp://baincapital.com/20221231#SolarayLLCMemberfalsetruefalse0.0100http://baincapital.com/20221231#ConsumerGoodsNonDurableSectorMemberhttp://baincapital.com/202</w:t>
      </w:r>
      <w:r>
        <w:rPr>
          <w:rFonts w:eastAsia="Times New Roman"/>
          <w:vanish/>
        </w:rPr>
        <w:t>21231#SolarayLLCMemberfalsetruefalse0.0100http://baincapital.com/20221231#ConsumerGoodsNonDurableSectorMemberhttp://baincapital.com/20221231#WUHoldcoIncMemberfalsetruefalse0.0100http://baincapital.com/20221231#ConsumerGoodsNonDurableSectorMemberhttp://bain</w:t>
      </w:r>
      <w:r>
        <w:rPr>
          <w:rFonts w:eastAsia="Times New Roman"/>
          <w:vanish/>
        </w:rPr>
        <w:t>capital.com/20221231#WUHoldcoIncMemberfalsetruefalse0.0100http://baincapital.com/20221231#ConsumerGoodsNonDurableSectorMemberhttp://baincapital.com/20221231#WUHoldcoIncMemberfalsetruefalse0.0000http://baincapital.com/20221231#ConsumerGoodsWholesaleSectorMe</w:t>
      </w:r>
      <w:r>
        <w:rPr>
          <w:rFonts w:eastAsia="Times New Roman"/>
          <w:vanish/>
        </w:rPr>
        <w:t>mberhttp://baincapital.com/20221231#WSPInitialTermLoanMemberfalsetruefalse0.0100http://baincapital.com/20221231#ConsumerGoodsWholesaleSectorMemberhttp://baincapital.com/20221231#WSPInitialTermLoanMemberfalsetruefalsehttp://baincapital.com/20221231#Consumer</w:t>
      </w:r>
      <w:r>
        <w:rPr>
          <w:rFonts w:eastAsia="Times New Roman"/>
          <w:vanish/>
        </w:rPr>
        <w:t>GoodsWholesaleSectorMemberhttp://baincapital.com/20221231#WSPLPInterestMembertruetruetruehttp://baincapital.com/20221231#ConsumerGoodsWholesaleSectorMemberhttp://baincapital.com/20221231#WSPRevolvingLoanMemberfalsetruefalse0.0000http://baincapital.com/2022</w:t>
      </w:r>
      <w:r>
        <w:rPr>
          <w:rFonts w:eastAsia="Times New Roman"/>
          <w:vanish/>
        </w:rPr>
        <w:t>1231#ContainersPackagingAndGlassMemberhttp://baincapital.com/20221231#ASP-r-pacAcquisitionCoLLCMemberfalsetruefalse0.0075http://baincapital.com/20221231#ContainersPackagingAndGlassMemberhttp://baincapital.com/20221231#ASP-r-pacAcquisitionCoLLCMemberfalsetr</w:t>
      </w:r>
      <w:r>
        <w:rPr>
          <w:rFonts w:eastAsia="Times New Roman"/>
          <w:vanish/>
        </w:rPr>
        <w:t>uefalsehttp://baincapital.com/20221231#ContainersPackagingAndGlassMemberhttp://baincapital.com/20221231#IrisHoldingInc.Memberfalsetruefalse0.0050http://baincapital.com/20221231#EnergyOilAndGasMemberhttp://baincapital.com/20221231#AmspecServicesIncMemberfal</w:t>
      </w:r>
      <w:r>
        <w:rPr>
          <w:rFonts w:eastAsia="Times New Roman"/>
          <w:vanish/>
        </w:rPr>
        <w:t>setruefalse0.0100http://baincapital.com/20221231#EnergyOilAndGasMemberhttp://baincapital.com/20221231#AmspecServicesIncMemberfalsetruefalse0.0100http://baincapital.com/20221231#EnergyOilAndGasMemberhttp://baincapital.com/20221231#AmspecServicesIncMemberfal</w:t>
      </w:r>
      <w:r>
        <w:rPr>
          <w:rFonts w:eastAsia="Times New Roman"/>
          <w:vanish/>
        </w:rPr>
        <w:t>setruefalse0.0000http://fasb.org/us-gaap-sup/2022q3#ConstructionSectorMemberhttp://baincapital.com/20221231#ChaseIndustriesIncMemberfalsetruefalse0.0100http://fasb.org/us-gaap-sup/2022q3#ConstructionSectorMemberhttp://baincapital.com/20221231#ChaseIndustri</w:t>
      </w:r>
      <w:r>
        <w:rPr>
          <w:rFonts w:eastAsia="Times New Roman"/>
          <w:vanish/>
        </w:rPr>
        <w:t>esIncMemberfalsetruefalse0.0100http://fasb.org/us-gaap-sup/2022q3#ConstructionSectorMemberhttp://baincapital.com/20221231#ElkParentHoldingsLPMembertruetruetruehttp://fasb.org/us-gaap-sup/2022q3#ConstructionSectorMemberhttp://baincapital.com/20221231#ElkPar</w:t>
      </w:r>
      <w:r>
        <w:rPr>
          <w:rFonts w:eastAsia="Times New Roman"/>
          <w:vanish/>
        </w:rPr>
        <w:t>entHoldingsLPMembertruetruetruehttp://fasb.org/us-gaap-sup/2022q3#ConstructionSectorMemberhttp://baincapital.com/20221231#ReganDevelopmentHoldingsLimitedMemberfalsetruefalse0.0000http://fasb.org/us-gaap-sup/2022q3#ConstructionSectorMemberhttp://baincapital</w:t>
      </w:r>
      <w:r>
        <w:rPr>
          <w:rFonts w:eastAsia="Times New Roman"/>
          <w:vanish/>
        </w:rPr>
        <w:t>.com/20221231#ReganDevelopmentHoldingsLimitedMemberfalsetruefalse0.0000http://fasb.org/us-gaap-sup/2022q3#ConstructionSectorMemberhttp://baincapital.com/20221231#ReganDevelopmentHoldingsLimitedMemberfalsetruefalse0.0000http://fasb.org/us-gaap-sup/2022q3#Co</w:t>
      </w:r>
      <w:r>
        <w:rPr>
          <w:rFonts w:eastAsia="Times New Roman"/>
          <w:vanish/>
        </w:rPr>
        <w:t>nstructionSectorMemberhttp://baincapital.com/20221231#SAMMemberfalsetruefalsehttp://fasb.org/us-gaap-sup/2022q3#ConstructionSectorMemberhttp://baincapital.com/20221231#ServiceMasterMemberfalsetruefalse0.0100http://fasb.org/us-gaap-sup/2022q3#ConstructionSe</w:t>
      </w:r>
      <w:r>
        <w:rPr>
          <w:rFonts w:eastAsia="Times New Roman"/>
          <w:vanish/>
        </w:rPr>
        <w:t>ctorMemberhttp://baincapital.com/20221231#ServiceMasterMemberfalsetruefalse0.0100http://fasb.org/us-gaap-sup/2022q3#ConstructionSectorMemberhttp://baincapital.com/20221231#ServiceMasterMembertruetruetruehttp://fasb.org/us-gaap-sup/2022q3#ConstructionSector</w:t>
      </w:r>
      <w:r>
        <w:rPr>
          <w:rFonts w:eastAsia="Times New Roman"/>
          <w:vanish/>
        </w:rPr>
        <w:t>Memberhttp://baincapital.com/20221231#ServiceMasterMemberfalsetruefalse0.0100http://fasb.org/us-gaap-sup/2022q3#ConstructionSectorMemberhttp://baincapital.com/20221231#YLGHoldingsIncMemberfalsetruefalse0.0100http://fasb.org/us-gaap-sup/2022q3#ConstructionS</w:t>
      </w:r>
      <w:r>
        <w:rPr>
          <w:rFonts w:eastAsia="Times New Roman"/>
          <w:vanish/>
        </w:rPr>
        <w:t>ectorMemberhttp://baincapital.com/20221231#YLGHoldingsIncMemberfalsetruefalse0.0100http://fasb.org/us-gaap-sup/2022q3#ConstructionSectorMemberhttp://baincapital.com/20221231#YLGHoldingsIncMemberfalsetruefalse0.0100http://baincapital.com/20221231#ConsumerGo</w:t>
      </w:r>
      <w:r>
        <w:rPr>
          <w:rFonts w:eastAsia="Times New Roman"/>
          <w:vanish/>
        </w:rPr>
        <w:t>odsDurableSectorMemberhttp://baincapital.com/20221231#NewMilaniGroupLLCMemberfalsetruefalse0.0100http://baincapital.com/20221231#ConsumerGoodsDurableSectorMemberhttp://baincapital.com/20221231#StantonCarpetMemberfalsetruefalse0.0100http://baincapital.com/2</w:t>
      </w:r>
      <w:r>
        <w:rPr>
          <w:rFonts w:eastAsia="Times New Roman"/>
          <w:vanish/>
        </w:rPr>
        <w:t>0221231#ConsumerGoodsDurableSectorMemberhttp://baincapital.com/20221231#TangentTechnologiesAcquisitionLLCMemberfalsetruefalse0.0100http://baincapital.com/20221231#ConsumerGoodsDurableSectorMemberhttp://baincapital.com/20221231#TLCHoldcoLPMembertruetruetrue</w:t>
      </w:r>
      <w:r>
        <w:rPr>
          <w:rFonts w:eastAsia="Times New Roman"/>
          <w:vanish/>
        </w:rPr>
        <w:t>http://baincapital.com/20221231#ConsumerGoodsDurableSectorMemberhttp://baincapital.com/20221231#TLCPurchaserIncMemberfalsetruefalse0.0100http://baincapital.com/20221231#ConsumerGoodsDurableSectorMemberhttp://baincapital.com/20221231#TLCPurchaserIncMemberfa</w:t>
      </w:r>
      <w:r>
        <w:rPr>
          <w:rFonts w:eastAsia="Times New Roman"/>
          <w:vanish/>
        </w:rPr>
        <w:t>lsetruefalse0.0100http://baincapital.com/20221231#BankingFinanceInsuranceAndRealEstateSectorMemberhttp://baincapital.com/20221231#MorrowSodaliMemberfalsetruefalse0.0100http://baincapital.com/20221231#BankingFinanceInsuranceAndRealEstateSectorMemberhttp://b</w:t>
      </w:r>
      <w:r>
        <w:rPr>
          <w:rFonts w:eastAsia="Times New Roman"/>
          <w:vanish/>
        </w:rPr>
        <w:t>aincapital.com/20221231#MorrowSodaliMemberfalsetruefalse0.0100http://baincapital.com/20221231#BankingFinanceInsuranceAndRealEstateSectorMemberhttp://baincapital.com/20221231#MorrowSodaliMemberfalsetruefalse0.0100http://baincapital.com/20221231#BeverageFood</w:t>
      </w:r>
      <w:r>
        <w:rPr>
          <w:rFonts w:eastAsia="Times New Roman"/>
          <w:vanish/>
        </w:rPr>
        <w:t>andTobaccoSectorMemberhttp://baincapital.com/20221231#NPCInternationalIncMembertruetruetruehttp://baincapital.com/20221231#CapitalEquipmentSectorMemberhttp://baincapital.com/20221231#ClockSpringMemberfalsetruefalse0.0100http://baincapital.com/20221231#Capi</w:t>
      </w:r>
      <w:r>
        <w:rPr>
          <w:rFonts w:eastAsia="Times New Roman"/>
          <w:vanish/>
        </w:rPr>
        <w:t>talEquipmentSectorMemberhttp://baincapital.com/20221231#EastBCCCoinvestIILLCMembertruetruetruehttp://baincapital.com/20221231#CapitalEquipmentSectorMemberhttp://baincapital.com/20221231#ErgotronAcquisitionLlcMemberfalsetruefalse0.0000http://baincapital.com</w:t>
      </w:r>
      <w:r>
        <w:rPr>
          <w:rFonts w:eastAsia="Times New Roman"/>
          <w:vanish/>
        </w:rPr>
        <w:t>/20221231#CapitalEquipmentSectorMemberhttp://baincapital.com/20221231#FCGAcquisitionsIncMembertruetruetruehttp://baincapital.com/20221231#CapitalEquipmentSectorMemberhttp://baincapital.com/20221231#JonathanAcquisitionCompanyMemberfalsetruefalse0.0100http:/</w:t>
      </w:r>
      <w:r>
        <w:rPr>
          <w:rFonts w:eastAsia="Times New Roman"/>
          <w:vanish/>
        </w:rPr>
        <w:t>/baincapital.com/20221231#CapitalEquipmentSectorMemberhttp://baincapital.com/20221231#JonathanAcquisitionCompanyMemberfalsetruefalsehttp://baincapital.com/20221231#ChemicalsPlasticsAndRubberMemberhttp://baincapital.com/20221231#ApPlasticsGroupLlcMemberfals</w:t>
      </w:r>
      <w:r>
        <w:rPr>
          <w:rFonts w:eastAsia="Times New Roman"/>
          <w:vanish/>
        </w:rPr>
        <w:t>etruefalse0.0000http://baincapital.com/20221231#ChemicalsPlasticsAndRubberMemberhttp://baincapital.com/20221231#VGlobalHoldingsLLCMemberfalsetruefalse0.0075http://baincapital.com/20221231#ChemicalsPlasticsAndRubberMemberhttp://baincapital.com/20221231#VGlo</w:t>
      </w:r>
      <w:r>
        <w:rPr>
          <w:rFonts w:eastAsia="Times New Roman"/>
          <w:vanish/>
        </w:rPr>
        <w:t>balHoldingsLLCMemberfalsetruefalse0.0075http://baincapital.com/20221231#ChemicalsPlasticsAndRubberMemberhttp://baincapital.com/20221231#VGlobalHoldingsLLCMemberfalsetruefalse0.0075http://baincapital.com/20221231#AerospaceAndDefenseSectorMemberhttp://bainca</w:t>
      </w:r>
      <w:r>
        <w:rPr>
          <w:rFonts w:eastAsia="Times New Roman"/>
          <w:vanish/>
        </w:rPr>
        <w:t>pital.com/20221231#FormingMachiningIndustriesHoldingsLLCMemberfalsetruefalse0.0000http://baincapital.com/20221231#AerospaceAndDefenseSectorMemberhttp://baincapital.com/20221231#FormingMachiningIndustriesHoldingsLLCMemberfalsetruefalse0.0000http://baincapit</w:t>
      </w:r>
      <w:r>
        <w:rPr>
          <w:rFonts w:eastAsia="Times New Roman"/>
          <w:vanish/>
        </w:rPr>
        <w:t>al.com/20221231#AerospaceAndDefenseSectorMemberhttp://baincapital.com/20221231#GSPHoldingsLLCMemberfalsetruefalse0.0100http://baincapital.com/20221231#AerospaceAndDefenseSectorMemberhttp://baincapital.com/20221231#GSPHoldingsLLCMemberfalsetruefalse0.0100ht</w:t>
      </w:r>
      <w:r>
        <w:rPr>
          <w:rFonts w:eastAsia="Times New Roman"/>
          <w:vanish/>
        </w:rPr>
        <w:t>tp://baincapital.com/20221231#AerospaceAndDefenseSectorMemberhttp://baincapital.com/20221231#KellstromAerospaceGroupIncMembertruetruetruehttp://baincapital.com/20221231#AerospaceAndDefenseSectorMemberhttp://baincapital.com/20221231#KellstromCommercialAeros</w:t>
      </w:r>
      <w:r>
        <w:rPr>
          <w:rFonts w:eastAsia="Times New Roman"/>
          <w:vanish/>
        </w:rPr>
        <w:t>paceIncMemberfalsetruefalse0.0100http://baincapital.com/20221231#AerospaceAndDefenseSectorMemberhttp://baincapital.com/20221231#KellstromCommercialAerospaceIncMemberfalsetruefalse0.0100http://baincapital.com/20221231#AerospaceAndDefenseSectorMemberhttp://b</w:t>
      </w:r>
      <w:r>
        <w:rPr>
          <w:rFonts w:eastAsia="Times New Roman"/>
          <w:vanish/>
        </w:rPr>
        <w:t>aincapital.com/20221231#MachAcquisitionRCMemberfalsetruefalse0.0100http://baincapital.com/20221231#AerospaceAndDefenseSectorMemberhttp://baincapital.com/20221231#MachAcquisitionTLMemberfalsetruefalse0.0100http://baincapital.com/20221231#AerospaceAndDefense</w:t>
      </w:r>
      <w:r>
        <w:rPr>
          <w:rFonts w:eastAsia="Times New Roman"/>
          <w:vanish/>
        </w:rPr>
        <w:t>SectorMemberhttp://baincapital.com/20221231#PrecisionUltimateHoldingsLLCMembertruetruetruehttp://baincapital.com/20221231#AerospaceAndDefenseSectorMemberhttp://baincapital.com/20221231#RobinsonHelicopterMembertruetruetruehttp://baincapital.com/20221231#Aer</w:t>
      </w:r>
      <w:r>
        <w:rPr>
          <w:rFonts w:eastAsia="Times New Roman"/>
          <w:vanish/>
        </w:rPr>
        <w:t>ospaceAndDefenseSectorMemberhttp://baincapital.com/20221231#RobinsonHelicopterMemberfalsetruefalse0.0100http://baincapital.com/20221231#AerospaceAndDefenseSectorMemberhttp://baincapital.com/20221231#SaturnPurchaserCorpMemberfalsetruefalse0.0100http://bainc</w:t>
      </w:r>
      <w:r>
        <w:rPr>
          <w:rFonts w:eastAsia="Times New Roman"/>
          <w:vanish/>
        </w:rPr>
        <w:t>apital.com/20221231#AerospaceAndDefenseSectorMemberhttp://baincapital.com/20221231#SaturnPurchaserCorpMemberfalsetruefalse0.0100http://baincapital.com/20221231#AerospaceAndDefenseSectorMemberhttp://baincapital.com/20221231#WhitcraftLLCMemberfalsetruefalse0</w:t>
      </w:r>
      <w:r>
        <w:rPr>
          <w:rFonts w:eastAsia="Times New Roman"/>
          <w:vanish/>
        </w:rPr>
        <w:t>.0100http://baincapital.com/20221231#AerospaceAndDefenseSectorMemberhttp://baincapital.com/20221231#WhitcraftLLCMemberfalsetruefalse0.0100http://baincapital.com/20221231#AerospaceAndDefenseSectorMemberhttp://baincapital.com/20221231#WPCPPHoldingsLLCMemberf</w:t>
      </w:r>
      <w:r>
        <w:rPr>
          <w:rFonts w:eastAsia="Times New Roman"/>
          <w:vanish/>
        </w:rPr>
        <w:t>alsetruefalse0.0100http://fasb.org/us-gaap-sup/2022q3#AutomotiveSectorMemberhttp://baincapital.com/20221231#AmericanTrailerRentalGroupMemberfalsetruefalsehttp://fasb.org/us-gaap-sup/2022q3#AutomotiveSectorMemberhttp://baincapital.com/20221231#AmericanTrail</w:t>
      </w:r>
      <w:r>
        <w:rPr>
          <w:rFonts w:eastAsia="Times New Roman"/>
          <w:vanish/>
        </w:rPr>
        <w:t>erRentalGroupMemberfalsetruefalsehttp://fasb.org/us-gaap-sup/2022q3#AutomotiveSectorMemberhttp://baincapital.com/20221231#AmericanTrailerRentalGroupMemberfalsetruefalsehttp://fasb.org/us-gaap-sup/2022q3#AutomotiveSectorMemberhttp://baincapital.com/20221231</w:t>
      </w:r>
      <w:r>
        <w:rPr>
          <w:rFonts w:eastAsia="Times New Roman"/>
          <w:vanish/>
        </w:rPr>
        <w:t>#CardoMemberfalsetruefalse0.0050http://fasb.org/us-gaap-sup/2022q3#AutomotiveSectorMemberhttp://baincapital.com/20221231#IntoxalockMemberfalsetruefalse0.0100http://fasb.org/us-gaap-sup/2022q3#AutomotiveSectorMemberhttp://baincapital.com/20221231#Intoxalock</w:t>
      </w:r>
      <w:r>
        <w:rPr>
          <w:rFonts w:eastAsia="Times New Roman"/>
          <w:vanish/>
        </w:rPr>
        <w:t>Memberfalsetruefalse0.0100http://fasb.org/us-gaap-sup/2022q3#AutomotiveSectorMemberhttp://baincapital.com/20221231#JHCCHoldingsLLCMemberfalsetruefalse0.0100http://fasb.org/us-gaap-sup/2022q3#AutomotiveSectorMemberhttp://baincapital.com/20221231#JHCCHolding</w:t>
      </w:r>
      <w:r>
        <w:rPr>
          <w:rFonts w:eastAsia="Times New Roman"/>
          <w:vanish/>
        </w:rPr>
        <w:t>sLLCMemberfalsetruefalse0.0100http://fasb.org/us-gaap-sup/2022q3#AutomotiveSectorMemberhttp://baincapital.com/20221231#JHCCHoldingsLLCMemberfalsetruefalse0.01000001655050--12-312022FYfalsehttp://fasb.org/us-gaap/2022#ForeignExchangeForwardMemberhttp://fasb</w:t>
      </w:r>
      <w:r>
        <w:rPr>
          <w:rFonts w:eastAsia="Times New Roman"/>
          <w:vanish/>
        </w:rPr>
        <w:t>.org/us-gaap-sup/2022q3#AerospaceSectorMemberhttp://fasb.org/us-gaap-sup/2022q3#AerospaceSectorMemberhttp://fasb.org/us-gaap-sup/2022q3#AerospaceSectorMemberhttp://baincapital.com/20221231#FireFinanceMemberhttp://baincapital.com/20221231#FireFinanceMemberh</w:t>
      </w:r>
      <w:r>
        <w:rPr>
          <w:rFonts w:eastAsia="Times New Roman"/>
          <w:vanish/>
        </w:rPr>
        <w:t>ttp://baincapital.com/20221231#HealthcareAndPharmaceuticalsMemberhttp://baincapital.com/20221231#HealthcareAndPharmaceuticalsMemberhttp://baincapital.com/20221231#MediaAdvertisingPrintingAndPublishingMemberhttp://baincapital.com/20221231#MediaAdvertisingPr</w:t>
      </w:r>
      <w:r>
        <w:rPr>
          <w:rFonts w:eastAsia="Times New Roman"/>
          <w:vanish/>
        </w:rPr>
        <w:t>intingAndPublishingMemberhttp://baincapital.com/20221231#ServicesConsumerMemberhttp://baincapital.com/20221231#ServicesConsumerMemberhttp://baincapital.com/20221231#EnvironmentalIndustriesSectorMemberhttp://baincapital.com/20221231#EnvironmentalIndustriesS</w:t>
      </w:r>
      <w:r>
        <w:rPr>
          <w:rFonts w:eastAsia="Times New Roman"/>
          <w:vanish/>
        </w:rPr>
        <w:t>ectorMemberhttp://baincapital.com/20221231#FireFinanceMemberhttp://baincapital.com/20221231#FireFinanceMemberhttp://baincapital.com/20221231#HealthcareAndPharmaceuticalsMemberhttp://baincapital.com/20221231#HealthcareAndPharmaceuticalsMemberhttp://baincapi</w:t>
      </w:r>
      <w:r>
        <w:rPr>
          <w:rFonts w:eastAsia="Times New Roman"/>
          <w:vanish/>
        </w:rPr>
        <w:t>tal.com/20221231#HealthcareAndPharmaceuticalsMemberhttp://baincapital.com/20221231#AerospaceAndDefenseSectorMemberhttp://fasb.org/us-gaap-sup/2022q3#InvestmentUnaffiliatedIssuerMemberhttp://baincapital.com/20221231#AerospaceAndDefenseSectorMemberhttp://fas</w:t>
      </w:r>
      <w:r>
        <w:rPr>
          <w:rFonts w:eastAsia="Times New Roman"/>
          <w:vanish/>
        </w:rPr>
        <w:t>b.org/us-gaap-sup/2022q3#InvestmentUnaffiliatedIssuerMemberhttp://baincapital.com/20221231#AerospaceAndDefenseSectorMemberhttp://fasb.org/us-gaap-sup/2022q3#InvestmentUnaffiliatedIssuerMemberhttp://baincapital.com/20221231#AerospaceAndDefenseSectorMemberht</w:t>
      </w:r>
      <w:r>
        <w:rPr>
          <w:rFonts w:eastAsia="Times New Roman"/>
          <w:vanish/>
        </w:rPr>
        <w:t>tp://fasb.org/us-gaap-sup/2022q3#InvestmentUnaffiliatedIssuerMemberhttp://fasb.org/us-gaap-sup/2022q3#AutomotiveSectorMemberhttp://fasb.org/us-gaap-sup/2022q3#InvestmentUnaffiliatedIssuerMemberhttp://fasb.org/us-gaap-sup/2022q3#AutomotiveSectorMemberhttp:/</w:t>
      </w:r>
      <w:r>
        <w:rPr>
          <w:rFonts w:eastAsia="Times New Roman"/>
          <w:vanish/>
        </w:rPr>
        <w:t>/fasb.org/us-gaap-sup/2022q3#InvestmentUnaffiliatedIssuerMemberhttp://fasb.org/us-gaap-sup/2022q3#AutomotiveSectorMemberhttp://fasb.org/us-gaap-sup/2022q3#InvestmentUnaffiliatedIssuerMemberhttp://fasb.org/us-gaap-sup/2022q3#AutomotiveSectorMemberhttp://fas</w:t>
      </w:r>
      <w:r>
        <w:rPr>
          <w:rFonts w:eastAsia="Times New Roman"/>
          <w:vanish/>
        </w:rPr>
        <w:t>b.org/us-gaap-sup/2022q3#InvestmentUnaffiliatedIssuerMemberhttp://baincapital.com/20221231#BankingFinanceInsuranceAndRealEstateSectorMemberhttp://fasb.org/us-gaap-sup/2022q3#InvestmentUnaffiliatedIssuerMemberhttp://baincapital.com/20221231#BankingFinanceIn</w:t>
      </w:r>
      <w:r>
        <w:rPr>
          <w:rFonts w:eastAsia="Times New Roman"/>
          <w:vanish/>
        </w:rPr>
        <w:t>suranceAndRealEstateSectorMemberhttp://fasb.org/us-gaap-sup/2022q3#InvestmentUnaffiliatedIssuerMemberhttp://baincapital.com/20221231#ChemicalsPlasticsAndRubberMemberhttp://fasb.org/us-gaap-sup/2022q3#InvestmentUnaffiliatedIssuerMemberhttp://baincapital.com</w:t>
      </w:r>
      <w:r>
        <w:rPr>
          <w:rFonts w:eastAsia="Times New Roman"/>
          <w:vanish/>
        </w:rPr>
        <w:t>/20221231#ChemicalsPlasticsAndRubberMemberhttp://fasb.org/us-gaap-sup/2022q3#InvestmentUnaffiliatedIssuerMemberhttp://baincapital.com/20221231#ConstructionAndBuildingSectorMemberhttp://fasb.org/us-gaap-sup/2022q3#InvestmentUnaffiliatedIssuerMemberhttp://ba</w:t>
      </w:r>
      <w:r>
        <w:rPr>
          <w:rFonts w:eastAsia="Times New Roman"/>
          <w:vanish/>
        </w:rPr>
        <w:t>incapital.com/20221231#ConstructionAndBuildingSectorMemberhttp://fasb.org/us-gaap-sup/2022q3#InvestmentUnaffiliatedIssuerMemberhttp://baincapital.com/20221231#ConsumerGoodsDurableSectorMemberhttp://fasb.org/us-gaap-sup/2022q3#InvestmentUnaffiliatedIssuerMe</w:t>
      </w:r>
      <w:r>
        <w:rPr>
          <w:rFonts w:eastAsia="Times New Roman"/>
          <w:vanish/>
        </w:rPr>
        <w:t>mberhttp://baincapital.com/20221231#ConsumerGoodsDurableSectorMemberhttp://fasb.org/us-gaap-sup/2022q3#InvestmentUnaffiliatedIssuerMemberhttp://baincapital.com/20221231#ConsumerGoodsDurableSectorMemberhttp://fasb.org/us-gaap-sup/2022q3#InvestmentUnaffiliat</w:t>
      </w:r>
      <w:r>
        <w:rPr>
          <w:rFonts w:eastAsia="Times New Roman"/>
          <w:vanish/>
        </w:rPr>
        <w:t>edIssuerMemberhttp://baincapital.com/20221231#ConsumerGoodsNonDurableSectorMemberhttp://fasb.org/us-gaap-sup/2022q3#InvestmentUnaffiliatedIssuerMemberhttp://baincapital.com/20221231#ConsumerGoodsNonDurableSectorMemberhttp://fasb.org/us-gaap-sup/2022q3#Inve</w:t>
      </w:r>
      <w:r>
        <w:rPr>
          <w:rFonts w:eastAsia="Times New Roman"/>
          <w:vanish/>
        </w:rPr>
        <w:t>stmentUnaffiliatedIssuerMemberhttp://baincapital.com/20221231#ConsumerGoodsNonDurableSectorMemberhttp://fasb.org/us-gaap-sup/2022q3#InvestmentUnaffiliatedIssuerMemberhttp://baincapital.com/20221231#ConsumerGoodsNonDurableSectorMemberhttp://fasb.org/us-gaap</w:t>
      </w:r>
      <w:r>
        <w:rPr>
          <w:rFonts w:eastAsia="Times New Roman"/>
          <w:vanish/>
        </w:rPr>
        <w:t>-sup/2022q3#InvestmentUnaffiliatedIssuerMemberhttp://baincapital.com/20221231#ConsumerGoodsNonDurableSectorMemberhttp://fasb.org/us-gaap-sup/2022q3#InvestmentUnaffiliatedIssuerMemberhttp://baincapital.com/20221231#ConsumerGoodsNonDurableSectorMemberhttp://</w:t>
      </w:r>
      <w:r>
        <w:rPr>
          <w:rFonts w:eastAsia="Times New Roman"/>
          <w:vanish/>
        </w:rPr>
        <w:t>fasb.org/us-gaap-sup/2022q3#InvestmentUnaffiliatedIssuerMemberhttp://baincapital.com/20221231#EnvironmentalIndustriesSectorMemberhttp://baincapital.com/20221231#ReconomyMemberfalsetruefalse0.0100http://baincapital.com/20221231#EnvironmentalIndustriesSector</w:t>
      </w:r>
      <w:r>
        <w:rPr>
          <w:rFonts w:eastAsia="Times New Roman"/>
          <w:vanish/>
        </w:rPr>
        <w:t>Memberhttp://baincapital.com/20221231#ReconomyMemberfalsetruefalse0.0000http://baincapital.com/20221231#EnvironmentalIndustriesSectorMemberhttp://baincapital.com/20221231#ReconomyMemberfalsetruefalsehttp://baincapital.com/20221231#EnvironmentalIndustriesSe</w:t>
      </w:r>
      <w:r>
        <w:rPr>
          <w:rFonts w:eastAsia="Times New Roman"/>
          <w:vanish/>
        </w:rPr>
        <w:t>ctorMemberhttp://baincapital.com/20221231#ReconomyMemberfalsetruefalsehttp://baincapital.com/20221231#EnvironmentalIndustriesSectorMemberhttp://baincapital.com/20221231#TitanCloudSoftwareIncMembertruetruetruehttp://baincapital.com/20221231#EnvironmentalInd</w:t>
      </w:r>
      <w:r>
        <w:rPr>
          <w:rFonts w:eastAsia="Times New Roman"/>
          <w:vanish/>
        </w:rPr>
        <w:t>ustriesSectorMemberhttp://baincapital.com/20221231#TitanCloudSoftwareIncMemberfalsetruefalse0.0100http://baincapital.com/20221231#EnvironmentalIndustriesSectorMemberhttp://baincapital.com/20221231#TitanCloudSoftwareIncMemberfalsetruefalsehttp://baincapital</w:t>
      </w:r>
      <w:r>
        <w:rPr>
          <w:rFonts w:eastAsia="Times New Roman"/>
          <w:vanish/>
        </w:rPr>
        <w:t>.com/20221231#EnvironmentalIndustriesSectorMemberhttp://baincapital.com/20221231#TitanCloudSoftwareIncMemberfalsetruefalsehttp://baincapital.com/20221231#FireFinanceMemberhttp://baincapital.com/20221231#AllworthFinancialGroupLPMemberfalsetruefalse0.0100htt</w:t>
      </w:r>
      <w:r>
        <w:rPr>
          <w:rFonts w:eastAsia="Times New Roman"/>
          <w:vanish/>
        </w:rPr>
        <w:t>p://baincapital.com/20221231#FireFinanceMemberhttp://baincapital.com/20221231#AllworthFinancialGroupLPMemberfalsetruefalse0.0100http://baincapital.com/20221231#FireFinanceMemberhttp://baincapital.com/20221231#AllworthFinancialGroupLPMemberfalsetruefalsehtt</w:t>
      </w:r>
      <w:r>
        <w:rPr>
          <w:rFonts w:eastAsia="Times New Roman"/>
          <w:vanish/>
        </w:rPr>
        <w:t>p://baincapital.com/20221231#FireFinanceMemberhttp://baincapital.com/20221231#FnzUkFincoLimitedMemberfalsetruefalse0.0000http://baincapital.com/20221231#FireFinanceMemberhttp://baincapital.com/20221231#InsigneoFinancialGroupLlcMemberfalsetruefalse0.0100htt</w:t>
      </w:r>
      <w:r>
        <w:rPr>
          <w:rFonts w:eastAsia="Times New Roman"/>
          <w:vanish/>
        </w:rPr>
        <w:t>p://baincapital.com/20221231#FireFinanceMemberhttp://baincapital.com/20221231#InsigneoFinancialGroupLlcMembertruetruetruehttp://baincapital.com/20221231#FireFinanceMemberhttp://baincapital.com/20221231#ParmenionMemberfalsetruefalse0.0100http://baincapital.</w:t>
      </w:r>
      <w:r>
        <w:rPr>
          <w:rFonts w:eastAsia="Times New Roman"/>
          <w:vanish/>
        </w:rPr>
        <w:t>com/20221231#FireFinanceMemberhttp://baincapital.com/20221231#TAWegHoldingsMemberfalsetruefalse0.0100http://baincapital.com/20221231#FireFinanceMemberhttp://baincapital.com/20221231#TAWegHoldingsMemberfalsetruefalse0.0100http://baincapital.com/20221231#Tra</w:t>
      </w:r>
      <w:r>
        <w:rPr>
          <w:rFonts w:eastAsia="Times New Roman"/>
          <w:vanish/>
        </w:rPr>
        <w:t>nsportationCargoMemberhttp://baincapital.com/20221231#ARLogisticsIncMemberfalsetruefalse0.0100http://baincapital.com/20221231#TransportationCargoMemberhttp://baincapital.com/20221231#ARLogisticsIncMemberfalsetruefalse0.0100http://baincapital.com/20221231#T</w:t>
      </w:r>
      <w:r>
        <w:rPr>
          <w:rFonts w:eastAsia="Times New Roman"/>
          <w:vanish/>
        </w:rPr>
        <w:t>ransportationCargoMemberhttp://baincapital.com/20221231#ARLogisticsIncMemberfalsetruefalse0.0100http://baincapital.com/20221231#TransportationCargoMemberhttp://baincapital.com/20221231#ARLogisticsIncMemberfalsetruefalse0.0100http://baincapital.com/20221231</w:t>
      </w:r>
      <w:r>
        <w:rPr>
          <w:rFonts w:eastAsia="Times New Roman"/>
          <w:vanish/>
        </w:rPr>
        <w:t>#TransportationCargoMemberhttp://baincapital.com/20221231#ARLogisticsIncMemberfalsetruefalse0.0100http://baincapital.com/20221231#TransportationCargoMemberhttp://baincapital.com/20221231#ARLogisticsIncMembertruetruetruehttp://baincapital.com/20221231#Trans</w:t>
      </w:r>
      <w:r>
        <w:rPr>
          <w:rFonts w:eastAsia="Times New Roman"/>
          <w:vanish/>
        </w:rPr>
        <w:t>portationCargoMemberhttp://baincapital.com/20221231#ARLogisticsIncMembertruetruetruehttp://baincapital.com/20221231#TransportationCargoMemberhttp://baincapital.com/20221231#GrammerInvestmentHoldingsLLCMembertruetruetruehttp://baincapital.com/20221231#Trans</w:t>
      </w:r>
      <w:r>
        <w:rPr>
          <w:rFonts w:eastAsia="Times New Roman"/>
          <w:vanish/>
        </w:rPr>
        <w:t>portationCargoMemberhttp://baincapital.com/20221231#GrammerInvestmentHoldingsLLCMemberfalsetruefalsehttp://baincapital.com/20221231#TransportationCargoMemberhttp://baincapital.com/20221231#GrammerInvestmentHoldingsLLCMembertruetruetruehttp://baincapital.co</w:t>
      </w:r>
      <w:r>
        <w:rPr>
          <w:rFonts w:eastAsia="Times New Roman"/>
          <w:vanish/>
        </w:rPr>
        <w:t>m/20221231#TransportationCargoMemberhttp://baincapital.com/20221231#GrammerPurchaserIncMemberfalsetruefalse0.0100http://baincapital.com/20221231#TransportationCargoMemberhttp://baincapital.com/20221231#GrammerPurchaserIncMemberfalsetruefalse0.0100http://ba</w:t>
      </w:r>
      <w:r>
        <w:rPr>
          <w:rFonts w:eastAsia="Times New Roman"/>
          <w:vanish/>
        </w:rPr>
        <w:t>incapital.com/20221231#TransportationCargoMemberhttp://baincapital.com/20221231#GulfWindsInternationalMemberfalsetruefalse0.0000http://baincapital.com/20221231#TransportationCargoMemberhttp://baincapital.com/20221231#GulfWindsInternationalMemberfalsetruefa</w:t>
      </w:r>
      <w:r>
        <w:rPr>
          <w:rFonts w:eastAsia="Times New Roman"/>
          <w:vanish/>
        </w:rPr>
        <w:t>lsehttp://baincapital.com/20221231#TransportationCargoMemberhttp://baincapital.com/20221231#OmniIntermediateMemberfalsetruefalse0.0100http://baincapital.com/20221231#TransportationCargoMemberhttp://baincapital.com/20221231#OmniIntermediateMemberfalsetruefa</w:t>
      </w:r>
      <w:r>
        <w:rPr>
          <w:rFonts w:eastAsia="Times New Roman"/>
          <w:vanish/>
        </w:rPr>
        <w:t>lse0.0100http://baincapital.com/20221231#TransportationCargoMemberhttp://baincapital.com/20221231#OmniIntermediateMemberfalsetruefalsehttp://baincapital.com/20221231#TransportationCargoMemberhttp://baincapital.com/20221231#OmniLogisticsLLCMemberfalsetruefa</w:t>
      </w:r>
      <w:r>
        <w:rPr>
          <w:rFonts w:eastAsia="Times New Roman"/>
          <w:vanish/>
        </w:rPr>
        <w:t>lse0.0100http://baincapital.com/20221231#TransportationCargoMemberhttp://baincapital.com/20221231#REPCoinvestIII-AOmniLPMembertruetruetruehttp://baincapital.com/20221231#TransportationCargoMemberhttp://baincapital.com/20221231#RoadoneMemberfalsefalse0.0000</w:t>
      </w:r>
      <w:r>
        <w:rPr>
          <w:rFonts w:eastAsia="Times New Roman"/>
          <w:vanish/>
        </w:rPr>
        <w:t>http://baincapital.com/20221231#TransportationCargoMemberhttp://baincapital.com/20221231#RoadoneMemberfalsetruefalsehttp://baincapital.com/20221231#TransportationCargoMemberhttp://baincapital.com/20221231#RoadoneMemberfalsetruefalse0.0000http://baincapital</w:t>
      </w:r>
      <w:r>
        <w:rPr>
          <w:rFonts w:eastAsia="Times New Roman"/>
          <w:vanish/>
        </w:rPr>
        <w:t>.com/20221231#TransportationConsumerMemberhttp://baincapital.com/20221231#ToroPrivateInvestmentsIILPMembertruetruetruehttp://baincapital.com/20221231#TransportationConsumerMemberhttp://baincapital.com/20221231#ToroPrivateInvestmentsIILPMemberfalsetruefalse</w:t>
      </w:r>
      <w:r>
        <w:rPr>
          <w:rFonts w:eastAsia="Times New Roman"/>
          <w:vanish/>
        </w:rPr>
        <w:t>0.0000http://baincapital.com/20221231#TransportationConsumerMemberhttp://baincapital.com/20221231#ToroPrivateInvestmentsIILPMemberfalsetruefalse0.0100http://baincapital.com/20221231#WholesaleMemberhttp://baincapital.com/20221231#AbraconGroupHoldingLLCMembe</w:t>
      </w:r>
      <w:r>
        <w:rPr>
          <w:rFonts w:eastAsia="Times New Roman"/>
          <w:vanish/>
        </w:rPr>
        <w:t>rfalsetruefalse0.0000http://baincapital.com/20221231#WholesaleMemberhttp://baincapital.com/20221231#AbraconGroupHoldingLLCMemberfalsetruefalsehttp://baincapital.com/20221231#WholesaleMemberhttp://baincapital.com/20221231#AbraconGroupHoldingLLCMemberfalsetr</w:t>
      </w:r>
      <w:r>
        <w:rPr>
          <w:rFonts w:eastAsia="Times New Roman"/>
          <w:vanish/>
        </w:rPr>
        <w:t>uefalsehttp://baincapital.com/20221231#WholesaleMemberhttp://baincapital.com/20221231#AramscoIncMemberfalsetruefalse0.0000http://baincapital.com/20221231#WholesaleMemberhttp://baincapital.com/20221231#AramscoIncMemberfalsetruefalse0.0000http://baincapital.</w:t>
      </w:r>
      <w:r>
        <w:rPr>
          <w:rFonts w:eastAsia="Times New Roman"/>
          <w:vanish/>
        </w:rPr>
        <w:t>com/20221231#WholesaleMemberhttp://baincapital.com/20221231#ArmorGroupLPMembertruetruetruehttp://baincapital.com/20221231#WholesaleMemberhttp://baincapital.com/20221231#SurewerxMemberfalsetruefalse0.0000http://baincapital.com/20221231#WholesaleMemberhttp:/</w:t>
      </w:r>
      <w:r>
        <w:rPr>
          <w:rFonts w:eastAsia="Times New Roman"/>
          <w:vanish/>
        </w:rPr>
        <w:t>/baincapital.com/20221231#SurewerxMemberfalsetruefalsehttp://baincapital.com/20221231#WholesaleMemberhttp://baincapital.com/20221231#SurewerxMemberfalsetruefalse0.0000http://baincapital.com/20221231#AnsettAviationTrainingMemberhttp://baincapital.com/202212</w:t>
      </w:r>
      <w:r>
        <w:rPr>
          <w:rFonts w:eastAsia="Times New Roman"/>
          <w:vanish/>
        </w:rPr>
        <w:t>31#AerospaceAndDefenseSectorNonControlledAffiliatedInvestmentsMemberfalsetruefalse0.0000http://baincapital.com/20221231#AnsettAviationTrainingMemberhttp://baincapital.com/20221231#AerospaceAndDefenseSectorNonControlledAffiliatedInvestmentsMembertruetruetru</w:t>
      </w:r>
      <w:r>
        <w:rPr>
          <w:rFonts w:eastAsia="Times New Roman"/>
          <w:vanish/>
        </w:rPr>
        <w:t>ehttp://baincapital.com/20221231#ADTPizzaLLCMemberhttp://baincapital.com/20221231#BeverageFoodAndTobaccoSectorNonControlledAffiliateInvestmentsMembertruetruetruehttp://baincapital.com/20221231#BlackbrushOilGasLPMemberhttp://baincapital.com/20221231#EnergyO</w:t>
      </w:r>
      <w:r>
        <w:rPr>
          <w:rFonts w:eastAsia="Times New Roman"/>
          <w:vanish/>
        </w:rPr>
        <w:t>ilAndGasNoncontrolledAffiliateInvestmentsMembertruetruetruehttp://baincapital.com/20221231#BlackbrushOilGasLPMemberhttp://baincapital.com/20221231#EnergyOilAndGasNoncontrolledAffiliateInvestmentsMembertruetruetruehttp://baincapital.com/20221231#BlackbrushO</w:t>
      </w:r>
      <w:r>
        <w:rPr>
          <w:rFonts w:eastAsia="Times New Roman"/>
          <w:vanish/>
        </w:rPr>
        <w:t>ilGasLPMemberhttp://baincapital.com/20221231#EnergyOilAndGasNoncontrolledAffiliateInvestmentsMemberfalsetruefalse0.0100http://baincapital.com/20221231#BCCMiddleMarketCLO2018-1LLCMemberhttp://baincapital.com/20221231#FireFinanceNonControlledAffiliateMemberf</w:t>
      </w:r>
      <w:r>
        <w:rPr>
          <w:rFonts w:eastAsia="Times New Roman"/>
          <w:vanish/>
        </w:rPr>
        <w:t>alsetruefalsehttp://baincapital.com/20221231#DirectTravelIncMemberhttp://baincapital.com/20221231#TransportationConsumerNonControlledAffiliateMemberfalsetruefalse0.0100http://baincapital.com/20221231#DirectTravelIncMemberhttp://baincapital.com/20221231#Tra</w:t>
      </w:r>
      <w:r>
        <w:rPr>
          <w:rFonts w:eastAsia="Times New Roman"/>
          <w:vanish/>
        </w:rPr>
        <w:t>nsportationConsumerNonControlledAffiliateMemberfalsetruefalse0.0100http://baincapital.com/20221231#DirectTravelIncMemberhttp://baincapital.com/20221231#TransportationConsumerNonControlledAffiliateMemberfalsetruefalse0.0100http://baincapital.com/20221231#Di</w:t>
      </w:r>
      <w:r>
        <w:rPr>
          <w:rFonts w:eastAsia="Times New Roman"/>
          <w:vanish/>
        </w:rPr>
        <w:t>rectTravelIncMemberhttp://baincapital.com/20221231#TransportationConsumerNonControlledAffiliateMemberfalsetruefalse0.0000http://baincapital.com/20221231#DirectTravelIncMemberhttp://baincapital.com/20221231#TransportationConsumerNonControlledAffiliateMember</w:t>
      </w:r>
      <w:r>
        <w:rPr>
          <w:rFonts w:eastAsia="Times New Roman"/>
          <w:vanish/>
        </w:rPr>
        <w:t>falsetruefalse0.0000http://baincapital.com/20221231#DirectTravelIncMemberhttp://baincapital.com/20221231#TransportationConsumerNonControlledAffiliateMemberfalsetruefalse0.0100http://baincapital.com/20221231#DirectTravelIncMemberhttp://baincapital.com/20221</w:t>
      </w:r>
      <w:r>
        <w:rPr>
          <w:rFonts w:eastAsia="Times New Roman"/>
          <w:vanish/>
        </w:rPr>
        <w:t>231#TransportationConsumerNonControlledAffiliateMembertruetruetruehttp://baincapital.com/20221231#AerospaceAndDefenseSectorControlledAffiliatedInvestmentsMemberhttp://baincapital.com/20221231#BCCJetstreamHoldingsAviationOffILLCMembertruetruetruehttp://bain</w:t>
      </w:r>
      <w:r>
        <w:rPr>
          <w:rFonts w:eastAsia="Times New Roman"/>
          <w:vanish/>
        </w:rPr>
        <w:t>capital.com/20221231#AerospaceAndDefenseSectorControlledAffiliatedInvestmentsMemberhttp://baincapital.com/20221231#BCCJetstreamHoldingsAviationOnIILLCMemberfalsetruefalsehttp://baincapital.com/20221231#AerospaceAndDefenseSectorControlledAffiliatedInvestmen</w:t>
      </w:r>
      <w:r>
        <w:rPr>
          <w:rFonts w:eastAsia="Times New Roman"/>
          <w:vanish/>
        </w:rPr>
        <w:t>tsMemberhttp://baincapital.com/20221231#BCCJetstreamHoldingsAviationOnIILLCMembertruetruetruehttp://baincapital.com/20221231#AerospaceAndDefenseSectorControlledAffiliatedInvestmentsMemberhttp://baincapital.com/20221231#GaleAviationOffshoreCoMembertruetruet</w:t>
      </w:r>
      <w:r>
        <w:rPr>
          <w:rFonts w:eastAsia="Times New Roman"/>
          <w:vanish/>
        </w:rPr>
        <w:t>ruehttp://baincapital.com/20221231#InvestmentVehiclesMemberhttp://baincapital.com/20221231#BainCapitalSeniorLoanProgramLLCMemberfalsetruefalsehttp://baincapital.com/20221231#InvestmentVehiclesMemberhttp://baincapital.com/20221231#BainCapitalSeniorLoanProgr</w:t>
      </w:r>
      <w:r>
        <w:rPr>
          <w:rFonts w:eastAsia="Times New Roman"/>
          <w:vanish/>
        </w:rPr>
        <w:t>amLLCMembertruefalsetruehttp://baincapital.com/20221231#InvestmentVehiclesMemberhttp://baincapital.com/20221231#BainCapitalSeniorLoanProgramLLCMembertruetruetruehttp://baincapital.com/20221231#InvestmentVehiclesMemberhttp://baincapital.com/20221231#Interna</w:t>
      </w:r>
      <w:r>
        <w:rPr>
          <w:rFonts w:eastAsia="Times New Roman"/>
          <w:vanish/>
        </w:rPr>
        <w:t>tionalSeniorLoanProgramLLCMemberfalsetruefalse0.010http://baincapital.com/20221231#InvestmentVehiclesMemberhttp://baincapital.com/20221231#InternationalSeniorLoanProgramLLCMembertruefalsefalsehttp://baincapital.com/20221231#TransportationCargoMemberhttp://</w:t>
      </w:r>
      <w:r>
        <w:rPr>
          <w:rFonts w:eastAsia="Times New Roman"/>
          <w:vanish/>
        </w:rPr>
        <w:t>baincapital.com/20221231#LightningHoldingsBLLCMembertruetruetruehttp://fasb.org/us-gaap/2022#CashEquivalentsMemberhttp://baincapital.com/20221231#GoldmanSachsFinancialSquareGovernmentFundInstitutionalShareClassMemberfalsefalsefalsehttp://baincapital.com/20</w:t>
      </w:r>
      <w:r>
        <w:rPr>
          <w:rFonts w:eastAsia="Times New Roman"/>
          <w:vanish/>
        </w:rPr>
        <w:t>221231#TransportationConsumerMembertruetruetruehttp://fasb.org/us-gaap-sup/2022q3#InvestmentUnaffiliatedIssuerMemberhttp://baincapital.com/20221231#TransportationConsumerMemberfalsetruefalse0.0000http://fasb.org/us-gaap-sup/2022q3#InvestmentUnaffiliatedIss</w:t>
      </w:r>
      <w:r>
        <w:rPr>
          <w:rFonts w:eastAsia="Times New Roman"/>
          <w:vanish/>
        </w:rPr>
        <w:t>uerMemberhttp://baincapital.com/20221231#TransportationConsumerMemberfalsetruefalse0.0100http://fasb.org/us-gaap-sup/2022q3#InvestmentUnaffiliatedIssuerMemberhttp://fasb.org/us-gaap-sup/2022q3#InvestmentUnaffiliatedIssuerMemberhttp://baincapital.com/202212</w:t>
      </w:r>
      <w:r>
        <w:rPr>
          <w:rFonts w:eastAsia="Times New Roman"/>
          <w:vanish/>
        </w:rPr>
        <w:t>31#WholesaleMembertruetruetruehttp://fasb.org/us-gaap-sup/2022q3#InvestmentUnaffiliatedIssuerMemberhttp://baincapital.com/20221231#WholesaleMemberfalsetruefalse0.0100http://fasb.org/us-gaap-sup/2022q3#InvestmentUnaffiliatedIssuerMemberhttp://baincapital.co</w:t>
      </w:r>
      <w:r>
        <w:rPr>
          <w:rFonts w:eastAsia="Times New Roman"/>
          <w:vanish/>
        </w:rPr>
        <w:t>m/20221231#WholesaleMemberfalsetruefalse0.0100http://fasb.org/us-gaap-sup/2022q3#InvestmentUnaffiliatedIssuerMemberhttp://baincapital.com/20221231#WholesaleMemberfalsetruefalse0.0000http://fasb.org/us-gaap-sup/2022q3#InvestmentUnaffiliatedIssuerMemberhttp:</w:t>
      </w:r>
      <w:r>
        <w:rPr>
          <w:rFonts w:eastAsia="Times New Roman"/>
          <w:vanish/>
        </w:rPr>
        <w:t>//baincapital.com/20221231#WholesaleMemberfalsetruefalse0.0000http://fasb.org/us-gaap-sup/2022q3#InvestmentUnaffiliatedIssuerMemberhttp://baincapital.com/20221231#WholesaleMemberfalsetruetruehttp://fasb.org/us-gaap-sup/2022q3#InvestmentUnaffiliatedIssuerMe</w:t>
      </w:r>
      <w:r>
        <w:rPr>
          <w:rFonts w:eastAsia="Times New Roman"/>
          <w:vanish/>
        </w:rPr>
        <w:t>mberhttp://baincapital.com/20221231#WholesaleMemberfalsetruefalse0.0100http://fasb.org/us-gaap-sup/2022q3#InvestmentUnaffiliatedIssuerMemberhttp://baincapital.com/20221231#WholesaleMemberfalsetruefalse0.0100http://fasb.org/us-gaap-sup/2022q3#InvestmentUnaf</w:t>
      </w:r>
      <w:r>
        <w:rPr>
          <w:rFonts w:eastAsia="Times New Roman"/>
          <w:vanish/>
        </w:rPr>
        <w:t>filiatedIssuerMemberhttp://fasb.org/us-gaap-sup/2022q3#InvestmentAffiliatedIssuerNoncontrolledMemberhttp://baincapital.com/20221231#BeverageFoodAndTobaccoSectorNonControlledAffiliateInvestmentsMembertruetruetruehttp://fasb.org/us-gaap-sup/2022q3#Investment</w:t>
      </w:r>
      <w:r>
        <w:rPr>
          <w:rFonts w:eastAsia="Times New Roman"/>
          <w:vanish/>
        </w:rPr>
        <w:t>AffiliatedIssuerNoncontrolledMemberhttp://baincapital.com/20221231#EnergyOilAndGasNoncontrolledAffiliateInvestmentsMembertruetruetruehttp://fasb.org/us-gaap-sup/2022q3#InvestmentAffiliatedIssuerNoncontrolledMemberhttp://baincapital.com/20221231#EnergyOilAn</w:t>
      </w:r>
      <w:r>
        <w:rPr>
          <w:rFonts w:eastAsia="Times New Roman"/>
          <w:vanish/>
        </w:rPr>
        <w:t>dGasNoncontrolledAffiliateInvestmentsMembertruetruetruehttp://fasb.org/us-gaap-sup/2022q3#InvestmentAffiliatedIssuerNoncontrolledMemberhttp://baincapital.com/20221231#EnergyOilAndGasNoncontrolledAffiliateInvestmentsMemberfalsetrue0.0100http://fasb.org/us-g</w:t>
      </w:r>
      <w:r>
        <w:rPr>
          <w:rFonts w:eastAsia="Times New Roman"/>
          <w:vanish/>
        </w:rPr>
        <w:t>aap-sup/2022q3#InvestmentAffiliatedIssuerNoncontrolledMemberhttp://baincapital.com/20221231#TransportationConsumerNonControlledAffiliateMemberfalsetrue0.0000http://fasb.org/us-gaap-sup/2022q3#InvestmentAffiliatedIssuerNoncontrolledMemberhttp://baincapital.</w:t>
      </w:r>
      <w:r>
        <w:rPr>
          <w:rFonts w:eastAsia="Times New Roman"/>
          <w:vanish/>
        </w:rPr>
        <w:t>com/20221231#TransportationConsumerNonControlledAffiliateMembertruetruetruehttp://fasb.org/us-gaap-sup/2022q3#InvestmentAffiliatedIssuerNoncontrolledMemberhttp://baincapital.com/20221231#TransportationConsumerNonControlledAffiliateMemberfalsetrue0.0100http</w:t>
      </w:r>
      <w:r>
        <w:rPr>
          <w:rFonts w:eastAsia="Times New Roman"/>
          <w:vanish/>
        </w:rPr>
        <w:t>://fasb.org/us-gaap-sup/2022q3#InvestmentAffiliatedIssuerNoncontrolledMemberhttp://baincapital.com/20221231#TransportationConsumerNonControlledAffiliateMemberfalsetrue0.0100http://fasb.org/us-gaap-sup/2022q3#InvestmentAffiliatedIssuerNoncontrolledMemberhtt</w:t>
      </w:r>
      <w:r>
        <w:rPr>
          <w:rFonts w:eastAsia="Times New Roman"/>
          <w:vanish/>
        </w:rPr>
        <w:t>p://baincapital.com/20221231#TransportationConsumerNonControlledAffiliateMemberfalsetrue0.0100http://fasb.org/us-gaap-sup/2022q3#InvestmentAffiliatedIssuerNoncontrolledMemberhttp://baincapital.com/20221231#TransportationConsumerNonControlledAffiliateMember</w:t>
      </w:r>
      <w:r>
        <w:rPr>
          <w:rFonts w:eastAsia="Times New Roman"/>
          <w:vanish/>
        </w:rPr>
        <w:t>falsetrue0.0100http://fasb.org/us-gaap-sup/2022q3#InvestmentAffiliatedIssuerNoncontrolledMemberhttp://baincapital.com/20221231#TransportationConsumerNonControlledAffiliateMemberfalsetrue0.0000http://fasb.org/us-gaap-sup/2022q3#InvestmentAffiliatedIssuerNon</w:t>
      </w:r>
      <w:r>
        <w:rPr>
          <w:rFonts w:eastAsia="Times New Roman"/>
          <w:vanish/>
        </w:rPr>
        <w:t>controlledMemberhttp://fasb.org/us-gaap-sup/2022q3#InvestmentAffiliatedIssuerControlledMemberhttp://baincapital.com/20221231#AerospaceAndDefenseSectorControlledAffiliateInvestmentsMembertruetruetruehttp://fasb.org/us-gaap-sup/2022q3#InvestmentAffiliatedIss</w:t>
      </w:r>
      <w:r>
        <w:rPr>
          <w:rFonts w:eastAsia="Times New Roman"/>
          <w:vanish/>
        </w:rPr>
        <w:t>uerControlledMemberhttp://baincapital.com/20221231#AerospaceAndDefenseSectorControlledAffiliateInvestmentsMembertruetruetruehttp://fasb.org/us-gaap-sup/2022q3#InvestmentAffiliatedIssuerControlledMemberhttp://baincapital.com/20221231#AerospaceAndDefenseSect</w:t>
      </w:r>
      <w:r>
        <w:rPr>
          <w:rFonts w:eastAsia="Times New Roman"/>
          <w:vanish/>
        </w:rPr>
        <w:t>orControlledAffiliateInvestmentsMemberfalsetruefalse0.0000http://fasb.org/us-gaap-sup/2022q3#InvestmentAffiliatedIssuerControlledMemberhttp://baincapital.com/20221231#AerospaceAndDefenseSectorControlledAffiliateInvestmentsMembertruetruetruehttp://fasb.org/</w:t>
      </w:r>
      <w:r>
        <w:rPr>
          <w:rFonts w:eastAsia="Times New Roman"/>
          <w:vanish/>
        </w:rPr>
        <w:t>us-gaap-sup/2022q3#InvestmentAffiliatedIssuerControlledMemberhttp://baincapital.com/20221231#InvestmentVehiclesMembertruetruetruehttp://fasb.org/us-gaap-sup/2022q3#InvestmentAffiliatedIssuerControlledMemberhttp://baincapital.com/20221231#InvestmentVehicles</w:t>
      </w:r>
      <w:r>
        <w:rPr>
          <w:rFonts w:eastAsia="Times New Roman"/>
          <w:vanish/>
        </w:rPr>
        <w:t>Memberfalsetruefalsehttp://fasb.org/us-gaap-sup/2022q3#InvestmentAffiliatedIssuerControlledMemberhttp://baincapital.com/20221231#TransportationCargoControlledAffiliateMembertruetruetruehttp://fasb.org/us-gaap/2022#CashEquivalentsMemberhttp://fasb.org/us-ga</w:t>
      </w:r>
      <w:r>
        <w:rPr>
          <w:rFonts w:eastAsia="Times New Roman"/>
          <w:vanish/>
        </w:rPr>
        <w:t>ap/2022#CashEquivalentsMemberhttp://fasb.org/us-gaap/2022#HealthcareSectorMemberhttp://fasb.org/us-gaap/2022#HealthcareSectorMemberhttp://fasb.org/us-gaap/2022#HealthcareSectorMemberhttp://fasb.org/us-gaap/2022#HealthcareSectorMemberhttp://fasb.org/us-gaap</w:t>
      </w:r>
      <w:r>
        <w:rPr>
          <w:rFonts w:eastAsia="Times New Roman"/>
          <w:vanish/>
        </w:rPr>
        <w:t>/2022#HealthcareSectorMemberhttp://baincapital.com/20221231#HighTechIndustriesMemberhttp://baincapital.com/20221231#MediaBroadcastingAndSubscriptionMemberhttp://baincapital.com/20221231#MediaBroadcastingAndSubscriptionMemberhttp://baincapital.com/20221231#</w:t>
      </w:r>
      <w:r>
        <w:rPr>
          <w:rFonts w:eastAsia="Times New Roman"/>
          <w:vanish/>
        </w:rPr>
        <w:t>MediaDiversifiedAndProductionMemberhttp://baincapital.com/20221231#MediaDiversifiedAndProductionMemberhttp://baincapital.com/20221231#MediaDiversifiedAndProductionMemberhttp://baincapital.com/20221231#ServicesBusinessMemberhttp://baincapital.com/20221231#S</w:t>
      </w:r>
      <w:r>
        <w:rPr>
          <w:rFonts w:eastAsia="Times New Roman"/>
          <w:vanish/>
        </w:rPr>
        <w:t>ervicesBusinessMemberhttp://baincapital.com/20221231#HighTechIndustriesMemberhttp://baincapital.com/20221231#HighTechIndustriesMemberhttp://baincapital.com/20221231#ServicesBusinessMemberhttp://baincapital.com/20221231#ServicesBusinessMemberhttp://fasb.org</w:t>
      </w:r>
      <w:r>
        <w:rPr>
          <w:rFonts w:eastAsia="Times New Roman"/>
          <w:vanish/>
        </w:rPr>
        <w:t>/us-gaap-sup/2022q3#AutomotiveSectorMemberhttp://fasb.org/us-gaap-sup/2022q3#AutomotiveSectorMemberhttp://baincapital.com/20221231#ChemicalsPlasticsAndRubberMemberhttp://baincapital.com/20221231#ChemicalsPlasticsAndRubberMemberhttp://baincapital.com/202212</w:t>
      </w:r>
      <w:r>
        <w:rPr>
          <w:rFonts w:eastAsia="Times New Roman"/>
          <w:vanish/>
        </w:rPr>
        <w:t>31#ConsumerGoodsNonDurableSectorMemberhttp://baincapital.com/20221231#ConsumerGoodsNonDurableSectorMemberhttp://baincapital.com/20221231#ConsumerGoodsDurableSectorMemberhttp://baincapital.com/20221231#ConsumerGoodsDurableSectorMemberhttp://baincapital.com/</w:t>
      </w:r>
      <w:r>
        <w:rPr>
          <w:rFonts w:eastAsia="Times New Roman"/>
          <w:vanish/>
        </w:rPr>
        <w:t>20221231#HealthcareAndPharmaceuticalsMemberhttp://baincapital.com/20221231#HealthcareAndPharmaceuticalsMemberhttp://baincapital.com/20221231#HighTechIndustriesMemberhttp://baincapital.com/20221231#HighTechIndustriesMemberhttp://baincapital.com/20221231#Hig</w:t>
      </w:r>
      <w:r>
        <w:rPr>
          <w:rFonts w:eastAsia="Times New Roman"/>
          <w:vanish/>
        </w:rPr>
        <w:t>hTechIndustriesMemberhttp://baincapital.com/20221231#HighTechIndustriesMemberhttp://baincapital.com/20221231#HighTechIndustriesMemberhttp://baincapital.com/20221231#MediaBroadcastingAndSubscriptionMemberhttp://baincapital.com/20221231#MediaBroadcastingAndS</w:t>
      </w:r>
      <w:r>
        <w:rPr>
          <w:rFonts w:eastAsia="Times New Roman"/>
          <w:vanish/>
        </w:rPr>
        <w:t>ubscriptionMemberhttp://baincapital.com/20221231#MediaDiversifiedAndProductionMemberhttp://baincapital.com/20221231#MediaDiversifiedAndProductionMemberhttp://baincapital.com/20221231#ServicesBusinessMemberhttp://baincapital.com/20221231#ServicesBusinessMem</w:t>
      </w:r>
      <w:r>
        <w:rPr>
          <w:rFonts w:eastAsia="Times New Roman"/>
          <w:vanish/>
        </w:rPr>
        <w:t>berhttp://baincapital.com/20221231#ServicesBusinessMemberhttp://baincapital.com/20221231#MediaBroadcastingAndSubscriptionMemberhttp://baincapital.com/20221231#MediaBroadcastingAndSubscriptionMemberhttp://baincapital.com/20221231#ServicesBusinessMemberhttp:</w:t>
      </w:r>
      <w:r>
        <w:rPr>
          <w:rFonts w:eastAsia="Times New Roman"/>
          <w:vanish/>
        </w:rPr>
        <w:t>//baincapital.com/20221231#ServicesBusinessMemberhttp://fasb.org/us-gaap-sup/2022q3#InvestmentUnaffiliatedIssuerMemberhttp://baincapital.com/20221231#HotelGamingAndLeisureMemberhttp://fasb.org/us-gaap-sup/2022q3#InvestmentUnaffiliatedIssuerMemberhttp://bai</w:t>
      </w:r>
      <w:r>
        <w:rPr>
          <w:rFonts w:eastAsia="Times New Roman"/>
          <w:vanish/>
        </w:rPr>
        <w:t>ncapital.com/20221231#HotelGamingAndLeisureMemberhttp://fasb.org/us-gaap-sup/2022q3#InvestmentUnaffiliatedIssuerMemberhttp://baincapital.com/20221231#HotelGamingAndLeisureMemberhttp://fasb.org/us-gaap-sup/2022q3#InvestmentUnaffiliatedIssuerMemberhttp://bai</w:t>
      </w:r>
      <w:r>
        <w:rPr>
          <w:rFonts w:eastAsia="Times New Roman"/>
          <w:vanish/>
        </w:rPr>
        <w:t>ncapital.com/20221231#HotelGamingAndLeisureMemberhttp://fasb.org/us-gaap-sup/2022q3#InvestmentUnaffiliatedIssuerMemberhttp://fasb.org/us-gaap-sup/2022q3#RetailSectorMemberhttp://fasb.org/us-gaap-sup/2022q3#InvestmentUnaffiliatedIssuerMemberhttp://fasb.org/</w:t>
      </w:r>
      <w:r>
        <w:rPr>
          <w:rFonts w:eastAsia="Times New Roman"/>
          <w:vanish/>
        </w:rPr>
        <w:t>us-gaap-sup/2022q3#RetailSectorMemberhttp://fasb.org/us-gaap-sup/2022q3#InvestmentUnaffiliatedIssuerMemberhttp://fasb.org/us-gaap-sup/2022q3#RetailSectorMemberhttp://fasb.org/us-gaap-sup/2022q3#InvestmentUnaffiliatedIssuerMemberhttp://baincapital.com/20221</w:t>
      </w:r>
      <w:r>
        <w:rPr>
          <w:rFonts w:eastAsia="Times New Roman"/>
          <w:vanish/>
        </w:rPr>
        <w:t>231#ServicesBusinessMemberhttp://fasb.org/us-gaap-sup/2022q3#InvestmentUnaffiliatedIssuerMemberhttp://baincapital.com/20221231#ServicesBusinessMemberhttp://fasb.org/us-gaap-sup/2022q3#InvestmentUnaffiliatedIssuerMemberhttp://baincapital.com/20221231#Servic</w:t>
      </w:r>
      <w:r>
        <w:rPr>
          <w:rFonts w:eastAsia="Times New Roman"/>
          <w:vanish/>
        </w:rPr>
        <w:t>esBusinessMemberhttp://fasb.org/us-gaap-sup/2022q3#InvestmentUnaffiliatedIssuerMemberhttp://baincapital.com/20221231#ServicesBusinessMemberhttp://fasb.org/us-gaap-sup/2022q3#InvestmentUnaffiliatedIssuerMemberhttp://baincapital.com/20221231#ServicesBusiness</w:t>
      </w:r>
      <w:r>
        <w:rPr>
          <w:rFonts w:eastAsia="Times New Roman"/>
          <w:vanish/>
        </w:rPr>
        <w:t>Memberhttp://fasb.org/us-gaap-sup/2022q3#InvestmentUnaffiliatedIssuerMemberhttp://baincapital.com/20221231#ServicesBusinessMemberhttp://fasb.org/us-gaap-sup/2022q3#InvestmentUnaffiliatedIssuerMemberhttp://baincapital.com/20221231#ServicesConsumerMemberhttp</w:t>
      </w:r>
      <w:r>
        <w:rPr>
          <w:rFonts w:eastAsia="Times New Roman"/>
          <w:vanish/>
        </w:rPr>
        <w:t>://fasb.org/us-gaap-sup/2022q3#InvestmentUnaffiliatedIssuerMemberhttp://baincapital.com/20221231#ServicesConsumerMemberhttp://fasb.org/us-gaap-sup/2022q3#InvestmentUnaffiliatedIssuerMemberhttp://baincapital.com/20221231#ServicesConsumerMemberhttp://fasb.or</w:t>
      </w:r>
      <w:r>
        <w:rPr>
          <w:rFonts w:eastAsia="Times New Roman"/>
          <w:vanish/>
        </w:rPr>
        <w:t>g/us-gaap-sup/2022q3#InvestmentUnaffiliatedIssuerMemberhttp://baincapital.com/20221231#TelecommunicationsMemberhttp://fasb.org/us-gaap-sup/2022q3#InvestmentUnaffiliatedIssuerMemberhttp://baincapital.com/20221231#TelecommunicationsMemberhttp://fasb.org/us-g</w:t>
      </w:r>
      <w:r>
        <w:rPr>
          <w:rFonts w:eastAsia="Times New Roman"/>
          <w:vanish/>
        </w:rPr>
        <w:t>aap-sup/2022q3#InvestmentUnaffiliatedIssuerMemberhttp://baincapital.com/20221231#TelecommunicationsMemberhttp://fasb.org/us-gaap-sup/2022q3#InvestmentUnaffiliatedIssuerMemberhttp://baincapital.com/20221231#TransportationCargoMemberhttp://fasb.org/us-gaap-s</w:t>
      </w:r>
      <w:r>
        <w:rPr>
          <w:rFonts w:eastAsia="Times New Roman"/>
          <w:vanish/>
        </w:rPr>
        <w:t>up/2022q3#InvestmentUnaffiliatedIssuerMemberhttp://baincapital.com/20221231#TransportationCargoMemberhttp://fasb.org/us-gaap-sup/2022q3#InvestmentUnaffiliatedIssuerMemberhttp://baincapital.com/20221231#TransportationCargoMemberhttp://fasb.org/us-gaap-sup/2</w:t>
      </w:r>
      <w:r>
        <w:rPr>
          <w:rFonts w:eastAsia="Times New Roman"/>
          <w:vanish/>
        </w:rPr>
        <w:t>022q3#InvestmentUnaffiliatedIssuerMemberhttp://baincapital.com/20221231#TransportationCargoMemberhttp://fasb.org/us-gaap-sup/2022q3#InvestmentUnaffiliatedIssuerMemberhttp://baincapital.com/20221231#TransportationCargoMemberhttp://fasb.org/us-gaap-sup/2022q</w:t>
      </w:r>
      <w:r>
        <w:rPr>
          <w:rFonts w:eastAsia="Times New Roman"/>
          <w:vanish/>
        </w:rPr>
        <w:t>3#InvestmentUnaffiliatedIssuerMemberhttp://baincapital.com/20221231#TransportationCargoMemberhttp://fasb.org/us-gaap-sup/2022q3#InvestmentUnaffiliatedIssuerMemberhttp://baincapital.com/20221231#WholesaleMemberhttp://fasb.org/us-gaap-sup/2022q3#InvestmentUn</w:t>
      </w:r>
      <w:r>
        <w:rPr>
          <w:rFonts w:eastAsia="Times New Roman"/>
          <w:vanish/>
        </w:rPr>
        <w:t>affiliatedIssuerMemberhttp://baincapital.com/20221231#WholesaleMemberhttp://fasb.org/us-gaap-sup/2022q3#InvestmentUnaffiliatedIssuerMemberhttp://baincapital.com/20221231#WholesaleMemberhttp://fasb.org/us-gaap-sup/2022q3#InvestmentUnaffiliatedIssuerMemberht</w:t>
      </w:r>
      <w:r>
        <w:rPr>
          <w:rFonts w:eastAsia="Times New Roman"/>
          <w:vanish/>
        </w:rPr>
        <w:t>tp://baincapital.com/20221231#HighTechIndustriesMemberfalsetruefalse0.0000http://fasb.org/us-gaap-sup/2022q3#InvestmentUnaffiliatedIssuerMemberhttp://baincapital.com/20221231#HighTechIndustriesMemberfalsetruefalse0.0100http://fasb.org/us-gaap-sup/2022q3#In</w:t>
      </w:r>
      <w:r>
        <w:rPr>
          <w:rFonts w:eastAsia="Times New Roman"/>
          <w:vanish/>
        </w:rPr>
        <w:t>vestmentUnaffiliatedIssuerMemberhttp://baincapital.com/20221231#HighTechIndustriesMemberfalsetruefalse0.0100http://fasb.org/us-gaap-sup/2022q3#InvestmentUnaffiliatedIssuerMemberhttp://baincapital.com/20221231#HighTechIndustriesMemberfalsetruefalse0.0100htt</w:t>
      </w:r>
      <w:r>
        <w:rPr>
          <w:rFonts w:eastAsia="Times New Roman"/>
          <w:vanish/>
        </w:rPr>
        <w:t>p://fasb.org/us-gaap-sup/2022q3#InvestmentUnaffiliatedIssuerMemberhttp://baincapital.com/20221231#HighTechIndustriesMembertruetruefalsehttp://fasb.org/us-gaap-sup/2022q3#InvestmentUnaffiliatedIssuerMemberhttp://baincapital.com/20221231#HighTechIndustriesMe</w:t>
      </w:r>
      <w:r>
        <w:rPr>
          <w:rFonts w:eastAsia="Times New Roman"/>
          <w:vanish/>
        </w:rPr>
        <w:t>mbertruetruefalsehttp://fasb.org/us-gaap-sup/2022q3#InvestmentUnaffiliatedIssuerMemberhttp://baincapital.com/20221231#HighTechIndustriesMembertruetruefalsehttp://fasb.org/us-gaap-sup/2022q3#InvestmentUnaffiliatedIssuerMemberhttp://baincapital.com/20221231#</w:t>
      </w:r>
      <w:r>
        <w:rPr>
          <w:rFonts w:eastAsia="Times New Roman"/>
          <w:vanish/>
        </w:rPr>
        <w:t>HighTechIndustriesMemberfalsetruefalsehttp://fasb.org/us-gaap-sup/2022q3#InvestmentUnaffiliatedIssuerMemberhttp://baincapital.com/20221231#HighTechIndustriesMemberfalsetruefalsehttp://fasb.org/us-gaap-sup/2022q3#InvestmentUnaffiliatedIssuerMemberhttp://bai</w:t>
      </w:r>
      <w:r>
        <w:rPr>
          <w:rFonts w:eastAsia="Times New Roman"/>
          <w:vanish/>
        </w:rPr>
        <w:t>ncapital.com/20221231#HighTechIndustriesMemberfalsetruefalse0.0100http://fasb.org/us-gaap-sup/2022q3#InvestmentUnaffiliatedIssuerMemberhttp://baincapital.com/20221231#HighTechIndustriesMemberfalsetruefalse0.0100http://fasb.org/us-gaap-sup/2022q3#Investment</w:t>
      </w:r>
      <w:r>
        <w:rPr>
          <w:rFonts w:eastAsia="Times New Roman"/>
          <w:vanish/>
        </w:rPr>
        <w:t>UnaffiliatedIssuerMemberhttp://baincapital.com/20221231#HighTechIndustriesMemberfalsetrue0.0000http://fasb.org/us-gaap-sup/2022q3#InvestmentUnaffiliatedIssuerMemberhttp://baincapital.com/20221231#HighTechIndustriesMemberfalsetruehttp://fasb.org/us-gaap-sup</w:t>
      </w:r>
      <w:r>
        <w:rPr>
          <w:rFonts w:eastAsia="Times New Roman"/>
          <w:vanish/>
        </w:rPr>
        <w:t>/2022q3#InvestmentUnaffiliatedIssuerMemberhttp://baincapital.com/20221231#HighTechIndustriesMemberfalsetrue0.0100http://fasb.org/us-gaap-sup/2022q3#InvestmentUnaffiliatedIssuerMemberhttp://baincapital.com/20221231#HighTechIndustriesMemberfalsetrue0.0100htt</w:t>
      </w:r>
      <w:r>
        <w:rPr>
          <w:rFonts w:eastAsia="Times New Roman"/>
          <w:vanish/>
        </w:rPr>
        <w:t>p://fasb.org/us-gaap-sup/2022q3#InvestmentUnaffiliatedIssuerMemberhttp://baincapital.com/20221231#HighTechIndustriesMemberfalsetruefalse0.0100http://fasb.org/us-gaap-sup/2022q3#InvestmentUnaffiliatedIssuerMemberhttp://baincapital.com/20221231#HighTechIndus</w:t>
      </w:r>
      <w:r>
        <w:rPr>
          <w:rFonts w:eastAsia="Times New Roman"/>
          <w:vanish/>
        </w:rPr>
        <w:t>triesMemberfalsetruefalsehttp://fasb.org/us-gaap-sup/2022q3#InvestmentUnaffiliatedIssuerMemberhttp://baincapital.com/20221231#HighTechIndustriesMemberfalsetruefalsehttp://fasb.org/us-gaap-sup/2022q3#InvestmentUnaffiliatedIssuerMemberhttp://baincapital.com/</w:t>
      </w:r>
      <w:r>
        <w:rPr>
          <w:rFonts w:eastAsia="Times New Roman"/>
          <w:vanish/>
        </w:rPr>
        <w:t>20221231#HighTechIndustriesMemberfalsetruefalse0.0100http://fasb.org/us-gaap-sup/2022q3#InvestmentUnaffiliatedIssuerMemberhttp://baincapital.com/20221231#HighTechIndustriesMemberfalsetruefalse0.0100http://fasb.org/us-gaap/2022#ForeignExchangeForwardMember6</w:t>
      </w:r>
      <w:r>
        <w:rPr>
          <w:rFonts w:eastAsia="Times New Roman"/>
          <w:vanish/>
        </w:rPr>
        <w:t>456226564562265http://fasb.org/us-gaap-sup/2022q3#InvestmentUnaffiliatedIssuerMemberhttp://baincapital.com/20221231#FirstLienSeniorSecuredLoanMemberhttp://fasb.org/us-gaap/2022#LondonInterbankOfferedRateLIBORMemberhttp://fasb.org/us-gaap-sup/2022q3#Investm</w:t>
      </w:r>
      <w:r>
        <w:rPr>
          <w:rFonts w:eastAsia="Times New Roman"/>
          <w:vanish/>
        </w:rPr>
        <w:t>entUnaffiliatedIssuerMemberhttp://baincapital.com/20221231#SecondLienSeniorSecuredLoanMemberhttp://fasb.org/us-gaap/2022#LondonInterbankOfferedRateLIBORMemberhttp://fasb.org/us-gaap-sup/2022q3#InvestmentUnaffiliatedIssuerMemberhttp://baincapital.com/202212</w:t>
      </w:r>
      <w:r>
        <w:rPr>
          <w:rFonts w:eastAsia="Times New Roman"/>
          <w:vanish/>
        </w:rPr>
        <w:t>31#FirstLienSeniorSecuredLoanMemberhttp://fasb.org/us-gaap/2022#LondonInterbankOfferedRateLIBORMemberhttp://fasb.org/us-gaap-sup/2022q3#InvestmentUnaffiliatedIssuerMemberhttp://baincapital.com/20221231#FirstLienSeniorSecuredLoanRevolverMemberhttp://fasb.or</w:t>
      </w:r>
      <w:r>
        <w:rPr>
          <w:rFonts w:eastAsia="Times New Roman"/>
          <w:vanish/>
        </w:rPr>
        <w:t>g/us-gaap/2022#LondonInterbankOfferedRateLIBORMemberhttp://fasb.org/us-gaap-sup/2022q3#InvestmentUnaffiliatedIssuerMemberhttp://fasb.org/us-gaap/2022#CommonStockMemberhttp://fasb.org/us-gaap-sup/2022q3#InvestmentUnaffiliatedIssuerMemberhttp://baincapital.c</w:t>
      </w:r>
      <w:r>
        <w:rPr>
          <w:rFonts w:eastAsia="Times New Roman"/>
          <w:vanish/>
        </w:rPr>
        <w:t>om/20221231#FirstLienSeniorSecuredLoanMemberhttp://fasb.org/us-gaap/2022#SecuredOvernightFinancingRateSofrOvernightIndexSwapRateMemberhttp://fasb.org/us-gaap-sup/2022q3#InvestmentUnaffiliatedIssuerMemberhttp://baincapital.com/20221231#FirstLienSeniorSecure</w:t>
      </w:r>
      <w:r>
        <w:rPr>
          <w:rFonts w:eastAsia="Times New Roman"/>
          <w:vanish/>
        </w:rPr>
        <w:t>dLoanRevolverMemberhttp://fasb.org/us-gaap/2022#SecuredOvernightFinancingRateSofrOvernightIndexSwapRateMemberhttp://fasb.org/us-gaap-sup/2022q3#InvestmentUnaffiliatedIssuerMemberhttp://baincapital.com/20221231#FirstLienSeniorSecuredLoanRevolverMemberhttp:/</w:t>
      </w:r>
      <w:r>
        <w:rPr>
          <w:rFonts w:eastAsia="Times New Roman"/>
          <w:vanish/>
        </w:rPr>
        <w:t>/fasb.org/us-gaap/2022#LondonInterbankOfferedRateLIBORMemberhttp://fasb.org/us-gaap-sup/2022q3#InvestmentUnaffiliatedIssuerMemberhttp://baincapital.com/20221231#FirstLienSeniorSecuredLoanMemberhttp://fasb.org/us-gaap/2022#LondonInterbankOfferedRateLIBORMem</w:t>
      </w:r>
      <w:r>
        <w:rPr>
          <w:rFonts w:eastAsia="Times New Roman"/>
          <w:vanish/>
        </w:rPr>
        <w:t>berhttp://fasb.org/us-gaap-sup/2022q3#InvestmentUnaffiliatedIssuerMemberhttp://fasb.org/us-gaap/2022#CommonStockMemberhttp://fasb.org/us-gaap-sup/2022q3#InvestmentUnaffiliatedIssuerMemberhttp://fasb.org/us-gaap/2022#CommonStockMemberhttp://fasb.org/us-gaap</w:t>
      </w:r>
      <w:r>
        <w:rPr>
          <w:rFonts w:eastAsia="Times New Roman"/>
          <w:vanish/>
        </w:rPr>
        <w:t>-sup/2022q3#InvestmentUnaffiliatedIssuerMemberhttp://baincapital.com/20221231#FirstLienSeniorSecuredLoanMemberhttp://fasb.org/us-gaap/2022#SecuredOvernightFinancingRateSofrOvernightIndexSwapRateMemberhttp://fasb.org/us-gaap-sup/2022q3#InvestmentUnaffiliate</w:t>
      </w:r>
      <w:r>
        <w:rPr>
          <w:rFonts w:eastAsia="Times New Roman"/>
          <w:vanish/>
        </w:rPr>
        <w:t>dIssuerMemberhttp://baincapital.com/20221231#FirstLienSeniorSecuredLoanMemberhttp://fasb.org/us-gaap/2022#SecuredOvernightFinancingRateSofrOvernightIndexSwapRateMemberhttp://fasb.org/us-gaap-sup/2022q3#InvestmentUnaffiliatedIssuerMemberhttp://baincapital.c</w:t>
      </w:r>
      <w:r>
        <w:rPr>
          <w:rFonts w:eastAsia="Times New Roman"/>
          <w:vanish/>
        </w:rPr>
        <w:t>om/20221231#FirstLienSeniorSecuredLoanRevolverMemberhttp://fasb.org/us-gaap-sup/2022q3#InvestmentUnaffiliatedIssuerMemberhttp://baincapital.com/20221231#FirstLienSeniorSecuredLoanMemberhttp://fasb.org/us-gaap/2022#SecuredOvernightFinancingRateSofrOvernight</w:t>
      </w:r>
      <w:r>
        <w:rPr>
          <w:rFonts w:eastAsia="Times New Roman"/>
          <w:vanish/>
        </w:rPr>
        <w:t>IndexSwapRateMemberhttp://fasb.org/us-gaap-sup/2022q3#InvestmentUnaffiliatedIssuerMemberhttp://baincapital.com/20221231#FirstLienSeniorSecuredLoanRevolverMemberhttp://fasb.org/us-gaap/2022#PrimeRateMemberhttp://fasb.org/us-gaap-sup/2022q3#InvestmentUnaffil</w:t>
      </w:r>
      <w:r>
        <w:rPr>
          <w:rFonts w:eastAsia="Times New Roman"/>
          <w:vanish/>
        </w:rPr>
        <w:t>iatedIssuerMemberhttp://baincapital.com/20221231#SecondLienSeniorSecuredLoanMemberhttp://fasb.org/us-gaap/2022#LondonInterbankOfferedRateLIBORMemberhttp://fasb.org/us-gaap-sup/2022q3#InvestmentUnaffiliatedIssuerMemberhttp://fasb.org/us-gaap-sup/2022q3#Inve</w:t>
      </w:r>
      <w:r>
        <w:rPr>
          <w:rFonts w:eastAsia="Times New Roman"/>
          <w:vanish/>
        </w:rPr>
        <w:t>stmentUnaffiliatedIssuerMemberhttp://fasb.org/us-gaap/2022#SubordinatedDebtMemberhttp://fasb.org/us-gaap-sup/2022q3#InvestmentUnaffiliatedIssuerMemberhttp://fasb.org/us-gaap/2022#SubordinatedDebtMemberhttp://fasb.org/us-gaap-sup/2022q3#InvestmentUnaffiliat</w:t>
      </w:r>
      <w:r>
        <w:rPr>
          <w:rFonts w:eastAsia="Times New Roman"/>
          <w:vanish/>
        </w:rPr>
        <w:t>edIssuerMemberhttp://fasb.org/us-gaap/2022#SubordinatedDebtMemberhttp://fasb.org/us-gaap-sup/2022q3#InvestmentUnaffiliatedIssuerMemberhttp://baincapital.com/20221231#FirstLienSeniorSecuredLoanMemberhttp://fasb.org/us-gaap/2022#LondonInterbankOfferedRateLIB</w:t>
      </w:r>
      <w:r>
        <w:rPr>
          <w:rFonts w:eastAsia="Times New Roman"/>
          <w:vanish/>
        </w:rPr>
        <w:t>ORMemberhttp://fasb.org/us-gaap-sup/2022q3#InvestmentUnaffiliatedIssuerMemberhttp://baincapital.com/20221231#FirstLienSeniorSecuredLoanMemberhttp://fasb.org/us-gaap/2022#SecuredOvernightFinancingRateSofrOvernightIndexSwapRateMemberhttp://fasb.org/us-gaap-s</w:t>
      </w:r>
      <w:r>
        <w:rPr>
          <w:rFonts w:eastAsia="Times New Roman"/>
          <w:vanish/>
        </w:rPr>
        <w:t>up/2022q3#InvestmentUnaffiliatedIssuerMemberhttp://baincapital.com/20221231#FirstLienSeniorSecuredLoanRevolverMemberhttp://fasb.org/us-gaap/2022#SecuredOvernightFinancingRateSofrOvernightIndexSwapRateMemberhttp://fasb.org/us-gaap-sup/2022q3#InvestmentUnaff</w:t>
      </w:r>
      <w:r>
        <w:rPr>
          <w:rFonts w:eastAsia="Times New Roman"/>
          <w:vanish/>
        </w:rPr>
        <w:t>iliatedIssuerMemberhttp://baincapital.com/20221231#FirstLienSeniorSecuredLoanDelayedDrawMemberhttp://fasb.org/us-gaap/2022#LondonInterbankOfferedRateLIBORMemberhttp://fasb.org/us-gaap-sup/2022q3#InvestmentUnaffiliatedIssuerMemberhttp://baincapital.com/2022</w:t>
      </w:r>
      <w:r>
        <w:rPr>
          <w:rFonts w:eastAsia="Times New Roman"/>
          <w:vanish/>
        </w:rPr>
        <w:t>1231#FirstLienSeniorSecuredLoanMemberhttp://fasb.org/us-gaap/2022#LondonInterbankOfferedRateLIBORMemberhttp://fasb.org/us-gaap-sup/2022q3#InvestmentUnaffiliatedIssuerMemberhttp://baincapital.com/20221231#FirstLienSeniorSecuredLoanRevolverMemberhttp://fasb.</w:t>
      </w:r>
      <w:r>
        <w:rPr>
          <w:rFonts w:eastAsia="Times New Roman"/>
          <w:vanish/>
        </w:rPr>
        <w:t>org/us-gaap/2022#LondonInterbankOfferedRateLIBORMemberhttp://fasb.org/us-gaap-sup/2022q3#InvestmentUnaffiliatedIssuerMemberhttp://fasb.org/us-gaap-sup/2022q3#InvestmentUnaffiliatedIssuerMemberhttp://baincapital.com/20221231#FirstLienSeniorSecuredLoanRevolv</w:t>
      </w:r>
      <w:r>
        <w:rPr>
          <w:rFonts w:eastAsia="Times New Roman"/>
          <w:vanish/>
        </w:rPr>
        <w:t>erMemberhttp://fasb.org/us-gaap/2022#SecuredOvernightFinancingRateSofrOvernightIndexSwapRateMemberhttp://fasb.org/us-gaap-sup/2022q3#InvestmentUnaffiliatedIssuerMemberhttp://baincapital.com/20221231#FirstLienSeniorSecuredLoanDelayedDrawMemberhttp://fasb.or</w:t>
      </w:r>
      <w:r>
        <w:rPr>
          <w:rFonts w:eastAsia="Times New Roman"/>
          <w:vanish/>
        </w:rPr>
        <w:t>g/us-gaap/2022#SecuredOvernightFinancingRateSofrOvernightIndexSwapRateMemberhttp://fasb.org/us-gaap-sup/2022q3#InvestmentUnaffiliatedIssuerMemberhttp://baincapital.com/20221231#FirstLienSeniorSecuredLoanDelayedDrawMemberhttp://fasb.org/us-gaap/2022#Secured</w:t>
      </w:r>
      <w:r>
        <w:rPr>
          <w:rFonts w:eastAsia="Times New Roman"/>
          <w:vanish/>
        </w:rPr>
        <w:t>OvernightFinancingRateSofrOvernightIndexSwapRateMemberhttp://fasb.org/us-gaap-sup/2022q3#InvestmentUnaffiliatedIssuerMemberhttp://fasb.org/us-gaap-sup/2022q3#InvestmentUnaffiliatedIssuerMemberhttp://fasb.org/us-gaap/2022#CommonStockMemberhttp://fasb.org/us</w:t>
      </w:r>
      <w:r>
        <w:rPr>
          <w:rFonts w:eastAsia="Times New Roman"/>
          <w:vanish/>
        </w:rPr>
        <w:t>-gaap-sup/2022q3#InvestmentUnaffiliatedIssuerMemberhttp://fasb.org/us-gaap-sup/2022q3#InvestmentUnaffiliatedIssuerMemberhttp://baincapital.com/20221231#SecondLienSeniorSecuredLoanMemberhttp://fasb.org/us-gaap/2022#SecuredOvernightFinancingRateSofrOvernight</w:t>
      </w:r>
      <w:r>
        <w:rPr>
          <w:rFonts w:eastAsia="Times New Roman"/>
          <w:vanish/>
        </w:rPr>
        <w:t>IndexSwapRateMemberhttp://fasb.org/us-gaap-sup/2022q3#InvestmentUnaffiliatedIssuerMemberhttp://fasb.org/us-gaap/2022#CommonStockMemberhttp://fasb.org/us-gaap-sup/2022q3#InvestmentUnaffiliatedIssuerMemberhttp://baincapital.com/20221231#FirstLienSeniorSecure</w:t>
      </w:r>
      <w:r>
        <w:rPr>
          <w:rFonts w:eastAsia="Times New Roman"/>
          <w:vanish/>
        </w:rPr>
        <w:t>dLoanMemberhttp://fasb.org/us-gaap/2022#SecuredOvernightFinancingRateSofrOvernightIndexSwapRateMemberhttp://fasb.org/us-gaap-sup/2022q3#InvestmentUnaffiliatedIssuerMemberhttp://fasb.org/us-gaap/2022#PreferredStockMemberhttp://fasb.org/us-gaap-sup/2022q3#In</w:t>
      </w:r>
      <w:r>
        <w:rPr>
          <w:rFonts w:eastAsia="Times New Roman"/>
          <w:vanish/>
        </w:rPr>
        <w:t>vestmentUnaffiliatedIssuerMemberhttp://baincapital.com/20221231#SecondLienSeniorSecuredLoanMemberhttp://fasb.org/us-gaap/2022#LondonInterbankOfferedRateLIBORMemberhttp://fasb.org/us-gaap-sup/2022q3#InvestmentUnaffiliatedIssuerMemberhttp://baincapital.com/2</w:t>
      </w:r>
      <w:r>
        <w:rPr>
          <w:rFonts w:eastAsia="Times New Roman"/>
          <w:vanish/>
        </w:rPr>
        <w:t>0221231#FirstLienSeniorSecuredLoanMemberhttp://fasb.org/us-gaap-sup/2022q3#InvestmentUnaffiliatedIssuerMemberhttp://fasb.org/us-gaap-sup/2022q3#InvestmentUnaffiliatedIssuerMemberhttp://baincapital.com/20221231#FirstLienSeniorSecuredLoanMemberhttp://fasb.or</w:t>
      </w:r>
      <w:r>
        <w:rPr>
          <w:rFonts w:eastAsia="Times New Roman"/>
          <w:vanish/>
        </w:rPr>
        <w:t>g/us-gaap/2022#LondonInterbankOfferedRateLIBORMemberhttp://fasb.org/us-gaap-sup/2022q3#InvestmentUnaffiliatedIssuerMemberhttp://baincapital.com/20221231#FirstLienSeniorSecuredLoanMemberhttp://fasb.org/us-gaap/2022#SecuredOvernightFinancingRateSofrOvernight</w:t>
      </w:r>
      <w:r>
        <w:rPr>
          <w:rFonts w:eastAsia="Times New Roman"/>
          <w:vanish/>
        </w:rPr>
        <w:t>IndexSwapRateMemberhttp://fasb.org/us-gaap-sup/2022q3#InvestmentUnaffiliatedIssuerMemberhttp://baincapital.com/20221231#FirstLienSeniorSecuredLoanRevolverMemberhttp://fasb.org/us-gaap-sup/2022q3#InvestmentUnaffiliatedIssuerMemberhttp://baincapital.com/2022</w:t>
      </w:r>
      <w:r>
        <w:rPr>
          <w:rFonts w:eastAsia="Times New Roman"/>
          <w:vanish/>
        </w:rPr>
        <w:t>1231#FirstLienSeniorSecuredLoanMemberhttp://baincapital.com/20221231#EuroInterbankOfferRateMemberhttp://fasb.org/us-gaap-sup/2022q3#InvestmentUnaffiliatedIssuerMemberhttp://fasb.org/us-gaap-sup/2022q3#InvestmentUnaffiliatedIssuerMemberhttp://baincapital.co</w:t>
      </w:r>
      <w:r>
        <w:rPr>
          <w:rFonts w:eastAsia="Times New Roman"/>
          <w:vanish/>
        </w:rPr>
        <w:t>m/20221231#FirstLienSeniorSecuredLoanDelayedDrawMemberhttp://fasb.org/us-gaap/2022#LondonInterbankOfferedRateLIBORMemberhttp://fasb.org/us-gaap-sup/2022q3#InvestmentUnaffiliatedIssuerMemberhttp://baincapital.com/20221231#FirstLienSeniorSecuredLoanMemberhtt</w:t>
      </w:r>
      <w:r>
        <w:rPr>
          <w:rFonts w:eastAsia="Times New Roman"/>
          <w:vanish/>
        </w:rPr>
        <w:t>p://fasb.org/us-gaap/2022#LondonInterbankOfferedRateLIBORMemberhttp://fasb.org/us-gaap-sup/2022q3#InvestmentUnaffiliatedIssuerMemberhttp://fasb.org/us-gaap/2022#CommonStockMemberhttp://fasb.org/us-gaap-sup/2022q3#InvestmentUnaffiliatedIssuerMemberhttp://fa</w:t>
      </w:r>
      <w:r>
        <w:rPr>
          <w:rFonts w:eastAsia="Times New Roman"/>
          <w:vanish/>
        </w:rPr>
        <w:t>sb.org/us-gaap/2022#PreferredStockMemberhttp://fasb.org/us-gaap-sup/2022q3#InvestmentUnaffiliatedIssuerMemberhttp://baincapital.com/20221231#FirstLienSeniorSecuredLoanMemberhttp://baincapital.com/20221231#EuroInterbankOfferRateMemberhttp://fasb.org/us-gaap</w:t>
      </w:r>
      <w:r>
        <w:rPr>
          <w:rFonts w:eastAsia="Times New Roman"/>
          <w:vanish/>
        </w:rPr>
        <w:t>-sup/2022q3#InvestmentUnaffiliatedIssuerMemberhttp://baincapital.com/20221231#FirstLienSeniorSecuredLoanMemberhttp://baincapital.com/20221231#EuroInterbankOfferRateMemberhttp://fasb.org/us-gaap-sup/2022q3#InvestmentUnaffiliatedIssuerMemberhttp://baincapita</w:t>
      </w:r>
      <w:r>
        <w:rPr>
          <w:rFonts w:eastAsia="Times New Roman"/>
          <w:vanish/>
        </w:rPr>
        <w:t>l.com/20221231#FirstLienSeniorSecuredLoanMemberhttp://baincapital.com/20221231#EuroInterbankOfferRateMemberhttp://fasb.org/us-gaap-sup/2022q3#InvestmentUnaffiliatedIssuerMemberhttp://baincapital.com/20221231#FirstLienSeniorSecuredLoanMemberhttp://fasb.org/</w:t>
      </w:r>
      <w:r>
        <w:rPr>
          <w:rFonts w:eastAsia="Times New Roman"/>
          <w:vanish/>
        </w:rPr>
        <w:t>us-gaap-sup/2022q3#InvestmentUnaffiliatedIssuerMemberhttp://baincapital.com/20221231#FirstLienSeniorSecuredLoanRevolverMemberhttp://fasb.org/us-gaap/2022#SecuredOvernightFinancingRateSofrOvernightIndexSwapRateMemberhttp://fasb.org/us-gaap-sup/2022q3#Invest</w:t>
      </w:r>
      <w:r>
        <w:rPr>
          <w:rFonts w:eastAsia="Times New Roman"/>
          <w:vanish/>
        </w:rPr>
        <w:t>mentUnaffiliatedIssuerMemberhttp://baincapital.com/20221231#FirstLienSeniorSecuredLoanMemberhttp://fasb.org/us-gaap/2022#LondonInterbankOfferedRateLIBORMemberhttp://fasb.org/us-gaap-sup/2022q3#InvestmentUnaffiliatedIssuerMemberhttp://fasb.org/us-gaap/2022#</w:t>
      </w:r>
      <w:r>
        <w:rPr>
          <w:rFonts w:eastAsia="Times New Roman"/>
          <w:vanish/>
        </w:rPr>
        <w:t>CommonStockMemberhttp://fasb.org/us-gaap-sup/2022q3#InvestmentUnaffiliatedIssuerMemberhttp://baincapital.com/20221231#FirstLienSeniorSecuredLoanMemberhttp://fasb.org/us-gaap/2022#SecuredOvernightFinancingRateSofrOvernightIndexSwapRateMemberhttp://fasb.org/</w:t>
      </w:r>
      <w:r>
        <w:rPr>
          <w:rFonts w:eastAsia="Times New Roman"/>
          <w:vanish/>
        </w:rPr>
        <w:t>us-gaap-sup/2022q3#InvestmentUnaffiliatedIssuerMemberhttp://baincapital.com/20221231#FirstLienSeniorSecuredLoanMemberhttp://fasb.org/us-gaap/2022#LondonInterbankOfferedRateLIBORMemberhttp://fasb.org/us-gaap-sup/2022q3#InvestmentUnaffiliatedIssuerMemberhttp</w:t>
      </w:r>
      <w:r>
        <w:rPr>
          <w:rFonts w:eastAsia="Times New Roman"/>
          <w:vanish/>
        </w:rPr>
        <w:t>://baincapital.com/20221231#FirstLienSeniorSecuredLoanDelayedDrawMemberhttp://fasb.org/us-gaap/2022#LondonInterbankOfferedRateLIBORMemberhttp://fasb.org/us-gaap-sup/2022q3#InvestmentUnaffiliatedIssuerMemberhttp://baincapital.com/20221231#FirstLienSeniorSec</w:t>
      </w:r>
      <w:r>
        <w:rPr>
          <w:rFonts w:eastAsia="Times New Roman"/>
          <w:vanish/>
        </w:rPr>
        <w:t>uredLoanRevolverMemberhttp://fasb.org/us-gaap-sup/2022q3#InvestmentUnaffiliatedIssuerMemberhttp://fasb.org/us-gaap-sup/2022q3#InvestmentUnaffiliatedIssuerMemberhttp://baincapital.com/20221231#FirstLienSeniorSecuredLoanMemberhttp://fasb.org/us-gaap/2022#Lon</w:t>
      </w:r>
      <w:r>
        <w:rPr>
          <w:rFonts w:eastAsia="Times New Roman"/>
          <w:vanish/>
        </w:rPr>
        <w:t>donInterbankOfferedRateLIBORMemberhttp://fasb.org/us-gaap-sup/2022q3#InvestmentUnaffiliatedIssuerMemberhttp://baincapital.com/20221231#SecondLienSeniorSecuredLoanMemberhttp://fasb.org/us-gaap/2022#LondonInterbankOfferedRateLIBORMemberhttp://fasb.org/us-gaa</w:t>
      </w:r>
      <w:r>
        <w:rPr>
          <w:rFonts w:eastAsia="Times New Roman"/>
          <w:vanish/>
        </w:rPr>
        <w:t>p-sup/2022q3#InvestmentUnaffiliatedIssuerMemberhttp://baincapital.com/20221231#SecondLienSeniorSecuredLoanMemberhttp://fasb.org/us-gaap/2022#SecuredOvernightFinancingRateSofrOvernightIndexSwapRateMemberhttp://fasb.org/us-gaap-sup/2022q3#InvestmentUnaffilia</w:t>
      </w:r>
      <w:r>
        <w:rPr>
          <w:rFonts w:eastAsia="Times New Roman"/>
          <w:vanish/>
        </w:rPr>
        <w:t>tedIssuerMemberhttp://fasb.org/us-gaap/2022#CommonStockMemberhttp://fasb.org/us-gaap-sup/2022q3#InvestmentUnaffiliatedIssuerMemberhttp://baincapital.com/20221231#FirstLienSeniorSecuredLoanMemberhttp://fasb.org/us-gaap/2022#LondonInterbankOfferedRateLIBORMe</w:t>
      </w:r>
      <w:r>
        <w:rPr>
          <w:rFonts w:eastAsia="Times New Roman"/>
          <w:vanish/>
        </w:rPr>
        <w:t>mberhttp://fasb.org/us-gaap-sup/2022q3#InvestmentUnaffiliatedIssuerMemberhttp://baincapital.com/20221231#FirstLienSeniorSecuredLoanRevolverMemberhttp://fasb.org/us-gaap/2022#LondonInterbankOfferedRateLIBORMemberhttp://fasb.org/us-gaap-sup/2022q3#Investment</w:t>
      </w:r>
      <w:r>
        <w:rPr>
          <w:rFonts w:eastAsia="Times New Roman"/>
          <w:vanish/>
        </w:rPr>
        <w:t>UnaffiliatedIssuerMemberhttp://fasb.org/us-gaap-sup/2022q3#InvestmentUnaffiliatedIssuerMemberhttp://fasb.org/us-gaap/2022#CommonStockMemberhttp://fasb.org/us-gaap-sup/2022q3#InvestmentUnaffiliatedIssuerMemberhttp://baincapital.com/20221231#SecondLienSenior</w:t>
      </w:r>
      <w:r>
        <w:rPr>
          <w:rFonts w:eastAsia="Times New Roman"/>
          <w:vanish/>
        </w:rPr>
        <w:t>SecuredLoanMemberhttp://fasb.org/us-gaap/2022#LondonInterbankOfferedRateLIBORMemberhttp://fasb.org/us-gaap-sup/2022q3#InvestmentUnaffiliatedIssuerMemberhttp://baincapital.com/20221231#FirstLienSeniorSecuredLoanMemberhttp://fasb.org/us-gaap/2022#LondonInter</w:t>
      </w:r>
      <w:r>
        <w:rPr>
          <w:rFonts w:eastAsia="Times New Roman"/>
          <w:vanish/>
        </w:rPr>
        <w:t>bankOfferedRateLIBORMemberhttp://fasb.org/us-gaap-sup/2022q3#InvestmentUnaffiliatedIssuerMemberhttp://baincapital.com/20221231#FirstLienSeniorSecuredLoanRevolverMemberhttp://fasb.org/us-gaap/2022#LondonInterbankOfferedRateLIBORMemberhttp://fasb.org/us-gaap</w:t>
      </w:r>
      <w:r>
        <w:rPr>
          <w:rFonts w:eastAsia="Times New Roman"/>
          <w:vanish/>
        </w:rPr>
        <w:t>-sup/2022q3#InvestmentUnaffiliatedIssuerMemberhttp://baincapital.com/20221231#FirstLienSeniorSecuredLoanDelayedDrawMemberhttp://fasb.org/us-gaap/2022#SecuredOvernightFinancingRateSofrOvernightIndexSwapRateMemberhttp://fasb.org/us-gaap-sup/2022q3#Investment</w:t>
      </w:r>
      <w:r>
        <w:rPr>
          <w:rFonts w:eastAsia="Times New Roman"/>
          <w:vanish/>
        </w:rPr>
        <w:t>UnaffiliatedIssuerMemberhttp://baincapital.com/20221231#FirstLienSeniorSecuredLoanMemberhttp://fasb.org/us-gaap/2022#SecuredOvernightFinancingRateSofrOvernightIndexSwapRateMemberhttp://fasb.org/us-gaap-sup/2022q3#InvestmentUnaffiliatedIssuerMemberhttp://ba</w:t>
      </w:r>
      <w:r>
        <w:rPr>
          <w:rFonts w:eastAsia="Times New Roman"/>
          <w:vanish/>
        </w:rPr>
        <w:t>incapital.com/20221231#FirstLienSeniorSecuredLoanRevolverMemberhttp://fasb.org/us-gaap/2022#SecuredOvernightFinancingRateSofrOvernightIndexSwapRateMemberhttp://fasb.org/us-gaap-sup/2022q3#InvestmentUnaffiliatedIssuerMemberhttp://baincapital.com/20221231#Fi</w:t>
      </w:r>
      <w:r>
        <w:rPr>
          <w:rFonts w:eastAsia="Times New Roman"/>
          <w:vanish/>
        </w:rPr>
        <w:t>rstLienSeniorSecuredLoanDelayedDrawMemberhttp://fasb.org/us-gaap/2022#LondonInterbankOfferedRateLIBORMemberhttp://fasb.org/us-gaap-sup/2022q3#InvestmentUnaffiliatedIssuerMemberhttp://baincapital.com/20221231#FirstLienSeniorSecuredLoanMemberhttp://fasb.org/</w:t>
      </w:r>
      <w:r>
        <w:rPr>
          <w:rFonts w:eastAsia="Times New Roman"/>
          <w:vanish/>
        </w:rPr>
        <w:t>us-gaap/2022#LondonInterbankOfferedRateLIBORMemberhttp://fasb.org/us-gaap-sup/2022q3#InvestmentUnaffiliatedIssuerMemberhttp://baincapital.com/20221231#FirstLienSeniorSecuredLoanRevolverMemberhttp://fasb.org/us-gaap/2022#LondonInterbankOfferedRateLIBORMembe</w:t>
      </w:r>
      <w:r>
        <w:rPr>
          <w:rFonts w:eastAsia="Times New Roman"/>
          <w:vanish/>
        </w:rPr>
        <w:t>rhttp://fasb.org/us-gaap-sup/2022q3#InvestmentUnaffiliatedIssuerMemberhttp://fasb.org/us-gaap-sup/2022q3#InvestmentUnaffiliatedIssuerMemberhttp://baincapital.com/20221231#FirstLienSeniorSecuredLoanMemberhttp://fasb.org/us-gaap/2022#LondonInterbankOfferedRa</w:t>
      </w:r>
      <w:r>
        <w:rPr>
          <w:rFonts w:eastAsia="Times New Roman"/>
          <w:vanish/>
        </w:rPr>
        <w:t>teLIBORMemberhttp://fasb.org/us-gaap-sup/2022q3#InvestmentUnaffiliatedIssuerMemberhttp://baincapital.com/20221231#FirstLienSeniorSecuredLoanDelayedDrawMemberhttp://fasb.org/us-gaap-sup/2022q3#InvestmentUnaffiliatedIssuerMemberhttp://fasb.org/us-gaap/2022#C</w:t>
      </w:r>
      <w:r>
        <w:rPr>
          <w:rFonts w:eastAsia="Times New Roman"/>
          <w:vanish/>
        </w:rPr>
        <w:t>ommonStockMemberhttp://fasb.org/us-gaap-sup/2022q3#InvestmentUnaffiliatedIssuerMemberhttp://baincapital.com/20221231#FirstLienSeniorSecuredLoanRevolverMemberhttp://fasb.org/us-gaap/2022#LondonInterbankOfferedRateLIBORMemberhttp://fasb.org/us-gaap-sup/2022q</w:t>
      </w:r>
      <w:r>
        <w:rPr>
          <w:rFonts w:eastAsia="Times New Roman"/>
          <w:vanish/>
        </w:rPr>
        <w:t>3#InvestmentUnaffiliatedIssuerMemberhttp://fasb.org/us-gaap-sup/2022q3#InvestmentUnaffiliatedIssuerMemberhttp://baincapital.com/20221231#FirstLienSeniorSecuredLoanMemberhttp://fasb.org/us-gaap/2022#LondonInterbankOfferedRateLIBORMemberhttp://fasb.org/us-ga</w:t>
      </w:r>
      <w:r>
        <w:rPr>
          <w:rFonts w:eastAsia="Times New Roman"/>
          <w:vanish/>
        </w:rPr>
        <w:t>ap-sup/2022q3#InvestmentUnaffiliatedIssuerMemberhttp://baincapital.com/20221231#FirstLienSeniorSecuredLoanRevolverMemberhttp://fasb.org/us-gaap-sup/2022q3#InvestmentUnaffiliatedIssuerMemberhttp://baincapital.com/20221231#FirstLienSeniorSecuredLoanMemberhtt</w:t>
      </w:r>
      <w:r>
        <w:rPr>
          <w:rFonts w:eastAsia="Times New Roman"/>
          <w:vanish/>
        </w:rPr>
        <w:t>p://fasb.org/us-gaap/2022#SecuredOvernightFinancingRateSofrOvernightIndexSwapRateMemberhttp://fasb.org/us-gaap-sup/2022q3#InvestmentUnaffiliatedIssuerMemberhttp://fasb.org/us-gaap-sup/2022q3#InvestmentUnaffiliatedIssuerMemberhttp://baincapital.com/20221231</w:t>
      </w:r>
      <w:r>
        <w:rPr>
          <w:rFonts w:eastAsia="Times New Roman"/>
          <w:vanish/>
        </w:rPr>
        <w:t>#FirstLienSeniorSecuredLoanMemberhttp://fasb.org/us-gaap/2022#LondonInterbankOfferedRateLIBORMemberhttp://fasb.org/us-gaap-sup/2022q3#InvestmentUnaffiliatedIssuerMemberhttp://baincapital.com/20221231#FirstLienSeniorSecuredLoanMemberhttp://fasb.org/us-gaap/</w:t>
      </w:r>
      <w:r>
        <w:rPr>
          <w:rFonts w:eastAsia="Times New Roman"/>
          <w:vanish/>
        </w:rPr>
        <w:t>2022#LondonInterbankOfferedRateLIBORMemberhttp://fasb.org/us-gaap-sup/2022q3#InvestmentUnaffiliatedIssuerMemberhttp://baincapital.com/20221231#FirstLienSeniorSecuredLoanRevolverMemberhttp://fasb.org/us-gaap/2022#PrimeRateMemberhttp://fasb.org/us-gaap-sup/2</w:t>
      </w:r>
      <w:r>
        <w:rPr>
          <w:rFonts w:eastAsia="Times New Roman"/>
          <w:vanish/>
        </w:rPr>
        <w:t>022q3#InvestmentUnaffiliatedIssuerMemberhttp://fasb.org/us-gaap-sup/2022q3#InvestmentUnaffiliatedIssuerMemberhttp://baincapital.com/20221231#FirstLienSeniorSecuredLoanMemberhttp://fasb.org/us-gaap/2022#SecuredOvernightFinancingRateSofrOvernightIndexSwapRat</w:t>
      </w:r>
      <w:r>
        <w:rPr>
          <w:rFonts w:eastAsia="Times New Roman"/>
          <w:vanish/>
        </w:rPr>
        <w:t>eMemberhttp://fasb.org/us-gaap-sup/2022q3#InvestmentUnaffiliatedIssuerMemberhttp://baincapital.com/20221231#FirstLienSeniorSecuredLoanMemberhttp://baincapital.com/20221231#EuroInterbankOfferRateMemberhttp://fasb.org/us-gaap-sup/2022q3#InvestmentUnaffiliate</w:t>
      </w:r>
      <w:r>
        <w:rPr>
          <w:rFonts w:eastAsia="Times New Roman"/>
          <w:vanish/>
        </w:rPr>
        <w:t>dIssuerMemberhttp://baincapital.com/20221231#FirstLienSeniorSecuredLoanDelayedDrawMemberhttp://fasb.org/us-gaap-sup/2022q3#InvestmentUnaffiliatedIssuerMemberhttp://baincapital.com/20221231#FirstLienSeniorSecuredLoanDelayedDrawMemberhttp://fasb.org/us-gaap-</w:t>
      </w:r>
      <w:r>
        <w:rPr>
          <w:rFonts w:eastAsia="Times New Roman"/>
          <w:vanish/>
        </w:rPr>
        <w:t>sup/2022q3#InvestmentUnaffiliatedIssuerMemberhttp://fasb.org/us-gaap/2022#CommonStockMemberhttp://fasb.org/us-gaap-sup/2022q3#InvestmentUnaffiliatedIssuerMemberhttp://baincapital.com/20221231#FirstLienSeniorSecuredLoanMemberhttp://fasb.org/us-gaap/2022#Sec</w:t>
      </w:r>
      <w:r>
        <w:rPr>
          <w:rFonts w:eastAsia="Times New Roman"/>
          <w:vanish/>
        </w:rPr>
        <w:t>uredOvernightFinancingRateSofrOvernightIndexSwapRateMemberhttp://fasb.org/us-gaap-sup/2022q3#InvestmentUnaffiliatedIssuerMemberhttp://baincapital.com/20221231#FirstLienSeniorSecuredLoanDelayedDrawMemberhttp://fasb.org/us-gaap-sup/2022q3#InvestmentUnaffilia</w:t>
      </w:r>
      <w:r>
        <w:rPr>
          <w:rFonts w:eastAsia="Times New Roman"/>
          <w:vanish/>
        </w:rPr>
        <w:t>tedIssuerMemberhttp://baincapital.com/20221231#FirstLienSeniorSecuredLoanRevolverMemberhttp://fasb.org/us-gaap-sup/2022q3#InvestmentUnaffiliatedIssuerMemberhttp://fasb.org/us-gaap-sup/2022q3#InvestmentUnaffiliatedIssuerMemberhttp://baincapital.com/20221231</w:t>
      </w:r>
      <w:r>
        <w:rPr>
          <w:rFonts w:eastAsia="Times New Roman"/>
          <w:vanish/>
        </w:rPr>
        <w:t>#FirstLienSeniorSecuredLoanMemberhttp://fasb.org/us-gaap/2022#SecuredOvernightFinancingRateSofrOvernightIndexSwapRateMemberhttp://fasb.org/us-gaap-sup/2022q3#InvestmentUnaffiliatedIssuerMemberhttp://baincapital.com/20221231#FirstLienSeniorSecuredLoanDelaye</w:t>
      </w:r>
      <w:r>
        <w:rPr>
          <w:rFonts w:eastAsia="Times New Roman"/>
          <w:vanish/>
        </w:rPr>
        <w:t>dDrawMemberhttp://fasb.org/us-gaap/2022#SecuredOvernightFinancingRateSofrOvernightIndexSwapRateMemberhttp://fasb.org/us-gaap-sup/2022q3#InvestmentUnaffiliatedIssuerMemberhttp://baincapital.com/20221231#FirstLienSeniorSecuredLoanRevolverMemberhttp://fasb.or</w:t>
      </w:r>
      <w:r>
        <w:rPr>
          <w:rFonts w:eastAsia="Times New Roman"/>
          <w:vanish/>
        </w:rPr>
        <w:t>g/us-gaap-sup/2022q3#InvestmentUnaffiliatedIssuerMemberhttp://baincapital.com/20221231#FirstLienSeniorSecuredLoanMemberhttp://fasb.org/us-gaap/2022#LondonInterbankOfferedRateLIBORMemberhttp://fasb.org/us-gaap-sup/2022q3#InvestmentUnaffiliatedIssuerMemberht</w:t>
      </w:r>
      <w:r>
        <w:rPr>
          <w:rFonts w:eastAsia="Times New Roman"/>
          <w:vanish/>
        </w:rPr>
        <w:t>tp://baincapital.com/20221231#FirstLienSeniorSecuredLoanMemberhttp://fasb.org/us-gaap/2022#SecuredOvernightFinancingRateSofrOvernightIndexSwapRateMemberhttp://fasb.org/us-gaap-sup/2022q3#InvestmentUnaffiliatedIssuerMemberhttp://fasb.org/us-gaap/2022#Common</w:t>
      </w:r>
      <w:r>
        <w:rPr>
          <w:rFonts w:eastAsia="Times New Roman"/>
          <w:vanish/>
        </w:rPr>
        <w:t>StockMemberhttp://fasb.org/us-gaap-sup/2022q3#InvestmentUnaffiliatedIssuerMemberhttp://baincapital.com/20221231#FirstLienSeniorSecuredLoanMemberhttp://fasb.org/us-gaap/2022#SecuredOvernightFinancingRateSofrOvernightIndexSwapRateMemberhttp://fasb.org/us-gaa</w:t>
      </w:r>
      <w:r>
        <w:rPr>
          <w:rFonts w:eastAsia="Times New Roman"/>
          <w:vanish/>
        </w:rPr>
        <w:t>p-sup/2022q3#InvestmentUnaffiliatedIssuerMemberhttp://baincapital.com/20221231#FirstLienSeniorSecuredLoanDelayedDrawMemberhttp://fasb.org/us-gaap/2022#SecuredOvernightFinancingRateSofrOvernightIndexSwapRateMemberhttp://fasb.org/us-gaap-sup/2022q3#Investmen</w:t>
      </w:r>
      <w:r>
        <w:rPr>
          <w:rFonts w:eastAsia="Times New Roman"/>
          <w:vanish/>
        </w:rPr>
        <w:t>tUnaffiliatedIssuerMemberhttp://baincapital.com/20221231#FirstLienSeniorSecuredLoanDelayedDrawMemberhttp://fasb.org/us-gaap/2022#SecuredOvernightFinancingRateSofrOvernightIndexSwapRateMemberhttp://fasb.org/us-gaap-sup/2022q3#InvestmentUnaffiliatedIssuerMem</w:t>
      </w:r>
      <w:r>
        <w:rPr>
          <w:rFonts w:eastAsia="Times New Roman"/>
          <w:vanish/>
        </w:rPr>
        <w:t>berhttp://fasb.org/us-gaap-sup/2022q3#InvestmentUnaffiliatedIssuerMemberhttp://baincapital.com/20221231#FirstLienSeniorSecuredLoanDelayedDrawMemberhttp://fasb.org/us-gaap/2022#LondonInterbankOfferedRateLIBORMemberhttp://fasb.org/us-gaap-sup/2022q3#Investme</w:t>
      </w:r>
      <w:r>
        <w:rPr>
          <w:rFonts w:eastAsia="Times New Roman"/>
          <w:vanish/>
        </w:rPr>
        <w:t>ntUnaffiliatedIssuerMemberhttp://baincapital.com/20221231#FirstLienSeniorSecuredLoanMemberhttp://fasb.org/us-gaap/2022#LondonInterbankOfferedRateLIBORMemberhttp://fasb.org/us-gaap-sup/2022q3#InvestmentUnaffiliatedIssuerMemberhttp://baincapital.com/20221231</w:t>
      </w:r>
      <w:r>
        <w:rPr>
          <w:rFonts w:eastAsia="Times New Roman"/>
          <w:vanish/>
        </w:rPr>
        <w:t>#FirstLienSeniorSecuredLoanRevolverMemberhttp://fasb.org/us-gaap/2022#SecuredOvernightFinancingRateSofrOvernightIndexSwapRateMemberhttp://fasb.org/us-gaap-sup/2022q3#InvestmentUnaffiliatedIssuerMemberhttp://baincapital.com/20221231#FirstLienSeniorSecuredLo</w:t>
      </w:r>
      <w:r>
        <w:rPr>
          <w:rFonts w:eastAsia="Times New Roman"/>
          <w:vanish/>
        </w:rPr>
        <w:t>anRevolverMemberhttp://fasb.org/us-gaap-sup/2022q3#InvestmentUnaffiliatedIssuerMemberhttp://baincapital.com/20221231#FirstLienSeniorSecuredLoanMemberhttp://baincapital.com/20221231#SterlingOvernightInterbankAverageRateMemberhttp://fasb.org/us-gaap-sup/2022</w:t>
      </w:r>
      <w:r>
        <w:rPr>
          <w:rFonts w:eastAsia="Times New Roman"/>
          <w:vanish/>
        </w:rPr>
        <w:t>q3#InvestmentUnaffiliatedIssuerMemberhttp://baincapital.com/20221231#FirstLienSeniorSecuredLoanDelayedDrawMemberhttp://baincapital.com/20221231#EuroInterbankOfferRateMemberhttp://fasb.org/us-gaap-sup/2022q3#InvestmentUnaffiliatedIssuerMemberhttp://baincapi</w:t>
      </w:r>
      <w:r>
        <w:rPr>
          <w:rFonts w:eastAsia="Times New Roman"/>
          <w:vanish/>
        </w:rPr>
        <w:t>tal.com/20221231#FirstLienSeniorSecuredLoanMemberhttp://baincapital.com/20221231#EuroInterbankOfferRateMemberhttp://fasb.org/us-gaap-sup/2022q3#InvestmentUnaffiliatedIssuerMemberhttp://baincapital.com/20221231#FirstLienSeniorSecuredLoanMemberhttp://baincap</w:t>
      </w:r>
      <w:r>
        <w:rPr>
          <w:rFonts w:eastAsia="Times New Roman"/>
          <w:vanish/>
        </w:rPr>
        <w:t>ital.com/20221231#EuroInterbankOfferRateMemberhttp://fasb.org/us-gaap-sup/2022q3#InvestmentUnaffiliatedIssuerMemberhttp://baincapital.com/20221231#FirstLienSeniorSecuredLoanMemberhttp://baincapital.com/20221231#EuroInterbankOfferRateMemberhttp://fasb.org/u</w:t>
      </w:r>
      <w:r>
        <w:rPr>
          <w:rFonts w:eastAsia="Times New Roman"/>
          <w:vanish/>
        </w:rPr>
        <w:t>s-gaap-sup/2022q3#InvestmentUnaffiliatedIssuerMemberhttp://baincapital.com/20221231#FirstLienSeniorSecuredLoanRevolverMemberhttp://baincapital.com/20221231#EuroInterbankOfferRateMemberhttp://fasb.org/us-gaap-sup/2022q3#InvestmentUnaffiliatedIssuerMemberhtt</w:t>
      </w:r>
      <w:r>
        <w:rPr>
          <w:rFonts w:eastAsia="Times New Roman"/>
          <w:vanish/>
        </w:rPr>
        <w:t>p://baincapital.com/20221231#FirstLienSeniorSecuredLoanRevolverMemberhttp://baincapital.com/20221231#EuroInterbankOfferRateMemberhttp://fasb.org/us-gaap-sup/2022q3#InvestmentUnaffiliatedIssuerMemberhttp://baincapital.com/20221231#FirstLienSeniorSecuredLoan</w:t>
      </w:r>
      <w:r>
        <w:rPr>
          <w:rFonts w:eastAsia="Times New Roman"/>
          <w:vanish/>
        </w:rPr>
        <w:t>DelayedDrawMemberhttp://fasb.org/us-gaap/2022#SecuredOvernightFinancingRateSofrOvernightIndexSwapRateMemberhttp://fasb.org/us-gaap-sup/2022q3#InvestmentUnaffiliatedIssuerMemberhttp://baincapital.com/20221231#FirstLienSeniorSecuredLoanMemberhttp://fasb.org/</w:t>
      </w:r>
      <w:r>
        <w:rPr>
          <w:rFonts w:eastAsia="Times New Roman"/>
          <w:vanish/>
        </w:rPr>
        <w:t>us-gaap/2022#SecuredOvernightFinancingRateSofrOvernightIndexSwapRateMemberhttp://fasb.org/us-gaap-sup/2022q3#InvestmentUnaffiliatedIssuerMemberhttp://baincapital.com/20221231#FirstLienSeniorSecuredLoanRevolverMemberhttp://fasb.org/us-gaap/2022#SecuredOvern</w:t>
      </w:r>
      <w:r>
        <w:rPr>
          <w:rFonts w:eastAsia="Times New Roman"/>
          <w:vanish/>
        </w:rPr>
        <w:t>ightFinancingRateSofrOvernightIndexSwapRateMemberhttp://fasb.org/us-gaap-sup/2022q3#InvestmentUnaffiliatedIssuerMemberhttp://fasb.org/us-gaap-sup/2022q3#InvestmentUnaffiliatedIssuerMemberhttp://baincapital.com/20221231#FirstLienSeniorSecuredLoanMemberhttp:</w:t>
      </w:r>
      <w:r>
        <w:rPr>
          <w:rFonts w:eastAsia="Times New Roman"/>
          <w:vanish/>
        </w:rPr>
        <w:t>//fasb.org/us-gaap/2022#SecuredOvernightFinancingRateSofrOvernightIndexSwapRateMemberhttp://fasb.org/us-gaap-sup/2022q3#InvestmentUnaffiliatedIssuerMemberhttp://baincapital.com/20221231#FirstLienSeniorSecuredLoanDelayedDrawMemberhttp://fasb.org/us-gaap-sup</w:t>
      </w:r>
      <w:r>
        <w:rPr>
          <w:rFonts w:eastAsia="Times New Roman"/>
          <w:vanish/>
        </w:rPr>
        <w:t>/2022q3#InvestmentUnaffiliatedIssuerMemberhttp://baincapital.com/20221231#FirstLienSeniorSecuredLoanRevolverMemberhttp://fasb.org/us-gaap-sup/2022q3#InvestmentUnaffiliatedIssuerMemberhttp://fasb.org/us-gaap/2022#CommonStockMemberhttp://fasb.org/us-gaap-sup</w:t>
      </w:r>
      <w:r>
        <w:rPr>
          <w:rFonts w:eastAsia="Times New Roman"/>
          <w:vanish/>
        </w:rPr>
        <w:t>/2022q3#InvestmentUnaffiliatedIssuerMemberhttp://fasb.org/us-gaap/2022#PreferredStockMemberhttp://fasb.org/us-gaap-sup/2022q3#InvestmentUnaffiliatedIssuerMemberhttp://baincapital.com/20221231#FirstLienSeniorSecuredLoanMemberhttp://fasb.org/us-gaap/2022#Lon</w:t>
      </w:r>
      <w:r>
        <w:rPr>
          <w:rFonts w:eastAsia="Times New Roman"/>
          <w:vanish/>
        </w:rPr>
        <w:t>donInterbankOfferedRateLIBORMemberhttp://fasb.org/us-gaap-sup/2022q3#InvestmentUnaffiliatedIssuerMemberhttp://baincapital.com/20221231#FirstLienSeniorSecuredLoanRevolverMemberhttp://fasb.org/us-gaap-sup/2022q3#InvestmentUnaffiliatedIssuerMemberhttp://bainc</w:t>
      </w:r>
      <w:r>
        <w:rPr>
          <w:rFonts w:eastAsia="Times New Roman"/>
          <w:vanish/>
        </w:rPr>
        <w:t>apital.com/20221231#FirstLienSeniorSecuredLoanRevolverMemberhttp://baincapital.com/20221231#SterlingOvernightInterbankAverageRateMemberhttp://fasb.org/us-gaap-sup/2022q3#InvestmentUnaffiliatedIssuerMemberhttp://baincapital.com/20221231#SecondLienSeniorSecu</w:t>
      </w:r>
      <w:r>
        <w:rPr>
          <w:rFonts w:eastAsia="Times New Roman"/>
          <w:vanish/>
        </w:rPr>
        <w:t>redLoanMemberhttp://baincapital.com/20221231#SterlingOvernightInterbankAverageRateMemberhttp://fasb.org/us-gaap-sup/2022q3#InvestmentUnaffiliatedIssuerMemberhttp://baincapital.com/20221231#FirstLienSeniorSecuredLoanMemberhttp://baincapital.com/20221231#Ban</w:t>
      </w:r>
      <w:r>
        <w:rPr>
          <w:rFonts w:eastAsia="Times New Roman"/>
          <w:vanish/>
        </w:rPr>
        <w:t>kBillSwapBidRateMemberhttp://fasb.org/us-gaap-sup/2022q3#InvestmentUnaffiliatedIssuerMemberhttp://baincapital.com/20221231#FirstLienSeniorSecuredLoanMemberhttp://fasb.org/us-gaap/2022#LondonInterbankOfferedRateLIBORMemberhttp://fasb.org/us-gaap-sup/2022q3#</w:t>
      </w:r>
      <w:r>
        <w:rPr>
          <w:rFonts w:eastAsia="Times New Roman"/>
          <w:vanish/>
        </w:rPr>
        <w:t>InvestmentUnaffiliatedIssuerMemberhttp://baincapital.com/20221231#FirstLienSeniorSecuredLoanRevolverMemberhttp://fasb.org/us-gaap/2022#LondonInterbankOfferedRateLIBORMemberhttp://fasb.org/us-gaap-sup/2022q3#InvestmentUnaffiliatedIssuerMemberhttp://baincapi</w:t>
      </w:r>
      <w:r>
        <w:rPr>
          <w:rFonts w:eastAsia="Times New Roman"/>
          <w:vanish/>
        </w:rPr>
        <w:t>tal.com/20221231#FirstLienSeniorSecuredLoanMemberhttp://baincapital.com/20221231#EuroInterbankOfferRateMemberhttp://fasb.org/us-gaap-sup/2022q3#InvestmentUnaffiliatedIssuerMemberhttp://baincapital.com/20221231#FirstLienSeniorSecuredLoanMemberhttp://baincap</w:t>
      </w:r>
      <w:r>
        <w:rPr>
          <w:rFonts w:eastAsia="Times New Roman"/>
          <w:vanish/>
        </w:rPr>
        <w:t>ital.com/20221231#EuroInterbankOfferRateMemberhttp://fasb.org/us-gaap-sup/2022q3#InvestmentUnaffiliatedIssuerMemberhttp://baincapital.com/20221231#FirstLienSeniorSecuredLoanMemberhttp://fasb.org/us-gaap/2022#LondonInterbankOfferedRateLIBORMemberhttp://fasb</w:t>
      </w:r>
      <w:r>
        <w:rPr>
          <w:rFonts w:eastAsia="Times New Roman"/>
          <w:vanish/>
        </w:rPr>
        <w:t>.org/us-gaap-sup/2022q3#InvestmentUnaffiliatedIssuerMemberhttp://baincapital.com/20221231#FirstLienSeniorSecuredLoanDelayedDrawMemberhttp://fasb.org/us-gaap/2022#LondonInterbankOfferedRateLIBORMemberhttp://fasb.org/us-gaap-sup/2022q3#InvestmentUnaffiliated</w:t>
      </w:r>
      <w:r>
        <w:rPr>
          <w:rFonts w:eastAsia="Times New Roman"/>
          <w:vanish/>
        </w:rPr>
        <w:t>IssuerMemberhttp://baincapital.com/20221231#FirstLienSeniorSecuredLoanMemberhttp://fasb.org/us-gaap/2022#LondonInterbankOfferedRateLIBORMemberhttp://fasb.org/us-gaap-sup/2022q3#InvestmentUnaffiliatedIssuerMemberhttp://baincapital.com/20221231#FirstLienSeni</w:t>
      </w:r>
      <w:r>
        <w:rPr>
          <w:rFonts w:eastAsia="Times New Roman"/>
          <w:vanish/>
        </w:rPr>
        <w:t>orSecuredLoanRevolverMemberhttp://fasb.org/us-gaap/2022#LondonInterbankOfferedRateLIBORMemberhttp://fasb.org/us-gaap-sup/2022q3#InvestmentUnaffiliatedIssuerMemberhttp://baincapital.com/20221231#SecondLienSeniorSecuredLoanMemberhttp://fasb.org/us-gaap/2022#</w:t>
      </w:r>
      <w:r>
        <w:rPr>
          <w:rFonts w:eastAsia="Times New Roman"/>
          <w:vanish/>
        </w:rPr>
        <w:t>LondonInterbankOfferedRateLIBORMemberhttp://fasb.org/us-gaap-sup/2022q3#InvestmentUnaffiliatedIssuerMemberhttp://fasb.org/us-gaap-sup/2022q3#InvestmentUnaffiliatedIssuerMemberhttp://baincapital.com/20221231#FirstLienSeniorSecuredLoanMemberhttp://baincapita</w:t>
      </w:r>
      <w:r>
        <w:rPr>
          <w:rFonts w:eastAsia="Times New Roman"/>
          <w:vanish/>
        </w:rPr>
        <w:t>l.com/20221231#SterlingOvernightInterbankAverageRateMemberhttp://fasb.org/us-gaap-sup/2022q3#InvestmentUnaffiliatedIssuerMemberhttp://baincapital.com/20221231#FirstLienSeniorSecuredLoanDelayedDrawMemberhttp://baincapital.com/20221231#SterlingOvernightInter</w:t>
      </w:r>
      <w:r>
        <w:rPr>
          <w:rFonts w:eastAsia="Times New Roman"/>
          <w:vanish/>
        </w:rPr>
        <w:t>bankAverageRateMemberhttp://fasb.org/us-gaap-sup/2022q3#InvestmentUnaffiliatedIssuerMemberhttp://baincapital.com/20221231#FirstLienSeniorSecuredLoanMemberhttp://fasb.org/us-gaap/2022#LondonInterbankOfferedRateLIBORMemberhttp://fasb.org/us-gaap-sup/2022q3#I</w:t>
      </w:r>
      <w:r>
        <w:rPr>
          <w:rFonts w:eastAsia="Times New Roman"/>
          <w:vanish/>
        </w:rPr>
        <w:t>nvestmentUnaffiliatedIssuerMemberhttp://baincapital.com/20221231#FirstLienSeniorSecuredLoanMemberhttp://fasb.org/us-gaap/2022#SecuredOvernightFinancingRateSofrOvernightIndexSwapRateMemberhttp://fasb.org/us-gaap-sup/2022q3#InvestmentUnaffiliatedIssuerMember</w:t>
      </w:r>
      <w:r>
        <w:rPr>
          <w:rFonts w:eastAsia="Times New Roman"/>
          <w:vanish/>
        </w:rPr>
        <w:t>http://baincapital.com/20221231#FirstLienSeniorSecuredLoanRevolverMemberhttp://fasb.org/us-gaap-sup/2022q3#InvestmentUnaffiliatedIssuerMemberhttp://fasb.org/us-gaap/2022#EquitySecuritiesMemberhttp://fasb.org/us-gaap-sup/2022q3#InvestmentUnaffiliatedIssuerM</w:t>
      </w:r>
      <w:r>
        <w:rPr>
          <w:rFonts w:eastAsia="Times New Roman"/>
          <w:vanish/>
        </w:rPr>
        <w:t>emberhttp://baincapital.com/20221231#FirstLienSeniorSecuredLoanMemberhttp://fasb.org/us-gaap/2022#LondonInterbankOfferedRateLIBORMemberhttp://fasb.org/us-gaap-sup/2022q3#InvestmentUnaffiliatedIssuerMemberhttp://baincapital.com/20221231#FirstLienSeniorSecur</w:t>
      </w:r>
      <w:r>
        <w:rPr>
          <w:rFonts w:eastAsia="Times New Roman"/>
          <w:vanish/>
        </w:rPr>
        <w:t>edLoanRevolverMemberhttp://fasb.org/us-gaap-sup/2022q3#InvestmentUnaffiliatedIssuerMemberhttp://fasb.org/us-gaap/2022#PreferredStockMemberhttp://fasb.org/us-gaap-sup/2022q3#InvestmentUnaffiliatedIssuerMemberhttp://fasb.org/us-gaap/2022#PreferredStockMember</w:t>
      </w:r>
      <w:r>
        <w:rPr>
          <w:rFonts w:eastAsia="Times New Roman"/>
          <w:vanish/>
        </w:rPr>
        <w:t>http://fasb.org/us-gaap-sup/2022q3#InvestmentUnaffiliatedIssuerMemberhttp://fasb.org/us-gaap/2022#PreferredStockMemberhttp://fasb.org/us-gaap-sup/2022q3#InvestmentUnaffiliatedIssuerMemberhttp://baincapital.com/20221231#FirstLienSeniorSecuredLoanRevolverMem</w:t>
      </w:r>
      <w:r>
        <w:rPr>
          <w:rFonts w:eastAsia="Times New Roman"/>
          <w:vanish/>
        </w:rPr>
        <w:t>berhttp://fasb.org/us-gaap-sup/2022q3#InvestmentUnaffiliatedIssuerMemberhttp://baincapital.com/20221231#FirstLienSeniorSecuredLoanMemberhttp://fasb.org/us-gaap/2022#LondonInterbankOfferedRateLIBORMemberhttp://fasb.org/us-gaap-sup/2022q3#InvestmentUnaffilia</w:t>
      </w:r>
      <w:r>
        <w:rPr>
          <w:rFonts w:eastAsia="Times New Roman"/>
          <w:vanish/>
        </w:rPr>
        <w:t>tedIssuerMemberhttp://fasb.org/us-gaap/2022#PreferredStockMemberhttp://fasb.org/us-gaap-sup/2022q3#InvestmentUnaffiliatedIssuerMemberhttp://baincapital.com/20221231#FirstLienSeniorSecuredLoanMemberhttp://baincapital.com/20221231#SterlingOvernightInterbankA</w:t>
      </w:r>
      <w:r>
        <w:rPr>
          <w:rFonts w:eastAsia="Times New Roman"/>
          <w:vanish/>
        </w:rPr>
        <w:t>verageRateMemberhttp://fasb.org/us-gaap-sup/2022q3#InvestmentUnaffiliatedIssuerMemberhttp://baincapital.com/20221231#FirstLienSeniorSecuredLoanRevolverMemberhttp://fasb.org/us-gaap-sup/2022q3#InvestmentUnaffiliatedIssuerMemberhttp://baincapital.com/2022123</w:t>
      </w:r>
      <w:r>
        <w:rPr>
          <w:rFonts w:eastAsia="Times New Roman"/>
          <w:vanish/>
        </w:rPr>
        <w:t>1#FirstLienSeniorSecuredLoanMemberhttp://fasb.org/us-gaap/2022#LondonInterbankOfferedRateLIBORMemberhttp://fasb.org/us-gaap-sup/2022q3#InvestmentUnaffiliatedIssuerMemberhttp://fasb.org/us-gaap/2022#PreferredStockMemberhttp://fasb.org/us-gaap-sup/2022q3#Inv</w:t>
      </w:r>
      <w:r>
        <w:rPr>
          <w:rFonts w:eastAsia="Times New Roman"/>
          <w:vanish/>
        </w:rPr>
        <w:t>estmentUnaffiliatedIssuerMemberhttp://baincapital.com/20221231#FirstLienSeniorSecuredLoanDelayedDrawMemberhttp://fasb.org/us-gaap/2022#LondonInterbankOfferedRateLIBORMemberhttp://fasb.org/us-gaap-sup/2022q3#InvestmentUnaffiliatedIssuerMemberhttp://baincapi</w:t>
      </w:r>
      <w:r>
        <w:rPr>
          <w:rFonts w:eastAsia="Times New Roman"/>
          <w:vanish/>
        </w:rPr>
        <w:t>tal.com/20221231#FirstLienSeniorSecuredLoanMemberhttp://fasb.org/us-gaap/2022#LondonInterbankOfferedRateLIBORMemberhttp://fasb.org/us-gaap-sup/2022q3#InvestmentUnaffiliatedIssuerMemberhttp://baincapital.com/20221231#FirstLienSeniorSecuredLoanRevolverMember</w:t>
      </w:r>
      <w:r>
        <w:rPr>
          <w:rFonts w:eastAsia="Times New Roman"/>
          <w:vanish/>
        </w:rPr>
        <w:t>http://fasb.org/us-gaap-sup/2022q3#InvestmentUnaffiliatedIssuerMemberhttp://baincapital.com/20221231#FirstLienSeniorSecuredLoanMemberhttp://fasb.org/us-gaap/2022#SecuredOvernightFinancingRateSofrOvernightIndexSwapRateMemberhttp://fasb.org/us-gaap-sup/2022q</w:t>
      </w:r>
      <w:r>
        <w:rPr>
          <w:rFonts w:eastAsia="Times New Roman"/>
          <w:vanish/>
        </w:rPr>
        <w:t>3#InvestmentUnaffiliatedIssuerMemberhttp://baincapital.com/20221231#FirstLienSeniorSecuredLoanRevolverMemberhttp://fasb.org/us-gaap/2022#SecuredOvernightFinancingRateSofrOvernightIndexSwapRateMemberhttp://fasb.org/us-gaap-sup/2022q3#InvestmentUnaffiliatedI</w:t>
      </w:r>
      <w:r>
        <w:rPr>
          <w:rFonts w:eastAsia="Times New Roman"/>
          <w:vanish/>
        </w:rPr>
        <w:t>ssuerMemberhttp://fasb.org/us-gaap/2022#PreferredStockMemberhttp://fasb.org/us-gaap-sup/2022q3#InvestmentUnaffiliatedIssuerMemberhttp://baincapital.com/20221231#FirstLienSeniorSecuredLoanMemberhttp://fasb.org/us-gaap-sup/2022q3#InvestmentUnaffiliatedIssuer</w:t>
      </w:r>
      <w:r>
        <w:rPr>
          <w:rFonts w:eastAsia="Times New Roman"/>
          <w:vanish/>
        </w:rPr>
        <w:t>Memberhttp://fasb.org/us-gaap/2022#WarrantMemberhttp://fasb.org/us-gaap-sup/2022q3#InvestmentUnaffiliatedIssuerMemberhttp://baincapital.com/20221231#FirstLienSeniorSecuredLoanMemberhttp://fasb.org/us-gaap/2022#LondonInterbankOfferedRateLIBORMemberhttp://fa</w:t>
      </w:r>
      <w:r>
        <w:rPr>
          <w:rFonts w:eastAsia="Times New Roman"/>
          <w:vanish/>
        </w:rPr>
        <w:t>sb.org/us-gaap-sup/2022q3#InvestmentUnaffiliatedIssuerMemberhttp://baincapital.com/20221231#FirstLienSeniorSecuredLoanRevolverMemberhttp://fasb.org/us-gaap-sup/2022q3#InvestmentUnaffiliatedIssuerMemberhttp://baincapital.com/20221231#FirstLienSeniorSecuredL</w:t>
      </w:r>
      <w:r>
        <w:rPr>
          <w:rFonts w:eastAsia="Times New Roman"/>
          <w:vanish/>
        </w:rPr>
        <w:t>oanMemberhttp://fasb.org/us-gaap/2022#SecuredOvernightFinancingRateSofrOvernightIndexSwapRateMemberhttp://fasb.org/us-gaap-sup/2022q3#InvestmentUnaffiliatedIssuerMemberhttp://baincapital.com/20221231#FirstLienSeniorSecuredLoanRevolverMemberhttp://fasb.org/</w:t>
      </w:r>
      <w:r>
        <w:rPr>
          <w:rFonts w:eastAsia="Times New Roman"/>
          <w:vanish/>
        </w:rPr>
        <w:t>us-gaap-sup/2022q3#InvestmentUnaffiliatedIssuerMemberhttp://fasb.org/us-gaap/2022#PreferredStockMemberhttp://fasb.org/us-gaap-sup/2022q3#InvestmentUnaffiliatedIssuerMemberhttp://baincapital.com/20221231#FirstLienSeniorSecuredLoanDelayedDrawMemberhttp://fas</w:t>
      </w:r>
      <w:r>
        <w:rPr>
          <w:rFonts w:eastAsia="Times New Roman"/>
          <w:vanish/>
        </w:rPr>
        <w:t>b.org/us-gaap/2022#SecuredOvernightFinancingRateSofrOvernightIndexSwapRateMemberhttp://fasb.org/us-gaap-sup/2022q3#InvestmentUnaffiliatedIssuerMemberhttp://baincapital.com/20221231#FirstLienSeniorSecuredLoanDelayedDrawMemberhttp://fasb.org/us-gaap/2022#Sec</w:t>
      </w:r>
      <w:r>
        <w:rPr>
          <w:rFonts w:eastAsia="Times New Roman"/>
          <w:vanish/>
        </w:rPr>
        <w:t>uredOvernightFinancingRateSofrOvernightIndexSwapRateMemberhttp://fasb.org/us-gaap-sup/2022q3#InvestmentUnaffiliatedIssuerMemberhttp://baincapital.com/20221231#FirstLienSeniorSecuredLoanRevolverMemberhttp://baincapital.com/20221231#SupernaIncMemberhttp://ba</w:t>
      </w:r>
      <w:r>
        <w:rPr>
          <w:rFonts w:eastAsia="Times New Roman"/>
          <w:vanish/>
        </w:rPr>
        <w:t>incapital.com/20221231#FirstLienSeniorSecuredLoanDelayedDrawMemberhttp://baincapital.com/20221231#SupernaIncMemberhttp://baincapital.com/20221231#FirstLienSeniorSecuredLoanRevolverMemberhttp://baincapital.com/20221231#SupernaIncMemberhttp://baincapital.com</w:t>
      </w:r>
      <w:r>
        <w:rPr>
          <w:rFonts w:eastAsia="Times New Roman"/>
          <w:vanish/>
        </w:rPr>
        <w:t>/20221231#FirstLienSeniorSecuredLoanMemberhttp://fasb.org/us-gaap/2022#SecuredOvernightFinancingRateSofrOvernightIndexSwapRateMemberhttp://baincapital.com/20221231#SupernaIncMemberhttp://fasb.org/us-gaap/2022#EquitySecuritiesMemberhttp://baincapital.com/20</w:t>
      </w:r>
      <w:r>
        <w:rPr>
          <w:rFonts w:eastAsia="Times New Roman"/>
          <w:vanish/>
        </w:rPr>
        <w:t>221231#SwoogoLLCMemberhttp://baincapital.com/20221231#FirstLienSeniorSecuredLoanMemberhttp://fasb.org/us-gaap/2022#LondonInterbankOfferedRateLIBORMemberhttp://baincapital.com/20221231#SwoogoLLCMemberhttp://baincapital.com/20221231#FirstLienSeniorSecuredLoa</w:t>
      </w:r>
      <w:r>
        <w:rPr>
          <w:rFonts w:eastAsia="Times New Roman"/>
          <w:vanish/>
        </w:rPr>
        <w:t>nRevolverMemberhttp://baincapital.com/20221231#UtimacoIncMemberhttp://baincapital.com/20221231#FirstLienSeniorSecuredLoanMemberhttp://baincapital.com/20221231#EuroInterbankOfferRateMemberhttp://baincapital.com/20221231#UtimacoIncMemberhttp://baincapital.co</w:t>
      </w:r>
      <w:r>
        <w:rPr>
          <w:rFonts w:eastAsia="Times New Roman"/>
          <w:vanish/>
        </w:rPr>
        <w:t>m/20221231#FirstLienSeniorSecuredLoanMemberhttp://fasb.org/us-gaap/2022#SecuredOvernightFinancingRateSofrOvernightIndexSwapRateMemberhttp://baincapital.com/20221231#UtimacoIncMemberhttp://baincapital.com/20221231#FirstLienSeniorSecuredLoanMemberhttp://fasb</w:t>
      </w:r>
      <w:r>
        <w:rPr>
          <w:rFonts w:eastAsia="Times New Roman"/>
          <w:vanish/>
        </w:rPr>
        <w:t>.org/us-gaap/2022#SecuredOvernightFinancingRateSofrOvernightIndexSwapRateMemberhttp://baincapital.com/20221231#UtimacoIncMemberhttp://fasb.org/us-gaap/2022#EquitySecuritiesMemberhttp://baincapital.com/20221231#UtimacoIncMemberhttp://fasb.org/us-gaap/2022#P</w:t>
      </w:r>
      <w:r>
        <w:rPr>
          <w:rFonts w:eastAsia="Times New Roman"/>
          <w:vanish/>
        </w:rPr>
        <w:t>referredStockMemberhttp://baincapital.com/20221231#VentivHoldcoIncMemberhttp://baincapital.com/20221231#FirstLienSeniorSecuredLoanMemberhttp://fasb.org/us-gaap/2022#SecuredOvernightFinancingRateSofrOvernightIndexSwapRateMemberhttp://baincapital.com/2022123</w:t>
      </w:r>
      <w:r>
        <w:rPr>
          <w:rFonts w:eastAsia="Times New Roman"/>
          <w:vanish/>
        </w:rPr>
        <w:t>1#VentivHoldcoIncMemberhttp://baincapital.com/20221231#FirstLienSeniorSecuredLoanRevolverMemberhttp://baincapital.com/20221231#VentivTopcoIncMemberhttp://fasb.org/us-gaap/2022#EquitySecuritiesMemberhttp://baincapital.com/20221231#VPARKBIDCOABMemberhttp://b</w:t>
      </w:r>
      <w:r>
        <w:rPr>
          <w:rFonts w:eastAsia="Times New Roman"/>
          <w:vanish/>
        </w:rPr>
        <w:t>aincapital.com/20221231#FirstLienSeniorSecuredLoanMemberhttp://baincapital.com/20221231#CopenhagenInterbankOfferedRateMemberhttp://baincapital.com/20221231#VPARKBIDCOABMemberhttp://baincapital.com/20221231#FirstLienSeniorSecuredLoanMemberhttp://baincapital</w:t>
      </w:r>
      <w:r>
        <w:rPr>
          <w:rFonts w:eastAsia="Times New Roman"/>
          <w:vanish/>
        </w:rPr>
        <w:t>.com/20221231#NorwegianInterbankOfferedRateMemberhttp://baincapital.com/20221231#PPXMemberhttp://fasb.org/us-gaap/2022#PreferredStockMemberhttp://baincapital.com/20221231#PPXMemberhttp://fasb.org/us-gaap/2022#PreferredStockMemberhttp://baincapital.com/2022</w:t>
      </w:r>
      <w:r>
        <w:rPr>
          <w:rFonts w:eastAsia="Times New Roman"/>
          <w:vanish/>
        </w:rPr>
        <w:t>1231#AimbridgeAcquisitionCoIncMemberhttp://baincapital.com/20221231#SecondLienSeniorSecuredLoanMemberhttp://fasb.org/us-gaap/2022#LondonInterbankOfferedRateLIBORMemberhttp://baincapital.com/20221231#ConcertGolfPartnersHoldcoMemberhttp://baincapital.com/202</w:t>
      </w:r>
      <w:r>
        <w:rPr>
          <w:rFonts w:eastAsia="Times New Roman"/>
          <w:vanish/>
        </w:rPr>
        <w:t>21231#FirstLienSeniorSecuredLoanMemberhttp://fasb.org/us-gaap/2022#SecuredOvernightFinancingRateSofrOvernightIndexSwapRateMemberhttp://baincapital.com/20221231#ConcertGolfPartnersHoldcoLlcMemberhttp://baincapital.com/20221231#FirstLienSeniorSecuredLoanDela</w:t>
      </w:r>
      <w:r>
        <w:rPr>
          <w:rFonts w:eastAsia="Times New Roman"/>
          <w:vanish/>
        </w:rPr>
        <w:t>yedDrawMemberhttp://fasb.org/us-gaap/2022#SecuredOvernightFinancingRateSofrOvernightIndexSwapRateMemberhttp://baincapital.com/20221231#ConcertGolfPartnersHoldcoLlcMemberhttp://baincapital.com/20221231#FirstLienSeniorSecuredLoanRevolverMemberhttp://baincapi</w:t>
      </w:r>
      <w:r>
        <w:rPr>
          <w:rFonts w:eastAsia="Times New Roman"/>
          <w:vanish/>
        </w:rPr>
        <w:t>tal.com/20221231#SaltounMemberhttp://baincapital.com/20221231#FirstLienSeniorSecuredLoanMemberhttp://baincapital.com/20221231#SaltounMemberhttp://baincapital.com/20221231#FirstLienSeniorSecuredLoanDelayedDrawMemberhttp://fasb.org/us-gaap-sup/2022q3#Investm</w:t>
      </w:r>
      <w:r>
        <w:rPr>
          <w:rFonts w:eastAsia="Times New Roman"/>
          <w:vanish/>
        </w:rPr>
        <w:t>entUnaffiliatedIssuerMemberhttp://baincapital.com/20221231#FirstLienSeniorSecuredLoanMemberhttp://fasb.org/us-gaap/2022#LondonInterbankOfferedRateLIBORMemberhttp://fasb.org/us-gaap-sup/2022q3#InvestmentUnaffiliatedIssuerMemberhttp://baincapital.com/2022123</w:t>
      </w:r>
      <w:r>
        <w:rPr>
          <w:rFonts w:eastAsia="Times New Roman"/>
          <w:vanish/>
        </w:rPr>
        <w:t>1#FirstLienSeniorSecuredLoanDelayedDrawMemberhttp://fasb.org/us-gaap/2022#LondonInterbankOfferedRateLIBORMemberhttp://fasb.org/us-gaap-sup/2022q3#InvestmentUnaffiliatedIssuerMemberhttp://baincapital.com/20221231#FirstLienSeniorSecuredLoanRevolverMemberhttp</w:t>
      </w:r>
      <w:r>
        <w:rPr>
          <w:rFonts w:eastAsia="Times New Roman"/>
          <w:vanish/>
        </w:rPr>
        <w:t>://fasb.org/us-gaap/2022#LondonInterbankOfferedRateLIBORMemberhttp://fasb.org/us-gaap-sup/2022q3#InvestmentUnaffiliatedIssuerMemberhttp://baincapital.com/20221231#FirstLienSeniorSecuredLoanDelayedDrawMemberhttp://fasb.org/us-gaap-sup/2022q3#InvestmentUnaff</w:t>
      </w:r>
      <w:r>
        <w:rPr>
          <w:rFonts w:eastAsia="Times New Roman"/>
          <w:vanish/>
        </w:rPr>
        <w:t>iliatedIssuerMemberhttp://baincapital.com/20221231#FirstLienSeniorSecuredLoanDelayedDrawMemberhttp://fasb.org/us-gaap/2022#LondonInterbankOfferedRateLIBORMemberhttp://fasb.org/us-gaap-sup/2022q3#InvestmentUnaffiliatedIssuerMemberhttp://baincapital.com/2022</w:t>
      </w:r>
      <w:r>
        <w:rPr>
          <w:rFonts w:eastAsia="Times New Roman"/>
          <w:vanish/>
        </w:rPr>
        <w:t>1231#FirstLienSeniorSecuredLoanMemberhttp://baincapital.com/20221231#BankBillSwapBidRateMemberhttp://fasb.org/us-gaap-sup/2022q3#InvestmentUnaffiliatedIssuerMemberhttp://baincapital.com/20221231#FirstLienSeniorSecuredLoanMemberhttp://fasb.org/us-gaap/2022#</w:t>
      </w:r>
      <w:r>
        <w:rPr>
          <w:rFonts w:eastAsia="Times New Roman"/>
          <w:vanish/>
        </w:rPr>
        <w:t>LondonInterbankOfferedRateLIBORMemberhttp://fasb.org/us-gaap-sup/2022q3#InvestmentUnaffiliatedIssuerMemberhttp://baincapital.com/20221231#FirstLienSeniorSecuredLoanMemberhttp://baincapital.com/20221231#EuroInterbankOfferRateMemberhttp://fasb.org/us-gaap-su</w:t>
      </w:r>
      <w:r>
        <w:rPr>
          <w:rFonts w:eastAsia="Times New Roman"/>
          <w:vanish/>
        </w:rPr>
        <w:t>p/2022q3#InvestmentUnaffiliatedIssuerMemberhttp://baincapital.com/20221231#FirstLienSeniorSecuredLoanRevolverMemberhttp://fasb.org/us-gaap-sup/2022q3#InvestmentUnaffiliatedIssuerMemberhttp://baincapital.com/20221231#FirstLienSeniorSecuredLoanMemberhttp://b</w:t>
      </w:r>
      <w:r>
        <w:rPr>
          <w:rFonts w:eastAsia="Times New Roman"/>
          <w:vanish/>
        </w:rPr>
        <w:t>aincapital.com/20221231#CanadianDollarOfferedRateMemberhttp://fasb.org/us-gaap-sup/2022q3#InvestmentUnaffiliatedIssuerMemberhttp://baincapital.com/20221231#FirstLienSeniorSecuredLoanMemberhttp://baincapital.com/20221231#EuroInterbankOfferRateMemberhttp://f</w:t>
      </w:r>
      <w:r>
        <w:rPr>
          <w:rFonts w:eastAsia="Times New Roman"/>
          <w:vanish/>
        </w:rPr>
        <w:t>asb.org/us-gaap-sup/2022q3#InvestmentUnaffiliatedIssuerMemberhttp://baincapital.com/20221231#FirstLienSeniorSecuredLoanMemberhttp://fasb.org/us-gaap/2022#LondonInterbankOfferedRateLIBORMemberhttp://fasb.org/us-gaap-sup/2022q3#InvestmentUnaffiliatedIssuerMe</w:t>
      </w:r>
      <w:r>
        <w:rPr>
          <w:rFonts w:eastAsia="Times New Roman"/>
          <w:vanish/>
        </w:rPr>
        <w:t>mberhttp://baincapital.com/20221231#FirstLienSeniorSecuredLoanMemberhttp://fasb.org/us-gaap/2022#LondonInterbankOfferedRateLIBORMemberhttp://fasb.org/us-gaap-sup/2022q3#InvestmentUnaffiliatedIssuerMemberhttp://baincapital.com/20221231#FirstLienSeniorSecure</w:t>
      </w:r>
      <w:r>
        <w:rPr>
          <w:rFonts w:eastAsia="Times New Roman"/>
          <w:vanish/>
        </w:rPr>
        <w:t>dLoanMemberhttp://fasb.org/us-gaap/2022#LondonInterbankOfferedRateLIBORMemberhttp://fasb.org/us-gaap-sup/2022q3#InvestmentUnaffiliatedIssuerMemberhttp://baincapital.com/20221231#FirstLienSeniorSecuredLoanRevolverMemberhttp://fasb.org/us-gaap/2022#LondonInt</w:t>
      </w:r>
      <w:r>
        <w:rPr>
          <w:rFonts w:eastAsia="Times New Roman"/>
          <w:vanish/>
        </w:rPr>
        <w:t>erbankOfferedRateLIBORMemberhttp://fasb.org/us-gaap-sup/2022q3#InvestmentUnaffiliatedIssuerMemberhttp://baincapital.com/20221231#FirstLienSeniorSecuredLoanMemberhttp://baincapital.com/20221231#SterlingOvernightInterbankAverageRateMemberhttp://fasb.org/us-g</w:t>
      </w:r>
      <w:r>
        <w:rPr>
          <w:rFonts w:eastAsia="Times New Roman"/>
          <w:vanish/>
        </w:rPr>
        <w:t>aap-sup/2022q3#InvestmentUnaffiliatedIssuerMemberhttp://baincapital.com/20221231#FirstLienSeniorSecuredLoanMemberhttp://fasb.org/us-gaap/2022#LondonInterbankOfferedRateLIBORMemberhttp://fasb.org/us-gaap-sup/2022q3#InvestmentUnaffiliatedIssuerMemberhttp://b</w:t>
      </w:r>
      <w:r>
        <w:rPr>
          <w:rFonts w:eastAsia="Times New Roman"/>
          <w:vanish/>
        </w:rPr>
        <w:t>aincapital.com/20221231#FirstLienSeniorSecuredLoanMemberhttp://baincapital.com/20221231#SterlingOvernightInterbankAverageRateMemberhttp://fasb.org/us-gaap-sup/2022q3#InvestmentUnaffiliatedIssuerMemberhttp://baincapital.com/20221231#FirstLienSeniorSecuredLo</w:t>
      </w:r>
      <w:r>
        <w:rPr>
          <w:rFonts w:eastAsia="Times New Roman"/>
          <w:vanish/>
        </w:rPr>
        <w:t>anDelayedDrawMemberhttp://fasb.org/us-gaap-sup/2022q3#InvestmentUnaffiliatedIssuerMemberhttp://baincapital.com/20221231#FirstLienSeniorSecuredLoanMemberhttp://fasb.org/us-gaap/2022#LondonInterbankOfferedRateLIBORMemberhttp://fasb.org/us-gaap-sup/2022q3#Inv</w:t>
      </w:r>
      <w:r>
        <w:rPr>
          <w:rFonts w:eastAsia="Times New Roman"/>
          <w:vanish/>
        </w:rPr>
        <w:t>estmentUnaffiliatedIssuerMemberhttp://baincapital.com/20221231#FirstLienSeniorSecuredLoanRevolverMemberhttp://fasb.org/us-gaap/2022#PrimeRateMemberhttp://fasb.org/us-gaap-sup/2022q3#InvestmentUnaffiliatedIssuerMemberhttp://baincapital.com/20221231#FirstLie</w:t>
      </w:r>
      <w:r>
        <w:rPr>
          <w:rFonts w:eastAsia="Times New Roman"/>
          <w:vanish/>
        </w:rPr>
        <w:t>nSeniorSecuredLoanMemberhttp://fasb.org/us-gaap/2022#LondonInterbankOfferedRateLIBORMemberhttp://fasb.org/us-gaap-sup/2022q3#InvestmentUnaffiliatedIssuerMemberhttp://baincapital.com/20221231#FirstLienSeniorSecuredLoanDelayedDrawMemberhttp://baincapital.com</w:t>
      </w:r>
      <w:r>
        <w:rPr>
          <w:rFonts w:eastAsia="Times New Roman"/>
          <w:vanish/>
        </w:rPr>
        <w:t>/20221231#CanadianDollarOfferedRateMemberhttp://fasb.org/us-gaap-sup/2022q3#InvestmentUnaffiliatedIssuerMemberhttp://baincapital.com/20221231#FirstLienSeniorSecuredLoanDelayedDrawMemberhttp://baincapital.com/20221231#CanadianDollarOfferedRateMemberhttp://f</w:t>
      </w:r>
      <w:r>
        <w:rPr>
          <w:rFonts w:eastAsia="Times New Roman"/>
          <w:vanish/>
        </w:rPr>
        <w:t>asb.org/us-gaap-sup/2022q3#InvestmentUnaffiliatedIssuerMemberhttp://baincapital.com/20221231#FirstLienSeniorSecuredLoanDelayedDrawMemberhttp://baincapital.com/20221231#CanadianDollarOfferedRateMemberhttp://fasb.org/us-gaap-sup/2022q3#InvestmentUnaffiliated</w:t>
      </w:r>
      <w:r>
        <w:rPr>
          <w:rFonts w:eastAsia="Times New Roman"/>
          <w:vanish/>
        </w:rPr>
        <w:t>IssuerMemberhttp://baincapital.com/20221231#FirstLienSeniorSecuredLoanRevolverMemberhttp://baincapital.com/20221231#CanadianDollarOfferedRateMemberhttp://fasb.org/us-gaap-sup/2022q3#InvestmentUnaffiliatedIssuerMemberhttp://baincapital.com/20221231#FirstLie</w:t>
      </w:r>
      <w:r>
        <w:rPr>
          <w:rFonts w:eastAsia="Times New Roman"/>
          <w:vanish/>
        </w:rPr>
        <w:t>nSeniorSecuredLoanMemberhttp://fasb.org/us-gaap/2022#LondonInterbankOfferedRateLIBORMemberhttp://fasb.org/us-gaap-sup/2022q3#InvestmentUnaffiliatedIssuerMemberhttp://baincapital.com/20221231#FirstLienSeniorSecuredLoanMemberhttp://fasb.org/us-gaap/2022#Lond</w:t>
      </w:r>
      <w:r>
        <w:rPr>
          <w:rFonts w:eastAsia="Times New Roman"/>
          <w:vanish/>
        </w:rPr>
        <w:t>onInterbankOfferedRateLIBORMemberhttp://fasb.org/us-gaap-sup/2022q3#InvestmentUnaffiliatedIssuerMemberhttp://fasb.org/us-gaap/2022#CommonStockMemberhttp://fasb.org/us-gaap-sup/2022q3#InvestmentUnaffiliatedIssuerMemberhttp://baincapital.com/20221231#FirstLi</w:t>
      </w:r>
      <w:r>
        <w:rPr>
          <w:rFonts w:eastAsia="Times New Roman"/>
          <w:vanish/>
        </w:rPr>
        <w:t>enSeniorSecuredLoanMemberhttp://fasb.org/us-gaap/2022#LondonInterbankOfferedRateLIBORMemberhttp://fasb.org/us-gaap-sup/2022q3#InvestmentUnaffiliatedIssuerMemberhttp://baincapital.com/20221231#FirstLienSeniorSecuredLoanDelayedDrawMemberhttp://fasb.org/us-ga</w:t>
      </w:r>
      <w:r>
        <w:rPr>
          <w:rFonts w:eastAsia="Times New Roman"/>
          <w:vanish/>
        </w:rPr>
        <w:t>ap/2022#LondonInterbankOfferedRateLIBORMemberhttp://fasb.org/us-gaap-sup/2022q3#InvestmentUnaffiliatedIssuerMemberhttp://baincapital.com/20221231#FirstLienSeniorSecuredLoanMemberhttp://fasb.org/us-gaap/2022#SecuredOvernightFinancingRateSofrOvernightIndexSw</w:t>
      </w:r>
      <w:r>
        <w:rPr>
          <w:rFonts w:eastAsia="Times New Roman"/>
          <w:vanish/>
        </w:rPr>
        <w:t>apRateMemberhttp://fasb.org/us-gaap-sup/2022q3#InvestmentUnaffiliatedIssuerMemberhttp://baincapital.com/20221231#FirstLienSeniorSecuredLoanRevolverMemberhttp://fasb.org/us-gaap/2022#SecuredOvernightFinancingRateSofrOvernightIndexSwapRateMemberhttp://fasb.o</w:t>
      </w:r>
      <w:r>
        <w:rPr>
          <w:rFonts w:eastAsia="Times New Roman"/>
          <w:vanish/>
        </w:rPr>
        <w:t>rg/us-gaap-sup/2022q3#InvestmentUnaffiliatedIssuerMemberhttp://baincapital.com/20221231#FirstLienSeniorSecuredLoanMemberhttp://baincapital.com/20221231#SterlingOvernightInterbankAverageRateMemberhttp://fasb.org/us-gaap-sup/2022q3#InvestmentUnaffiliatedIssu</w:t>
      </w:r>
      <w:r>
        <w:rPr>
          <w:rFonts w:eastAsia="Times New Roman"/>
          <w:vanish/>
        </w:rPr>
        <w:t>erMemberhttp://fasb.org/us-gaap/2022#PreferredStockMemberhttp://fasb.org/us-gaap-sup/2022q3#InvestmentUnaffiliatedIssuerMemberhttp://baincapital.com/20221231#FirstLienSeniorSecuredLoanMemberhttp://baincapital.com/20221231#SterlingOvernightInterbankAverageR</w:t>
      </w:r>
      <w:r>
        <w:rPr>
          <w:rFonts w:eastAsia="Times New Roman"/>
          <w:vanish/>
        </w:rPr>
        <w:t>ateMemberhttp://fasb.org/us-gaap-sup/2022q3#InvestmentUnaffiliatedIssuerMemberhttp://baincapital.com/20221231#FirstLienSeniorSecuredLoanDelayedDrawMemberhttp://baincapital.com/20221231#SterlingOvernightInterbankAverageRateMemberhttp://fasb.org/us-gaap-sup/</w:t>
      </w:r>
      <w:r>
        <w:rPr>
          <w:rFonts w:eastAsia="Times New Roman"/>
          <w:vanish/>
        </w:rPr>
        <w:t>2022q3#InvestmentUnaffiliatedIssuerMemberhttp://baincapital.com/20221231#FirstLienSeniorSecuredLoanMemberhttp://fasb.org/us-gaap/2022#LondonInterbankOfferedRateLIBORMemberhttp://fasb.org/us-gaap-sup/2022q3#InvestmentUnaffiliatedIssuerMemberhttp://baincapit</w:t>
      </w:r>
      <w:r>
        <w:rPr>
          <w:rFonts w:eastAsia="Times New Roman"/>
          <w:vanish/>
        </w:rPr>
        <w:t>al.com/20221231#FirstLienSeniorSecuredLoanMemberhttp://fasb.org/us-gaap/2022#SecuredOvernightFinancingRateSofrOvernightIndexSwapRateMemberhttp://fasb.org/us-gaap-sup/2022q3#InvestmentUnaffiliatedIssuerMemberhttp://fasb.org/us-gaap/2022#CommonStockMemberhtt</w:t>
      </w:r>
      <w:r>
        <w:rPr>
          <w:rFonts w:eastAsia="Times New Roman"/>
          <w:vanish/>
        </w:rPr>
        <w:t>p://fasb.org/us-gaap-sup/2022q3#InvestmentUnaffiliatedIssuerMemberhttp://baincapital.com/20221231#FirstLienSeniorSecuredLoanRevolverMemberhttp://fasb.org/us-gaap-sup/2022q3#InvestmentUnaffiliatedIssuerMemberhttp://fasb.org/us-gaap/2022#CommonStockMemberhtt</w:t>
      </w:r>
      <w:r>
        <w:rPr>
          <w:rFonts w:eastAsia="Times New Roman"/>
          <w:vanish/>
        </w:rPr>
        <w:t>p://fasb.org/us-gaap-sup/2022q3#InvestmentUnaffiliatedIssuerMemberhttp://baincapital.com/20221231#FirstLienSeniorSecuredLoanMemberhttp://fasb.org/us-gaap-sup/2022q3#InvestmentUnaffiliatedIssuerMemberhttp://baincapital.com/20221231#FirstLienSeniorSecuredLoa</w:t>
      </w:r>
      <w:r>
        <w:rPr>
          <w:rFonts w:eastAsia="Times New Roman"/>
          <w:vanish/>
        </w:rPr>
        <w:t>nMemberhttp://fasb.org/us-gaap-sup/2022q3#InvestmentUnaffiliatedIssuerMemberhttp://baincapital.com/20221231#FirstLienSeniorSecuredLoanMemberhttp://baincapital.com/20221231#EuroInterbankOfferRateMemberhttp://fasb.org/us-gaap-sup/2022q3#InvestmentUnaffiliate</w:t>
      </w:r>
      <w:r>
        <w:rPr>
          <w:rFonts w:eastAsia="Times New Roman"/>
          <w:vanish/>
        </w:rPr>
        <w:t>dIssuerMemberhttp://fasb.org/us-gaap/2022#PreferredStockMemberhttp://fasb.org/us-gaap-sup/2022q3#InvestmentUnaffiliatedIssuerMemberhttp://baincapital.com/20221231#FirstLienSeniorSecuredLoanMemberhttp://fasb.org/us-gaap/2022#LondonInterbankOfferedRateLIBORM</w:t>
      </w:r>
      <w:r>
        <w:rPr>
          <w:rFonts w:eastAsia="Times New Roman"/>
          <w:vanish/>
        </w:rPr>
        <w:t>emberhttp://fasb.org/us-gaap-sup/2022q3#InvestmentUnaffiliatedIssuerMemberhttp://baincapital.com/20221231#FirstLienSeniorSecuredLoanMemberhttp://fasb.org/us-gaap/2022#LondonInterbankOfferedRateLIBORMemberhttp://fasb.org/us-gaap-sup/2022q3#InvestmentUnaffil</w:t>
      </w:r>
      <w:r>
        <w:rPr>
          <w:rFonts w:eastAsia="Times New Roman"/>
          <w:vanish/>
        </w:rPr>
        <w:t>iatedIssuerMemberhttp://fasb.org/us-gaap/2022#CommonStockMemberhttp://fasb.org/us-gaap-sup/2022q3#InvestmentUnaffiliatedIssuerMemberhttp://baincapital.com/20221231#FirstLienSeniorSecuredLoanRevolverMemberhttp://fasb.org/us-gaap/2022#PrimeRateMemberhttp://f</w:t>
      </w:r>
      <w:r>
        <w:rPr>
          <w:rFonts w:eastAsia="Times New Roman"/>
          <w:vanish/>
        </w:rPr>
        <w:t>asb.org/us-gaap-sup/2022q3#InvestmentUnaffiliatedIssuerMemberhttp://baincapital.com/20221231#FirstLienSeniorSecuredLoanMemberhttp://fasb.org/us-gaap/2022#LondonInterbankOfferedRateLIBORMemberhttp://fasb.org/us-gaap-sup/2022q3#InvestmentUnaffiliatedIssuerMe</w:t>
      </w:r>
      <w:r>
        <w:rPr>
          <w:rFonts w:eastAsia="Times New Roman"/>
          <w:vanish/>
        </w:rPr>
        <w:t>mberhttp://fasb.org/us-gaap/2022#CommonStockMemberhttp://fasb.org/us-gaap-sup/2022q3#InvestmentUnaffiliatedIssuerMemberhttp://baincapital.com/20221231#FirstLienSeniorSecuredLoanMemberhttp://baincapital.com/20221231#SterlingOvernightInterbankAverageRateMemb</w:t>
      </w:r>
      <w:r>
        <w:rPr>
          <w:rFonts w:eastAsia="Times New Roman"/>
          <w:vanish/>
        </w:rPr>
        <w:t>erhttp://fasb.org/us-gaap-sup/2022q3#InvestmentUnaffiliatedIssuerMemberhttp://baincapital.com/20221231#FirstLienSeniorSecuredLoanDelayedDrawMemberhttp://baincapital.com/20221231#SterlingOvernightInterbankAverageRateMemberhttp://fasb.org/us-gaap-sup/2022q3#</w:t>
      </w:r>
      <w:r>
        <w:rPr>
          <w:rFonts w:eastAsia="Times New Roman"/>
          <w:vanish/>
        </w:rPr>
        <w:t>InvestmentUnaffiliatedIssuerMemberhttp://baincapital.com/20221231#FirstLienSeniorSecuredLoanMemberhttp://baincapital.com/20221231#SterlingOvernightInterbankAverageRateMemberhttp://fasb.org/us-gaap-sup/2022q3#InvestmentUnaffiliatedIssuerMemberhttp://fasb.or</w:t>
      </w:r>
      <w:r>
        <w:rPr>
          <w:rFonts w:eastAsia="Times New Roman"/>
          <w:vanish/>
        </w:rPr>
        <w:t>g/us-gaap/2022#CommonStockMemberhttp://fasb.org/us-gaap-sup/2022q3#InvestmentUnaffiliatedIssuerMemberhttp://baincapital.com/20221231#FirstLienSeniorSecuredLoanMemberhttp://fasb.org/us-gaap/2022#LondonInterbankOfferedRateLIBORMemberhttp://fasb.org/us-gaap-s</w:t>
      </w:r>
      <w:r>
        <w:rPr>
          <w:rFonts w:eastAsia="Times New Roman"/>
          <w:vanish/>
        </w:rPr>
        <w:t>up/2022q3#InvestmentUnaffiliatedIssuerMemberhttp://baincapital.com/20221231#FirstLienSeniorSecuredLoanRevolverMemberhttp://fasb.org/us-gaap-sup/2022q3#InvestmentUnaffiliatedIssuerMemberhttp://baincapital.com/20221231#FirstLienSeniorSecuredLoanRevolverMembe</w:t>
      </w:r>
      <w:r>
        <w:rPr>
          <w:rFonts w:eastAsia="Times New Roman"/>
          <w:vanish/>
        </w:rPr>
        <w:t>rhttp://fasb.org/us-gaap-sup/2022q3#InvestmentUnaffiliatedIssuerMemberhttp://baincapital.com/20221231#FirstLienSeniorSecuredLoanMemberhttp://fasb.org/us-gaap/2022#LondonInterbankOfferedRateLIBORMemberhttp://fasb.org/us-gaap-sup/2022q3#InvestmentUnaffiliate</w:t>
      </w:r>
      <w:r>
        <w:rPr>
          <w:rFonts w:eastAsia="Times New Roman"/>
          <w:vanish/>
        </w:rPr>
        <w:t>dIssuerMemberhttp://baincapital.com/20221231#FirstLienSeniorSecuredLoanMemberhttp://baincapital.com/20221231#NorwegianInterbankOfferedRateMemberhttp://fasb.org/us-gaap-sup/2022q3#InvestmentUnaffiliatedIssuerMemberhttp://baincapital.com/20221231#FirstLienSe</w:t>
      </w:r>
      <w:r>
        <w:rPr>
          <w:rFonts w:eastAsia="Times New Roman"/>
          <w:vanish/>
        </w:rPr>
        <w:t>niorSecuredLoanDelayedDrawMemberhttp://fasb.org/us-gaap-sup/2022q3#InvestmentUnaffiliatedIssuerMemberhttp://baincapital.com/20221231#FirstLienSeniorSecuredLoanMemberhttp://baincapital.com/20221231#EuroInterbankOfferRateMemberhttp://fasb.org/us-gaap-sup/202</w:t>
      </w:r>
      <w:r>
        <w:rPr>
          <w:rFonts w:eastAsia="Times New Roman"/>
          <w:vanish/>
        </w:rPr>
        <w:t>2q3#InvestmentUnaffiliatedIssuerMemberhttp://baincapital.com/20221231#FirstLienSeniorSecuredLoanMemberhttp://baincapital.com/20221231#EuroInterbankOfferRateMemberhttp://fasb.org/us-gaap-sup/2022q3#InvestmentUnaffiliatedIssuerMemberhttp://baincapital.com/20</w:t>
      </w:r>
      <w:r>
        <w:rPr>
          <w:rFonts w:eastAsia="Times New Roman"/>
          <w:vanish/>
        </w:rPr>
        <w:t>221231#FirstLienSeniorSecuredLoanMemberhttp://fasb.org/us-gaap/2022#LondonInterbankOfferedRateLIBORMemberhttp://fasb.org/us-gaap-sup/2022q3#InvestmentUnaffiliatedIssuerMemberhttp://baincapital.com/20221231#FirstLienSeniorSecuredLoanRevolverMemberhttp://fas</w:t>
      </w:r>
      <w:r>
        <w:rPr>
          <w:rFonts w:eastAsia="Times New Roman"/>
          <w:vanish/>
        </w:rPr>
        <w:t>b.org/us-gaap/2022#LondonInterbankOfferedRateLIBORMemberhttp://fasb.org/us-gaap-sup/2022q3#InvestmentUnaffiliatedIssuerMemberhttp://baincapital.com/20221231#FirstLienSeniorSecuredLoanDelayedDrawMemberhttp://fasb.org/us-gaap/2022#LondonInterbankOfferedRateL</w:t>
      </w:r>
      <w:r>
        <w:rPr>
          <w:rFonts w:eastAsia="Times New Roman"/>
          <w:vanish/>
        </w:rPr>
        <w:t>IBORMemberhttp://fasb.org/us-gaap-sup/2022q3#InvestmentUnaffiliatedIssuerMemberhttp://baincapital.com/20221231#FirstLienSeniorSecuredLoanRevolverMemberhttp://fasb.org/us-gaap/2022#LondonInterbankOfferedRateLIBORMemberhttp://fasb.org/us-gaap-sup/2022q3#Inve</w:t>
      </w:r>
      <w:r>
        <w:rPr>
          <w:rFonts w:eastAsia="Times New Roman"/>
          <w:vanish/>
        </w:rPr>
        <w:t>stmentUnaffiliatedIssuerMemberhttp://baincapital.com/20221231#FirstLienSeniorSecuredLoanMemberhttp://fasb.org/us-gaap/2022#LondonInterbankOfferedRateLIBORMemberhttp://fasb.org/us-gaap-sup/2022q3#InvestmentUnaffiliatedIssuerMemberhttp://fasb.org/us-gaap-sup</w:t>
      </w:r>
      <w:r>
        <w:rPr>
          <w:rFonts w:eastAsia="Times New Roman"/>
          <w:vanish/>
        </w:rPr>
        <w:t>/2022q3#InvestmentUnaffiliatedIssuerMemberhttp://fasb.org/us-gaap/2022#CommonStockMemberhttp://fasb.org/us-gaap-sup/2022q3#InvestmentUnaffiliatedIssuerMemberhttp://baincapital.com/20221231#FirstLienSeniorSecuredLoanMemberhttp://fasb.org/us-gaap/2022#Secure</w:t>
      </w:r>
      <w:r>
        <w:rPr>
          <w:rFonts w:eastAsia="Times New Roman"/>
          <w:vanish/>
        </w:rPr>
        <w:t>dOvernightFinancingRateSofrOvernightIndexSwapRateMemberhttp://fasb.org/us-gaap-sup/2022q3#InvestmentUnaffiliatedIssuerMemberhttp://baincapital.com/20221231#FirstLienSeniorSecuredLoanRevolverMemberhttp://fasb.org/us-gaap-sup/2022q3#InvestmentUnaffiliatedIss</w:t>
      </w:r>
      <w:r>
        <w:rPr>
          <w:rFonts w:eastAsia="Times New Roman"/>
          <w:vanish/>
        </w:rPr>
        <w:t>uerMemberhttp://baincapital.com/20221231#FirstLienSeniorSecuredLoanMemberhttp://baincapital.com/20221231#SterlingOvernightInterbankAverageRateMemberhttp://fasb.org/us-gaap-sup/2022q3#InvestmentUnaffiliatedIssuerMemberhttp://baincapital.com/20221231#FirstLi</w:t>
      </w:r>
      <w:r>
        <w:rPr>
          <w:rFonts w:eastAsia="Times New Roman"/>
          <w:vanish/>
        </w:rPr>
        <w:t>enSeniorSecuredLoanMemberhttp://baincapital.com/20221231#BankBillSwapBidRateMemberhttp://fasb.org/us-gaap-sup/2022q3#InvestmentUnaffiliatedIssuerMemberhttp://fasb.org/us-gaap-sup/2022q3#InvestmentUnaffiliatedIssuerMemberhttp://fasb.org/us-gaap/2022#CommonS</w:t>
      </w:r>
      <w:r>
        <w:rPr>
          <w:rFonts w:eastAsia="Times New Roman"/>
          <w:vanish/>
        </w:rPr>
        <w:t>tockMemberhttp://fasb.org/us-gaap-sup/2022q3#InvestmentUnaffiliatedIssuerMemberhttp://fasb.org/us-gaap/2022#PreferredStockMemberhttp://fasb.org/us-gaap-sup/2022q3#InvestmentUnaffiliatedIssuerMemberhttp://baincapital.com/20221231#FirstLienSeniorSecuredLoanD</w:t>
      </w:r>
      <w:r>
        <w:rPr>
          <w:rFonts w:eastAsia="Times New Roman"/>
          <w:vanish/>
        </w:rPr>
        <w:t>elayedDrawMemberhttp://fasb.org/us-gaap/2022#LondonInterbankOfferedRateLIBORMemberhttp://fasb.org/us-gaap-sup/2022q3#InvestmentUnaffiliatedIssuerMemberhttp://fasb.org/us-gaap/2022#WarrantMemberhttp://fasb.org/us-gaap-sup/2022q3#InvestmentUnaffiliatedIssuer</w:t>
      </w:r>
      <w:r>
        <w:rPr>
          <w:rFonts w:eastAsia="Times New Roman"/>
          <w:vanish/>
        </w:rPr>
        <w:t>Memberhttp://baincapital.com/20221231#FirstLienSeniorSecuredLoanMemberhttp://fasb.org/us-gaap/2022#SecuredOvernightFinancingRateSofrOvernightIndexSwapRateMemberhttp://fasb.org/us-gaap-sup/2022q3#InvestmentUnaffiliatedIssuerMemberhttp://baincapital.com/2022</w:t>
      </w:r>
      <w:r>
        <w:rPr>
          <w:rFonts w:eastAsia="Times New Roman"/>
          <w:vanish/>
        </w:rPr>
        <w:t>1231#FirstLienSeniorSecuredLoanDelayedDrawMemberhttp://fasb.org/us-gaap/2022#SecuredOvernightFinancingRateSofrOvernightIndexSwapRateMemberhttp://fasb.org/us-gaap-sup/2022q3#InvestmentUnaffiliatedIssuerMemberhttp://baincapital.com/20221231#FirstLienSeniorSe</w:t>
      </w:r>
      <w:r>
        <w:rPr>
          <w:rFonts w:eastAsia="Times New Roman"/>
          <w:vanish/>
        </w:rPr>
        <w:t>curedLoanRevolverMemberhttp://fasb.org/us-gaap/2022#SecuredOvernightFinancingRateSofrOvernightIndexSwapRateMemberhttp://fasb.org/us-gaap-sup/2022q3#InvestmentUnaffiliatedIssuerMemberhttp://fasb.org/us-gaap-sup/2022q3#InvestmentUnaffiliatedIssuerMemberhttp:</w:t>
      </w:r>
      <w:r>
        <w:rPr>
          <w:rFonts w:eastAsia="Times New Roman"/>
          <w:vanish/>
        </w:rPr>
        <w:t>//baincapital.com/20221231#FirstLienSeniorSecuredLoanMemberhttp://fasb.org/us-gaap/2022#SecuredOvernightFinancingRateSofrOvernightIndexSwapRateMemberhttp://fasb.org/us-gaap-sup/2022q3#InvestmentUnaffiliatedIssuerMemberhttp://baincapital.com/20221231#FirstL</w:t>
      </w:r>
      <w:r>
        <w:rPr>
          <w:rFonts w:eastAsia="Times New Roman"/>
          <w:vanish/>
        </w:rPr>
        <w:t>ienSeniorSecuredLoanMemberhttp://fasb.org/us-gaap/2022#SecuredOvernightFinancingRateSofrOvernightIndexSwapRateMemberhttp://fasb.org/us-gaap-sup/2022q3#InvestmentUnaffiliatedIssuerMemberhttp://baincapital.com/20221231#FirstLienSeniorSecuredLoanMemberhttp://</w:t>
      </w:r>
      <w:r>
        <w:rPr>
          <w:rFonts w:eastAsia="Times New Roman"/>
          <w:vanish/>
        </w:rPr>
        <w:t>fasb.org/us-gaap/2022#SecuredOvernightFinancingRateSofrOvernightIndexSwapRateMemberhttp://fasb.org/us-gaap-sup/2022q3#InvestmentUnaffiliatedIssuerMemberhttp://baincapital.com/20221231#FirstLienSeniorSecuredLoanMemberhttp://fasb.org/us-gaap/2022#SecuredOver</w:t>
      </w:r>
      <w:r>
        <w:rPr>
          <w:rFonts w:eastAsia="Times New Roman"/>
          <w:vanish/>
        </w:rPr>
        <w:t>nightFinancingRateSofrOvernightIndexSwapRateMemberhttp://fasb.org/us-gaap-sup/2022q3#InvestmentUnaffiliatedIssuerMemberhttp://baincapital.com/20221231#FirstLienSeniorSecuredLoanRevolverMemberhttp://fasb.org/us-gaap/2022#SecuredOvernightFinancingRateSofrOve</w:t>
      </w:r>
      <w:r>
        <w:rPr>
          <w:rFonts w:eastAsia="Times New Roman"/>
          <w:vanish/>
        </w:rPr>
        <w:t>rnightIndexSwapRateMemberhttp://fasb.org/us-gaap-sup/2022q3#InvestmentUnaffiliatedIssuerMemberhttp://fasb.org/us-gaap/2022#CommonStockMemberhttp://fasb.org/us-gaap-sup/2022q3#InvestmentUnaffiliatedIssuerMemberhttp://fasb.org/us-gaap/2022#CommonStockMemberh</w:t>
      </w:r>
      <w:r>
        <w:rPr>
          <w:rFonts w:eastAsia="Times New Roman"/>
          <w:vanish/>
        </w:rPr>
        <w:t>ttp://fasb.org/us-gaap-sup/2022q3#InvestmentUnaffiliatedIssuerMemberhttp://fasb.org/us-gaap/2022#CommonStockMemberhttp://fasb.org/us-gaap-sup/2022q3#InvestmentUnaffiliatedIssuerMemberhttp://fasb.org/us-gaap/2022#WarrantMemberhttp://fasb.org/us-gaap-sup/202</w:t>
      </w:r>
      <w:r>
        <w:rPr>
          <w:rFonts w:eastAsia="Times New Roman"/>
          <w:vanish/>
        </w:rPr>
        <w:t>2q3#InvestmentUnaffiliatedIssuerMemberhttp://fasb.org/us-gaap/2022#PreferredStockMemberhttp://fasb.org/us-gaap-sup/2022q3#InvestmentUnaffiliatedIssuerMemberhttp://baincapital.com/20221231#FirstLienSeniorSecuredLoanMemberhttp://fasb.org/us-gaap/2022#LondonI</w:t>
      </w:r>
      <w:r>
        <w:rPr>
          <w:rFonts w:eastAsia="Times New Roman"/>
          <w:vanish/>
        </w:rPr>
        <w:t>nterbankOfferedRateLIBORMemberhttp://fasb.org/us-gaap-sup/2022q3#InvestmentUnaffiliatedIssuerMemberhttp://baincapital.com/20221231#FirstLienSeniorSecuredLoanRevolverMemberhttp://fasb.org/us-gaap/2022#SecuredOvernightFinancingRateSofrOvernightIndexSwapRateM</w:t>
      </w:r>
      <w:r>
        <w:rPr>
          <w:rFonts w:eastAsia="Times New Roman"/>
          <w:vanish/>
        </w:rPr>
        <w:t>emberhttp://fasb.org/us-gaap-sup/2022q3#InvestmentUnaffiliatedIssuerMemberhttp://baincapital.com/20221231#FirstLienSeniorSecuredLoanMemberhttp://fasb.org/us-gaap/2022#SecuredOvernightFinancingRateSofrOvernightIndexSwapRateMemberhttp://fasb.org/us-gaap-sup/</w:t>
      </w:r>
      <w:r>
        <w:rPr>
          <w:rFonts w:eastAsia="Times New Roman"/>
          <w:vanish/>
        </w:rPr>
        <w:t>2022q3#InvestmentUnaffiliatedIssuerMemberhttp://baincapital.com/20221231#FirstLienSeniorSecuredLoanRevolverMemberhttp://fasb.org/us-gaap-sup/2022q3#InvestmentUnaffiliatedIssuerMemberhttp://baincapital.com/20221231#FirstLienSeniorSecuredLoanDelayedDrawMembe</w:t>
      </w:r>
      <w:r>
        <w:rPr>
          <w:rFonts w:eastAsia="Times New Roman"/>
          <w:vanish/>
        </w:rPr>
        <w:t>rhttp://fasb.org/us-gaap-sup/2022q3#InvestmentUnaffiliatedIssuerMemberhttp://baincapital.com/20221231#FirstLienSeniorSecuredLoanMemberhttp://fasb.org/us-gaap/2022#SecuredOvernightFinancingRateSofrOvernightIndexSwapRateMemberhttp://fasb.org/us-gaap-sup/2022</w:t>
      </w:r>
      <w:r>
        <w:rPr>
          <w:rFonts w:eastAsia="Times New Roman"/>
          <w:vanish/>
        </w:rPr>
        <w:t>q3#InvestmentUnaffiliatedIssuerMemberhttp://baincapital.com/20221231#FirstLienSeniorSecuredLoanRevolverMemberhttp://fasb.org/us-gaap-sup/2022q3#InvestmentUnaffiliatedIssuerMemberhttp://baincapital.com/20221231#SecondLienSeniorSecuredLoanMemberhttp://fasb.o</w:t>
      </w:r>
      <w:r>
        <w:rPr>
          <w:rFonts w:eastAsia="Times New Roman"/>
          <w:vanish/>
        </w:rPr>
        <w:t>rg/us-gaap/2022#SecuredOvernightFinancingRateSofrOvernightIndexSwapRateMemberhttp://fasb.org/us-gaap-sup/2022q3#InvestmentUnaffiliatedIssuerMemberhttp://fasb.org/us-gaap/2022#CommonStockMemberhttp://fasb.org/us-gaap-sup/2022q3#InvestmentUnaffiliatedIssuerM</w:t>
      </w:r>
      <w:r>
        <w:rPr>
          <w:rFonts w:eastAsia="Times New Roman"/>
          <w:vanish/>
        </w:rPr>
        <w:t>emberhttp://baincapital.com/20221231#FirstLienSeniorSecuredLoanMemberhttp://fasb.org/us-gaap/2022#SecuredOvernightFinancingRateSofrOvernightIndexSwapRateMemberhttp://fasb.org/us-gaap-sup/2022q3#InvestmentUnaffiliatedIssuerMemberhttp://baincapital.com/20221</w:t>
      </w:r>
      <w:r>
        <w:rPr>
          <w:rFonts w:eastAsia="Times New Roman"/>
          <w:vanish/>
        </w:rPr>
        <w:t>231#FirstLienSeniorSecuredLoanDelayedDrawMemberhttp://fasb.org/us-gaap-sup/2022q3#InvestmentUnaffiliatedIssuerMemberhttp://baincapital.com/20221231#FirstLienSeniorSecuredLoanRevolverMemberhttp://fasb.org/us-gaap/2022#SecuredOvernightFinancingRateSofrOverni</w:t>
      </w:r>
      <w:r>
        <w:rPr>
          <w:rFonts w:eastAsia="Times New Roman"/>
          <w:vanish/>
        </w:rPr>
        <w:t>ghtIndexSwapRateMemberhttp://fasb.org/us-gaap-sup/2022q3#InvestmentUnaffiliatedIssuerMemberhttp://fasb.org/us-gaap-sup/2022q3#InvestmentUnaffiliatedIssuerMemberhttp://fasb.org/us-gaap/2022#CommonStockMemberhttp://fasb.org/us-gaap-sup/2022q3#InvestmentUnaff</w:t>
      </w:r>
      <w:r>
        <w:rPr>
          <w:rFonts w:eastAsia="Times New Roman"/>
          <w:vanish/>
        </w:rPr>
        <w:t>iliatedIssuerMemberhttp://baincapital.com/20221231#FirstLienSeniorSecuredLoanMemberhttp://fasb.org/us-gaap/2022#LondonInterbankOfferedRateLIBORMemberhttp://fasb.org/us-gaap-sup/2022q3#InvestmentUnaffiliatedIssuerMemberhttp://baincapital.com/20221231#FirstL</w:t>
      </w:r>
      <w:r>
        <w:rPr>
          <w:rFonts w:eastAsia="Times New Roman"/>
          <w:vanish/>
        </w:rPr>
        <w:t>ienSeniorSecuredLoanMemberhttp://fasb.org/us-gaap/2022#LondonInterbankOfferedRateLIBORMemberhttp://fasb.org/us-gaap-sup/2022q3#InvestmentUnaffiliatedIssuerMemberhttp://fasb.org/us-gaap-sup/2022q3#InvestmentUnaffiliatedIssuerMemberhttp://baincapital.com/202</w:t>
      </w:r>
      <w:r>
        <w:rPr>
          <w:rFonts w:eastAsia="Times New Roman"/>
          <w:vanish/>
        </w:rPr>
        <w:t>21231#FirstLienSeniorSecuredLoanMemberhttp://fasb.org/us-gaap/2022#SecuredOvernightFinancingRateSofrOvernightIndexSwapRateMemberhttp://fasb.org/us-gaap-sup/2022q3#InvestmentUnaffiliatedIssuerMemberhttp://baincapital.com/20221231#FirstLienSeniorSecuredLoanR</w:t>
      </w:r>
      <w:r>
        <w:rPr>
          <w:rFonts w:eastAsia="Times New Roman"/>
          <w:vanish/>
        </w:rPr>
        <w:t>evolverMemberhttp://fasb.org/us-gaap-sup/2022q3#InvestmentUnaffiliatedIssuerMemberhttp://baincapital.com/20221231#FirstLienSeniorSecuredLoanDelayedDrawMemberhttp://fasb.org/us-gaap-sup/2022q3#InvestmentUnaffiliatedIssuerMemberhttp://baincapital.com/2022123</w:t>
      </w:r>
      <w:r>
        <w:rPr>
          <w:rFonts w:eastAsia="Times New Roman"/>
          <w:vanish/>
        </w:rPr>
        <w:t>1#FirstLienSeniorSecuredLoanMemberhttp://fasb.org/us-gaap/2022#LondonInterbankOfferedRateLIBORMemberhttp://fasb.org/us-gaap-sup/2022q3#InvestmentUnaffiliatedIssuerMemberhttp://baincapital.com/20221231#FirstLienSeniorSecuredLoanRevolverMemberhttp://fasb.org</w:t>
      </w:r>
      <w:r>
        <w:rPr>
          <w:rFonts w:eastAsia="Times New Roman"/>
          <w:vanish/>
        </w:rPr>
        <w:t>/us-gaap/2022#LondonInterbankOfferedRateLIBORMemberhttp://fasb.org/us-gaap-sup/2022q3#InvestmentUnaffiliatedIssuerMemberhttp://fasb.org/us-gaap/2022#CommonStockMemberhttp://fasb.org/us-gaap-sup/2022q3#InvestmentUnaffiliatedIssuerMemberhttp://baincapital.co</w:t>
      </w:r>
      <w:r>
        <w:rPr>
          <w:rFonts w:eastAsia="Times New Roman"/>
          <w:vanish/>
        </w:rPr>
        <w:t>m/20221231#FirstLienSeniorSecuredLoanMemberhttp://fasb.org/us-gaap/2022#SecuredOvernightFinancingRateSofrOvernightIndexSwapRateMemberhttp://fasb.org/us-gaap-sup/2022q3#InvestmentUnaffiliatedIssuerMemberhttp://baincapital.com/20221231#FirstLienSeniorSecured</w:t>
      </w:r>
      <w:r>
        <w:rPr>
          <w:rFonts w:eastAsia="Times New Roman"/>
          <w:vanish/>
        </w:rPr>
        <w:t>LoanDelayedDrawMemberhttp://fasb.org/us-gaap-sup/2022q3#InvestmentUnaffiliatedIssuerMemberhttp://baincapital.com/20221231#FirstLienSeniorSecuredLoanRevolverMemberhttp://fasb.org/us-gaap-sup/2022q3#InvestmentUnaffiliatedIssuerMemberhttp://fasb.org/us-gaap-s</w:t>
      </w:r>
      <w:r>
        <w:rPr>
          <w:rFonts w:eastAsia="Times New Roman"/>
          <w:vanish/>
        </w:rPr>
        <w:t>up/2022q3#InvestmentAffiliatedIssuerNoncontrolledMemberhttp://baincapital.com/20221231#FirstLienSeniorSecuredLoanMemberhttp://baincapital.com/20221231#BankBillSwapBidRateMemberhttp://fasb.org/us-gaap-sup/2022q3#InvestmentAffiliatedIssuerNoncontrolledMember</w:t>
      </w:r>
      <w:r>
        <w:rPr>
          <w:rFonts w:eastAsia="Times New Roman"/>
          <w:vanish/>
        </w:rPr>
        <w:t>http://fasb.org/us-gaap/2022#CommonStockMemberhttp://fasb.org/us-gaap-sup/2022q3#InvestmentAffiliatedIssuerNoncontrolledMemberhttp://fasb.org/us-gaap-sup/2022q3#InvestmentAffiliatedIssuerNoncontrolledMemberhttp://fasb.org/us-gaap/2022#CommonStockMemberhttp</w:t>
      </w:r>
      <w:r>
        <w:rPr>
          <w:rFonts w:eastAsia="Times New Roman"/>
          <w:vanish/>
        </w:rPr>
        <w:t>://fasb.org/us-gaap-sup/2022q3#InvestmentAffiliatedIssuerNoncontrolledMemberhttp://fasb.org/us-gaap-sup/2022q3#InvestmentAffiliatedIssuerNoncontrolledMemberhttp://fasb.org/us-gaap/2022#CommonStockMemberhttp://fasb.org/us-gaap-sup/2022q3#InvestmentAffiliate</w:t>
      </w:r>
      <w:r>
        <w:rPr>
          <w:rFonts w:eastAsia="Times New Roman"/>
          <w:vanish/>
        </w:rPr>
        <w:t>dIssuerNoncontrolledMemberhttp://fasb.org/us-gaap/2022#PreferredStockMemberhttp://fasb.org/us-gaap-sup/2022q3#InvestmentAffiliatedIssuerNoncontrolledMemberhttp://baincapital.com/20221231#FirstLienSeniorSecuredLoanMemberhttp://fasb.org/us-gaap/2022#LondonIn</w:t>
      </w:r>
      <w:r>
        <w:rPr>
          <w:rFonts w:eastAsia="Times New Roman"/>
          <w:vanish/>
        </w:rPr>
        <w:t>terbankOfferedRateLIBORMemberhttp://fasb.org/us-gaap-sup/2022q3#InvestmentAffiliatedIssuerNoncontrolledMemberhttp://fasb.org/us-gaap-sup/2022q3#InvestmentAffiliatedIssuerNoncontrolledMemberhttp://baincapital.com/20221231#StructuredProductsMemberhttp://fasb</w:t>
      </w:r>
      <w:r>
        <w:rPr>
          <w:rFonts w:eastAsia="Times New Roman"/>
          <w:vanish/>
        </w:rPr>
        <w:t>.org/us-gaap-sup/2022q3#InvestmentAffiliatedIssuerNoncontrolledMemberhttp://fasb.org/us-gaap-sup/2022q3#InvestmentAffiliatedIssuerNoncontrolledMemberhttp://baincapital.com/20221231#FirstLienSeniorSecuredLoanDelayedDrawMemberhttp://fasb.org/us-gaap/2022#Sec</w:t>
      </w:r>
      <w:r>
        <w:rPr>
          <w:rFonts w:eastAsia="Times New Roman"/>
          <w:vanish/>
        </w:rPr>
        <w:t>uredOvernightFinancingRateSofrOvernightIndexSwapRateMemberhttp://fasb.org/us-gaap-sup/2022q3#InvestmentAffiliatedIssuerNoncontrolledMemberhttp://baincapital.com/20221231#FirstLienSeniorSecuredLoanMemberhttp://fasb.org/us-gaap/2022#SecuredOvernightFinancing</w:t>
      </w:r>
      <w:r>
        <w:rPr>
          <w:rFonts w:eastAsia="Times New Roman"/>
          <w:vanish/>
        </w:rPr>
        <w:t>RateSofrOvernightIndexSwapRateMemberhttp://fasb.org/us-gaap-sup/2022q3#InvestmentAffiliatedIssuerNoncontrolledMemberhttp://baincapital.com/20221231#FirstLienSeniorSecuredLoanDelayedDrawMemberhttp://fasb.org/us-gaap/2022#SecuredOvernightFinancingRateSofrOve</w:t>
      </w:r>
      <w:r>
        <w:rPr>
          <w:rFonts w:eastAsia="Times New Roman"/>
          <w:vanish/>
        </w:rPr>
        <w:t>rnightIndexSwapRateMemberhttp://fasb.org/us-gaap-sup/2022q3#InvestmentAffiliatedIssuerNoncontrolledMemberhttp://baincapital.com/20221231#FirstLienSeniorSecuredLoanMemberhttp://fasb.org/us-gaap/2022#SecuredOvernightFinancingRateSofrOvernightIndexSwapRateMem</w:t>
      </w:r>
      <w:r>
        <w:rPr>
          <w:rFonts w:eastAsia="Times New Roman"/>
          <w:vanish/>
        </w:rPr>
        <w:t>berhttp://fasb.org/us-gaap-sup/2022q3#InvestmentAffiliatedIssuerNoncontrolledMemberhttp://baincapital.com/20221231#FirstLienSeniorSecuredLoanMemberhttp://fasb.org/us-gaap/2022#SecuredOvernightFinancingRateSofrOvernightIndexSwapRateMemberhttp://fasb.org/us-</w:t>
      </w:r>
      <w:r>
        <w:rPr>
          <w:rFonts w:eastAsia="Times New Roman"/>
          <w:vanish/>
        </w:rPr>
        <w:t>gaap-sup/2022q3#InvestmentAffiliatedIssuerNoncontrolledMemberhttp://baincapital.com/20221231#FirstLienSeniorSecuredLoanDelayedDrawMemberhttp://fasb.org/us-gaap/2022#SecuredOvernightFinancingRateSofrOvernightIndexSwapRateMemberhttp://fasb.org/us-gaap-sup/20</w:t>
      </w:r>
      <w:r>
        <w:rPr>
          <w:rFonts w:eastAsia="Times New Roman"/>
          <w:vanish/>
        </w:rPr>
        <w:t>22q3#InvestmentAffiliatedIssuerNoncontrolledMemberhttp://fasb.org/us-gaap/2022#CommonStockMemberhttp://fasb.org/us-gaap-sup/2022q3#InvestmentAffiliatedIssuerNoncontrolledMemberhttp://fasb.org/us-gaap-sup/2022q3#InvestmentAffiliatedIssuerControlledMemberhtt</w:t>
      </w:r>
      <w:r>
        <w:rPr>
          <w:rFonts w:eastAsia="Times New Roman"/>
          <w:vanish/>
        </w:rPr>
        <w:t>p://fasb.org/us-gaap/2022#CommonStockMemberhttp://fasb.org/us-gaap-sup/2022q3#InvestmentAffiliatedIssuerControlledMemberhttp://baincapital.com/20221231#FirstLienSeniorSecuredLoanMemberhttp://fasb.org/us-gaap-sup/2022q3#InvestmentAffiliatedIssuerControlledM</w:t>
      </w:r>
      <w:r>
        <w:rPr>
          <w:rFonts w:eastAsia="Times New Roman"/>
          <w:vanish/>
        </w:rPr>
        <w:t>emberhttp://fasb.org/us-gaap/2022#CommonStockMemberhttp://fasb.org/us-gaap-sup/2022q3#InvestmentAffiliatedIssuerControlledMemberhttp://fasb.org/us-gaap/2022#CommonStockMemberhttp://fasb.org/us-gaap-sup/2022q3#InvestmentAffiliatedIssuerControlledMemberhttp:</w:t>
      </w:r>
      <w:r>
        <w:rPr>
          <w:rFonts w:eastAsia="Times New Roman"/>
          <w:vanish/>
        </w:rPr>
        <w:t>//fasb.org/us-gaap-sup/2022q3#InvestmentAffiliatedIssuerControlledMemberhttp://baincapital.com/20221231#SubordinatedNoteInvestmentVehiclesMemberhttp://fasb.org/us-gaap-sup/2022q3#InvestmentAffiliatedIssuerControlledMemberhttp://baincapital.com/20221231#Pre</w:t>
      </w:r>
      <w:r>
        <w:rPr>
          <w:rFonts w:eastAsia="Times New Roman"/>
          <w:vanish/>
        </w:rPr>
        <w:t>ferredEquityInterestInvestmentVehiclesMemberhttp://fasb.org/us-gaap-sup/2022q3#InvestmentAffiliatedIssuerControlledMemberhttp://baincapital.com/20221231#PreferredEquityInterestInvestmentVehiclesMemberhttp://fasb.org/us-gaap-sup/2022q3#InvestmentAffiliatedI</w:t>
      </w:r>
      <w:r>
        <w:rPr>
          <w:rFonts w:eastAsia="Times New Roman"/>
          <w:vanish/>
        </w:rPr>
        <w:t>ssuerControlledMemberhttp://baincapital.com/20221231#SubordinatedNoteInvestmentVehiclesMemberhttp://fasb.org/us-gaap/2022#LondonInterbankOfferedRateLIBORMemberhttp://fasb.org/us-gaap-sup/2022q3#InvestmentAffiliatedIssuerControlledMemberhttp://baincapital.c</w:t>
      </w:r>
      <w:r>
        <w:rPr>
          <w:rFonts w:eastAsia="Times New Roman"/>
          <w:vanish/>
        </w:rPr>
        <w:t>om/20221231#PreferredEquityInterestInvestmentVehiclesMemberhttp://fasb.org/us-gaap-sup/2022q3#InvestmentAffiliatedIssuerControlledMemberhttp://fasb.org/us-gaap-sup/2022q3#InvestmentAffiliatedIssuerControlledMemberhttp://fasb.org/us-gaap/2022#CommonStockMem</w:t>
      </w:r>
      <w:r>
        <w:rPr>
          <w:rFonts w:eastAsia="Times New Roman"/>
          <w:vanish/>
        </w:rPr>
        <w:t>berhttp://fasb.org/us-gaap-sup/2022q3#InvestmentAffiliatedIssuerControlledMemberhttp://fasb.org/us-gaap/2022#CashEquivalentsMemberhttp://fasb.org/us-gaap/2022#CashEquivalentsMemberhttp://baincapital.com/20221231#BankOfNewYorkMellonMemberhttp://baincapital.</w:t>
      </w:r>
      <w:r>
        <w:rPr>
          <w:rFonts w:eastAsia="Times New Roman"/>
          <w:vanish/>
        </w:rPr>
        <w:t>com/20221231#CitibankMemberhttp://baincapital.com/20221231#CitibankMemberhttp://baincapital.com/20221231#CitibankMemberhttp://baincapital.com/20221231#BankOfNewYorkMellonMemberhttp://baincapital.com/20221231#BankOfNewYorkMellonMemberhttp://baincapital.com/</w:t>
      </w:r>
      <w:r>
        <w:rPr>
          <w:rFonts w:eastAsia="Times New Roman"/>
          <w:vanish/>
        </w:rPr>
        <w:t>20221231#BankOfNewYorkMellonMemberhttp://baincapital.com/20221231#BankOfNewYorkMellonMemberhttp://baincapital.com/20221231#BankOfNewYorkMellonMemberhttp://baincapital.com/20221231#BankOfNewYorkMellonMemberhttp://baincapital.com/20221231#BankOfNewYorkMellon</w:t>
      </w:r>
      <w:r>
        <w:rPr>
          <w:rFonts w:eastAsia="Times New Roman"/>
          <w:vanish/>
        </w:rPr>
        <w:t>Memberhttp://baincapital.com/20221231#BankOfNewYorkMellonMemberhttp://baincapital.com/20221231#BankOfNewYorkMellonMemberhttp://baincapital.com/20221231#BankOfNewYorkMellonMemberhttp://baincapital.com/20221231#BankOfNewYorkMellonMemberhttp://baincapital.com</w:t>
      </w:r>
      <w:r>
        <w:rPr>
          <w:rFonts w:eastAsia="Times New Roman"/>
          <w:vanish/>
        </w:rPr>
        <w:t>/20221231#BankOfNewYorkMellonMemberhttp://baincapital.com/20221231#BankOfNewYorkMellonMemberhttp://baincapital.com/20221231#BankOfNewYorkMellonMemberhttp://baincapital.com/20221231#BankOfNewYorkMellonMemberhttp://baincapital.com/20221231#FormingMachiningIn</w:t>
      </w:r>
      <w:r>
        <w:rPr>
          <w:rFonts w:eastAsia="Times New Roman"/>
          <w:vanish/>
        </w:rPr>
        <w:t>dustriesHoldingsLLCMemberhttp://baincapital.com/20221231#SecondLienSeniorSecuredLoanMemberhttp://fasb.org/us-gaap/2022#LondonInterbankOfferedRateLIBORMemberhttp://baincapital.com/20221231#FormingMachiningIndustriesHoldingsLLCMemberhttp://baincapital.com/20</w:t>
      </w:r>
      <w:r>
        <w:rPr>
          <w:rFonts w:eastAsia="Times New Roman"/>
          <w:vanish/>
        </w:rPr>
        <w:t>221231#FirstLienSeniorSecuredLoanMemberhttp://fasb.org/us-gaap/2022#LondonInterbankOfferedRateLIBORMemberhttp://baincapital.com/20221231#GSPHoldingsLLCMemberhttp://baincapital.com/20221231#FirstLienSeniorSecuredLoanMemberhttp://fasb.org/us-gaap/2022#London</w:t>
      </w:r>
      <w:r>
        <w:rPr>
          <w:rFonts w:eastAsia="Times New Roman"/>
          <w:vanish/>
        </w:rPr>
        <w:t>InterbankOfferedRateLIBORMemberhttp://baincapital.com/20221231#GSPHoldingsLLCMemberhttp://baincapital.com/20221231#FirstLienSeniorSecuredLoanRevolverMemberhttp://fasb.org/us-gaap/2022#LondonInterbankOfferedRateLIBORMemberhttp://baincapital.com/20221231#Kel</w:t>
      </w:r>
      <w:r>
        <w:rPr>
          <w:rFonts w:eastAsia="Times New Roman"/>
          <w:vanish/>
        </w:rPr>
        <w:t>lstromAerospaceGroupIncMemberhttp://fasb.org/us-gaap/2022#CommonStockMemberhttp://baincapital.com/20221231#KellstromCommercialAerospaceIncMemberhttp://baincapital.com/20221231#FirstLienSeniorSecuredLoanRevolverMemberhttp://fasb.org/us-gaap/2022#LondonInter</w:t>
      </w:r>
      <w:r>
        <w:rPr>
          <w:rFonts w:eastAsia="Times New Roman"/>
          <w:vanish/>
        </w:rPr>
        <w:t>bankOfferedRateLIBORMemberhttp://baincapital.com/20221231#KellstromCommercialAerospaceIncMemberhttp://baincapital.com/20221231#FirstLienSeniorSecuredLoanMemberhttp://fasb.org/us-gaap/2022#LondonInterbankOfferedRateLIBORMemberhttp://baincapital.com/20221231</w:t>
      </w:r>
      <w:r>
        <w:rPr>
          <w:rFonts w:eastAsia="Times New Roman"/>
          <w:vanish/>
        </w:rPr>
        <w:t>#MachAcquisitionRCMemberhttp://baincapital.com/20221231#FirstLienSeniorSecuredLoanRevolverMemberhttp://baincapital.com/20221231#MachAcquisitionTLMemberhttp://baincapital.com/20221231#FirstLienSeniorSecuredLoanMemberhttp://fasb.org/us-gaap/2022#LondonInterb</w:t>
      </w:r>
      <w:r>
        <w:rPr>
          <w:rFonts w:eastAsia="Times New Roman"/>
          <w:vanish/>
        </w:rPr>
        <w:t>ankOfferedRateLIBORMemberhttp://baincapital.com/20221231#PrecisionUltimateHoldingsLLCMemberhttp://fasb.org/us-gaap/2022#CommonStockMemberhttp://baincapital.com/20221231#WCI-HSGHOLDCOLLCMemberhttp://fasb.org/us-gaap/2022#PreferredStockMemberhttp://baincapit</w:t>
      </w:r>
      <w:r>
        <w:rPr>
          <w:rFonts w:eastAsia="Times New Roman"/>
          <w:vanish/>
        </w:rPr>
        <w:t>al.com/20221231#WCI-HSGPurchaserIncMemberhttp://baincapital.com/20221231#FirstLienSeniorSecuredLoanRevolverMemberhttp://fasb.org/us-gaap/2022#LondonInterbankOfferedRateLIBORMemberhttp://baincapital.com/20221231#WCI-HSGPurchaserIncMemberhttp://baincapital.c</w:t>
      </w:r>
      <w:r>
        <w:rPr>
          <w:rFonts w:eastAsia="Times New Roman"/>
          <w:vanish/>
        </w:rPr>
        <w:t>om/20221231#FirstLienSeniorSecuredLoanMemberhttp://fasb.org/us-gaap/2022#LondonInterbankOfferedRateLIBORMemberhttp://baincapital.com/20221231#WhitcraftLLCMemberhttp://baincapital.com/20221231#FirstLienSeniorSecuredLoanRevolverMemberhttp://baincapital.com/2</w:t>
      </w:r>
      <w:r>
        <w:rPr>
          <w:rFonts w:eastAsia="Times New Roman"/>
          <w:vanish/>
        </w:rPr>
        <w:t>0221231#WhitcraftLLCMemberhttp://baincapital.com/20221231#FirstLienSeniorSecuredLoanMemberhttp://fasb.org/us-gaap/2022#LondonInterbankOfferedRateLIBORMemberhttp://baincapital.com/20221231#WPCPPHoldingsLLCMemberhttp://baincapital.com/20221231#SecondLienSeni</w:t>
      </w:r>
      <w:r>
        <w:rPr>
          <w:rFonts w:eastAsia="Times New Roman"/>
          <w:vanish/>
        </w:rPr>
        <w:t>orSecuredLoanMemberhttp://fasb.org/us-gaap/2022#LondonInterbankOfferedRateLIBORMemberhttp://baincapital.com/20221231#AmericanTrailerRentalGroupMemberhttp://fasb.org/us-gaap/2022#SubordinatedDebtMemberhttp://baincapital.com/20221231#AmericanTrailerRentalGro</w:t>
      </w:r>
      <w:r>
        <w:rPr>
          <w:rFonts w:eastAsia="Times New Roman"/>
          <w:vanish/>
        </w:rPr>
        <w:t>upMemberhttp://fasb.org/us-gaap/2022#SubordinatedDebtMemberhttp://baincapital.com/20221231#CardoMemberhttp://baincapital.com/20221231#FirstLienSeniorSecuredLoanMemberhttp://fasb.org/us-gaap/2022#LondonInterbankOfferedRateLIBORMemberhttp://baincapital.com/2</w:t>
      </w:r>
      <w:r>
        <w:rPr>
          <w:rFonts w:eastAsia="Times New Roman"/>
          <w:vanish/>
        </w:rPr>
        <w:t>0221231#CSTBuyerCompanyMemberhttp://baincapital.com/20221231#FirstLienSeniorSecuredLoanRevolverMemberhttp://baincapital.com/20221231#CSTBuyerCompanyMemberhttp://baincapital.com/20221231#FirstLienSeniorSecuredLoanMemberhttp://fasb.org/us-gaap/2022#LondonInt</w:t>
      </w:r>
      <w:r>
        <w:rPr>
          <w:rFonts w:eastAsia="Times New Roman"/>
          <w:vanish/>
        </w:rPr>
        <w:t>erbankOfferedRateLIBORMemberhttp://baincapital.com/20221231#JHCCHoldingsLLCMemberhttp://baincapital.com/20221231#FirstLienSeniorSecuredLoanDelayedDrawMemberhttp://fasb.org/us-gaap/2022#PrimeRateMemberhttp://baincapital.com/20221231#JHCCHoldingsLLCMemberhtt</w:t>
      </w:r>
      <w:r>
        <w:rPr>
          <w:rFonts w:eastAsia="Times New Roman"/>
          <w:vanish/>
        </w:rPr>
        <w:t>p://baincapital.com/20221231#FirstLienSeniorSecuredLoanRevolverMemberhttp://fasb.org/us-gaap/2022#PrimeRateMemberhttp://baincapital.com/20221231#JHCCHoldingsLLCMemberhttp://baincapital.com/20221231#FirstLienSeniorSecuredLoanDelayedDrawMemberhttp://fasb.org</w:t>
      </w:r>
      <w:r>
        <w:rPr>
          <w:rFonts w:eastAsia="Times New Roman"/>
          <w:vanish/>
        </w:rPr>
        <w:t>/us-gaap/2022#LondonInterbankOfferedRateLIBORMemberhttp://baincapital.com/20221231#JHCCHoldingsLLCMemberhttp://baincapital.com/20221231#FirstLienSeniorSecuredLoanMemberhttp://fasb.org/us-gaap/2022#LondonInterbankOfferedRateLIBORMemberhttp://baincapital.com</w:t>
      </w:r>
      <w:r>
        <w:rPr>
          <w:rFonts w:eastAsia="Times New Roman"/>
          <w:vanish/>
        </w:rPr>
        <w:t>/20221231#GreenStreetParentLLCMemberhttp://baincapital.com/20221231#FirstLienSeniorSecuredLoanRevolverMemberhttp://baincapital.com/20221231#GreenStreetParentLLCMemberhttp://baincapital.com/20221231#FirstLienSeniorSecuredLoanMemberhttp://fasb.org/us-gaap/20</w:t>
      </w:r>
      <w:r>
        <w:rPr>
          <w:rFonts w:eastAsia="Times New Roman"/>
          <w:vanish/>
        </w:rPr>
        <w:t>22#LondonInterbankOfferedRateLIBORMemberhttp://baincapital.com/20221231#GreenStreetParentLLCMemberhttp://baincapital.com/20221231#FirstLienSeniorSecuredLoanMemberhttp://fasb.org/us-gaap/2022#LondonInterbankOfferedRateLIBORMemberhttp://baincapital.com/20221</w:t>
      </w:r>
      <w:r>
        <w:rPr>
          <w:rFonts w:eastAsia="Times New Roman"/>
          <w:vanish/>
        </w:rPr>
        <w:t>231#NPCInternationalIncMemberhttp://fasb.org/us-gaap/2022#EquitySecuritiesMemberhttp://baincapital.com/20221231#EastBCCCoinvestIILLCMemberhttp://fasb.org/us-gaap/2022#EquitySecuritiesMemberhttp://baincapital.com/20221231#ElectronicsForImagingIncMemberhttp:</w:t>
      </w:r>
      <w:r>
        <w:rPr>
          <w:rFonts w:eastAsia="Times New Roman"/>
          <w:vanish/>
        </w:rPr>
        <w:t>//baincapital.com/20221231#SecondLienSeniorSecuredLoanMemberhttp://fasb.org/us-gaap/2022#LondonInterbankOfferedRateLIBORMemberhttp://baincapital.com/20221231#FCGAcquisitionsIncMemberhttp://fasb.org/us-gaap/2022#PreferredStockMemberhttp://baincapital.com/20</w:t>
      </w:r>
      <w:r>
        <w:rPr>
          <w:rFonts w:eastAsia="Times New Roman"/>
          <w:vanish/>
        </w:rPr>
        <w:t>221231#JonathanAcquisitionCompanyMemberhttp://baincapital.com/20221231#SecondLienSeniorSecuredLoanMemberhttp://fasb.org/us-gaap/2022#LondonInterbankOfferedRateLIBORMemberhttp://baincapital.com/20221231#TidelEngineeringLPMemberhttp://baincapital.com/2022123</w:t>
      </w:r>
      <w:r>
        <w:rPr>
          <w:rFonts w:eastAsia="Times New Roman"/>
          <w:vanish/>
        </w:rPr>
        <w:t>1#FirstLienSeniorSecuredLoanMemberhttp://fasb.org/us-gaap/2022#LondonInterbankOfferedRateLIBORMemberhttp://baincapital.com/20221231#TidelEngineeringLPMemberhttp://baincapital.com/20221231#FirstLienSeniorSecuredLoanMemberhttp://fasb.org/us-gaap/2022#LondonI</w:t>
      </w:r>
      <w:r>
        <w:rPr>
          <w:rFonts w:eastAsia="Times New Roman"/>
          <w:vanish/>
        </w:rPr>
        <w:t>nterbankOfferedRateLIBORMemberhttp://fasb.org/us-gaap-sup/2022q3#InvestmentUnaffiliatedIssuerMemberhttp://baincapital.com/20221231#VGlobalHoldingsLLCMemberhttp://baincapital.com/20221231#FirstLienSeniorSecuredLoanMemberhttp://fasb.org/us-gaap/2022#LondonIn</w:t>
      </w:r>
      <w:r>
        <w:rPr>
          <w:rFonts w:eastAsia="Times New Roman"/>
          <w:vanish/>
        </w:rPr>
        <w:t>terbankOfferedRateLIBORMemberhttp://baincapital.com/20221231#VGlobalHoldingsLLCMemberhttp://baincapital.com/20221231#FirstLienSeniorSecuredLoanRevolverMemberhttp://fasb.org/us-gaap/2022#PrimeRateMemberhttp://fasb.org/us-gaap-sup/2022q3#InvestmentUnaffiliat</w:t>
      </w:r>
      <w:r>
        <w:rPr>
          <w:rFonts w:eastAsia="Times New Roman"/>
          <w:vanish/>
        </w:rPr>
        <w:t>edIssuerMemberhttp://baincapital.com/20221231#ChaseIndustriesIncMemberhttp://baincapital.com/20221231#FirstLienSeniorSecuredLoanDelayedDrawMemberhttp://fasb.org/us-gaap/2022#LondonInterbankOfferedRateLIBORMemberhttp://baincapital.com/20221231#ChaseIndustri</w:t>
      </w:r>
      <w:r>
        <w:rPr>
          <w:rFonts w:eastAsia="Times New Roman"/>
          <w:vanish/>
        </w:rPr>
        <w:t>esIncMemberhttp://baincapital.com/20221231#FirstLienSeniorSecuredLoanMemberhttp://fasb.org/us-gaap/2022#LondonInterbankOfferedRateLIBORMemberhttp://baincapital.com/20221231#ElkParentHoldingsLPMemberhttp://fasb.org/us-gaap/2022#EquitySecuritiesMemberhttp://</w:t>
      </w:r>
      <w:r>
        <w:rPr>
          <w:rFonts w:eastAsia="Times New Roman"/>
          <w:vanish/>
        </w:rPr>
        <w:t>baincapital.com/20221231#ElkParentHoldingsLPMemberhttp://fasb.org/us-gaap/2022#PreferredStockMemberhttp://baincapital.com/20221231#ReganDevelopmentHoldingsLimitedMemberhttp://baincapital.com/20221231#FirstLienSeniorSecuredLoanMemberhttp://fasb.org/us-gaap/</w:t>
      </w:r>
      <w:r>
        <w:rPr>
          <w:rFonts w:eastAsia="Times New Roman"/>
          <w:vanish/>
        </w:rPr>
        <w:t>2022#EurodollarMemberhttp://baincapital.com/20221231#ReganDevelopmentHoldingsLimitedMemberhttp://baincapital.com/20221231#FirstLienSeniorSecuredLoanMemberhttp://fasb.org/us-gaap/2022#EurodollarMemberhttp://baincapital.com/20221231#ReganDevelopmentHoldingsL</w:t>
      </w:r>
      <w:r>
        <w:rPr>
          <w:rFonts w:eastAsia="Times New Roman"/>
          <w:vanish/>
        </w:rPr>
        <w:t>imitedMemberhttp://baincapital.com/20221231#FirstLienSeniorSecuredLoanMemberhttp://fasb.org/us-gaap/2022#EurodollarMemberhttp://baincapital.com/20221231#ServiceMasterMemberhttp://fasb.org/us-gaap/2022#EquitySecuritiesMemberhttp://baincapital.com/20221231#S</w:t>
      </w:r>
      <w:r>
        <w:rPr>
          <w:rFonts w:eastAsia="Times New Roman"/>
          <w:vanish/>
        </w:rPr>
        <w:t>erviceMasterMemberhttp://baincapital.com/20221231#FirstLienSeniorSecuredLoanRevolverMemberhttp://fasb.org/us-gaap/2022#LondonInterbankOfferedRateLIBORMemberhttp://baincapital.com/20221231#ServiceMasterMemberhttp://baincapital.com/20221231#FirstLienSeniorSe</w:t>
      </w:r>
      <w:r>
        <w:rPr>
          <w:rFonts w:eastAsia="Times New Roman"/>
          <w:vanish/>
        </w:rPr>
        <w:t>curedLoanMemberhttp://fasb.org/us-gaap/2022#LondonInterbankOfferedRateLIBORMemberhttp://baincapital.com/20221231#YLGHoldingsIncMemberhttp://baincapital.com/20221231#FirstLienSeniorSecuredLoanDelayedDrawMemberhttp://fasb.org/us-gaap/2022#LondonInterbankOffe</w:t>
      </w:r>
      <w:r>
        <w:rPr>
          <w:rFonts w:eastAsia="Times New Roman"/>
          <w:vanish/>
        </w:rPr>
        <w:t>redRateLIBORMemberhttp://baincapital.com/20221231#YLGHoldingsIncMemberhttp://baincapital.com/20221231#FirstLienSeniorSecuredLoanRevolverMemberhttp://baincapital.com/20221231#YLGHoldingsIncMemberhttp://baincapital.com/20221231#FirstLienSeniorSecuredLoanMemb</w:t>
      </w:r>
      <w:r>
        <w:rPr>
          <w:rFonts w:eastAsia="Times New Roman"/>
          <w:vanish/>
        </w:rPr>
        <w:t>erhttp://fasb.org/us-gaap/2022#LondonInterbankOfferedRateLIBORMemberhttp://fasb.org/us-gaap-sup/2022q3#InvestmentUnaffiliatedIssuerMemberhttp://baincapital.com/20221231#NewMilaniGroupLLCMemberhttp://baincapital.com/20221231#FirstLienSeniorSecuredLoanMember</w:t>
      </w:r>
      <w:r>
        <w:rPr>
          <w:rFonts w:eastAsia="Times New Roman"/>
          <w:vanish/>
        </w:rPr>
        <w:t>http://fasb.org/us-gaap/2022#LondonInterbankOfferedRateLIBORMemberhttp://baincapital.com/20221231#StantonCarpetMemberhttp://baincapital.com/20221231#SecondLienSeniorSecuredLoanMemberhttp://fasb.org/us-gaap/2022#LondonInterbankOfferedRateLIBORMemberhttp://b</w:t>
      </w:r>
      <w:r>
        <w:rPr>
          <w:rFonts w:eastAsia="Times New Roman"/>
          <w:vanish/>
        </w:rPr>
        <w:t>aincapital.com/20221231#TLCHoldcoLPMemberhttp://fasb.org/us-gaap/2022#EquitySecuritiesMemberhttp://baincapital.com/20221231#TLCPurchaserIncMemberhttp://fasb.org/us-gaap/2022#EquitySecuritiesMemberhttp://baincapital.com/20221231#TLCPurchaserIncMemberhttp://</w:t>
      </w:r>
      <w:r>
        <w:rPr>
          <w:rFonts w:eastAsia="Times New Roman"/>
          <w:vanish/>
        </w:rPr>
        <w:t>baincapital.com/20221231#FirstLienSeniorSecuredLoanRevolverMemberhttp://fasb.org/us-gaap/2022#LondonInterbankOfferedRateLIBORMemberhttp://baincapital.com/20221231#TLCPurchaserIncMemberhttp://baincapital.com/20221231#FirstLienSeniorSecuredLoanMemberhttp://f</w:t>
      </w:r>
      <w:r>
        <w:rPr>
          <w:rFonts w:eastAsia="Times New Roman"/>
          <w:vanish/>
        </w:rPr>
        <w:t>asb.org/us-gaap/2022#LondonInterbankOfferedRateLIBORMemberhttp://baincapital.com/20221231#FinelineTechnologiesIncMemberhttp://fasb.org/us-gaap/2022#EquitySecuritiesMemberhttp://baincapital.com/20221231#FLHawkIntermediateHoldingsIncMemberhttp://baincapital.</w:t>
      </w:r>
      <w:r>
        <w:rPr>
          <w:rFonts w:eastAsia="Times New Roman"/>
          <w:vanish/>
        </w:rPr>
        <w:t>com/20221231#SecondLienSeniorSecuredLoanMemberhttp://fasb.org/us-gaap/2022#LondonInterbankOfferedRateLIBORMemberhttp://baincapital.com/20221231#NewEraCapCoIncMemberhttp://baincapital.com/20221231#FirstLienSeniorSecuredLoanMemberhttp://fasb.org/us-gaap/2022</w:t>
      </w:r>
      <w:r>
        <w:rPr>
          <w:rFonts w:eastAsia="Times New Roman"/>
          <w:vanish/>
        </w:rPr>
        <w:t>#LondonInterbankOfferedRateLIBORMemberhttp://baincapital.com/20221231#RoCOpcoLLCMemberhttp://baincapital.com/20221231#FirstLienSeniorSecuredLoanRevolverMemberhttp://baincapital.com/20221231#RoCOpcoLLCMemberhttp://baincapital.com/20221231#FirstLienSeniorSec</w:t>
      </w:r>
      <w:r>
        <w:rPr>
          <w:rFonts w:eastAsia="Times New Roman"/>
          <w:vanish/>
        </w:rPr>
        <w:t>uredLoanMemberhttp://fasb.org/us-gaap/2022#LondonInterbankOfferedRateLIBORMemberhttp://baincapital.com/20221231#SolarayLLCMemberhttp://fasb.org/us-gaap/2022#EquitySecuritiesMemberhttp://fasb.org/us-gaap/2022#LondonInterbankOfferedRateLIBORMemberhttp://bain</w:t>
      </w:r>
      <w:r>
        <w:rPr>
          <w:rFonts w:eastAsia="Times New Roman"/>
          <w:vanish/>
        </w:rPr>
        <w:t>capital.com/20221231#SolarayLLCMemberhttp://baincapital.com/20221231#FirstLienSeniorSecuredLoanRevolverMemberhttp://fasb.org/us-gaap/2022#LondonInterbankOfferedRateLIBORMemberhttp://baincapital.com/20221231#SolarayLLCMemberhttp://baincapital.com/20221231#F</w:t>
      </w:r>
      <w:r>
        <w:rPr>
          <w:rFonts w:eastAsia="Times New Roman"/>
          <w:vanish/>
        </w:rPr>
        <w:t>irstLienSeniorSecuredLoanMemberhttp://fasb.org/us-gaap/2022#LondonInterbankOfferedRateLIBORMemberhttp://baincapital.com/20221231#WUHoldcoIncMemberhttp://baincapital.com/20221231#FirstLienSeniorSecuredLoanRevolverMemberhttp://fasb.org/us-gaap/2022#LondonInt</w:t>
      </w:r>
      <w:r>
        <w:rPr>
          <w:rFonts w:eastAsia="Times New Roman"/>
          <w:vanish/>
        </w:rPr>
        <w:t>erbankOfferedRateLIBORMemberhttp://baincapital.com/20221231#WUHoldcoIncMemberhttp://baincapital.com/20221231#FirstLienSeniorSecuredLoanMemberhttp://fasb.org/us-gaap/2022#LondonInterbankOfferedRateLIBORMemberhttp://baincapital.com/20221231#WUHoldcoIncMember</w:t>
      </w:r>
      <w:r>
        <w:rPr>
          <w:rFonts w:eastAsia="Times New Roman"/>
          <w:vanish/>
        </w:rPr>
        <w:t>http://baincapital.com/20221231#FirstLienSeniorSecuredLoanMemberhttp://fasb.org/us-gaap/2022#LondonInterbankOfferedRateLIBORMemberhttp://baincapital.com/20221231#WUHoldcoIncMemberhttp://baincapital.com/20221231#FirstLienSeniorSecuredLoanMemberhttp://bainca</w:t>
      </w:r>
      <w:r>
        <w:rPr>
          <w:rFonts w:eastAsia="Times New Roman"/>
          <w:vanish/>
        </w:rPr>
        <w:t>pital.com/20221231#WUHoldcoIncMemberhttp://fasb.org/us-gaap/2022#EquitySecuritiesMemberhttp://baincapital.com/20221231#WSPInitialTermLoanMemberhttp://baincapital.com/20221231#FirstLienSeniorSecuredLoanMemberhttp://fasb.org/us-gaap/2022#LondonInterbankOffer</w:t>
      </w:r>
      <w:r>
        <w:rPr>
          <w:rFonts w:eastAsia="Times New Roman"/>
          <w:vanish/>
        </w:rPr>
        <w:t>edRateLIBORMemberhttp://baincapital.com/20221231#WSPInitialTermLoanMemberhttp://baincapital.com/20221231#FirstLienSeniorSecuredLoanMemberhttp://baincapital.com/20221231#WSPInitialTermLoanMemberhttp://baincapital.com/20221231#FirstLienSeniorSecuredLoanRevol</w:t>
      </w:r>
      <w:r>
        <w:rPr>
          <w:rFonts w:eastAsia="Times New Roman"/>
          <w:vanish/>
        </w:rPr>
        <w:t>verMemberhttp://baincapital.com/20221231#ASP-r-pacAcquisitionCoLLCMemberhttp://baincapital.com/20221231#FirstLienSeniorSecuredLoanRevolverMemberhttp://fasb.org/us-gaap/2022#LondonInterbankOfferedRateLIBORMemberhttp://baincapital.com/20221231#ASP-r-pacAcqui</w:t>
      </w:r>
      <w:r>
        <w:rPr>
          <w:rFonts w:eastAsia="Times New Roman"/>
          <w:vanish/>
        </w:rPr>
        <w:t>sitionCoLLCMemberhttp://baincapital.com/20221231#FirstLienSeniorSecuredLoanMemberhttp://fasb.org/us-gaap/2022#LondonInterbankOfferedRateLIBORMemberhttp://baincapital.com/20221231#AmspecServicesIncMemberhttp://baincapital.com/20221231#FirstLienSeniorSecured</w:t>
      </w:r>
      <w:r>
        <w:rPr>
          <w:rFonts w:eastAsia="Times New Roman"/>
          <w:vanish/>
        </w:rPr>
        <w:t>LoanRevolverMemberhttp://fasb.org/us-gaap/2022#LondonInterbankOfferedRateLIBORMemberhttp://baincapital.com/20221231#AmspecServicesIncMemberhttp://baincapital.com/20221231#FirstLienSeniorSecuredLoanMemberhttp://fasb.org/us-gaap/2022#LondonInterbankOfferedRa</w:t>
      </w:r>
      <w:r>
        <w:rPr>
          <w:rFonts w:eastAsia="Times New Roman"/>
          <w:vanish/>
        </w:rPr>
        <w:t>teLIBORMemberhttp://baincapital.com/20221231#AmspecServicesIncMemberhttp://baincapital.com/20221231#FirstLienSeniorSecuredLoanMemberhttp://fasb.org/us-gaap/2022#LondonInterbankOfferedRateLIBORMemberhttp://baincapital.com/20221231#AllworthFinancialGroupLPMe</w:t>
      </w:r>
      <w:r>
        <w:rPr>
          <w:rFonts w:eastAsia="Times New Roman"/>
          <w:vanish/>
        </w:rPr>
        <w:t>mberhttp://baincapital.com/20221231#FirstLienSeniorSecuredLoanDelayedDrawMemberhttp://fasb.org/us-gaap/2022#LondonInterbankOfferedRateLIBORMemberhttp://baincapital.com/20221231#AllworthFinancialGroupLPMemberhttp://baincapital.com/20221231#FirstLienSeniorSe</w:t>
      </w:r>
      <w:r>
        <w:rPr>
          <w:rFonts w:eastAsia="Times New Roman"/>
          <w:vanish/>
        </w:rPr>
        <w:t>curedLoanMemberhttp://fasb.org/us-gaap/2022#LondonInterbankOfferedRateLIBORMemberhttp://baincapital.com/20221231#AllworthFinancialGroupLPMemberhttp://baincapital.com/20221231#FirstLienSeniorSecuredLoanRevolverMemberhttp://baincapital.com/20221231#TAWegHold</w:t>
      </w:r>
      <w:r>
        <w:rPr>
          <w:rFonts w:eastAsia="Times New Roman"/>
          <w:vanish/>
        </w:rPr>
        <w:t>ingsMemberhttp://baincapital.com/20221231#FirstLienSeniorSecuredLoanDelayedDrawMemberhttp://fasb.org/us-gaap/2022#LondonInterbankOfferedRateLIBORMemberhttp://baincapital.com/20221231#TAWegHoldingsMemberhttp://baincapital.com/20221231#FirstLienSeniorSecured</w:t>
      </w:r>
      <w:r>
        <w:rPr>
          <w:rFonts w:eastAsia="Times New Roman"/>
          <w:vanish/>
        </w:rPr>
        <w:t>LoanDelayedDrawMemberhttp://fasb.org/us-gaap/2022#LondonInterbankOfferedRateLIBORMemberhttp://fasb.org/us-gaap-sup/2022q3#InvestmentUnaffiliatedIssuerMemberhttp://baincapital.com/20221231#MargauxAcquisitionIncMemberhttp://baincapital.com/20221231#FirstLien</w:t>
      </w:r>
      <w:r>
        <w:rPr>
          <w:rFonts w:eastAsia="Times New Roman"/>
          <w:vanish/>
        </w:rPr>
        <w:t>SeniorSecuredLoanDelayedDrawMemberhttp://fasb.org/us-gaap/2022#LondonInterbankOfferedRateLIBORMemberhttp://baincapital.com/20221231#MargauxAcquisitionIncMemberhttp://baincapital.com/20221231#FirstLienSeniorSecuredLoanRevolverMemberhttp://baincapital.com/20</w:t>
      </w:r>
      <w:r>
        <w:rPr>
          <w:rFonts w:eastAsia="Times New Roman"/>
          <w:vanish/>
        </w:rPr>
        <w:t>221231#MargauxAcquisitionIncMemberhttp://baincapital.com/20221231#FirstLienSeniorSecuredLoanMemberhttp://fasb.org/us-gaap/2022#LondonInterbankOfferedRateLIBORMemberhttp://baincapital.com/20221231#MargauxUKFinanceLimitedMemberhttp://baincapital.com/20221231</w:t>
      </w:r>
      <w:r>
        <w:rPr>
          <w:rFonts w:eastAsia="Times New Roman"/>
          <w:vanish/>
        </w:rPr>
        <w:t>#FirstLienSeniorSecuredLoanRevolverMemberhttp://baincapital.com/20221231#BritishPoundSterlingLondonInterbankOfferedRateLiborMemberhttp://baincapital.com/20221231#MargauxUKFinanceLimitedMemberhttp://baincapital.com/20221231#FirstLienSeniorSecuredLoanMemberh</w:t>
      </w:r>
      <w:r>
        <w:rPr>
          <w:rFonts w:eastAsia="Times New Roman"/>
          <w:vanish/>
        </w:rPr>
        <w:t>ttp://baincapital.com/20221231#BritishPoundSterlingLondonInterbankOfferedRateLiborMemberhttp://baincapital.com/20221231#MRHTFacilityAMemberhttp://baincapital.com/20221231#FirstLienSeniorSecuredLoanMemberhttp://baincapital.com/20221231#EuroInterbankOfferRat</w:t>
      </w:r>
      <w:r>
        <w:rPr>
          <w:rFonts w:eastAsia="Times New Roman"/>
          <w:vanish/>
        </w:rPr>
        <w:t>eMemberhttp://baincapital.com/20221231#MRHTAcquisitionFacilityMemberhttp://baincapital.com/20221231#FirstLienSeniorSecuredLoanMemberhttp://baincapital.com/20221231#PaisleyBidcoLimitedMemberhttp://baincapital.com/20221231#FirstLienSeniorSecuredLoanMemberhtt</w:t>
      </w:r>
      <w:r>
        <w:rPr>
          <w:rFonts w:eastAsia="Times New Roman"/>
          <w:vanish/>
        </w:rPr>
        <w:t>p://baincapital.com/20221231#EuroInterbankOfferRateMemberhttp://baincapital.com/20221231#PaisleyBidcoLimitedMemberhttp://baincapital.com/20221231#FirstLienSeniorSecuredLoanDelayedDrawMemberhttp://baincapital.com/20221231#WorldInsuranceMemberhttp://baincapi</w:t>
      </w:r>
      <w:r>
        <w:rPr>
          <w:rFonts w:eastAsia="Times New Roman"/>
          <w:vanish/>
        </w:rPr>
        <w:t>tal.com/20221231#FirstLienSeniorSecuredLoanDelayedDrawMemberhttp://fasb.org/us-gaap/2022#LondonInterbankOfferedRateLIBORMemberhttp://baincapital.com/20221231#WorldInsuranceMemberhttp://baincapital.com/20221231#FirstLienSeniorSecuredLoanRevolverMemberhttp:/</w:t>
      </w:r>
      <w:r>
        <w:rPr>
          <w:rFonts w:eastAsia="Times New Roman"/>
          <w:vanish/>
        </w:rPr>
        <w:t>/fasb.org/us-gaap/2022#LondonInterbankOfferedRateLIBORMemberhttp://baincapital.com/20221231#WorldInsuranceMemberhttp://baincapital.com/20221231#FirstLienSeniorSecuredLoanMemberhttp://fasb.org/us-gaap/2022#LondonInterbankOfferedRateLIBORMemberhttp://fasb.or</w:t>
      </w:r>
      <w:r>
        <w:rPr>
          <w:rFonts w:eastAsia="Times New Roman"/>
          <w:vanish/>
        </w:rPr>
        <w:t>g/us-gaap-sup/2022q3#InvestmentUnaffiliatedIssuerMemberhttp://baincapital.com/20221231#CBTitanHoldingsIncMemberhttp://fasb.org/us-gaap/2022#PreferredStockMemberhttp://baincapital.com/20221231#CPSGroupHoldingsIncMemberhttp://baincapital.com/20221231#FirstLi</w:t>
      </w:r>
      <w:r>
        <w:rPr>
          <w:rFonts w:eastAsia="Times New Roman"/>
          <w:vanish/>
        </w:rPr>
        <w:t>enSeniorSecuredLoanRevolverMemberhttp://baincapital.com/20221231#CPSGroupHoldingsIncMemberhttp://baincapital.com/20221231#FirstLienSeniorSecuredLoanMemberhttp://fasb.org/us-gaap/2022#LondonInterbankOfferedRateLIBORMemberhttp://baincapital.com/20221231#Dati</w:t>
      </w:r>
      <w:r>
        <w:rPr>
          <w:rFonts w:eastAsia="Times New Roman"/>
          <w:vanish/>
        </w:rPr>
        <w:t>xBidcoLimitedMemberhttp://baincapital.com/20221231#FirstLienSeniorSecuredLoanRevolverMemberhttp://fasb.org/us-gaap/2022#LondonInterbankOfferedRateLIBORMemberhttp://baincapital.com/20221231#DatixBidcoLimitedMemberhttp://baincapital.com/20221231#SecondLienSe</w:t>
      </w:r>
      <w:r>
        <w:rPr>
          <w:rFonts w:eastAsia="Times New Roman"/>
          <w:vanish/>
        </w:rPr>
        <w:t>niorSecuredLoanMemberhttp://fasb.org/us-gaap/2022#LondonInterbankOfferedRateLIBORMemberhttp://baincapital.com/20221231#DatixBidcoLimitedMemberhttp://baincapital.com/20221231#FirstLienSeniorSecuredLoanMemberhttp://baincapital.com/20221231#BankBillSwapBidRat</w:t>
      </w:r>
      <w:r>
        <w:rPr>
          <w:rFonts w:eastAsia="Times New Roman"/>
          <w:vanish/>
        </w:rPr>
        <w:t>eMemberhttp://baincapital.com/20221231#GreatExpressionsDentalCenterPCMemberhttp://baincapital.com/20221231#FirstLienSeniorSecuredLoanRevolverMemberhttp://fasb.org/us-gaap/2022#LondonInterbankOfferedRateLIBORMemberhttp://baincapital.com/20221231#GreatExpres</w:t>
      </w:r>
      <w:r>
        <w:rPr>
          <w:rFonts w:eastAsia="Times New Roman"/>
          <w:vanish/>
        </w:rPr>
        <w:t>sionsDentalCenterPCMemberhttp://baincapital.com/20221231#FirstLienSeniorSecuredLoanMemberhttp://fasb.org/us-gaap/2022#LondonInterbankOfferedRateLIBORMemberhttp://baincapital.com/20221231#IslandMedicalManagementHoldingsLLCMemberhttp://baincapital.com/202212</w:t>
      </w:r>
      <w:r>
        <w:rPr>
          <w:rFonts w:eastAsia="Times New Roman"/>
          <w:vanish/>
        </w:rPr>
        <w:t>31#FirstLienSeniorSecuredLoanMemberhttp://fasb.org/us-gaap/2022#LondonInterbankOfferedRateLIBORMemberhttp://baincapital.com/20221231#Mertus522GmbHMemberhttp://baincapital.com/20221231#FirstLienSeniorSecuredLoanDelayedDrawMemberhttp://baincapital.com/202212</w:t>
      </w:r>
      <w:r>
        <w:rPr>
          <w:rFonts w:eastAsia="Times New Roman"/>
          <w:vanish/>
        </w:rPr>
        <w:t>31#EuroInterbankOfferRateMemberhttp://baincapital.com/20221231#Mertus522GmbHMemberhttp://baincapital.com/20221231#FirstLienSeniorSecuredLoanMemberhttp://baincapital.com/20221231#EuroInterbankOfferRateMemberhttp://baincapital.com/20221231#SunMedGroupHolding</w:t>
      </w:r>
      <w:r>
        <w:rPr>
          <w:rFonts w:eastAsia="Times New Roman"/>
          <w:vanish/>
        </w:rPr>
        <w:t>sLLCMemberhttp://baincapital.com/20221231#FirstLienSeniorSecuredLoanRevolverMemberhttp://fasb.org/us-gaap/2022#LondonInterbankOfferedRateLIBORMemberhttp://baincapital.com/20221231#SunMedGroupHoldingsLLCMemberhttp://baincapital.com/20221231#FirstLienSeniorS</w:t>
      </w:r>
      <w:r>
        <w:rPr>
          <w:rFonts w:eastAsia="Times New Roman"/>
          <w:vanish/>
        </w:rPr>
        <w:t>ecuredLoanMemberhttp://fasb.org/us-gaap/2022#LondonInterbankOfferedRateLIBORMemberhttp://baincapital.com/20221231#TecoStarHoldingsIncMemberhttp://baincapital.com/20221231#SecondLienSeniorSecuredLoanMemberhttp://fasb.org/us-gaap/2022#LondonInterbankOfferedR</w:t>
      </w:r>
      <w:r>
        <w:rPr>
          <w:rFonts w:eastAsia="Times New Roman"/>
          <w:vanish/>
        </w:rPr>
        <w:t>ateLIBORMemberhttp://baincapital.com/20221231#AMIUSHoldingsIncMemberhttp://baincapital.com/20221231#FirstLienSeniorSecuredLoanRevolverMemberhttp://fasb.org/us-gaap/2022#LondonInterbankOfferedRateLIBORMemberhttp://baincapital.com/20221231#AMIUSHoldingsIncMe</w:t>
      </w:r>
      <w:r>
        <w:rPr>
          <w:rFonts w:eastAsia="Times New Roman"/>
          <w:vanish/>
        </w:rPr>
        <w:t>mberhttp://baincapital.com/20221231#FirstLienSeniorSecuredLoanMemberhttp://fasb.org/us-gaap/2022#LondonInterbankOfferedRateLIBORMemberhttp://baincapital.com/20221231#ApprissHoldingsIncMemberhttp://baincapital.com/20221231#FirstLienSeniorSecuredLoanMemberht</w:t>
      </w:r>
      <w:r>
        <w:rPr>
          <w:rFonts w:eastAsia="Times New Roman"/>
          <w:vanish/>
        </w:rPr>
        <w:t>tp://fasb.org/us-gaap/2022#LondonInterbankOfferedRateLIBORMemberhttp://baincapital.com/20221231#ApprissHoldingsIncMemberhttp://baincapital.com/20221231#FirstLienSeniorSecuredLoanRevolverMemberhttp://baincapital.com/20221231#ApprissHoldingsIncMemberhttp://f</w:t>
      </w:r>
      <w:r>
        <w:rPr>
          <w:rFonts w:eastAsia="Times New Roman"/>
          <w:vanish/>
        </w:rPr>
        <w:t>asb.org/us-gaap/2022#EquitySecuritiesMemberhttp://baincapital.com/20221231#AQSoftwareCorporationMemberhttp://fasb.org/us-gaap/2022#PreferredStockMemberhttp://baincapital.com/20221231#AQSoftwareCorporationMemberhttp://fasb.org/us-gaap/2022#PreferredStockMem</w:t>
      </w:r>
      <w:r>
        <w:rPr>
          <w:rFonts w:eastAsia="Times New Roman"/>
          <w:vanish/>
        </w:rPr>
        <w:t>berhttp://baincapital.com/20221231#ArmstrongBidcoLimitedMemberhttp://baincapital.com/20221231#FirstLienSeniorSecuredLoanMemberhttp://fasb.org/us-gaap/2022#SecuredOvernightFinancingRateSofrOvernightIndexSwapRateMemberhttp://baincapital.com/20221231#Armstron</w:t>
      </w:r>
      <w:r>
        <w:rPr>
          <w:rFonts w:eastAsia="Times New Roman"/>
          <w:vanish/>
        </w:rPr>
        <w:t>gBidcoTLMemberhttp://baincapital.com/20221231#FirstLienSeniorSecuredLoanMemberhttp://fasb.org/us-gaap/2022#SecuredOvernightFinancingRateSofrOvernightIndexSwapRateMemberhttp://baincapital.com/20221231#CBNikeIntermediateCoLtdMemberhttp://baincapital.com/2022</w:t>
      </w:r>
      <w:r>
        <w:rPr>
          <w:rFonts w:eastAsia="Times New Roman"/>
          <w:vanish/>
        </w:rPr>
        <w:t>1231#FirstLienSeniorSecuredLoanRevolverMemberhttp://fasb.org/us-gaap/2022#LondonInterbankOfferedRateLIBORMemberhttp://baincapital.com/20221231#CBNikeIntermediateCoLtdMemberhttp://baincapital.com/20221231#FirstLienSeniorSecuredLoanMemberhttp://fasb.org/us-g</w:t>
      </w:r>
      <w:r>
        <w:rPr>
          <w:rFonts w:eastAsia="Times New Roman"/>
          <w:vanish/>
        </w:rPr>
        <w:t>aap/2022#LondonInterbankOfferedRateLIBORMemberhttp://baincapital.com/20221231#DrillingInfoHoldingsIncMemberhttp://baincapital.com/20221231#FirstLienSeniorSecuredLoanMemberhttp://fasb.org/us-gaap/2022#LondonInterbankOfferedRateLIBORMemberhttp://baincapital.</w:t>
      </w:r>
      <w:r>
        <w:rPr>
          <w:rFonts w:eastAsia="Times New Roman"/>
          <w:vanish/>
        </w:rPr>
        <w:t>com/20221231#EagleRockCapitalCorporationMemberhttp://fasb.org/us-gaap/2022#PreferredStockMemberhttp://baincapital.com/20221231#ElementBuyerIncMemberhttp://baincapital.com/20221231#FirstLienSeniorSecuredLoanDelayedDrawMemberhttp://fasb.org/us-gaap/2022#Lond</w:t>
      </w:r>
      <w:r>
        <w:rPr>
          <w:rFonts w:eastAsia="Times New Roman"/>
          <w:vanish/>
        </w:rPr>
        <w:t>onInterbankOfferedRateLIBORMemberhttp://baincapital.com/20221231#ElementBuyerIncMemberhttp://baincapital.com/20221231#FirstLienSeniorSecuredLoanRevolverMemberhttp://fasb.org/us-gaap/2022#LondonInterbankOfferedRateLIBORMemberhttp://baincapital.com/20221231#</w:t>
      </w:r>
      <w:r>
        <w:rPr>
          <w:rFonts w:eastAsia="Times New Roman"/>
          <w:vanish/>
        </w:rPr>
        <w:t>ElementBuyerIncMemberhttp://baincapital.com/20221231#FirstLienSeniorSecuredLoanMemberhttp://fasb.org/us-gaap/2022#LondonInterbankOfferedRateLIBORMemberhttp://baincapital.com/20221231#GluwareTLMemberhttp://baincapital.com/20221231#FirstLienSeniorSecuredLoan</w:t>
      </w:r>
      <w:r>
        <w:rPr>
          <w:rFonts w:eastAsia="Times New Roman"/>
          <w:vanish/>
        </w:rPr>
        <w:t>Memberhttp://fasb.org/us-gaap/2022#LondonInterbankOfferedRateLIBORMemberhttp://baincapital.com/20221231#GluwareWarrantMemberhttp://fasb.org/us-gaap/2022#WarrantMemberhttp://baincapital.com/20221231#MRISoftwareLLCMemberhttp://baincapital.com/20221231#FirstL</w:t>
      </w:r>
      <w:r>
        <w:rPr>
          <w:rFonts w:eastAsia="Times New Roman"/>
          <w:vanish/>
        </w:rPr>
        <w:t>ienSeniorSecuredLoanMemberhttp://fasb.org/us-gaap/2022#LondonInterbankOfferedRateLIBORMemberhttp://baincapital.com/20221231#MRISoftwareLLCMemberhttp://baincapital.com/20221231#FirstLienSeniorSecuredLoanRevolverMemberhttp://baincapital.com/20221231#Revalize</w:t>
      </w:r>
      <w:r>
        <w:rPr>
          <w:rFonts w:eastAsia="Times New Roman"/>
          <w:vanish/>
        </w:rPr>
        <w:t>IncMemberhttp://baincapital.com/20221231#FirstLienSeniorSecuredLoanDelayedDrawMemberhttp://baincapital.com/20221231#RevalizeIncMemberhttp://baincapital.com/20221231#FirstLienSeniorSecuredLoanRevolverMemberhttp://baincapital.com/20221231#RevalizeIncMemberht</w:t>
      </w:r>
      <w:r>
        <w:rPr>
          <w:rFonts w:eastAsia="Times New Roman"/>
          <w:vanish/>
        </w:rPr>
        <w:t>tp://baincapital.com/20221231#FirstLienSeniorSecuredLoanDelayedDrawMemberhttp://fasb.org/us-gaap/2022#LondonInterbankOfferedRateLIBORMemberhttp://baincapital.com/20221231#SwoogoLLCMemberhttp://baincapital.com/20221231#FirstLienSeniorSecuredLoanRevolverMemb</w:t>
      </w:r>
      <w:r>
        <w:rPr>
          <w:rFonts w:eastAsia="Times New Roman"/>
          <w:vanish/>
        </w:rPr>
        <w:t>erhttp://baincapital.com/20221231#SwoogoLLCMemberhttp://baincapital.com/20221231#FirstLienSeniorSecuredLoanMemberhttp://fasb.org/us-gaap/2022#LondonInterbankOfferedRateLIBORMemberhttp://baincapital.com/20221231#UtimacoIncMemberhttp://baincapital.com/202212</w:t>
      </w:r>
      <w:r>
        <w:rPr>
          <w:rFonts w:eastAsia="Times New Roman"/>
          <w:vanish/>
        </w:rPr>
        <w:t>31#FirstLienSeniorSecuredLoanMemberhttp://fasb.org/us-gaap/2022#LondonInterbankOfferedRateLIBORMemberhttp://baincapital.com/20221231#VentivTopcoIncMemberhttp://baincapital.com/20221231#FirstLienSeniorSecuredLoanRevolverMemberhttp://baincapital.com/20221231</w:t>
      </w:r>
      <w:r>
        <w:rPr>
          <w:rFonts w:eastAsia="Times New Roman"/>
          <w:vanish/>
        </w:rPr>
        <w:t>#VentivTopcoIncMemberhttp://fasb.org/us-gaap/2022#EquitySecuritiesMemberhttp://baincapital.com/20221231#VentivHoldcoIncMemberhttp://baincapital.com/20221231#FirstLienSeniorSecuredLoanMemberhttp://fasb.org/us-gaap/2022#LondonInterbankOfferedRateLIBORMemberh</w:t>
      </w:r>
      <w:r>
        <w:rPr>
          <w:rFonts w:eastAsia="Times New Roman"/>
          <w:vanish/>
        </w:rPr>
        <w:t>ttp://baincapital.com/20221231#VPARKBIDCOABMemberhttp://baincapital.com/20221231#FirstLienSeniorSecuredLoanMemberhttp://baincapital.com/20221231#CanadianDollarOfferedRateMemberhttp://baincapital.com/20221231#VPARKBIDCOABMemberhttp://baincapital.com/2022123</w:t>
      </w:r>
      <w:r>
        <w:rPr>
          <w:rFonts w:eastAsia="Times New Roman"/>
          <w:vanish/>
        </w:rPr>
        <w:t>1#FirstLienSeniorSecuredLoanMemberhttp://baincapital.com/20221231#NorwegianInterbankOfferedRateMemberhttp://baincapital.com/20221231#PPXClassAUnitsMemberhttp://fasb.org/us-gaap/2022#PreferredStockMemberhttp://baincapital.com/20221231#PPXClassBUnitsMemberht</w:t>
      </w:r>
      <w:r>
        <w:rPr>
          <w:rFonts w:eastAsia="Times New Roman"/>
          <w:vanish/>
        </w:rPr>
        <w:t>tp://fasb.org/us-gaap/2022#PreferredStockMemberhttp://fasb.org/us-gaap-sup/2022q3#InvestmentUnaffiliatedIssuerMemberhttp://baincapital.com/20221231#AimbridgeAcquisitionCoIncMemberhttp://baincapital.com/20221231#SecondLienSeniorSecuredLoanMemberhttp://fasb.</w:t>
      </w:r>
      <w:r>
        <w:rPr>
          <w:rFonts w:eastAsia="Times New Roman"/>
          <w:vanish/>
        </w:rPr>
        <w:t>org/us-gaap/2022#LondonInterbankOfferedRateLIBORMemberhttp://baincapital.com/20221231#CaptainDsLLCMemberhttp://baincapital.com/20221231#FirstLienSeniorSecuredLoanRevolverMemberhttp://baincapital.com/20221231#CaptainDsLLCMemberhttp://baincapital.com/2022123</w:t>
      </w:r>
      <w:r>
        <w:rPr>
          <w:rFonts w:eastAsia="Times New Roman"/>
          <w:vanish/>
        </w:rPr>
        <w:t>1#FirstLienSeniorSecuredLoanMemberhttp://fasb.org/us-gaap/2022#LondonInterbankOfferedRateLIBORMemberhttp://baincapital.com/20221231#CaptainDsLLCMemberhttp://baincapital.com/20221231#FirstLienSeniorSecuredLoanMemberhttp://fasb.org/us-gaap/2022#LondonInterba</w:t>
      </w:r>
      <w:r>
        <w:rPr>
          <w:rFonts w:eastAsia="Times New Roman"/>
          <w:vanish/>
        </w:rPr>
        <w:t>nkOfferedRateLIBORMemberhttp://baincapital.com/20221231#QuidditchAcquisitionIncMemberhttp://baincapital.com/20221231#FirstLienSeniorSecuredLoanMemberhttp://fasb.org/us-gaap/2022#LondonInterbankOfferedRateLIBORMemberhttp://fasb.org/us-gaap-sup/2022q3#Invest</w:t>
      </w:r>
      <w:r>
        <w:rPr>
          <w:rFonts w:eastAsia="Times New Roman"/>
          <w:vanish/>
        </w:rPr>
        <w:t>mentUnaffiliatedIssuerMemberhttp://baincapital.com/20221231#AnsiraHoldingsIncMemberhttp://baincapital.com/20221231#FirstLienSeniorSecuredLoanDelayedDrawMemberhttp://fasb.org/us-gaap/2022#LondonInterbankOfferedRateLIBORMemberhttp://baincapital.com/20221231#</w:t>
      </w:r>
      <w:r>
        <w:rPr>
          <w:rFonts w:eastAsia="Times New Roman"/>
          <w:vanish/>
        </w:rPr>
        <w:t>AnsiraHoldingsIncMemberhttp://baincapital.com/20221231#FirstLienSeniorSecuredLoanRevolverMemberhttp://fasb.org/us-gaap/2022#PrimeRateMemberhttp://baincapital.com/20221231#AnsiraHoldingsIncMemberhttp://baincapital.com/20221231#FirstLienSeniorSecuredLoanMemb</w:t>
      </w:r>
      <w:r>
        <w:rPr>
          <w:rFonts w:eastAsia="Times New Roman"/>
          <w:vanish/>
        </w:rPr>
        <w:t>erhttp://fasb.org/us-gaap/2022#LondonInterbankOfferedRateLIBORMember0.0650http://baincapital.com/20221231#TGISportBidcoPtyLtdMemberhttp://baincapital.com/20221231#FirstLienSeniorSecuredLoanMemberhttp://baincapital.com/20221231#BankBillSwapBidRateMemberhttp</w:t>
      </w:r>
      <w:r>
        <w:rPr>
          <w:rFonts w:eastAsia="Times New Roman"/>
          <w:vanish/>
        </w:rPr>
        <w:t>://baincapital.com/20221231#TGISportBidcoPtyLtdMemberhttp://baincapital.com/20221231#FirstLienSeniorSecuredLoanRevolverMemberhttp://fasb.org/us-gaap-sup/2022q3#InvestmentUnaffiliatedIssuerMemberhttp://baincapital.com/20221231#LightningFincoLimitedMemberhtt</w:t>
      </w:r>
      <w:r>
        <w:rPr>
          <w:rFonts w:eastAsia="Times New Roman"/>
          <w:vanish/>
        </w:rPr>
        <w:t>p://baincapital.com/20221231#FirstLienSeniorSecuredLoanMemberhttp://fasb.org/us-gaap/2022#LondonInterbankOfferedRateLIBORMemberhttp://baincapital.com/20221231#LightningFincoLimitedMemberhttp://baincapital.com/20221231#FirstLienSeniorSecuredLoanMemberhttp:/</w:t>
      </w:r>
      <w:r>
        <w:rPr>
          <w:rFonts w:eastAsia="Times New Roman"/>
          <w:vanish/>
        </w:rPr>
        <w:t>/fasb.org/us-gaap/2022#LondonInterbankOfferedRateLIBORMemberhttp://baincapital.com/20221231#NineStoryMediaGroupIncMemberhttp://baincapital.com/20221231#FirstLienSeniorSecuredLoanDelayedDrawMemberhttp://baincapital.com/20221231#NineStoryMediaGroupIncMemberh</w:t>
      </w:r>
      <w:r>
        <w:rPr>
          <w:rFonts w:eastAsia="Times New Roman"/>
          <w:vanish/>
        </w:rPr>
        <w:t>ttp://baincapital.com/20221231#FirstLienSeniorSecuredLoanMemberhttp://baincapital.com/20221231#CanadianDollarOfferedRateMemberhttp://baincapital.com/20221231#NineStoryMediaGroupIncMemberhttp://baincapital.com/20221231#FirstLienSeniorSecuredLoanMemberhttp:/</w:t>
      </w:r>
      <w:r>
        <w:rPr>
          <w:rFonts w:eastAsia="Times New Roman"/>
          <w:vanish/>
        </w:rPr>
        <w:t>/baincapital.com/20221231#EuroInterbankOfferRateMemberhttp://baincapital.com/20221231#Aptus1724GmbhMemberhttp://baincapital.com/20221231#FirstLienSeniorSecuredLoanMemberhttp://baincapital.com/20221231#EuroInterbankOfferRateMemberhttp://baincapital.com/2022</w:t>
      </w:r>
      <w:r>
        <w:rPr>
          <w:rFonts w:eastAsia="Times New Roman"/>
          <w:vanish/>
        </w:rPr>
        <w:t>1231#Aptus1724GmbhMemberhttp://baincapital.com/20221231#FirstLienSeniorSecuredLoanMemberhttp://fasb.org/us-gaap/2022#LondonInterbankOfferedRateLIBORMemberhttp://baincapital.com/20221231#EfficientCollaborativeRetailMarketingCompanyLLCMemberhttp://baincapita</w:t>
      </w:r>
      <w:r>
        <w:rPr>
          <w:rFonts w:eastAsia="Times New Roman"/>
          <w:vanish/>
        </w:rPr>
        <w:t>l.com/20221231#FirstLienSeniorSecuredLoanDelayedDrawMemberhttp://fasb.org/us-gaap/2022#LondonInterbankOfferedRateLIBORMemberhttp://baincapital.com/20221231#EfficientCollaborativeRetailMarketingCompanyLLCMemberhttp://baincapital.com/20221231#FirstLienSenior</w:t>
      </w:r>
      <w:r>
        <w:rPr>
          <w:rFonts w:eastAsia="Times New Roman"/>
          <w:vanish/>
        </w:rPr>
        <w:t>SecuredLoanMemberhttp://fasb.org/us-gaap/2022#LondonInterbankOfferedRateLIBORMemberhttp://baincapital.com/20221231#EfficientCollaborativeRetailMarketingCompanyLLCMemberhttp://baincapital.com/20221231#FirstLienSeniorSecuredLoanMemberhttp://fasb.org/us-gaap/</w:t>
      </w:r>
      <w:r>
        <w:rPr>
          <w:rFonts w:eastAsia="Times New Roman"/>
          <w:vanish/>
        </w:rPr>
        <w:t>2022#LondonInterbankOfferedRateLIBORMemberhttp://baincapital.com/20221231#InternationalEntertainmentInvestmentsLimitedMemberhttp://baincapital.com/20221231#FirstLienSeniorSecuredLoanMemberhttp://baincapital.com/20221231#BritishPoundSterlingLondonInterbankO</w:t>
      </w:r>
      <w:r>
        <w:rPr>
          <w:rFonts w:eastAsia="Times New Roman"/>
          <w:vanish/>
        </w:rPr>
        <w:t>fferedRateLiborMemberhttp://baincapital.com/20221231#BatteriesPlusHoldingCorporationMemberhttp://baincapital.com/20221231#FirstLienSeniorSecuredLoanDelayedDrawMemberhttp://fasb.org/us-gaap/2022#PrimeRateMemberhttp://baincapital.com/20221231#BatteriesPlusHo</w:t>
      </w:r>
      <w:r>
        <w:rPr>
          <w:rFonts w:eastAsia="Times New Roman"/>
          <w:vanish/>
        </w:rPr>
        <w:t>ldingCorporationMemberhttp://baincapital.com/20221231#FirstLienSeniorSecuredLoanMemberhttp://fasb.org/us-gaap/2022#LondonInterbankOfferedRateLIBORMemberhttp://baincapital.com/20221231#NewLookVisionGroupMemberhttp://baincapital.com/20221231#FirstLienSeniorS</w:t>
      </w:r>
      <w:r>
        <w:rPr>
          <w:rFonts w:eastAsia="Times New Roman"/>
          <w:vanish/>
        </w:rPr>
        <w:t>ecuredLoanDelayedDrawMemberhttp://baincapital.com/20221231#CanadianDollarOfferedRateMemberhttp://baincapital.com/20221231#NewLookVisionGroupMemberhttp://baincapital.com/20221231#FirstLienSeniorSecuredLoanDelayedDrawMemberhttp://baincapital.com/20221231#Can</w:t>
      </w:r>
      <w:r>
        <w:rPr>
          <w:rFonts w:eastAsia="Times New Roman"/>
          <w:vanish/>
        </w:rPr>
        <w:t>adianDollarOfferedRateMemberhttp://baincapital.com/20221231#NewLookVisionGroupMemberhttp://baincapital.com/20221231#FirstLienSeniorSecuredLoanDelayedDrawMemberhttp://baincapital.com/20221231#CanadianDollarOfferedRateMemberhttp://baincapital.com/20221231#Ne</w:t>
      </w:r>
      <w:r>
        <w:rPr>
          <w:rFonts w:eastAsia="Times New Roman"/>
          <w:vanish/>
        </w:rPr>
        <w:t>wLookVisionGroupMemberhttp://baincapital.com/20221231#FirstLienSeniorSecuredLoanMemberhttp://baincapital.com/20221231#CanadianDollarOfferedRateMemberhttp://baincapital.com/20221231#ThrasioLLCMemberhttp://baincapital.com/20221231#FirstLienSeniorSecuredLoanM</w:t>
      </w:r>
      <w:r>
        <w:rPr>
          <w:rFonts w:eastAsia="Times New Roman"/>
          <w:vanish/>
        </w:rPr>
        <w:t>emberhttp://fasb.org/us-gaap/2022#LondonInterbankOfferedRateLIBORMemberhttp://baincapital.com/20221231#WalkerEdisonInitialTermLoanMemberhttp://baincapital.com/20221231#FirstLienSeniorSecuredLoanMemberhttp://fasb.org/us-gaap/2022#LondonInterbankOfferedRateL</w:t>
      </w:r>
      <w:r>
        <w:rPr>
          <w:rFonts w:eastAsia="Times New Roman"/>
          <w:vanish/>
        </w:rPr>
        <w:t>IBORMemberhttp://baincapital.com/20221231#AMCPCleanAcquisitionCompanyLLCMemberhttp://baincapital.com/20221231#FirstLienSeniorSecuredLoanDelayedDrawMemberhttp://fasb.org/us-gaap/2022#LondonInterbankOfferedRateLIBORMemberhttp://baincapital.com/20221231#AMCPC</w:t>
      </w:r>
      <w:r>
        <w:rPr>
          <w:rFonts w:eastAsia="Times New Roman"/>
          <w:vanish/>
        </w:rPr>
        <w:t>leanAcquisitionCompanyLLCMemberhttp://baincapital.com/20221231#FirstLienSeniorSecuredLoanMemberhttp://fasb.org/us-gaap/2022#LondonInterbankOfferedRateLIBORMemberhttp://baincapital.com/20221231#BrookBidcoILimitedMemberhttp://baincapital.com/20221231#FirstLi</w:t>
      </w:r>
      <w:r>
        <w:rPr>
          <w:rFonts w:eastAsia="Times New Roman"/>
          <w:vanish/>
        </w:rPr>
        <w:t>enSeniorSecuredLoanRevolverMemberhttp://baincapital.com/20221231#BritishPoundSterlingLondonInterbankOfferedRateLiborMemberhttp://baincapital.com/20221231#BrookBidcoILimitedMemberhttp://baincapital.com/20221231#FirstLienSeniorSecuredLoanRevolverMemberhttp:/</w:t>
      </w:r>
      <w:r>
        <w:rPr>
          <w:rFonts w:eastAsia="Times New Roman"/>
          <w:vanish/>
        </w:rPr>
        <w:t>/baincapital.com/20221231#BritishPoundSterlingLondonInterbankOfferedRateLiborMemberhttp://baincapital.com/20221231#BrookBidcoSeriesAPreferredUnitsMemberhttp://fasb.org/us-gaap/2022#PreferredStockMemberhttp://baincapital.com/20221231#BrookBidcoFacilityBMemb</w:t>
      </w:r>
      <w:r>
        <w:rPr>
          <w:rFonts w:eastAsia="Times New Roman"/>
          <w:vanish/>
        </w:rPr>
        <w:t>erhttp://baincapital.com/20221231#FirstLienSeniorSecuredLoanMemberhttp://fasb.org/us-gaap/2022#LondonInterbankOfferedRateLIBORMemberhttp://baincapital.com/20221231#ChamberBidcoLimitedMemberhttp://baincapital.com/20221231#FirstLienSeniorSecuredLoanMemberhtt</w:t>
      </w:r>
      <w:r>
        <w:rPr>
          <w:rFonts w:eastAsia="Times New Roman"/>
          <w:vanish/>
        </w:rPr>
        <w:t>p://fasb.org/us-gaap/2022#LondonInterbankOfferedRateLIBORMemberhttp://baincapital.com/20221231#ElevatorHoldcoIncMemberhttp://fasb.org/us-gaap/2022#EquitySecuritiesMemberhttp://baincapital.com/20221231#iBanFirstFacilitySeriesAPreferredUnitsMemberhttp://fasb</w:t>
      </w:r>
      <w:r>
        <w:rPr>
          <w:rFonts w:eastAsia="Times New Roman"/>
          <w:vanish/>
        </w:rPr>
        <w:t>.org/us-gaap/2022#PreferredStockMemberhttp://baincapital.com/20221231#iBanFirstFacilityBMemberhttp://baincapital.com/20221231#FirstLienSeniorSecuredLoanMemberhttp://baincapital.com/20221231#EuroInterbankOfferRateMemberhttp://baincapital.com/20221231#iBanFi</w:t>
      </w:r>
      <w:r>
        <w:rPr>
          <w:rFonts w:eastAsia="Times New Roman"/>
          <w:vanish/>
        </w:rPr>
        <w:t>rstRevolvingFacilityMemberhttp://baincapital.com/20221231#FirstLienSeniorSecuredLoanRevolverMemberhttp://baincapital.com/20221231#EuroInterbankOfferRateMemberhttp://baincapital.com/20221231#masLaborEquityMemberhttp://fasb.org/us-gaap/2022#EquitySecuritiesM</w:t>
      </w:r>
      <w:r>
        <w:rPr>
          <w:rFonts w:eastAsia="Times New Roman"/>
          <w:vanish/>
        </w:rPr>
        <w:t>emberhttp://baincapital.com/20221231#masLaborRevolverMemberhttp://baincapital.com/20221231#FirstLienSeniorSecuredLoanRevolverMemberhttp://baincapital.com/20221231#masLaborTermLoanNoteMemberhttp://baincapital.com/20221231#FirstLienSeniorSecuredLoanMemberhtt</w:t>
      </w:r>
      <w:r>
        <w:rPr>
          <w:rFonts w:eastAsia="Times New Roman"/>
          <w:vanish/>
        </w:rPr>
        <w:t>p://fasb.org/us-gaap/2022#LondonInterbankOfferedRateLIBORMemberhttp://baincapital.com/20221231#Opus2Memberhttp://baincapital.com/20221231#FirstLienSeniorSecuredLoanMemberhttp://fasb.org/us-gaap/2022#SecuredOvernightFinancingRateSofrOvernightIndexSwapRateMe</w:t>
      </w:r>
      <w:r>
        <w:rPr>
          <w:rFonts w:eastAsia="Times New Roman"/>
          <w:vanish/>
        </w:rPr>
        <w:t>mberhttp://baincapital.com/20221231#Opus2Memberhttp://baincapital.com/20221231#FirstLienSeniorSecuredLoanDelayedDrawMemberhttp://baincapital.com/20221231#Opus2Memberhttp://fasb.org/us-gaap/2022#EquitySecuritiesMemberhttp://baincapital.com/20221231#Parcel2G</w:t>
      </w:r>
      <w:r>
        <w:rPr>
          <w:rFonts w:eastAsia="Times New Roman"/>
          <w:vanish/>
        </w:rPr>
        <w:t>oAcquisitionFacilityMemberhttp://baincapital.com/20221231#FirstLienSeniorSecuredLoanMemberhttp://fasb.org/us-gaap/2022#SecuredOvernightFinancingRateSofrOvernightIndexSwapRateMemberhttp://baincapital.com/20221231#Parcel2GoFacilityBMemberhttp://baincapital.c</w:t>
      </w:r>
      <w:r>
        <w:rPr>
          <w:rFonts w:eastAsia="Times New Roman"/>
          <w:vanish/>
        </w:rPr>
        <w:t>om/20221231#FirstLienSeniorSecuredLoanMemberhttp://fasb.org/us-gaap/2022#SecuredOvernightFinancingRateSofrOvernightIndexSwapRateMemberhttp://baincapital.com/20221231#Parcel2GoSharesMemberhttp://fasb.org/us-gaap/2022#EquitySecuritiesMemberhttp://baincapital</w:t>
      </w:r>
      <w:r>
        <w:rPr>
          <w:rFonts w:eastAsia="Times New Roman"/>
          <w:vanish/>
        </w:rPr>
        <w:t>.com/20221231#RefineIntermediateIncMemberhttp://baincapital.com/20221231#FirstLienSeniorSecuredLoanRevolverMemberhttp://baincapital.com/20221231#RefineIntermediateIncMemberhttp://baincapital.com/20221231#FirstLienSeniorSecuredLoanMemberhttp://fasb.org/us-g</w:t>
      </w:r>
      <w:r>
        <w:rPr>
          <w:rFonts w:eastAsia="Times New Roman"/>
          <w:vanish/>
        </w:rPr>
        <w:t>aap/2022#LondonInterbankOfferedRateLIBORMemberhttp://baincapital.com/20221231#SmartronixRCMemberhttp://baincapital.com/20221231#FirstLienSeniorSecuredLoanRevolverMemberhttp://baincapital.com/20221231#SmartronixTLMemberhttp://baincapital.com/20221231#FirstL</w:t>
      </w:r>
      <w:r>
        <w:rPr>
          <w:rFonts w:eastAsia="Times New Roman"/>
          <w:vanish/>
        </w:rPr>
        <w:t>ienSeniorSecuredLoanMemberhttp://fasb.org/us-gaap/2022#LondonInterbankOfferedRateLIBORMemberhttp://baincapital.com/20221231#Sumupholdingsmidcos..r.l.Memberhttp://baincapital.com/20221231#FirstLienSeniorSecuredLoanMemberhttp://baincapital.com/20221231#EuroI</w:t>
      </w:r>
      <w:r>
        <w:rPr>
          <w:rFonts w:eastAsia="Times New Roman"/>
          <w:vanish/>
        </w:rPr>
        <w:t>nterbankOfferRateMemberhttp://baincapital.com/20221231#Sumupholdingsmidcos..r.l.Memberhttp://baincapital.com/20221231#FirstLienSeniorSecuredLoanMemberhttp://fasb.org/us-gaap/2022#LondonInterbankOfferedRateLIBORMemberhttp://baincapital.com/20221231#TEIHoldi</w:t>
      </w:r>
      <w:r>
        <w:rPr>
          <w:rFonts w:eastAsia="Times New Roman"/>
          <w:vanish/>
        </w:rPr>
        <w:t>ngsIncMemberhttp://baincapital.com/20221231#FirstLienSeniorSecuredLoanRevolverMemberhttp://fasb.org/us-gaap/2022#LondonInterbankOfferedRateLIBORMemberhttp://baincapital.com/20221231#TEIHoldingsIncMemberhttp://baincapital.com/20221231#FirstLienSeniorSecured</w:t>
      </w:r>
      <w:r>
        <w:rPr>
          <w:rFonts w:eastAsia="Times New Roman"/>
          <w:vanish/>
        </w:rPr>
        <w:t>LoanMemberhttp://fasb.org/us-gaap/2022#LondonInterbankOfferedRateLIBORMemberhttp://baincapital.com/20221231#WCIGigawattPurchaserDDTLMemberhttp://baincapital.com/20221231#FirstLienSeniorSecuredLoanDelayedDrawMemberhttp://fasb.org/us-gaap/2022#LondonInterban</w:t>
      </w:r>
      <w:r>
        <w:rPr>
          <w:rFonts w:eastAsia="Times New Roman"/>
          <w:vanish/>
        </w:rPr>
        <w:t>kOfferedRateLIBORMemberhttp://baincapital.com/20221231#WCIGigawattPurchaserRCMemberhttp://baincapital.com/20221231#FirstLienSeniorSecuredLoanRevolverMemberhttp://baincapital.com/20221231#WCIGigawattPurchaserTLMemberhttp://baincapital.com/20221231#FirstLien</w:t>
      </w:r>
      <w:r>
        <w:rPr>
          <w:rFonts w:eastAsia="Times New Roman"/>
          <w:vanish/>
        </w:rPr>
        <w:t>SeniorSecuredLoanMemberhttp://fasb.org/us-gaap/2022#LondonInterbankOfferedRateLIBORMemberhttp://fasb.org/us-gaap-sup/2022q3#InvestmentUnaffiliatedIssuerMemberhttp://baincapital.com/20221231#MZRAggregatorMemberhttp://fasb.org/us-gaap/2022#EquitySecuritiesMe</w:t>
      </w:r>
      <w:r>
        <w:rPr>
          <w:rFonts w:eastAsia="Times New Roman"/>
          <w:vanish/>
        </w:rPr>
        <w:t>mberhttp://baincapital.com/20221231#MZRBuyerLLCMemberhttp://baincapital.com/20221231#FirstLienSeniorSecuredLoanRevolverMemberhttp://baincapital.com/20221231#MZRBuyerLLCMemberhttp://baincapital.com/20221231#FirstLienSeniorSecuredLoanMemberhttp://fasb.org/us</w:t>
      </w:r>
      <w:r>
        <w:rPr>
          <w:rFonts w:eastAsia="Times New Roman"/>
          <w:vanish/>
        </w:rPr>
        <w:t>-gaap/2022#LondonInterbankOfferedRateLIBORMemberhttp://baincapital.com/20221231#SurreyBidcoLimitedMemberhttp://baincapital.com/20221231#FirstLienSeniorSecuredLoanMemberhttp://baincapital.com/20221231#BritishPoundSterlingLondonInterbankOfferedRateLiborMembe</w:t>
      </w:r>
      <w:r>
        <w:rPr>
          <w:rFonts w:eastAsia="Times New Roman"/>
          <w:vanish/>
        </w:rPr>
        <w:t>rhttp://baincapital.com/20221231#ZeppelinBidCoPtyLimitedMemberhttp://baincapital.com/20221231#FirstLienSeniorSecuredLoanMemberhttp://baincapital.com/20221231#BankBillSwapRateMemberhttp://fasb.org/us-gaap-sup/2022q3#InvestmentUnaffiliatedIssuerMemberhttp://</w:t>
      </w:r>
      <w:r>
        <w:rPr>
          <w:rFonts w:eastAsia="Times New Roman"/>
          <w:vanish/>
        </w:rPr>
        <w:t>baincapital.com/20221231#ACMdcBLOXLLCMemberhttp://fasb.org/us-gaap/2022#PreferredStockMemberhttp://baincapital.com/20221231#ConterraUltraBroadbandHoldingsIncMemberhttp://baincapital.com/20221231#FirstLienSeniorSecuredLoanMemberhttp://fasb.org/us-gaap/2022#</w:t>
      </w:r>
      <w:r>
        <w:rPr>
          <w:rFonts w:eastAsia="Times New Roman"/>
          <w:vanish/>
        </w:rPr>
        <w:t>LondonInterbankOfferedRateLIBORMemberhttp://baincapital.com/20221231#DCBloxIncMemberhttp://baincapital.com/20221231#FirstLienSeniorSecuredLoanMemberhttp://fasb.org/us-gaap/2022#LondonInterbankOfferedRateLIBORMember0.0800http://baincapital.com/20221231#DCBl</w:t>
      </w:r>
      <w:r>
        <w:rPr>
          <w:rFonts w:eastAsia="Times New Roman"/>
          <w:vanish/>
        </w:rPr>
        <w:t>oxIncMemberhttp://fasb.org/us-gaap/2022#WarrantMemberhttp://baincapital.com/20221231#HorizonTelcomIncMemberhttp://baincapital.com/20221231#FirstLienSeniorSecuredLoanRevolverMemberhttp://fasb.org/us-gaap/2022#LondonInterbankOfferedRateLIBORMemberhttp://bain</w:t>
      </w:r>
      <w:r>
        <w:rPr>
          <w:rFonts w:eastAsia="Times New Roman"/>
          <w:vanish/>
        </w:rPr>
        <w:t>capital.com/20221231#HorizonTelcomIncMemberhttp://baincapital.com/20221231#FirstLienSeniorSecuredLoanDelayedDrawMemberhttp://fasb.org/us-gaap/2022#LondonInterbankOfferedRateLIBORMemberhttp://baincapital.com/20221231#HorizonTelcomIncMemberhttp://baincapital</w:t>
      </w:r>
      <w:r>
        <w:rPr>
          <w:rFonts w:eastAsia="Times New Roman"/>
          <w:vanish/>
        </w:rPr>
        <w:t>.com/20221231#FirstLienSeniorSecuredLoanMemberhttp://fasb.org/us-gaap/2022#LondonInterbankOfferedRateLIBORMemberhttp://baincapital.com/20221231#ARLogisticsIncMemberhttp://baincapital.com/20221231#FirstLienSeniorSecuredLoanRevolverMemberhttp://fasb.org/us-g</w:t>
      </w:r>
      <w:r>
        <w:rPr>
          <w:rFonts w:eastAsia="Times New Roman"/>
          <w:vanish/>
        </w:rPr>
        <w:t>aap/2022#LondonInterbankOfferedRateLIBORMemberhttp://baincapital.com/20221231#ARLogisticsIncMemberhttp://baincapital.com/20221231#FirstLienSeniorSecuredLoanMemberhttp://fasb.org/us-gaap/2022#LondonInterbankOfferedRateLIBORMemberhttp://baincapital.com/20221</w:t>
      </w:r>
      <w:r>
        <w:rPr>
          <w:rFonts w:eastAsia="Times New Roman"/>
          <w:vanish/>
        </w:rPr>
        <w:t>231#ARLogisticsIncMemberhttp://baincapital.com/20221231#FirstLienSeniorSecuredLoanMemberhttp://fasb.org/us-gaap/2022#LondonInterbankOfferedRateLIBORMemberhttp://baincapital.com/20221231#ARLogisticsIncMemberhttp://baincapital.com/20221231#FirstLienSeniorSec</w:t>
      </w:r>
      <w:r>
        <w:rPr>
          <w:rFonts w:eastAsia="Times New Roman"/>
          <w:vanish/>
        </w:rPr>
        <w:t>uredLoanMemberhttp://fasb.org/us-gaap/2022#LondonInterbankOfferedRateLIBORMemberhttp://baincapital.com/20221231#ARLogisticsIncMemberhttp://baincapital.com/20221231#FirstLienSeniorSecuredLoanMemberhttp://fasb.org/us-gaap/2022#LondonInterbankOfferedRateLIBOR</w:t>
      </w:r>
      <w:r>
        <w:rPr>
          <w:rFonts w:eastAsia="Times New Roman"/>
          <w:vanish/>
        </w:rPr>
        <w:t>Memberhttp://baincapital.com/20221231#ARLogisticsIncMemberhttp://fasb.org/us-gaap/2022#EquitySecuritiesMemberhttp://baincapital.com/20221231#ARLogisticsIncMemberhttp://fasb.org/us-gaap/2022#EquitySecuritiesMemberhttp://baincapital.com/20221231#GrammerInves</w:t>
      </w:r>
      <w:r>
        <w:rPr>
          <w:rFonts w:eastAsia="Times New Roman"/>
          <w:vanish/>
        </w:rPr>
        <w:t>tmentHoldingsLLCMemberhttp://fasb.org/us-gaap/2022#EquitySecuritiesMemberhttp://baincapital.com/20221231#GrammerInvestmentHoldingsLLCMemberhttp://fasb.org/us-gaap/2022#PreferredStockMember0.1000http://baincapital.com/20221231#GrammerInvestmentHoldingsLLCMe</w:t>
      </w:r>
      <w:r>
        <w:rPr>
          <w:rFonts w:eastAsia="Times New Roman"/>
          <w:vanish/>
        </w:rPr>
        <w:t>mberhttp://fasb.org/us-gaap/2022#WarrantMemberhttp://baincapital.com/20221231#GrammerPurchaserIncMemberhttp://baincapital.com/20221231#FirstLienSeniorSecuredLoanRevolverMemberhttp://fasb.org/us-gaap/2022#LondonInterbankOfferedRateLIBORMemberhttp://baincapi</w:t>
      </w:r>
      <w:r>
        <w:rPr>
          <w:rFonts w:eastAsia="Times New Roman"/>
          <w:vanish/>
        </w:rPr>
        <w:t>tal.com/20221231#OmniLogisticsLLCMemberhttp://baincapital.com/20221231#SecondLienSeniorSecuredLoanMemberhttp://fasb.org/us-gaap/2022#LondonInterbankOfferedRateLIBORMemberhttp://baincapital.com/20221231#OmniIntermediateDDTL1Memberhttp://baincapital.com/2022</w:t>
      </w:r>
      <w:r>
        <w:rPr>
          <w:rFonts w:eastAsia="Times New Roman"/>
          <w:vanish/>
        </w:rPr>
        <w:t>1231#FirstLienSeniorSecuredLoanMemberhttp://fasb.org/us-gaap/2022#LondonInterbankOfferedRateLIBORMemberhttp://baincapital.com/20221231#OmniIntermediateDDTL1Memberhttp://baincapital.com/20221231#FirstLienSeniorSecuredLoanMemberhttp://fasb.org/us-gaap/2022#L</w:t>
      </w:r>
      <w:r>
        <w:rPr>
          <w:rFonts w:eastAsia="Times New Roman"/>
          <w:vanish/>
        </w:rPr>
        <w:t>ondonInterbankOfferedRateLIBORMemberhttp://baincapital.com/20221231#OmniIntermediateHoldingsClosingDateTermLoanMemberhttp://baincapital.com/20221231#FirstLienSeniorSecuredLoanMemberhttp://fasb.org/us-gaap/2022#LondonInterbankOfferedRateLIBORMemberhttp://ba</w:t>
      </w:r>
      <w:r>
        <w:rPr>
          <w:rFonts w:eastAsia="Times New Roman"/>
          <w:vanish/>
        </w:rPr>
        <w:t>incapital.com/20221231#OmniIntermediateRCMemberhttp://baincapital.com/20221231#FirstLienSeniorSecuredLoanRevolverMemberhttp://fasb.org/us-gaap/2022#LondonInterbankOfferedRateLIBORMemberhttp://baincapital.com/20221231#REPCoinvestIII-AOmniLPMemberhttp://fasb</w:t>
      </w:r>
      <w:r>
        <w:rPr>
          <w:rFonts w:eastAsia="Times New Roman"/>
          <w:vanish/>
        </w:rPr>
        <w:t>.org/us-gaap/2022#EquitySecuritiesMemberhttp://baincapital.com/20221231#ToroPrivateInvestmentsIILPMemberhttp://fasb.org/us-gaap/2022#EquitySecuritiesMemberhttp://baincapital.com/20221231#ToroPrivateInvestmentsIILPMemberhttp://baincapital.com/20221231#First</w:t>
      </w:r>
      <w:r>
        <w:rPr>
          <w:rFonts w:eastAsia="Times New Roman"/>
          <w:vanish/>
        </w:rPr>
        <w:t>LienSeniorSecuredLoanMemberhttp://fasb.org/us-gaap/2022#LondonInterbankOfferedRateLIBORMemberhttp://baincapital.com/20221231#ToroPrivateInvestmentsIILPMemberhttp://baincapital.com/20221231#FirstLienSeniorSecuredLoanMemberhttp://fasb.org/us-gaap/2022#London</w:t>
      </w:r>
      <w:r>
        <w:rPr>
          <w:rFonts w:eastAsia="Times New Roman"/>
          <w:vanish/>
        </w:rPr>
        <w:t>InterbankOfferedRateLIBORMemberhttp://fasb.org/us-gaap-sup/2022q3#InvestmentUnaffiliatedIssuerMemberhttp://baincapital.com/20221231#AbraconGroupHoldingLLCMemberhttp://fasb.org/us-gaap/2022#EquitySecuritiesMemberhttp://baincapital.com/20221231#AbraconGroupH</w:t>
      </w:r>
      <w:r>
        <w:rPr>
          <w:rFonts w:eastAsia="Times New Roman"/>
          <w:vanish/>
        </w:rPr>
        <w:t>oldingLLCMemberhttp://baincapital.com/20221231#FirstLienSeniorSecuredLoanRevolverMemberhttp://baincapital.com/20221231#AbraconGroupHoldingLLCMemberhttp://baincapital.com/20221231#FirstLienSeniorSecuredLoanMemberhttp://fasb.org/us-gaap/2022#LondonInterbankO</w:t>
      </w:r>
      <w:r>
        <w:rPr>
          <w:rFonts w:eastAsia="Times New Roman"/>
          <w:vanish/>
        </w:rPr>
        <w:t>fferedRateLIBORMemberhttp://baincapital.com/20221231#AramscoIncMemberhttp://baincapital.com/20221231#FirstLienSeniorSecuredLoanRevolverMemberhttp://baincapital.com/20221231#AramscoIncMemberhttp://baincapital.com/20221231#FirstLienSeniorSecuredLoanMemberhtt</w:t>
      </w:r>
      <w:r>
        <w:rPr>
          <w:rFonts w:eastAsia="Times New Roman"/>
          <w:vanish/>
        </w:rPr>
        <w:t>p://fasb.org/us-gaap/2022#LondonInterbankOfferedRateLIBORMemberhttp://baincapital.com/20221231#ArmorGroupLPMemberhttp://fasb.org/us-gaap/2022#EquitySecuritiesMemberhttp://baincapital.com/20221231#PetroChoiceHoldingsIncMemberhttp://baincapital.com/20221231#</w:t>
      </w:r>
      <w:r>
        <w:rPr>
          <w:rFonts w:eastAsia="Times New Roman"/>
          <w:vanish/>
        </w:rPr>
        <w:t>FirstLienSeniorSecuredLoanMemberhttp://fasb.org/us-gaap/2022#LondonInterbankOfferedRateLIBORMemberhttp://baincapital.com/20221231#PetroChoiceHoldingsIncMemberhttp://baincapital.com/20221231#FirstLienSeniorSecuredLoanMemberhttp://fasb.org/us-gaap/2022#Londo</w:t>
      </w:r>
      <w:r>
        <w:rPr>
          <w:rFonts w:eastAsia="Times New Roman"/>
          <w:vanish/>
        </w:rPr>
        <w:t>nInterbankOfferedRateLIBORMemberhttp://fasb.org/us-gaap-sup/2022q3#InvestmentUnaffiliatedIssuerMemberhttp://fasb.org/us-gaap-sup/2022q3#InvestmentUnaffiliatedIssuerMemberhttp://baincapital.com/20221231#ADTPizzaLLCMemberhttp://fasb.org/us-gaap/2022#EquitySe</w:t>
      </w:r>
      <w:r>
        <w:rPr>
          <w:rFonts w:eastAsia="Times New Roman"/>
          <w:vanish/>
        </w:rPr>
        <w:t>curitiesMemberhttp://fasb.org/us-gaap-sup/2022q3#InvestmentAffiliatedIssuerNoncontrolledMemberhttp://baincapital.com/20221231#BlackbrushOilGasLPMemberhttp://fasb.org/us-gaap/2022#EquitySecuritiesMemberhttp://baincapital.com/20221231#BlackbrushOilGasLPMembe</w:t>
      </w:r>
      <w:r>
        <w:rPr>
          <w:rFonts w:eastAsia="Times New Roman"/>
          <w:vanish/>
        </w:rPr>
        <w:t>rhttp://fasb.org/us-gaap/2022#PreferredStockMemberhttp://baincapital.com/20221231#BlackbrushOilGasLPMemberhttp://baincapital.com/20221231#FirstLienSeniorSecuredLoanMemberhttp://fasb.org/us-gaap/2022#LondonInterbankOfferedRateLIBORMemberhttp://fasb.org/us-g</w:t>
      </w:r>
      <w:r>
        <w:rPr>
          <w:rFonts w:eastAsia="Times New Roman"/>
          <w:vanish/>
        </w:rPr>
        <w:t>aap-sup/2022q3#InvestmentAffiliatedIssuerNoncontrolledMemberhttp://baincapital.com/20221231#DirectTravelIncMemberhttp://baincapital.com/20221231#FirstLienSeniorSecuredLoanMemberhttp://fasb.org/us-gaap/2022#LondonInterbankOfferedRateLIBORMemberhttp://bainca</w:t>
      </w:r>
      <w:r>
        <w:rPr>
          <w:rFonts w:eastAsia="Times New Roman"/>
          <w:vanish/>
        </w:rPr>
        <w:t>pital.com/20221231#DirectTravelIncMemberhttp://fasb.org/us-gaap/2022#EquitySecuritiesMemberhttp://baincapital.com/20221231#DirectTravelIncMemberhttp://baincapital.com/20221231#FirstLienSeniorSecuredLoanDelayedDrawMemberhttp://fasb.org/us-gaap/2022#LondonIn</w:t>
      </w:r>
      <w:r>
        <w:rPr>
          <w:rFonts w:eastAsia="Times New Roman"/>
          <w:vanish/>
        </w:rPr>
        <w:t>terbankOfferedRateLIBORMemberhttp://baincapital.com/20221231#DirectTravelIncMemberhttp://baincapital.com/20221231#FirstLienSeniorSecuredLoanDelayedDrawMemberhttp://fasb.org/us-gaap/2022#LondonInterbankOfferedRateLIBORMemberhttp://baincapital.com/20221231#D</w:t>
      </w:r>
      <w:r>
        <w:rPr>
          <w:rFonts w:eastAsia="Times New Roman"/>
          <w:vanish/>
        </w:rPr>
        <w:t>irectTravelIncMemberhttp://baincapital.com/20221231#FirstLienSeniorSecuredLoanMemberhttp://fasb.org/us-gaap/2022#LondonInterbankOfferedRateLIBORMemberhttp://baincapital.com/20221231#DirectTravelIncMemberhttp://baincapital.com/20221231#FirstLienSeniorSecure</w:t>
      </w:r>
      <w:r>
        <w:rPr>
          <w:rFonts w:eastAsia="Times New Roman"/>
          <w:vanish/>
        </w:rPr>
        <w:t>dLoanDelayedDrawMemberhttp://fasb.org/us-gaap/2022#LondonInterbankOfferedRateLIBORMemberhttp://baincapital.com/20221231#DirectTravelIncMemberhttp://baincapital.com/20221231#FirstLienSeniorSecuredLoanMemberhttp://fasb.org/us-gaap/2022#LondonInterbankOffered</w:t>
      </w:r>
      <w:r>
        <w:rPr>
          <w:rFonts w:eastAsia="Times New Roman"/>
          <w:vanish/>
        </w:rPr>
        <w:t>RateLIBORMemberhttp://fasb.org/us-gaap-sup/2022q3#InvestmentAffiliatedIssuerNoncontrolledMemberhttp://fasb.org/us-gaap-sup/2022q3#InvestmentAffiliatedIssuerNoncontrolledMemberhttp://baincapital.com/20221231#BCCJetstreamHoldingsAviationOffILLCMemberhttp://f</w:t>
      </w:r>
      <w:r>
        <w:rPr>
          <w:rFonts w:eastAsia="Times New Roman"/>
          <w:vanish/>
        </w:rPr>
        <w:t>asb.org/us-gaap/2022#EquitySecuritiesMemberhttp://baincapital.com/20221231#BCCJetstreamHoldingsAviationOnIILLCMemberhttp://fasb.org/us-gaap/2022#EquitySecuritiesMemberhttp://baincapital.com/20221231#BCCJetstreamHoldingsAviationOnIILLCMemberhttp://baincapit</w:t>
      </w:r>
      <w:r>
        <w:rPr>
          <w:rFonts w:eastAsia="Times New Roman"/>
          <w:vanish/>
        </w:rPr>
        <w:t>al.com/20221231#FirstLienSeniorSecuredLoanMemberhttp://fasb.org/us-gaap/2022#LondonInterbankOfferedRateLIBORMemberhttp://baincapital.com/20221231#GaleAviationOffshoreCoMemberhttp://fasb.org/us-gaap/2022#EquitySecuritiesMemberhttp://fasb.org/us-gaap-sup/202</w:t>
      </w:r>
      <w:r>
        <w:rPr>
          <w:rFonts w:eastAsia="Times New Roman"/>
          <w:vanish/>
        </w:rPr>
        <w:t>2q3#InvestmentAffiliatedIssuerControlledMemberhttp://baincapital.com/20221231#GaleAviationOffshoreCoMemberhttp://baincapital.com/20221231#EquityInterestInvestmentVehiclesMemberhttp://baincapital.com/20221231#GaleAviationOffshoreCoMemberhttp://baincapital.c</w:t>
      </w:r>
      <w:r>
        <w:rPr>
          <w:rFonts w:eastAsia="Times New Roman"/>
          <w:vanish/>
        </w:rPr>
        <w:t>om/20221231#SubordinatedNoteInvestmentVehiclesMemberhttp://fasb.org/us-gaap/2022#LondonInterbankOfferedRateLIBORMemberhttp://fasb.org/us-gaap-sup/2022q3#InvestmentAffiliatedIssuerControlledMemberhttp://baincapital.com/20221231#LightningHoldingsBLLCMemberht</w:t>
      </w:r>
      <w:r>
        <w:rPr>
          <w:rFonts w:eastAsia="Times New Roman"/>
          <w:vanish/>
        </w:rPr>
        <w:t>tp://fasb.org/us-gaap/2022#EquitySecuritiesMemberhttp://fasb.org/us-gaap-sup/2022q3#InvestmentAffiliatedIssuerControlledMemberhttp://fasb.org/us-gaap-sup/2022q3#InvestmentAffiliatedIssuerControlledMemberhttp://fasb.org/us-gaap-sup/2022q3#InvestmentAffiliat</w:t>
      </w:r>
      <w:r>
        <w:rPr>
          <w:rFonts w:eastAsia="Times New Roman"/>
          <w:vanish/>
        </w:rPr>
        <w:t>edIssuerControlledMemberhttp://baincapital.com/20221231#GoldmanSachsFinancialSquareGovernmentFundInstitutionalShareClassMemberhttp://fasb.org/us-gaap/2022#CashEquivalentsMemberhttp://fasb.org/us-gaap/2022#CashEquivalentsMemberhttp://fasb.org/us-gaap/2022#C</w:t>
      </w:r>
      <w:r>
        <w:rPr>
          <w:rFonts w:eastAsia="Times New Roman"/>
          <w:vanish/>
        </w:rPr>
        <w:t>ashEquivalentsMemberhttp://baincapital.com/20221231#BankOfNewYorkMellonMemberhttp://baincapital.com/20221231#BankOfNewYorkMellonMemberhttp://baincapital.com/20221231#BankOfNewYorkMellonMemberhttp://baincapital.com/20221231#BankOfNewYorkMellonMemberhttp://b</w:t>
      </w:r>
      <w:r>
        <w:rPr>
          <w:rFonts w:eastAsia="Times New Roman"/>
          <w:vanish/>
        </w:rPr>
        <w:t>aincapital.com/20221231#BankOfNewYorkMellonMemberhttp://baincapital.com/20221231#BankOfNewYorkMellonMemberhttp://baincapital.com/20221231#CitibankMemberhttp://baincapital.com/20221231#CitibankMemberhttp://baincapital.com/20221231#CitibankMemberhttp://bainc</w:t>
      </w:r>
      <w:r>
        <w:rPr>
          <w:rFonts w:eastAsia="Times New Roman"/>
          <w:vanish/>
        </w:rPr>
        <w:t>apital.com/20221231#CitibankMemberhttp://baincapital.com/20221231#AnsettAviationTrainingMemberhttp://baincapital.com/20221231#FirstLienSeniorSecuredLoanMemberhttp://baincapital.com/20221231#BankBillSwapBidRateMemberhttp://baincapital.com/20221231#AnsettAvi</w:t>
      </w:r>
      <w:r>
        <w:rPr>
          <w:rFonts w:eastAsia="Times New Roman"/>
          <w:vanish/>
        </w:rPr>
        <w:t>ationTrainingMemberhttp://fasb.org/us-gaap/2022#EquitySecuritiesMemberhttp://baincapital.com/20221231#FnzUkFincoLimitedMemberhttp://baincapital.com/20221231#FirstLienSeniorSecuredLoanMemberhttp://fasb.org/us-gaap/2022#LondonInterbankOfferedRateLIBORMemberh</w:t>
      </w:r>
      <w:r>
        <w:rPr>
          <w:rFonts w:eastAsia="Times New Roman"/>
          <w:vanish/>
        </w:rPr>
        <w:t>ttp://baincapital.com/20221231#DatixBidcoLimitedMemberhttp://baincapital.com/20221231#FirstLienSeniorSecuredLoanMemberhttp://baincapital.com/20221231#BankBillSwapRateMemberhttp://baincapital.com/20221231#TGISportBidcoPtyLtdMemberhttp://baincapital.com/2022</w:t>
      </w:r>
      <w:r>
        <w:rPr>
          <w:rFonts w:eastAsia="Times New Roman"/>
          <w:vanish/>
        </w:rPr>
        <w:t>1231#FirstLienSeniorSecuredLoanMemberhttp://baincapital.com/20221231#BankBillSwapRateMemberhttp://baincapital.com/20221231#ZeppelinBidCoPtyLimitedMemberhttp://baincapital.com/20221231#FirstLienSeniorSecuredLoanMemberhttp://baincapital.com/20221231#BankBill</w:t>
      </w:r>
      <w:r>
        <w:rPr>
          <w:rFonts w:eastAsia="Times New Roman"/>
          <w:vanish/>
        </w:rPr>
        <w:t>SwapBidRateMemberhttp://baincapital.com/20221231#ReconomyMemberhttp://baincapital.com/20221231#FirstLienSeniorSecuredLoanMemberhttp://fasb.org/us-gaap/2022#SecuredOvernightFinancingRateSofrOvernightIndexSwapRateMemberhttp://baincapital.com/20221231#Parmeni</w:t>
      </w:r>
      <w:r>
        <w:rPr>
          <w:rFonts w:eastAsia="Times New Roman"/>
          <w:vanish/>
        </w:rPr>
        <w:t>onMemberhttp://baincapital.com/20221231#FirstLienSeniorSecuredLoanMemberhttp://fasb.org/us-gaap/2022#SecuredOvernightFinancingRateSofrOvernightIndexSwapRateMemberhttp://baincapital.com/20221231#DatixBidcoLimitedMemberhttp://baincapital.com/20221231#FirstLi</w:t>
      </w:r>
      <w:r>
        <w:rPr>
          <w:rFonts w:eastAsia="Times New Roman"/>
          <w:vanish/>
        </w:rPr>
        <w:t>enSeniorSecuredLoanRevolverMemberhttp://fasb.org/us-gaap/2022#SecuredOvernightFinancingRateSofrOvernightIndexSwapRateMemberhttp://baincapital.com/20221231#DatixBidcoLimitedMemberhttp://baincapital.com/20221231#SecondLienSeniorSecuredLoanMemberhttp://fasb.o</w:t>
      </w:r>
      <w:r>
        <w:rPr>
          <w:rFonts w:eastAsia="Times New Roman"/>
          <w:vanish/>
        </w:rPr>
        <w:t>rg/us-gaap/2022#SecuredOvernightFinancingRateSofrOvernightIndexSwapRateMemberhttp://baincapital.com/20221231#AccessMemberhttp://baincapital.com/20221231#FirstLienSeniorSecuredLoanMemberhttp://baincapital.com/20221231#SterlingOvernightInterbankAverageRateMe</w:t>
      </w:r>
      <w:r>
        <w:rPr>
          <w:rFonts w:eastAsia="Times New Roman"/>
          <w:vanish/>
        </w:rPr>
        <w:t>mberhttp://baincapital.com/20221231#InternationalEntertainmentInvestmentsLimitedMemberhttp://baincapital.com/20221231#FirstLienSeniorSecuredLoanMemberhttp://baincapital.com/20221231#SterlingOvernightInterbankAverageRateMemberhttp://baincapital.com/20221231</w:t>
      </w:r>
      <w:r>
        <w:rPr>
          <w:rFonts w:eastAsia="Times New Roman"/>
          <w:vanish/>
        </w:rPr>
        <w:t>#OghBidcoLimitedMemberhttp://baincapital.com/20221231#FirstLienSeniorSecuredLoanMemberhttp://baincapital.com/20221231#SterlingOvernightInterbankAverageRateMemberhttp://baincapital.com/20221231#OghBidcoLimitedMemberhttp://baincapital.com/20221231#FirstLienS</w:t>
      </w:r>
      <w:r>
        <w:rPr>
          <w:rFonts w:eastAsia="Times New Roman"/>
          <w:vanish/>
        </w:rPr>
        <w:t>eniorSecuredLoanMemberhttp://fasb.org/us-gaap/2022#SecuredOvernightFinancingRateSofrOvernightIndexSwapRateMemberhttp://baincapital.com/20221231#CaribouBidcoLimitedMemberhttp://baincapital.com/20221231#FirstLienSeniorSecuredLoanDelayedDrawMemberhttp://bainc</w:t>
      </w:r>
      <w:r>
        <w:rPr>
          <w:rFonts w:eastAsia="Times New Roman"/>
          <w:vanish/>
        </w:rPr>
        <w:t>apital.com/20221231#SterlingOvernightInterbankAverageRateMemberhttp://baincapital.com/20221231#CaribouBidcoLimitedMemberhttp://baincapital.com/20221231#FirstLienSeniorSecuredLoanMemberhttp://baincapital.com/20221231#SterlingOvernightInterbankAverageRateMem</w:t>
      </w:r>
      <w:r>
        <w:rPr>
          <w:rFonts w:eastAsia="Times New Roman"/>
          <w:vanish/>
        </w:rPr>
        <w:t>berhttp://baincapital.com/20221231#CometBidcoLimitedMemberhttp://baincapital.com/20221231#FirstLienSeniorSecuredLoanMemberhttp://baincapital.com/20221231#SterlingOvernightInterbankAverageRateMemberhttp://baincapital.com/20221231#BrookBidcoMemberhttp://bain</w:t>
      </w:r>
      <w:r>
        <w:rPr>
          <w:rFonts w:eastAsia="Times New Roman"/>
          <w:vanish/>
        </w:rPr>
        <w:t>capital.com/20221231#FirstLienSeniorSecuredLoanMemberhttp://baincapital.com/20221231#SterlingOvernightInterbankAverageRateMemberhttp://baincapital.com/20221231#LearningPoolMemberhttp://baincapital.com/20221231#FirstLienSeniorSecuredLoanMemberhttp://fasb.or</w:t>
      </w:r>
      <w:r>
        <w:rPr>
          <w:rFonts w:eastAsia="Times New Roman"/>
          <w:vanish/>
        </w:rPr>
        <w:t>g/us-gaap/2022#LondonInterbankOfferedRateLIBORMemberhttp://baincapital.com/20221231#LearningPoolMemberhttp://baincapital.com/20221231#FirstLienSeniorSecuredLoanMemberhttp://fasb.org/us-gaap/2022#LondonInterbankOfferedRateLIBORMemberhttp://baincapital.com/2</w:t>
      </w:r>
      <w:r>
        <w:rPr>
          <w:rFonts w:eastAsia="Times New Roman"/>
          <w:vanish/>
        </w:rPr>
        <w:t>0221231#Opus2Memberhttp://baincapital.com/20221231#FirstLienSeniorSecuredLoanMemberhttp://baincapital.com/20221231#SterlingOvernightInterbankAverageRateMemberhttp://baincapital.com/20221231#Parcel2GoMemberhttp://baincapital.com/20221231#FirstLienSeniorSecu</w:t>
      </w:r>
      <w:r>
        <w:rPr>
          <w:rFonts w:eastAsia="Times New Roman"/>
          <w:vanish/>
        </w:rPr>
        <w:t>redLoanDelayedDrawMemberhttp://baincapital.com/20221231#SterlingOvernightInterbankAverageRateMemberhttp://baincapital.com/20221231#Parcel2GoMemberhttp://baincapital.com/20221231#FirstLienSeniorSecuredLoanMemberhttp://baincapital.com/20221231#SterlingOverni</w:t>
      </w:r>
      <w:r>
        <w:rPr>
          <w:rFonts w:eastAsia="Times New Roman"/>
          <w:vanish/>
        </w:rPr>
        <w:t>ghtInterbankAverageRateMemberhttp://baincapital.com/20221231#SurreyBidcoLimitedMemberhttp://baincapital.com/20221231#FirstLienSeniorSecuredLoanMemberhttp://baincapital.com/20221231#SterlingOvernightInterbankAverageRateMemberhttp://baincapital.com/20221231#</w:t>
      </w:r>
      <w:r>
        <w:rPr>
          <w:rFonts w:eastAsia="Times New Roman"/>
          <w:vanish/>
        </w:rPr>
        <w:t>NineStoryMediaGroupIncMemberhttp://baincapital.com/20221231#FirstLienSeniorSecuredLoanRevolverMemberhttp://baincapital.com/20221231#NineStoryMediaGroupIncMemberhttp://baincapital.com/20221231#FirstLienSeniorSecuredLoanMemberhttp://baincapital.com/20221231#</w:t>
      </w:r>
      <w:r>
        <w:rPr>
          <w:rFonts w:eastAsia="Times New Roman"/>
          <w:vanish/>
        </w:rPr>
        <w:t>CanadianDollarOfferedRateMemberhttp://baincapital.com/20221231#NewLookDelawareCorporationMemberhttp://baincapital.com/20221231#FirstLienSeniorSecuredLoanMemberhttp://baincapital.com/20221231#CanadianDollarOfferedRateMemberhttp://baincapital.com/20221231#Ne</w:t>
      </w:r>
      <w:r>
        <w:rPr>
          <w:rFonts w:eastAsia="Times New Roman"/>
          <w:vanish/>
        </w:rPr>
        <w:t>wLookVisionGroupMemberhttp://baincapital.com/20221231#FirstLienSeniorSecuredLoanDelayedDrawMemberhttp://baincapital.com/20221231#CanadianDollarOfferedRateMemberhttp://baincapital.com/20221231#NewLookVisionGroupMemberhttp://baincapital.com/20221231#FirstLie</w:t>
      </w:r>
      <w:r>
        <w:rPr>
          <w:rFonts w:eastAsia="Times New Roman"/>
          <w:vanish/>
        </w:rPr>
        <w:t>nSeniorSecuredLoanDelayedDrawMemberhttp://baincapital.com/20221231#CanadianDollarOfferedRateMemberhttp://baincapital.com/20221231#VPARKBIDCOABMemberhttp://baincapital.com/20221231#FirstLienSeniorSecuredLoanMemberhttp://baincapital.com/20221231#CanadianDoll</w:t>
      </w:r>
      <w:r>
        <w:rPr>
          <w:rFonts w:eastAsia="Times New Roman"/>
          <w:vanish/>
        </w:rPr>
        <w:t>arOfferedRateMemberhttp://baincapital.com/20221231#VGlobalHoldingsLLCMemberhttp://baincapital.com/20221231#FirstLienSeniorSecuredLoanMemberhttp://baincapital.com/20221231#EuroInterbankOfferRateMemberhttp://baincapital.com/20221231#ReconomyMemberhttp://bain</w:t>
      </w:r>
      <w:r>
        <w:rPr>
          <w:rFonts w:eastAsia="Times New Roman"/>
          <w:vanish/>
        </w:rPr>
        <w:t>capital.com/20221231#FirstLienSeniorSecuredLoanMemberhttp://baincapital.com/20221231#EuroInterbankOfferRateMemberhttp://baincapital.com/20221231#MRHTMemberhttp://baincapital.com/20221231#FirstLienSeniorSecuredLoanMemberhttp://baincapital.com/20221231#EuroI</w:t>
      </w:r>
      <w:r>
        <w:rPr>
          <w:rFonts w:eastAsia="Times New Roman"/>
          <w:vanish/>
        </w:rPr>
        <w:t>nterbankOfferRateMemberhttp://baincapital.com/20221231#MRHTMemberhttp://baincapital.com/20221231#FirstLienSeniorSecuredLoanMemberhttp://baincapital.com/20221231#EuroInterbankOfferRateMemberhttp://baincapital.com/20221231#PaisleyBidcoLimitedMemberhttp://bai</w:t>
      </w:r>
      <w:r>
        <w:rPr>
          <w:rFonts w:eastAsia="Times New Roman"/>
          <w:vanish/>
        </w:rPr>
        <w:t>ncapital.com/20221231#FirstLienSeniorSecuredLoanRevolverMemberhttp://baincapital.com/20221231#EuroInterbankOfferRateMemberhttp://baincapital.com/20221231#Mertus522GmbHMemberhttp://baincapital.com/20221231#FirstLienSeniorSecuredLoanMemberhttp://baincapital.</w:t>
      </w:r>
      <w:r>
        <w:rPr>
          <w:rFonts w:eastAsia="Times New Roman"/>
          <w:vanish/>
        </w:rPr>
        <w:t>com/20221231#EuroInterbankOfferRateMemberhttp://baincapital.com/20221231#Mertus522GmbHMemberhttp://baincapital.com/20221231#FirstLienSeniorSecuredLoanMemberhttp://baincapital.com/20221231#EuroInterbankOfferRateMemberhttp://baincapital.com/20221231#Pharmath</w:t>
      </w:r>
      <w:r>
        <w:rPr>
          <w:rFonts w:eastAsia="Times New Roman"/>
          <w:vanish/>
        </w:rPr>
        <w:t>enBidcoBvMemberhttp://baincapital.com/20221231#FirstLienSeniorSecuredLoanRevolverMemberhttp://baincapital.com/20221231#EuroInterbankOfferRateMemberhttp://baincapital.com/20221231#PharmathenBidcoBvMemberhttp://baincapital.com/20221231#FirstLienSeniorSecured</w:t>
      </w:r>
      <w:r>
        <w:rPr>
          <w:rFonts w:eastAsia="Times New Roman"/>
          <w:vanish/>
        </w:rPr>
        <w:t>LoanRevolverMemberhttp://baincapital.com/20221231#EuroInterbankOfferRateMemberhttp://baincapital.com/20221231#UtimacoIncMemberhttp://baincapital.com/20221231#FirstLienSeniorSecuredLoanMemberhttp://baincapital.com/20221231#EuroInterbankOfferRateMemberhttp:/</w:t>
      </w:r>
      <w:r>
        <w:rPr>
          <w:rFonts w:eastAsia="Times New Roman"/>
          <w:vanish/>
        </w:rPr>
        <w:t>/baincapital.com/20221231#LightningFincoLimitedMemberhttp://baincapital.com/20221231#FirstLienSeniorSecuredLoanMemberhttp://baincapital.com/20221231#EuroInterbankOfferRateMemberhttp://baincapital.com/20221231#NineStoryMediaGroupIncMemberhttp://baincapital.</w:t>
      </w:r>
      <w:r>
        <w:rPr>
          <w:rFonts w:eastAsia="Times New Roman"/>
          <w:vanish/>
        </w:rPr>
        <w:t>com/20221231#FirstLienSeniorSecuredLoanMemberhttp://baincapital.com/20221231#EuroInterbankOfferRateMemberhttp://baincapital.com/20221231#Aptus1724GmbhMemberhttp://baincapital.com/20221231#FirstLienSeniorSecuredLoanMemberhttp://baincapital.com/20221231#Euro</w:t>
      </w:r>
      <w:r>
        <w:rPr>
          <w:rFonts w:eastAsia="Times New Roman"/>
          <w:vanish/>
        </w:rPr>
        <w:t>InterbankOfferRateMemberhttp://baincapital.com/20221231#iBanFirstMemberhttp://baincapital.com/20221231#FirstLienSeniorSecuredLoanMemberhttp://baincapital.com/20221231#SumUpHoldingsLuxembourgSarlMemberhttp://baincapital.com/20221231#FirstLienSeniorSecuredLo</w:t>
      </w:r>
      <w:r>
        <w:rPr>
          <w:rFonts w:eastAsia="Times New Roman"/>
          <w:vanish/>
        </w:rPr>
        <w:t>anMemberhttp://baincapital.com/20221231#EuroInterbankOfferRateMemberhttp://baincapital.com/20221231#VPARKBIDCOABMemberhttp://baincapital.com/20221231#FirstLienSeniorSecuredLoanMemberhttp://baincapital.com/20221231#NorwegianInterbankOfferedRateMemberhttp://</w:t>
      </w:r>
      <w:r>
        <w:rPr>
          <w:rFonts w:eastAsia="Times New Roman"/>
          <w:vanish/>
        </w:rPr>
        <w:t>baincapital.com/20221231#SpringFincoBvMemberhttp://baincapital.com/20221231#FirstLienSeniorSecuredLoanMemberhttp://baincapital.com/20221231#NorwegianInterbankOfferedRateMemberhttp://baincapital.com/20221231#CardoMemberhttp://baincapital.com/20221231#FirstL</w:t>
      </w:r>
      <w:r>
        <w:rPr>
          <w:rFonts w:eastAsia="Times New Roman"/>
          <w:vanish/>
        </w:rPr>
        <w:t>ienSeniorSecuredLoanMemberhttp://fasb.org/us-gaap/2022#LondonInterbankOfferedRateLIBORMemberhttp://baincapital.com/20221231#VGlobalHoldingsLLCMemberhttp://baincapital.com/20221231#FirstLienSeniorSecuredLoanMemberhttp://baincapital.com/20221231#SterlingOver</w:t>
      </w:r>
      <w:r>
        <w:rPr>
          <w:rFonts w:eastAsia="Times New Roman"/>
          <w:vanish/>
        </w:rPr>
        <w:t>nightInterbankAverageRateMemberhttp://baincapital.com/20221231#RoCOpcoLLCMemberhttp://baincapital.com/20221231#FirstLienSeniorSecuredLoanMemberhttp://fasb.org/us-gaap/2022#LondonInterbankOfferedRateLIBORMemberhttp://baincapital.com/20221231#StantonCarpetMe</w:t>
      </w:r>
      <w:r>
        <w:rPr>
          <w:rFonts w:eastAsia="Times New Roman"/>
          <w:vanish/>
        </w:rPr>
        <w:t>mberhttp://baincapital.com/20221231#SecondLienSeniorSecuredLoanMemberhttp://fasb.org/us-gaap/2022#LondonInterbankOfferedRateLIBORMemberhttp://baincapital.com/20221231#GoldenStateBuyerIncMemberhttp://baincapital.com/20221231#FirstLienSeniorSecuredLoanMember</w:t>
      </w:r>
      <w:r>
        <w:rPr>
          <w:rFonts w:eastAsia="Times New Roman"/>
          <w:vanish/>
        </w:rPr>
        <w:t>http://fasb.org/us-gaap/2022#LondonInterbankOfferedRateLIBORMemberhttp://baincapital.com/20221231#CBNikeIntermediateCoLtdMemberhttp://baincapital.com/20221231#FirstLienSeniorSecuredLoanRevolverMemberhttp://baincapital.com/20221231#CBNikeIntermediateCoLtdMe</w:t>
      </w:r>
      <w:r>
        <w:rPr>
          <w:rFonts w:eastAsia="Times New Roman"/>
          <w:vanish/>
        </w:rPr>
        <w:t>mberhttp://baincapital.com/20221231#FirstLienSeniorSecuredLoanMemberhttp://fasb.org/us-gaap/2022#LondonInterbankOfferedRateLIBORMemberhttp://baincapital.com/20221231#UtimacoIncMemberhttp://baincapital.com/20221231#FirstLienSeniorSecuredLoanMemberhttp://bai</w:t>
      </w:r>
      <w:r>
        <w:rPr>
          <w:rFonts w:eastAsia="Times New Roman"/>
          <w:vanish/>
        </w:rPr>
        <w:t>ncapital.com/20221231#SterlingOvernightInterbankAverageRateMemberhttp://baincapital.com/20221231#UtimacoIncMemberhttp://baincapital.com/20221231#FirstLienSeniorSecuredLoanMemberhttp://baincapital.com/20221231#SterlingOvernightInterbankAverageRateMemberhttp</w:t>
      </w:r>
      <w:r>
        <w:rPr>
          <w:rFonts w:eastAsia="Times New Roman"/>
          <w:vanish/>
        </w:rPr>
        <w:t>://baincapital.com/20221231#LightningFincoLimitedMemberhttp://baincapital.com/20221231#FirstLienSeniorSecuredLoanMemberhttp://fasb.org/us-gaap/2022#LondonInterbankOfferedRateLIBORMemberhttp://baincapital.com/20221231#Aptus1724GmbhMemberhttp://baincapital.c</w:t>
      </w:r>
      <w:r>
        <w:rPr>
          <w:rFonts w:eastAsia="Times New Roman"/>
          <w:vanish/>
        </w:rPr>
        <w:t>om/20221231#FirstLienSeniorSecuredLoanMemberhttp://fasb.org/us-gaap/2022#LondonInterbankOfferedRateLIBORMemberhttp://baincapital.com/20221231#AvalonAcquirorIncMemberhttp://baincapital.com/20221231#FirstLienSeniorSecuredLoanMemberhttp://baincapital.com/2022</w:t>
      </w:r>
      <w:r>
        <w:rPr>
          <w:rFonts w:eastAsia="Times New Roman"/>
          <w:vanish/>
        </w:rPr>
        <w:t>1231#SterlingOvernightInterbankAverageRateMemberhttp://baincapital.com/20221231#ChamberBidcoLimitedMemberhttp://baincapital.com/20221231#FirstLienSeniorSecuredLoanMemberhttp://fasb.org/us-gaap/2022#LondonInterbankOfferedRateLIBORMemberhttp://baincapital.co</w:t>
      </w:r>
      <w:r>
        <w:rPr>
          <w:rFonts w:eastAsia="Times New Roman"/>
          <w:vanish/>
        </w:rPr>
        <w:t>m/20221231#SmartronixMemberhttp://baincapital.com/20221231#FirstLienSeniorSecuredLoanMemberhttp://fasb.org/us-gaap/2022#LondonInterbankOfferedRateLIBORMemberhttp://baincapital.com/20221231#MorganStanleyMemberhttp://baincapital.com/20221231#MorganStanleyMem</w:t>
      </w:r>
      <w:r>
        <w:rPr>
          <w:rFonts w:eastAsia="Times New Roman"/>
          <w:vanish/>
        </w:rPr>
        <w:t>berhttp://baincapital.com/20221231#StandardCharteredBankMemberhttp://baincapital.com/20221231#MorganStanleyMemberhttp://baincapital.com/20221231#StandardCharteredBankMemberhttp://baincapital.com/20221231#StandardCharteredBankMemberhttp://baincapital.com/20</w:t>
      </w:r>
      <w:r>
        <w:rPr>
          <w:rFonts w:eastAsia="Times New Roman"/>
          <w:vanish/>
        </w:rPr>
        <w:t>221231#MorganStanleyMemberhttp://baincapital.com/20221231#MorganStanleyMemberhttp://baincapital.com/20221231#MorganStanleyMemberhttp://baincapital.com/20221231#StandardCharteredBankMemberhttp://baincapital.com/20221231#MorganStanleyMemberhttp://baincapital</w:t>
      </w:r>
      <w:r>
        <w:rPr>
          <w:rFonts w:eastAsia="Times New Roman"/>
          <w:vanish/>
        </w:rPr>
        <w:t>.com/20221231#MorganStanleyMemberhttp://baincapital.com/20221231#MorganStanleyMemberhttp://baincapital.com/20221231#StandardCharteredBankMemberhttp://baincapital.com/20221231#MorganStanleyMemberhttp://baincapital.com/20221231#MorganStanleyMemberhttp://bain</w:t>
      </w:r>
      <w:r>
        <w:rPr>
          <w:rFonts w:eastAsia="Times New Roman"/>
          <w:vanish/>
        </w:rPr>
        <w:t>capital.com/20221231#StandardCharteredBankMemberhttp://baincapital.com/20221231#MorganStanleyMemberhttp://baincapital.com/20221231#MorganStanleyMemberhttp://baincapital.com/20221231#MorganStanleyMemberhttp://baincapital.com/20221231#StandardCharteredBankMe</w:t>
      </w:r>
      <w:r>
        <w:rPr>
          <w:rFonts w:eastAsia="Times New Roman"/>
          <w:vanish/>
        </w:rPr>
        <w:t>mberhttp://baincapital.com/20221231#StandardCharteredBankMemberhttp://baincapital.com/20221231#MorganStanleyMemberhttp://baincapital.com/20221231#MorganStanleyMemberhttp://baincapital.com/20221231#StandardCharteredBankMemberhttp://baincapital.com/20221231#</w:t>
      </w:r>
      <w:r>
        <w:rPr>
          <w:rFonts w:eastAsia="Times New Roman"/>
          <w:vanish/>
        </w:rPr>
        <w:t>StandardCharteredBankMemberhttp://baincapital.com/20221231#StandardCharteredBankMemberhttp://baincapital.com/20221231#StandardCharteredBankMemberhttp://baincapital.com/20221231#MorganStanleyMemberhttp://baincapital.com/20221231#GoldmanSachsMemberhttp://bai</w:t>
      </w:r>
      <w:r>
        <w:rPr>
          <w:rFonts w:eastAsia="Times New Roman"/>
          <w:vanish/>
        </w:rPr>
        <w:t>ncapital.com/20221231#MorganStanleyMemberhttp://baincapital.com/20221231#StandardCharteredBankMemberhttp://baincapital.com/20221231#StandardCharteredBankMemberhttp://baincapital.com/20221231#StandardCharteredBankMemberhttp://baincapital.com/20221231#DatixB</w:t>
      </w:r>
      <w:r>
        <w:rPr>
          <w:rFonts w:eastAsia="Times New Roman"/>
          <w:vanish/>
        </w:rPr>
        <w:t>idcoLimitedMemberhttp://baincapital.com/20221231#FirstLienSeniorSecuredLoanMemberhttp://baincapital.com/20221231#BankBillSwapRateMemberhttp://baincapital.com/20221231#LeapLegalSoftwarePTYLtdMemberhttp://baincapital.com/20221231#FirstLienSeniorSecuredLoanMe</w:t>
      </w:r>
      <w:r>
        <w:rPr>
          <w:rFonts w:eastAsia="Times New Roman"/>
          <w:vanish/>
        </w:rPr>
        <w:t>mberhttp://baincapital.com/20221231#BankBillSwapBidRateMemberhttp://baincapital.com/20221231#TGISportBidcoPtyLtdMemberhttp://baincapital.com/20221231#FirstLienSeniorSecuredLoanMemberhttp://baincapital.com/20221231#BankBillSwapBidRateMemberhttp://baincapita</w:t>
      </w:r>
      <w:r>
        <w:rPr>
          <w:rFonts w:eastAsia="Times New Roman"/>
          <w:vanish/>
        </w:rPr>
        <w:t>l.com/20221231#ZeppelinBidCoPtyLimitedMemberhttp://baincapital.com/20221231#FirstLienSeniorSecuredLoanMemberhttp://baincapital.com/20221231#BankBillSwapBidRateMemberhttp://baincapital.com/20221231#DatixBidcoLimitedMemberhttp://baincapital.com/20221231#Seco</w:t>
      </w:r>
      <w:r>
        <w:rPr>
          <w:rFonts w:eastAsia="Times New Roman"/>
          <w:vanish/>
        </w:rPr>
        <w:t>ndLienSeniorSecuredLoanMemberhttp://fasb.org/us-gaap/2022#LondonInterbankOfferedRateLIBORMemberhttp://baincapital.com/20221231#DatixBidcoLimitedMemberhttp://baincapital.com/20221231#FirstLienSeniorSecuredLoanRevolverMemberhttp://fasb.org/us-gaap/2022#Londo</w:t>
      </w:r>
      <w:r>
        <w:rPr>
          <w:rFonts w:eastAsia="Times New Roman"/>
          <w:vanish/>
        </w:rPr>
        <w:t>nInterbankOfferedRateLIBORMemberhttp://baincapital.com/20221231#ArmstrongBidcoLimitedMemberhttp://baincapital.com/20221231#FirstLienSeniorSecuredLoanMemberhttp://baincapital.com/20221231#SterlingOvernightInterbankAverageRateMemberhttp://baincapital.com/202</w:t>
      </w:r>
      <w:r>
        <w:rPr>
          <w:rFonts w:eastAsia="Times New Roman"/>
          <w:vanish/>
        </w:rPr>
        <w:t>21231#InternationalEntertainmentInvestmentsLimitedMemberhttp://baincapital.com/20221231#FirstLienSeniorSecuredLoanMemberhttp://fasb.org/us-gaap/2022#LondonInterbankOfferedRateLiborSwapRateMemberhttp://baincapital.com/20221231#CometBidcoLimitedMemberhttp://</w:t>
      </w:r>
      <w:r>
        <w:rPr>
          <w:rFonts w:eastAsia="Times New Roman"/>
          <w:vanish/>
        </w:rPr>
        <w:t>baincapital.com/20221231#FirstLienSeniorSecuredLoanMemberhttp://fasb.org/us-gaap/2022#LondonInterbankOfferedRateLiborSwapRateMemberhttp://baincapital.com/20221231#LearningPoolMemberhttp://baincapital.com/20221231#FirstLienSeniorSecuredLoanMemberhttp://fasb</w:t>
      </w:r>
      <w:r>
        <w:rPr>
          <w:rFonts w:eastAsia="Times New Roman"/>
          <w:vanish/>
        </w:rPr>
        <w:t>.org/us-gaap/2022#LondonInterbankOfferedRateLIBORMemberhttp://baincapital.com/20221231#Opus2Memberhttp://baincapital.com/20221231#FirstLienSeniorSecuredLoanMemberhttp://baincapital.com/20221231#SterlingOvernightInterbankAverageRateMemberhttp://baincapital.</w:t>
      </w:r>
      <w:r>
        <w:rPr>
          <w:rFonts w:eastAsia="Times New Roman"/>
          <w:vanish/>
        </w:rPr>
        <w:t>com/20221231#Parcel2GoFacilityBMemberhttp://baincapital.com/20221231#FirstLienSeniorSecuredLoanMemberhttp://baincapital.com/20221231#SterlingOvernightInterbankAverageRateMemberhttp://baincapital.com/20221231#SurreyBidcoLimitedMemberhttp://baincapital.com/2</w:t>
      </w:r>
      <w:r>
        <w:rPr>
          <w:rFonts w:eastAsia="Times New Roman"/>
          <w:vanish/>
        </w:rPr>
        <w:t>0221231#FirstLienSeniorSecuredLoanMemberhttp://baincapital.com/20221231#BritishPoundSterlingLondonInterbankOfferedRateLiborMemberhttp://baincapital.com/20221231#NineStoryMediaGroupIncMemberhttp://baincapital.com/20221231#FirstLienSeniorSecuredLoanRevolverM</w:t>
      </w:r>
      <w:r>
        <w:rPr>
          <w:rFonts w:eastAsia="Times New Roman"/>
          <w:vanish/>
        </w:rPr>
        <w:t>emberhttp://baincapital.com/20221231#CanadianDollarOfferedRateMemberhttp://baincapital.com/20221231#NineStoryMediaGroupIncMemberhttp://baincapital.com/20221231#FirstLienSeniorSecuredLoanMemberhttp://baincapital.com/20221231#CanadianDollarOfferedRateMemberh</w:t>
      </w:r>
      <w:r>
        <w:rPr>
          <w:rFonts w:eastAsia="Times New Roman"/>
          <w:vanish/>
        </w:rPr>
        <w:t>ttp://baincapital.com/20221231#NewLookVisionGroupMemberhttp://baincapital.com/20221231#FirstLienSeniorSecuredLoanDelayedDrawMemberhttp://baincapital.com/20221231#CanadianDollarOfferedRateMemberhttp://baincapital.com/20221231#VPARKBIDCOABMemberhttp://bainca</w:t>
      </w:r>
      <w:r>
        <w:rPr>
          <w:rFonts w:eastAsia="Times New Roman"/>
          <w:vanish/>
        </w:rPr>
        <w:t>pital.com/20221231#FirstLienSeniorSecuredLoanMemberhttp://baincapital.com/20221231#CanadianDollarOfferedRateMemberhttp://baincapital.com/20221231#MRHTFacilityAMemberhttp://baincapital.com/20221231#FirstLienSeniorSecuredLoanMemberhttp://baincapital.com/2022</w:t>
      </w:r>
      <w:r>
        <w:rPr>
          <w:rFonts w:eastAsia="Times New Roman"/>
          <w:vanish/>
        </w:rPr>
        <w:t>1231#EuroInterbankOfferRateMemberhttp://baincapital.com/20221231#Mertus522GmbHMemberhttp://baincapital.com/20221231#FirstLienSeniorSecuredLoanDelayedDrawMemberhttp://baincapital.com/20221231#EuroInterbankOfferRateMemberhttp://baincapital.com/20221231#Mertu</w:t>
      </w:r>
      <w:r>
        <w:rPr>
          <w:rFonts w:eastAsia="Times New Roman"/>
          <w:vanish/>
        </w:rPr>
        <w:t>s522GmbHMemberhttp://baincapital.com/20221231#FirstLienSeniorSecuredLoanMemberhttp://baincapital.com/20221231#EuroInterbankOfferRateMemberhttp://baincapital.com/20221231#NineStoryMediaGroupIncMemberhttp://baincapital.com/20221231#FirstLienSeniorSecuredLoan</w:t>
      </w:r>
      <w:r>
        <w:rPr>
          <w:rFonts w:eastAsia="Times New Roman"/>
          <w:vanish/>
        </w:rPr>
        <w:t>Memberhttp://baincapital.com/20221231#EuroInterbankOfferRateMemberhttp://baincapital.com/20221231#Aptus1724GmbhMemberhttp://baincapital.com/20221231#FirstLienSeniorSecuredLoanMemberhttp://baincapital.com/20221231#EuroInterbankOfferRateMemberhttp://baincapi</w:t>
      </w:r>
      <w:r>
        <w:rPr>
          <w:rFonts w:eastAsia="Times New Roman"/>
          <w:vanish/>
        </w:rPr>
        <w:t>tal.com/20221231#iBanFirstFacilityMemberhttp://baincapital.com/20221231#FirstLienSeniorSecuredLoanMemberhttp://baincapital.com/20221231#EuroInterbankOfferRateMemberhttp://baincapital.com/20221231#SumUpHoldingsLuxembourgSarlMemberhttp://baincapital.com/2022</w:t>
      </w:r>
      <w:r>
        <w:rPr>
          <w:rFonts w:eastAsia="Times New Roman"/>
          <w:vanish/>
        </w:rPr>
        <w:t>1231#FirstLienSeniorSecuredLoanMemberhttp://baincapital.com/20221231#EuroInterbankOfferRateMemberhttp://baincapital.com/20221231#VPARKBIDCOABMemberhttp://baincapital.com/20221231#FirstLienSeniorSecuredLoanMemberhttp://baincapital.com/20221231#NorwegianInte</w:t>
      </w:r>
      <w:r>
        <w:rPr>
          <w:rFonts w:eastAsia="Times New Roman"/>
          <w:vanish/>
        </w:rPr>
        <w:t>rbankOfferedRateMemberhttp://baincapital.com/20221231#CSTBuyerCompanyMemberhttp://baincapital.com/20221231#FirstLienSeniorSecuredLoanMemberhttp://fasb.org/us-gaap/2022#LondonInterbankOfferedRateLIBORMemberhttp://baincapital.com/20221231#CardoMemberhttp://b</w:t>
      </w:r>
      <w:r>
        <w:rPr>
          <w:rFonts w:eastAsia="Times New Roman"/>
          <w:vanish/>
        </w:rPr>
        <w:t>aincapital.com/20221231#FirstLienSeniorSecuredLoanMemberhttp://fasb.org/us-gaap/2022#LondonInterbankOfferedRateLIBORMemberhttp://baincapital.com/20221231#VGlobalHoldingsLLCMemberhttp://baincapital.com/20221231#FirstLienSeniorSecuredLoanMemberhttp://fasb.or</w:t>
      </w:r>
      <w:r>
        <w:rPr>
          <w:rFonts w:eastAsia="Times New Roman"/>
          <w:vanish/>
        </w:rPr>
        <w:t>g/us-gaap/2022#LondonInterbankOfferedRateLIBORMemberhttp://baincapital.com/20221231#GoldenStateBuyerIncMemberhttp://baincapital.com/20221231#FirstLienSeniorSecuredLoanMemberhttp://fasb.org/us-gaap/2022#LondonInterbankOfferedRateLIBORMemberhttp://baincapita</w:t>
      </w:r>
      <w:r>
        <w:rPr>
          <w:rFonts w:eastAsia="Times New Roman"/>
          <w:vanish/>
        </w:rPr>
        <w:t>l.com/20221231#CBNikeIntermediateCoLtdMemberhttp://baincapital.com/20221231#FirstLienSeniorSecuredLoanRevolverMemberhttp://fasb.org/us-gaap/2022#LondonInterbankOfferedRateLIBORMemberhttp://baincapital.com/20221231#CBNikeIntermediateCoLtdMemberhttp://bainca</w:t>
      </w:r>
      <w:r>
        <w:rPr>
          <w:rFonts w:eastAsia="Times New Roman"/>
          <w:vanish/>
        </w:rPr>
        <w:t>pital.com/20221231#FirstLienSeniorSecuredLoanMemberhttp://fasb.org/us-gaap/2022#LondonInterbankOfferedRateLIBORMemberhttp://baincapital.com/20221231#UtimacoIncMemberhttp://baincapital.com/20221231#FirstLienSeniorSecuredLoanMemberhttp://fasb.org/us-gaap/202</w:t>
      </w:r>
      <w:r>
        <w:rPr>
          <w:rFonts w:eastAsia="Times New Roman"/>
          <w:vanish/>
        </w:rPr>
        <w:t>2#LondonInterbankOfferedRateLIBORMemberhttp://baincapital.com/20221231#LightningFincoLimitedMemberhttp://baincapital.com/20221231#FirstLienSeniorSecuredLoanMemberhttp://fasb.org/us-gaap/2022#LondonInterbankOfferedRateLIBORMemberhttp://baincapital.com/20221</w:t>
      </w:r>
      <w:r>
        <w:rPr>
          <w:rFonts w:eastAsia="Times New Roman"/>
          <w:vanish/>
        </w:rPr>
        <w:t>231#ChamberBidcoLimitedMemberhttp://baincapital.com/20221231#FirstLienSeniorSecuredLoanMemberhttp://fasb.org/us-gaap/2022#LondonInterbankOfferedRateLIBORMemberhttp://baincapital.com/20221231#MorganStanleyMemberhttp://baincapital.com/20221231#MorganStanleyM</w:t>
      </w:r>
      <w:r>
        <w:rPr>
          <w:rFonts w:eastAsia="Times New Roman"/>
          <w:vanish/>
        </w:rPr>
        <w:t>emberhttp://baincapital.com/20221231#MorganStanleyMemberhttp://baincapital.com/20221231#StandardCharteredBankMemberhttp://baincapital.com/20221231#StandardCharteredBankMemberhttp://baincapital.com/20221231#MorganStanleyMemberhttp://baincapital.com/20221231</w:t>
      </w:r>
      <w:r>
        <w:rPr>
          <w:rFonts w:eastAsia="Times New Roman"/>
          <w:vanish/>
        </w:rPr>
        <w:t>#StandardCharteredBankMemberhttp://baincapital.com/20221231#StandardCharteredBankMemberhttp://baincapital.com/20221231#StandardCharteredBankMemberhttp://baincapital.com/20221231#MorganStanleyMemberhttp://baincapital.com/20221231#StandardCharteredBankMember</w:t>
      </w:r>
      <w:r>
        <w:rPr>
          <w:rFonts w:eastAsia="Times New Roman"/>
          <w:vanish/>
        </w:rPr>
        <w:t>http://baincapital.com/20221231#StandardCharteredBankMemberhttp://baincapital.com/20221231#MorganStanleyMemberhttp://baincapital.com/20221231#GoldmanSachsMemberhttp://baincapital.com/20221231#MorganStanleyMemberhttp://baincapital.com/20221231#MorganStanley</w:t>
      </w:r>
      <w:r>
        <w:rPr>
          <w:rFonts w:eastAsia="Times New Roman"/>
          <w:vanish/>
        </w:rPr>
        <w:t>Memberhttp://baincapital.com/20221231#GoldmanSachsMemberhttp://baincapital.com/20221231#StandardCharteredBankMember0.50http://baincapital.com/20221231#RobinsonHelicopterMemberhttp://baincapital.com/20221231#FirstLienSeniorSecuredLoanMemberhttp://fasb.org/u</w:t>
      </w:r>
      <w:r>
        <w:rPr>
          <w:rFonts w:eastAsia="Times New Roman"/>
          <w:vanish/>
        </w:rPr>
        <w:t>s-gaap/2022#SecuredOvernightFinancingRateSofrOvernightIndexSwapRateMemberhttp://baincapital.com/20221231#SaturnPurchaserCorpMemberhttp://baincapital.com/20221231#FirstLienSeniorSecuredLoanMemberhttp://fasb.org/us-gaap/2022#SecuredOvernightFinancingRateSofr</w:t>
      </w:r>
      <w:r>
        <w:rPr>
          <w:rFonts w:eastAsia="Times New Roman"/>
          <w:vanish/>
        </w:rPr>
        <w:t>OvernightIndexSwapRateMemberhttp://baincapital.com/20221231#WhitcraftLLCMemberhttp://baincapital.com/20221231#FirstLienSeniorSecuredLoanMemberhttp://fasb.org/us-gaap/2022#SecuredOvernightFinancingRateSofrOvernightIndexSwapRateMemberhttp://baincapital.com/2</w:t>
      </w:r>
      <w:r>
        <w:rPr>
          <w:rFonts w:eastAsia="Times New Roman"/>
          <w:vanish/>
        </w:rPr>
        <w:t>0221231#CardoMemberhttp://baincapital.com/20221231#FirstLienSeniorSecuredLoanMemberhttp://fasb.org/us-gaap/2022#LondonInterbankOfferedRateLIBORMemberhttp://baincapital.com/20221231#IntoxalockMemberhttp://baincapital.com/20221231#FirstLienSeniorSecuredLoanM</w:t>
      </w:r>
      <w:r>
        <w:rPr>
          <w:rFonts w:eastAsia="Times New Roman"/>
          <w:vanish/>
        </w:rPr>
        <w:t>emberhttp://fasb.org/us-gaap/2022#SecuredOvernightFinancingRateSofrOvernightIndexSwapRateMemberhttp://baincapital.com/20221231#JHCCHoldingsLLCMemberhttp://baincapital.com/20221231#FirstLienSeniorSecuredLoanMemberhttp://fasb.org/us-gaap/2022#LondonInterbank</w:t>
      </w:r>
      <w:r>
        <w:rPr>
          <w:rFonts w:eastAsia="Times New Roman"/>
          <w:vanish/>
        </w:rPr>
        <w:t>OfferedRateLIBORMemberhttp://baincapital.com/20221231#MorrowSodaliMemberhttp://baincapital.com/20221231#FirstLienSeniorSecuredLoanMemberhttp://fasb.org/us-gaap/2022#SecuredOvernightFinancingRateSofrOvernightIndexSwapRateMemberhttp://baincapital.com/2022123</w:t>
      </w:r>
      <w:r>
        <w:rPr>
          <w:rFonts w:eastAsia="Times New Roman"/>
          <w:vanish/>
        </w:rPr>
        <w:t>1#VGlobalHoldingsLLCMemberhttp://baincapital.com/20221231#FirstLienSeniorSecuredLoanMemberhttp://fasb.org/us-gaap/2022#SecuredOvernightFinancingRateSofrOvernightIndexSwapRateMemberhttp://baincapital.com/20221231#YLGHoldingsIncMemberhttp://baincapital.com/2</w:t>
      </w:r>
      <w:r>
        <w:rPr>
          <w:rFonts w:eastAsia="Times New Roman"/>
          <w:vanish/>
        </w:rPr>
        <w:t>0221231#FirstLienSeniorSecuredLoanMemberhttp://fasb.org/us-gaap/2022#LondonInterbankOfferedRateLIBORMemberhttp://baincapital.com/20221231#StantonCarpetMemberhttp://baincapital.com/20221231#SecondLienSeniorSecuredLoanMemberhttp://fasb.org/us-gaap/2022#Londo</w:t>
      </w:r>
      <w:r>
        <w:rPr>
          <w:rFonts w:eastAsia="Times New Roman"/>
          <w:vanish/>
        </w:rPr>
        <w:t>nInterbankOfferedRateLIBORMemberhttp://baincapital.com/20221231#TLCPurchaserIncMemberhttp://baincapital.com/20221231#FirstLienSeniorSecuredLoanMemberhttp://fasb.org/us-gaap/2022#LondonInterbankOfferedRateLIBORMemberhttp://baincapital.com/20221231#FLHawkInt</w:t>
      </w:r>
      <w:r>
        <w:rPr>
          <w:rFonts w:eastAsia="Times New Roman"/>
          <w:vanish/>
        </w:rPr>
        <w:t>ermediateHoldingsIncMemberhttp://baincapital.com/20221231#SecondLienSeniorSecuredLoanMemberhttp://fasb.org/us-gaap/2022#LondonInterbankOfferedRateLIBORMemberhttp://baincapital.com/20221231#RoCOpcoLLCMemberhttp://baincapital.com/20221231#FirstLienSeniorSecu</w:t>
      </w:r>
      <w:r>
        <w:rPr>
          <w:rFonts w:eastAsia="Times New Roman"/>
          <w:vanish/>
        </w:rPr>
        <w:t>redLoanMemberhttp://fasb.org/us-gaap/2022#LondonInterbankOfferedRateLIBORMemberhttp://baincapital.com/20221231#SolarayLLCMemberhttp://baincapital.com/20221231#FirstLienSeniorSecuredLoanMemberhttp://fasb.org/us-gaap/2022#SecuredOvernightFinancingRateSofrOve</w:t>
      </w:r>
      <w:r>
        <w:rPr>
          <w:rFonts w:eastAsia="Times New Roman"/>
          <w:vanish/>
        </w:rPr>
        <w:t>rnightIndexSwapRateMemberhttp://baincapital.com/20221231#WUHoldcoIncMemberhttp://baincapital.com/20221231#FirstLienSeniorSecuredLoanMemberhttp://fasb.org/us-gaap/2022#LondonInterbankOfferedRateLIBORMemberhttp://baincapital.com/20221231#WUHoldcoIncMemberhtt</w:t>
      </w:r>
      <w:r>
        <w:rPr>
          <w:rFonts w:eastAsia="Times New Roman"/>
          <w:vanish/>
        </w:rPr>
        <w:t>p://baincapital.com/20221231#FirstLienSeniorSecuredLoanMemberhttp://fasb.org/us-gaap/2022#LondonInterbankOfferedRateLIBORMemberhttp://baincapital.com/20221231#WSPInitialTermLoanMemberhttp://baincapital.com/20221231#FirstLienSeniorSecuredLoanMemberhttp://fa</w:t>
      </w:r>
      <w:r>
        <w:rPr>
          <w:rFonts w:eastAsia="Times New Roman"/>
          <w:vanish/>
        </w:rPr>
        <w:t>sb.org/us-gaap/2022#LondonInterbankOfferedRateLIBORMemberhttp://baincapital.com/20221231#ASP-r-pacAcquisitionCoLLCMemberhttp://baincapital.com/20221231#FirstLienSeniorSecuredLoanMemberhttp://fasb.org/us-gaap/2022#LondonInterbankOfferedRateLIBORMemberhttp:/</w:t>
      </w:r>
      <w:r>
        <w:rPr>
          <w:rFonts w:eastAsia="Times New Roman"/>
          <w:vanish/>
        </w:rPr>
        <w:t>/baincapital.com/20221231#IrisHoldingInc.Memberhttp://baincapital.com/20221231#FirstLienSeniorSecuredLoanMemberhttp://fasb.org/us-gaap/2022#SecuredOvernightFinancingRateSofrOvernightIndexSwapRateMemberhttp://baincapital.com/20221231#AmspecServicesIncMember</w:t>
      </w:r>
      <w:r>
        <w:rPr>
          <w:rFonts w:eastAsia="Times New Roman"/>
          <w:vanish/>
        </w:rPr>
        <w:t>http://baincapital.com/20221231#FirstLienSeniorSecuredLoanMemberhttp://fasb.org/us-gaap/2022#LondonInterbankOfferedRateLIBORMemberhttp://baincapital.com/20221231#BlackbrushOilGasLPMemberhttp://baincapital.com/20221231#FirstLienSeniorSecuredLoanMemberhttp:/</w:t>
      </w:r>
      <w:r>
        <w:rPr>
          <w:rFonts w:eastAsia="Times New Roman"/>
          <w:vanish/>
        </w:rPr>
        <w:t>/fasb.org/us-gaap/2022#LondonInterbankOfferedRateLIBORMemberhttp://baincapital.com/20221231#AllworthFinancialGroupLPMemberhttp://baincapital.com/20221231#FirstLienSeniorSecuredLoanDelayedDrawMemberhttp://fasb.org/us-gaap/2022#SecuredOvernightFinancingRateS</w:t>
      </w:r>
      <w:r>
        <w:rPr>
          <w:rFonts w:eastAsia="Times New Roman"/>
          <w:vanish/>
        </w:rPr>
        <w:t>ofrOvernightIndexSwapRateMemberhttp://baincapital.com/20221231#AllworthFinancialGroupLPMemberhttp://baincapital.com/20221231#FirstLienSeniorSecuredLoanMemberhttp://fasb.org/us-gaap/2022#SecuredOvernightFinancingRateSofrOvernightIndexSwapRateMemberhttp://ba</w:t>
      </w:r>
      <w:r>
        <w:rPr>
          <w:rFonts w:eastAsia="Times New Roman"/>
          <w:vanish/>
        </w:rPr>
        <w:t>incapital.com/20221231#MargauxAcquisitionIncMemberhttp://baincapital.com/20221231#FirstLienSeniorSecuredLoanMemberhttp://fasb.org/us-gaap/2022#LondonInterbankOfferedRateLIBORMemberhttp://baincapital.com/20221231#ApolloIntelligenceMemberhttp://baincapital.c</w:t>
      </w:r>
      <w:r>
        <w:rPr>
          <w:rFonts w:eastAsia="Times New Roman"/>
          <w:vanish/>
        </w:rPr>
        <w:t>om/20221231#FirstLienSeniorSecuredLoanMemberhttp://fasb.org/us-gaap/2022#SecuredOvernightFinancingRateSofrOvernightIndexSwapRateMemberhttp://baincapital.com/20221231#CPSGroupHoldingsIncMemberhttp://baincapital.com/20221231#FirstLienSeniorSecuredLoanMemberh</w:t>
      </w:r>
      <w:r>
        <w:rPr>
          <w:rFonts w:eastAsia="Times New Roman"/>
          <w:vanish/>
        </w:rPr>
        <w:t>ttp://fasb.org/us-gaap/2022#SecuredOvernightFinancingRateSofrOvernightIndexSwapRateMemberhttp://baincapital.com/20221231#SunMedGroupHoldingsLLCMemberhttp://baincapital.com/20221231#FirstLienSeniorSecuredLoanMemberhttp://fasb.org/us-gaap/2022#LondonInterban</w:t>
      </w:r>
      <w:r>
        <w:rPr>
          <w:rFonts w:eastAsia="Times New Roman"/>
          <w:vanish/>
        </w:rPr>
        <w:t>kOfferedRateLIBORMemberhttp://baincapital.com/20221231#AMIUSHoldingsIncMemberhttp://baincapital.com/20221231#FirstLienSeniorSecuredLoanRevolverMemberhttp://baincapital.com/20221231#AMIUSHoldingsIncMemberhttp://baincapital.com/20221231#FirstLienSeniorSecure</w:t>
      </w:r>
      <w:r>
        <w:rPr>
          <w:rFonts w:eastAsia="Times New Roman"/>
          <w:vanish/>
        </w:rPr>
        <w:t>dLoanMemberhttp://fasb.org/us-gaap/2022#LondonInterbankOfferedRateLIBORMemberhttp://baincapital.com/20221231#DrillingInfoHoldingsIncMemberhttp://baincapital.com/20221231#FirstLienSeniorSecuredLoanMemberhttp://fasb.org/us-gaap/2022#LondonInterbankOfferedRat</w:t>
      </w:r>
      <w:r>
        <w:rPr>
          <w:rFonts w:eastAsia="Times New Roman"/>
          <w:vanish/>
        </w:rPr>
        <w:t>eLIBORMemberhttp://baincapital.com/20221231#SupernaIncMemberhttp://baincapital.com/20221231#FirstLienSeniorSecuredLoanMemberhttp://fasb.org/us-gaap/2022#SecuredOvernightFinancingRateSofrOvernightIndexSwapRateMemberhttp://baincapital.com/20221231#VentivHold</w:t>
      </w:r>
      <w:r>
        <w:rPr>
          <w:rFonts w:eastAsia="Times New Roman"/>
          <w:vanish/>
        </w:rPr>
        <w:t>coIncMemberhttp://baincapital.com/20221231#FirstLienSeniorSecuredLoanMemberhttp://fasb.org/us-gaap/2022#SecuredOvernightFinancingRateSofrOvernightIndexSwapRateMemberhttp://baincapital.com/20221231#AimbridgeAcquisitionCoIncMemberhttp://baincapital.com/20221</w:t>
      </w:r>
      <w:r>
        <w:rPr>
          <w:rFonts w:eastAsia="Times New Roman"/>
          <w:vanish/>
        </w:rPr>
        <w:t>231#SecondLienSeniorSecuredLoanMemberhttp://fasb.org/us-gaap/2022#LondonInterbankOfferedRateLIBORMemberhttp://baincapital.com/20221231#ConcertGolfPartnersHoldcoMemberhttp://baincapital.com/20221231#FirstLienSeniorSecuredLoanMemberhttp://fasb.org/us-gaap/20</w:t>
      </w:r>
      <w:r>
        <w:rPr>
          <w:rFonts w:eastAsia="Times New Roman"/>
          <w:vanish/>
        </w:rPr>
        <w:t>22#SecuredOvernightFinancingRateSofrOvernightIndexSwapRateMemberhttp://baincapital.com/20221231#SaltounMemberhttp://baincapital.com/20221231#FirstLienSeniorSecuredLoanMemberhttp://baincapital.com/20221231#BatteriesPlusHoldingCorporationMemberhttp://baincap</w:t>
      </w:r>
      <w:r>
        <w:rPr>
          <w:rFonts w:eastAsia="Times New Roman"/>
          <w:vanish/>
        </w:rPr>
        <w:t>ital.com/20221231#FirstLienSeniorSecuredLoanMemberhttp://fasb.org/us-gaap/2022#LondonInterbankOfferedRateLIBORMemberhttp://baincapital.com/20221231#ThrasioLLCMemberhttp://baincapital.com/20221231#FirstLienSeniorSecuredLoanMemberhttp://fasb.org/us-gaap/2022</w:t>
      </w:r>
      <w:r>
        <w:rPr>
          <w:rFonts w:eastAsia="Times New Roman"/>
          <w:vanish/>
        </w:rPr>
        <w:t>#LondonInterbankOfferedRateLIBORMemberhttp://baincapital.com/20221231#AvalonAcquirorIncMemberhttp://baincapital.com/20221231#FirstLienSeniorSecuredLoanMemberhttp://fasb.org/us-gaap/2022#SecuredOvernightFinancingRateSofrOvernightIndexSwapRateMemberhttp://ba</w:t>
      </w:r>
      <w:r>
        <w:rPr>
          <w:rFonts w:eastAsia="Times New Roman"/>
          <w:vanish/>
        </w:rPr>
        <w:t>incapital.com/20221231#RefineIntermediateIncMemberhttp://baincapital.com/20221231#FirstLienSeniorSecuredLoanMemberhttp://fasb.org/us-gaap/2022#LondonInterbankOfferedRateLIBORMemberhttp://baincapital.com/20221231#SmartronixMemberhttp://baincapital.com/20221</w:t>
      </w:r>
      <w:r>
        <w:rPr>
          <w:rFonts w:eastAsia="Times New Roman"/>
          <w:vanish/>
        </w:rPr>
        <w:t>231#FirstLienSeniorSecuredLoanMemberhttp://fasb.org/us-gaap/2022#LondonInterbankOfferedRateLIBORMemberhttp://baincapital.com/20221231#TEIHoldingsIncMemberhttp://baincapital.com/20221231#FirstLienSeniorSecuredLoanMemberhttp://fasb.org/us-gaap/2022#LondonInt</w:t>
      </w:r>
      <w:r>
        <w:rPr>
          <w:rFonts w:eastAsia="Times New Roman"/>
          <w:vanish/>
        </w:rPr>
        <w:t>erbankOfferedRateLIBORMemberhttp://baincapital.com/20221231#WCIGigawattPurchaserMemberhttp://baincapital.com/20221231#FirstLienSeniorSecuredLoanMemberhttp://fasb.org/us-gaap/2022#LondonInterbankOfferedRateLIBORMemberhttp://baincapital.com/20221231#EaglePar</w:t>
      </w:r>
      <w:r>
        <w:rPr>
          <w:rFonts w:eastAsia="Times New Roman"/>
          <w:vanish/>
        </w:rPr>
        <w:t>entCorpMemberhttp://baincapital.com/20221231#FirstLienSeniorSecuredLoanMemberhttp://fasb.org/us-gaap/2022#SecuredOvernightFinancingRateSofrOvernightIndexSwapRateMemberhttp://baincapital.com/20221231#MZRBuyerLLCMemberhttp://baincapital.com/20221231#FirstLie</w:t>
      </w:r>
      <w:r>
        <w:rPr>
          <w:rFonts w:eastAsia="Times New Roman"/>
          <w:vanish/>
        </w:rPr>
        <w:t>nSeniorSecuredLoanMemberhttp://fasb.org/us-gaap/2022#SecuredOvernightFinancingRateSofrOvernightIndexSwapRateMemberhttp://baincapital.com/20221231#ConterraUltraBroadbandHoldingsIncMemberhttp://baincapital.com/20221231#FirstLienSeniorSecuredLoanMemberhttp://</w:t>
      </w:r>
      <w:r>
        <w:rPr>
          <w:rFonts w:eastAsia="Times New Roman"/>
          <w:vanish/>
        </w:rPr>
        <w:t>fasb.org/us-gaap/2022#SecuredOvernightFinancingRateSofrOvernightIndexSwapRateMemberhttp://baincapital.com/20221231#MeriplexCommunicationsLtd.Memberhttp://baincapital.com/20221231#FirstLienSeniorSecuredLoanMemberhttp://fasb.org/us-gaap/2022#SecuredOvernight</w:t>
      </w:r>
      <w:r>
        <w:rPr>
          <w:rFonts w:eastAsia="Times New Roman"/>
          <w:vanish/>
        </w:rPr>
        <w:t>FinancingRateSofrOvernightIndexSwapRateMemberhttp://baincapital.com/20221231#ARLogisticsIncMemberhttp://baincapital.com/20221231#FirstLienSeniorSecuredLoanMemberhttp://fasb.org/us-gaap/2022#SecuredOvernightFinancingRateSofrOvernightIndexSwapRateMemberhttp:</w:t>
      </w:r>
      <w:r>
        <w:rPr>
          <w:rFonts w:eastAsia="Times New Roman"/>
          <w:vanish/>
        </w:rPr>
        <w:t>//baincapital.com/20221231#GrammerPurchaserIncMemberhttp://baincapital.com/20221231#FirstLienSeniorSecuredLoanRevolverMemberhttp://fasb.org/us-gaap/2022#SecuredOvernightFinancingRateSofrOvernightIndexSwapRateMemberhttp://baincapital.com/20221231#GrammerPur</w:t>
      </w:r>
      <w:r>
        <w:rPr>
          <w:rFonts w:eastAsia="Times New Roman"/>
          <w:vanish/>
        </w:rPr>
        <w:t>chaserIncMemberhttp://baincapital.com/20221231#FirstLienSeniorSecuredLoanMemberhttp://fasb.org/us-gaap/2022#LondonInterbankOfferedRateLIBORMemberhttp://baincapital.com/20221231#OmniIntermediateMemberhttp://baincapital.com/20221231#FirstLienSeniorSecuredLoa</w:t>
      </w:r>
      <w:r>
        <w:rPr>
          <w:rFonts w:eastAsia="Times New Roman"/>
          <w:vanish/>
        </w:rPr>
        <w:t>nMemberhttp://fasb.org/us-gaap/2022#SecuredOvernightFinancingRateSofrOvernightIndexSwapRateMemberhttp://baincapital.com/20221231#OmniLogisticsLLCMemberhttp://baincapital.com/20221231#SecondLienSeniorSecuredLoanMemberhttp://fasb.org/us-gaap/2022#SecuredOver</w:t>
      </w:r>
      <w:r>
        <w:rPr>
          <w:rFonts w:eastAsia="Times New Roman"/>
          <w:vanish/>
        </w:rPr>
        <w:t>nightFinancingRateSofrOvernightIndexSwapRateMemberhttp://baincapital.com/20221231#AbraconGroupHoldingLLCMemberhttp://baincapital.com/20221231#FirstLienSeniorSecuredLoanMemberhttp://fasb.org/us-gaap/2022#SecuredOvernightFinancingRateSofrOvernightIndexSwapRa</w:t>
      </w:r>
      <w:r>
        <w:rPr>
          <w:rFonts w:eastAsia="Times New Roman"/>
          <w:vanish/>
        </w:rPr>
        <w:t>teMemberhttp://baincapital.com/20221231#AramscoIncMemberhttp://baincapital.com/20221231#FirstLienSeniorSecuredLoanMemberhttp://fasb.org/us-gaap/2022#LondonInterbankOfferedRateLIBORMemberP3YP2DP2D0001655050bcsf:YLGHoldingsIncMemberbcsf:RevolverCommitmentMem</w:t>
      </w:r>
      <w:r>
        <w:rPr>
          <w:rFonts w:eastAsia="Times New Roman"/>
          <w:vanish/>
        </w:rPr>
        <w:t>ber2022-12-310001655050bcsf:WUHoldcoIncMemberbcsf:RevolverCommitmentMember2022-12-310001655050bcsf:WSPRevolvingLoanMemberbcsf:RevolverCommitmentMember2022-12-310001655050bcsf:WSPInitialTermLoanMemberbcsf:DelayedDrawCommitmentMember2022-12-310001655050bcsf:</w:t>
      </w:r>
      <w:r>
        <w:rPr>
          <w:rFonts w:eastAsia="Times New Roman"/>
          <w:vanish/>
        </w:rPr>
        <w:t>WorldInsuranceMemberbcsf:RevolverCommitmentMember2022-12-310001655050bcsf:WhitcraftLLCMemberbcsf:RevolverCommitmentMember2022-12-310001655050bcsf:WCIGigawattPurchaserDDTLMemberbcsf:RevolverCommitmentMember2022-12-310001655050bcsf:VGlobalHoldingsLLCMemberbc</w:t>
      </w:r>
      <w:r>
        <w:rPr>
          <w:rFonts w:eastAsia="Times New Roman"/>
          <w:vanish/>
        </w:rPr>
        <w:t>sf:RevolverCommitmentMember2022-12-310001655050bcsf:VentivHoldcoIncMemberbcsf:RevolverCommitmentMember2022-12-310001655050bcsf:TLCPurchaserIncMemberbcsf:RevolverCommitmentMember2022-12-310001655050bcsf:TitanCloudSoftwareIncMemberbcsf:RevolverCommitmentMemb</w:t>
      </w:r>
      <w:r>
        <w:rPr>
          <w:rFonts w:eastAsia="Times New Roman"/>
          <w:vanish/>
        </w:rPr>
        <w:t>er2022-12-310001655050bcsf:TitanCloudSoftwareIncMemberbcsf:DelayedDrawCommitmentMember2022-12-310001655050bcsf:TGISportBidcoPtyLtdMemberbcsf:DelayedDrawCommitmentMember2022-12-310001655050bcsf:TEIHoldingsIncMemberbcsf:RevolverCommitmentMember2022-12-310001</w:t>
      </w:r>
      <w:r>
        <w:rPr>
          <w:rFonts w:eastAsia="Times New Roman"/>
          <w:vanish/>
        </w:rPr>
        <w:t>655050bcsf:SwoogoLLCMemberbcsf:RevolverCommitmentMember2022-12-310001655050bcsf:SurewerxMemberbcsf:RevolverCommitmentMember2022-12-310001655050bcsf:SurewerxMemberbcsf:DelayedDrawCommitmentMember2022-12-310001655050bcsf:SupernaIncMemberbcsf:DelayedDrawCommi</w:t>
      </w:r>
      <w:r>
        <w:rPr>
          <w:rFonts w:eastAsia="Times New Roman"/>
          <w:vanish/>
        </w:rPr>
        <w:t>tmentMember2022-12-310001655050bcsf:SunmedGroupHoldingsLLCMemberbcsf:RevolverCommitmentMember2022-12-310001655050bcsf:SpringFincoBvMemberbcsf:FirstLienSeniorSecuredLoanCommitmentMember2022-12-310001655050bcsf:SolarayLLCMemberbcsf:RevolverCommitmentMember20</w:t>
      </w:r>
      <w:r>
        <w:rPr>
          <w:rFonts w:eastAsia="Times New Roman"/>
          <w:vanish/>
        </w:rPr>
        <w:t>22-12-310001655050bcsf:SmartronixRcMemberbcsf:RevolverCommitmentMember2022-12-310001655050bcsf:ServiceMasterRevolvingLoanMemberbcsf:RevolverCommitmentMember2022-12-310001655050bcsf:SaturnPurchaserCorpMemberbcsf:RevolverCommitmentMember2022-12-310001655050b</w:t>
      </w:r>
      <w:r>
        <w:rPr>
          <w:rFonts w:eastAsia="Times New Roman"/>
          <w:vanish/>
        </w:rPr>
        <w:t>csf:SaltounMemberbcsf:DelayedDrawCommitmentMember2022-12-310001655050bcsf:RocOpcoLlcMemberbcsf:RevolverCommitmentMember2022-12-310001655050bcsf:RoadoneMemberbcsf:RevolverCommitmentMember2022-12-310001655050bcsf:RoadoneMemberbcsf:DelayedDrawCommitmentMember</w:t>
      </w:r>
      <w:r>
        <w:rPr>
          <w:rFonts w:eastAsia="Times New Roman"/>
          <w:vanish/>
        </w:rPr>
        <w:t>2022-12-310001655050bcsf:RevalizeIncMemberbcsf:RevolverCommitmentMember2022-12-310001655050bcsf:RefineIntermediateIncMemberbcsf:RevolverCommitmentMember2022-12-310001655050bcsf:ReconomyMemberbcsf:FirstLienSeniorSecuredLoanCommitmentMember2022-12-3100016550</w:t>
      </w:r>
      <w:r>
        <w:rPr>
          <w:rFonts w:eastAsia="Times New Roman"/>
          <w:vanish/>
        </w:rPr>
        <w:t>50bcsf:PremierImagingLLCMemberbcsf:DelayedDrawCommitmentMember2022-12-310001655050bcsf:Parcel2GoAcquisitionFacilityMemberbcsf:FirstLienSeniorSecuredLoanCommitmentMember2022-12-310001655050bcsf:PaisleyBidcoLimitedMemberbcsf:RevolverCommitmentMember2022-12-3</w:t>
      </w:r>
      <w:r>
        <w:rPr>
          <w:rFonts w:eastAsia="Times New Roman"/>
          <w:vanish/>
        </w:rPr>
        <w:t>10001655050bcsf:OmniIntermediateRCMemberbcsf:FirstLienSeniorSecuredLoanCommitmentMember2022-12-310001655050bcsf:OmniIntermediateDDMemberbcsf:DelayedDrawCommitmentMember2022-12-310001655050bcsf:OghBidcoLimitedMemberbcsf:DelayedDrawCommitmentMember2022-12-31</w:t>
      </w:r>
      <w:r>
        <w:rPr>
          <w:rFonts w:eastAsia="Times New Roman"/>
          <w:vanish/>
        </w:rPr>
        <w:t>0001655050bcsf:NineStoryMediaGroupIncMemberbcsf:RevolverCommitmentMember2022-12-310001655050bcsf:NewLookVisionGroupMemberbcsf:RevolverCommitmentMember2022-12-310001655050bcsf:NewLookVisionGroupMemberbcsf:DelayedDrawCommitmentMember2022-12-310001655050bcsf:</w:t>
      </w:r>
      <w:r>
        <w:rPr>
          <w:rFonts w:eastAsia="Times New Roman"/>
          <w:vanish/>
        </w:rPr>
        <w:t>NewLookDelawareCorporationMemberbcsf:DelayedDrawCommitmentMember2022-12-310001655050bcsf:NearmapMemberbcsf:RevolverCommitmentMember2022-12-310001655050bcsf:MzrBuyerLLCMemberbcsf:RevolverCommitmentMember2022-12-310001655050bcsf:MriSoftwareLlcMemberbcsf:Revo</w:t>
      </w:r>
      <w:r>
        <w:rPr>
          <w:rFonts w:eastAsia="Times New Roman"/>
          <w:vanish/>
        </w:rPr>
        <w:t>lverCommitmentMember2022-12-310001655050bcsf:MrhtMemberbcsf:FirstLienSeniorSecuredLoanCommitmentMember2022-12-310001655050bcsf:MorrowSodaliMemberbcsf:RevolverCommitmentMember2022-12-310001655050bcsf:MorrowSodaliMemberbcsf:DelayedDrawCommitmentMember2022-12</w:t>
      </w:r>
      <w:r>
        <w:rPr>
          <w:rFonts w:eastAsia="Times New Roman"/>
          <w:vanish/>
        </w:rPr>
        <w:t>-310001655050bcsf:MeriplexCommunicationsLtd.Memberbcsf:RevolverCommitmentMember2022-12-310001655050bcsf:MeriplexCommunicationsLtd.Memberbcsf:DelayedDrawCommitmentMember2022-12-310001655050bcsf:MasLaborRevolverMemberbcsf:RevolverCommitmentMember2022-12-3100</w:t>
      </w:r>
      <w:r>
        <w:rPr>
          <w:rFonts w:eastAsia="Times New Roman"/>
          <w:vanish/>
        </w:rPr>
        <w:t>01655050bcsf:MargauxUKFinanceLimitedMemberbcsf:RevolverCommitmentMember2022-12-310001655050bcsf:MargauxAcquisitionIncMemberbcsf:RevolverCommitmentMember2022-12-310001655050bcsf:MachAcquisitionRCMemberbcsf:RevolverCommitmentMember2022-12-310001655050bcsf:Ke</w:t>
      </w:r>
      <w:r>
        <w:rPr>
          <w:rFonts w:eastAsia="Times New Roman"/>
          <w:vanish/>
        </w:rPr>
        <w:t>llstromCommercialAerospaceIncMemberbcsf:RevolverCommitmentMember2022-12-310001655050bcsf:JhccHoldingsLlcMemberbcsf:RevolverCommitmentMember2022-12-310001655050bcsf:JhccHoldingsLlcMemberbcsf:DelayedDrawCommitmentMember2022-12-310001655050bcsf:IntoxalockMemb</w:t>
      </w:r>
      <w:r>
        <w:rPr>
          <w:rFonts w:eastAsia="Times New Roman"/>
          <w:vanish/>
        </w:rPr>
        <w:t>erbcsf:RevolverCommitmentMember2022-12-310001655050bcsf:GulfWindsInternationalMemberbcsf:RevolverCommitmentMember2022-12-310001655050bcsf:GreatExpressionsDentalCenterPCMemberbcsf:RevolverCommitmentMember2022-12-310001655050bcsf:GrammerPurchaserIncMemberbcs</w:t>
      </w:r>
      <w:r>
        <w:rPr>
          <w:rFonts w:eastAsia="Times New Roman"/>
          <w:vanish/>
        </w:rPr>
        <w:t>f:RevolverCommitmentMember2022-12-310001655050bcsf:ElevenSoftwareMemberbcsf:RevolverCommitmentMember2022-12-310001655050bcsf:ElementBuyerIncMemberbcsf:RevolverCommitmentMember2022-12-310001655050bcsf:EfficientCollaborativeRetailMarketingCompanyLLCMemberbcs</w:t>
      </w:r>
      <w:r>
        <w:rPr>
          <w:rFonts w:eastAsia="Times New Roman"/>
          <w:vanish/>
        </w:rPr>
        <w:t>f:RevolverCommitmentMember2022-12-310001655050bcsf:DirectTravelIncMemberbcsf:DelayedDrawCommitmentMember2022-12-310001655050bcsf:DcBloxIncMemberbcsf:FirstLienSeniorSecuredLoanCommitmentMember2022-12-310001655050bcsf:DarcyPartnersMemberbcsf:FirstLienSeniorS</w:t>
      </w:r>
      <w:r>
        <w:rPr>
          <w:rFonts w:eastAsia="Times New Roman"/>
          <w:vanish/>
        </w:rPr>
        <w:t>ecuredLoanCommitmentMember2022-12-310001655050bcsf:CPSGroupHoldingsIncMemberbcsf:RevolverCommitmentMember2022-12-310001655050bcsf:ConcertGolfPartnersHoldcoDDTLMemberbcsf:RevolverCommitmentMember2022-12-310001655050bcsf:ConcertGolfPartnersHoldcoDDTLMemberbc</w:t>
      </w:r>
      <w:r>
        <w:rPr>
          <w:rFonts w:eastAsia="Times New Roman"/>
          <w:vanish/>
        </w:rPr>
        <w:t>sf:DelayedDrawCommitmentMember2022-12-310001655050bcsf:CloudTechnologySolutionsCtsMemberbcsf:RevolverCommitmentMember2022-12-310001655050bcsf:CBNikeIntermediateCoLtdMemberbcsf:RevolverCommitmentMember2022-12-310001655050bcsf:CaribouBidcoLimitedMemberbcsf:F</w:t>
      </w:r>
      <w:r>
        <w:rPr>
          <w:rFonts w:eastAsia="Times New Roman"/>
          <w:vanish/>
        </w:rPr>
        <w:t>irstLienSeniorSecuredLoanCommitmentMember2022-12-310001655050bcsf:BatteriesPlusHoldingCorporationMemberbcsf:RevolverCommitmentMember2022-12-310001655050bcsf:AvalonAcquirorIncMemberbcsf:RevolverCommitmentMember2022-12-310001655050bcsf:AsprPacAcquisitionCoLl</w:t>
      </w:r>
      <w:r>
        <w:rPr>
          <w:rFonts w:eastAsia="Times New Roman"/>
          <w:vanish/>
        </w:rPr>
        <w:t>cMemberbcsf:RevolverCommitmentMember2022-12-310001655050bcsf:AramscoIncMemberbcsf:RevolverCommitmentMember2022-12-310001655050bcsf:ApprissHoldingsIncMemberbcsf:RevolverCommitmentMember2022-12-310001655050bcsf:ApplitoolsMemberbcsf:RevolverCommitmentMember20</w:t>
      </w:r>
      <w:r>
        <w:rPr>
          <w:rFonts w:eastAsia="Times New Roman"/>
          <w:vanish/>
        </w:rPr>
        <w:t>22-12-310001655050bcsf:ApolloIntelligenceMemberbcsf:RevolverCommitmentMember2022-12-310001655050bcsf:ApolloIntelligenceMemberbcsf:DelayedDrawCommitmentMember2022-12-310001655050bcsf:AnsiraHoldingsIncMemberbcsf:RevolverCommitmentMember2022-12-310001655050bc</w:t>
      </w:r>
      <w:r>
        <w:rPr>
          <w:rFonts w:eastAsia="Times New Roman"/>
          <w:vanish/>
        </w:rPr>
        <w:t>sf:AnsiraHoldingsIncMemberbcsf:FirstLienSeniorSecuredLoanCommitmentMember2022-12-310001655050bcsf:AndRLogisticsIncMemberbcsf:RevolverCommitmentMember2022-12-310001655050bcsf:AmspecServicesIncMemberbcsf:RevolverCommitmentMember2022-12-310001655050bcsf:Allwo</w:t>
      </w:r>
      <w:r>
        <w:rPr>
          <w:rFonts w:eastAsia="Times New Roman"/>
          <w:vanish/>
        </w:rPr>
        <w:t>rthFinancialGroupLpMemberbcsf:RevolverCommitmentMember2022-12-310001655050bcsf:AllworthFinancialGroupLpMemberbcsf:DelayedDrawCommitmentMember2022-12-310001655050bcsf:AccessMemberbcsf:FirstLienSeniorSecuredLoanCommitmentMember2022-12-310001655050bcsf:Abraco</w:t>
      </w:r>
      <w:r>
        <w:rPr>
          <w:rFonts w:eastAsia="Times New Roman"/>
          <w:vanish/>
        </w:rPr>
        <w:t>nGroupHoldingLlcMemberbcsf:RevolverCommitmentMember2022-12-310001655050bcsf:AbraconGroupHoldingLlcMemberbcsf:DelayedDrawCommitmentMember2022-12-310001655050bcsf:RevolverCommitmentMember2022-12-310001655050bcsf:YLGHoldingsIncMemberbcsf:RevolverCommitmentMem</w:t>
      </w:r>
      <w:r>
        <w:rPr>
          <w:rFonts w:eastAsia="Times New Roman"/>
          <w:vanish/>
        </w:rPr>
        <w:t>ber2021-12-310001655050bcsf:WUHoldcoIncMemberbcsf:RevolverCommitmentMember2021-12-310001655050bcsf:WUHoldcoIncMemberbcsf:FirstLienSeniorSecuredLoanCommitmentMember2021-12-310001655050bcsf:WSPRevolvingLoanMemberbcsf:RevolverCommitmentMember2021-12-310001655</w:t>
      </w:r>
      <w:r>
        <w:rPr>
          <w:rFonts w:eastAsia="Times New Roman"/>
          <w:vanish/>
        </w:rPr>
        <w:t>050bcsf:WSPInitialTermLoanMemberbcsf:FirstLienSeniorSecuredLoanCommitmentMember2021-12-310001655050bcsf:WorldInsuranceMemberbcsf:RevolverCommitmentMember2021-12-310001655050bcsf:WhitcraftLLCMemberbcsf:RevolverCommitmentMember2021-12-310001655050bcsf:WCIHSG</w:t>
      </w:r>
      <w:r>
        <w:rPr>
          <w:rFonts w:eastAsia="Times New Roman"/>
          <w:vanish/>
        </w:rPr>
        <w:t>PurchaserIncMemberbcsf:RevolverCommitmentMember2021-12-310001655050bcsf:WCIGigawattPurchaserRCMemberbcsf:RevolverCommitmentMember2021-12-310001655050bcsf:WCIGigawattPurchaserDDTLMemberbcsf:DelayedDrawCommitmentMember2021-12-310001655050bcsf:VGlobalHoldings</w:t>
      </w:r>
      <w:r>
        <w:rPr>
          <w:rFonts w:eastAsia="Times New Roman"/>
          <w:vanish/>
        </w:rPr>
        <w:t>LLCMemberbcsf:RevolverCommitmentMember2021-12-310001655050bcsf:VentivHoldcoIncMemberbcsf:RevolverCommitmentMember2021-12-310001655050bcsf:TLCPurchaserIncMemberbcsf:RevolverCommitmentMember2021-12-310001655050bcsf:TLCPurchaserIncMemberbcsf:DelayedDrawCommit</w:t>
      </w:r>
      <w:r>
        <w:rPr>
          <w:rFonts w:eastAsia="Times New Roman"/>
          <w:vanish/>
        </w:rPr>
        <w:t>mentMember2021-12-310001655050bcsf:TidelEngineeringLpMemberbcsf:RevolverCommitmentMember2021-12-310001655050bcsf:TGISportBidcoPtyLtdMemberbcsf:RevolverCommitmentMember2021-12-310001655050bcsf:TEIHoldingsIncMemberbcsf:RevolverCommitmentMember2021-12-3100016</w:t>
      </w:r>
      <w:r>
        <w:rPr>
          <w:rFonts w:eastAsia="Times New Roman"/>
          <w:vanish/>
        </w:rPr>
        <w:t>55050bcsf:SwoogoLLCMemberbcsf:RevolverCommitmentMember2021-12-310001655050bcsf:SunmedGroupHoldingsLLCMemberbcsf:RevolverCommitmentMember2021-12-310001655050bcsf:SolarayLLCMemberbcsf:RevolverCommitmentMember2021-12-310001655050bcsf:SmartronixRcMemberbcsf:Re</w:t>
      </w:r>
      <w:r>
        <w:rPr>
          <w:rFonts w:eastAsia="Times New Roman"/>
          <w:vanish/>
        </w:rPr>
        <w:t>volverCommitmentMember2021-12-310001655050bcsf:ServiceMasterRevolvingLoanMemberbcsf:RevolverCommitmentMember2021-12-310001655050bcsf:RocOpcoLlcMemberbcsf:RevolverCommitmentMember2021-12-310001655050bcsf:RevalizeIncMemberbcsf:RevolverCommitmentMember2021-12</w:t>
      </w:r>
      <w:r>
        <w:rPr>
          <w:rFonts w:eastAsia="Times New Roman"/>
          <w:vanish/>
        </w:rPr>
        <w:t>-310001655050bcsf:RevalizeIncMemberbcsf:DelayedDrawCommitmentMember2021-12-310001655050bcsf:RefineIntermediateIncMemberbcsf:RevolverCommitmentMember2021-12-310001655050bcsf:Parcel2GoAcquisitionFacilityMemberus-gaap:SubordinatedDebtMember2021-12-31000165505</w:t>
      </w:r>
      <w:r>
        <w:rPr>
          <w:rFonts w:eastAsia="Times New Roman"/>
          <w:vanish/>
        </w:rPr>
        <w:t>0bcsf:PaisleyBidcoLimitedMemberbcsf:DelayedDrawCommitmentMember2021-12-310001655050bcsf:Opus2Memberbcsf:DelayedDrawCommitmentMember2021-12-310001655050bcsf:OmniIntermediateRCMemberbcsf:RevolverCommitmentMember2021-12-310001655050bcsf:OmniIntermediateDDMemb</w:t>
      </w:r>
      <w:r>
        <w:rPr>
          <w:rFonts w:eastAsia="Times New Roman"/>
          <w:vanish/>
        </w:rPr>
        <w:t>erbcsf:FirstLienSeniorSecuredLoanCommitmentMember2021-12-310001655050bcsf:NineStoryMediaGroupIncMemberbcsf:RevolverCommitmentMember2021-12-310001655050bcsf:NewLookVisionGroupMemberbcsf:RevolverCommitmentMember2021-12-310001655050bcsf:NewLookVisionGroupMemb</w:t>
      </w:r>
      <w:r>
        <w:rPr>
          <w:rFonts w:eastAsia="Times New Roman"/>
          <w:vanish/>
        </w:rPr>
        <w:t>erbcsf:DelayedDrawCommitmentMember2021-12-310001655050bcsf:NewLookDelawareCorporationMemberbcsf:DelayedDrawCommitmentMember2021-12-310001655050bcsf:MzrBuyerLLCMemberbcsf:RevolverCommitmentMember2021-12-310001655050bcsf:MriSoftwareLlcMemberbcsf:RevolverComm</w:t>
      </w:r>
      <w:r>
        <w:rPr>
          <w:rFonts w:eastAsia="Times New Roman"/>
          <w:vanish/>
        </w:rPr>
        <w:t>itmentMember2021-12-310001655050bcsf:MrhtAcquisitionFacilityMemberbcsf:FirstLienSeniorSecuredLoanCommitmentMember2021-12-310001655050bcsf:MasLaborRevolverMemberbcsf:RevolverCommitmentMember2021-12-310001655050bcsf:MargauxUKFinanceLimitedMemberbcsf:Revolver</w:t>
      </w:r>
      <w:r>
        <w:rPr>
          <w:rFonts w:eastAsia="Times New Roman"/>
          <w:vanish/>
        </w:rPr>
        <w:t>CommitmentMember2021-12-310001655050bcsf:MargauxAcquisitionIncMemberbcsf:RevolverCommitmentMember2021-12-310001655050bcsf:MachAcquisitionRCMemberbcsf:RevolverCommitmentMember2021-12-310001655050bcsf:KellstromCommercialAerospaceIncMemberbcsf:RevolverCommitm</w:t>
      </w:r>
      <w:r>
        <w:rPr>
          <w:rFonts w:eastAsia="Times New Roman"/>
          <w:vanish/>
        </w:rPr>
        <w:t>entMember2021-12-310001655050bcsf:JhccHoldingsLlcMemberbcsf:RevolverCommitmentMember2021-12-310001655050bcsf:GspHoldingsLLCMemberbcsf:RevolverCommitmentMember2021-12-310001655050bcsf:GreenStreetParentLLCMemberbcsf:RevolverCommitmentMember2021-12-3100016550</w:t>
      </w:r>
      <w:r>
        <w:rPr>
          <w:rFonts w:eastAsia="Times New Roman"/>
          <w:vanish/>
        </w:rPr>
        <w:t>50bcsf:GreatExpressionsDentalCenterPCMemberbcsf:RevolverCommitmentMember2021-12-310001655050bcsf:GrammerPurchaserIncMemberbcsf:RevolverCommitmentMember2021-12-310001655050bcsf:ElementBuyerIncMemberbcsf:RevolverCommitmentMember2021-12-310001655050bcsf:Effic</w:t>
      </w:r>
      <w:r>
        <w:rPr>
          <w:rFonts w:eastAsia="Times New Roman"/>
          <w:vanish/>
        </w:rPr>
        <w:t>ientCollaborativeRetailMarketingCompanyLLCMemberbcsf:RevolverCommitmentMember2021-12-310001655050bcsf:DirectTravelIncMemberbcsf:DelayedDrawCommitmentMember2021-12-310001655050bcsf:DcBloxIncMemberbcsf:FirstLienSeniorSecuredLoanCommitmentMember2021-12-310001</w:t>
      </w:r>
      <w:r>
        <w:rPr>
          <w:rFonts w:eastAsia="Times New Roman"/>
          <w:vanish/>
        </w:rPr>
        <w:t>655050bcsf:CSTBuyerCompanyMemberbcsf:RevolverCommitmentMember2021-12-310001655050bcsf:CPSGroupHoldingsIncMemberbcsf:RevolverCommitmentMember2021-12-310001655050bcsf:CaptainDsLLCMemberbcsf:RevolverCommitmentMember2021-12-310001655050bcsf:BatteriesPlusHoldin</w:t>
      </w:r>
      <w:r>
        <w:rPr>
          <w:rFonts w:eastAsia="Times New Roman"/>
          <w:vanish/>
        </w:rPr>
        <w:t>gCorporationMemberbcsf:RevolverCommitmentMember2021-12-310001655050bcsf:AsprPacAcquisitionCoLlcMemberbcsf:RevolverCommitmentMember2021-12-310001655050bcsf:ArmstrongBidcoTLMemberbcsf:FirstLienSeniorSecuredLoanCommitmentMember2021-12-310001655050bcsf:Aramsco</w:t>
      </w:r>
      <w:r>
        <w:rPr>
          <w:rFonts w:eastAsia="Times New Roman"/>
          <w:vanish/>
        </w:rPr>
        <w:t>IncMemberbcsf:RevolverCommitmentMember2021-12-310001655050bcsf:ApprissHoldingsIncMemberbcsf:RevolverCommitmentMember2021-12-310001655050bcsf:AnsiraHoldingsIncMemberbcsf:RevolverCommitmentMember2021-12-310001655050bcsf:AndRLogisticsIncMemberbcsf:RevolverCom</w:t>
      </w:r>
      <w:r>
        <w:rPr>
          <w:rFonts w:eastAsia="Times New Roman"/>
          <w:vanish/>
        </w:rPr>
        <w:t>mitmentMember2021-12-310001655050bcsf:AmspecServicesIncMemberbcsf:RevolverCommitmentMember2021-12-310001655050bcsf:AmiUsHoldingsIncMemberbcsf:RevolverCommitmentMember2021-12-310001655050bcsf:AllworthFinancialGroupLpMemberbcsf:RevolverCommitmentMember2021-1</w:t>
      </w:r>
      <w:r>
        <w:rPr>
          <w:rFonts w:eastAsia="Times New Roman"/>
          <w:vanish/>
        </w:rPr>
        <w:t>2-310001655050bcsf:AllworthFinancialGroupLpMemberbcsf:DelayedDrawCommitmentMember2021-12-310001655050bcsf:AbraconGroupHoldingLlcMemberbcsf:RevolverCommitmentMember2021-12-310001655050bcsf:DirectTravelIncMemberbcsf:EquityInterestMemberbcsf:NonControlledAffi</w:t>
      </w:r>
      <w:r>
        <w:rPr>
          <w:rFonts w:eastAsia="Times New Roman"/>
          <w:vanish/>
        </w:rPr>
        <w:t>liatedEntityMember2022-01-012022-12-310001655050bcsf:AdtPizzaLlcMemberbcsf:EquityInterestMemberbcsf:NonControlledAffiliatedEntityMember2021-01-012021-12-310001655050srt:MaximumMember2019-05-070001655050us-gaap:PrivatePlacementMember2018-11-182018-11-180001</w:t>
      </w:r>
      <w:r>
        <w:rPr>
          <w:rFonts w:eastAsia="Times New Roman"/>
          <w:vanish/>
        </w:rPr>
        <w:t>655050us-gaap:IPOMember2018-12-310001655050us-gaap:IPOMember2018-11-1900016550502020-06-182020-06-180001655050srt:MaximumMemberbcsf:SharesIssueUnderTenBFiveOnePlanMember2018-11-192018-11-190001655050us-gaap:IPOMember2018-11-192018-11-190001655050bcsf:Panth</w:t>
      </w:r>
      <w:r>
        <w:rPr>
          <w:rFonts w:eastAsia="Times New Roman"/>
          <w:vanish/>
        </w:rPr>
        <w:t>eonMemberbcsf:InternationalSeniorLoanProgramLlcMember2021-02-092021-02-090001655050bcsf:RightsOfferingMember2020-06-162020-06-160001655050bcsf:AmberstoneCo.Ltd.Memberbcsf:BainCapitalSeniorLoanProgramLlcMember2022-02-092022-02-0900016550502022-06-3000016550</w:t>
      </w:r>
      <w:r>
        <w:rPr>
          <w:rFonts w:eastAsia="Times New Roman"/>
          <w:vanish/>
        </w:rPr>
        <w:t>502022-03-3100016550502021-09-3000016550502021-06-3000016550502021-03-3100016550502020-09-3000016550502020-06-3000016550502020-03-3100016550502017-12-310001655050bcsf:BainCapitalSeniorLoanProgramLlcMemberbcsf:BccMiddleMarketClo20181LlcMember2022-03-0700016</w:t>
      </w:r>
      <w:r>
        <w:rPr>
          <w:rFonts w:eastAsia="Times New Roman"/>
          <w:vanish/>
        </w:rPr>
        <w:t>55050bcsf:BainCapitalSeniorLoanProgramLlcMemberbcsf:BccMiddleMarketClo20181LlcMember2022-02-090001655050srt:MinimumMember2020-07-022020-07-020001655050srt:MaximumMember2020-07-022020-07-020001655050bcsf:ISLPCreditFacilityTrancheaMemberbcsf:InternationalSen</w:t>
      </w:r>
      <w:r>
        <w:rPr>
          <w:rFonts w:eastAsia="Times New Roman"/>
          <w:vanish/>
        </w:rPr>
        <w:t>iorLoanProgramLlcMember2022-12-310001655050us-gaap:RevolvingCreditFacilityMember2022-12-310001655050bcsf:SumitomoCreditFacilityMember2022-12-140001655050bcsf:ISLPCreditFacilityTrancheBMemberbcsf:InternationalSeniorLoanProgramLlcMember2022-08-310001655050bc</w:t>
      </w:r>
      <w:r>
        <w:rPr>
          <w:rFonts w:eastAsia="Times New Roman"/>
          <w:vanish/>
        </w:rPr>
        <w:t>sf:SumitomoCreditFacilityMember2022-08-240001655050bcsf:SumitomoCreditFacilityMember2022-07-220001655050bcsf:SumitomoCreditFacilityMember2022-07-060001655050bcsf:ISLPCreditFacilityTrancheBMemberbcsf:InternationalSeniorLoanProgramLlcMember2022-05-3100016550</w:t>
      </w:r>
      <w:r>
        <w:rPr>
          <w:rFonts w:eastAsia="Times New Roman"/>
          <w:vanish/>
        </w:rPr>
        <w:t>50bcsf:SumitomoCreditFacilityMember2021-12-240001655050us-gaap:RevolvingCreditFacilityMember2020-08-140001655050bcsf:JpmCreditFacilityMember2020-07-020001655050us-gaap:RevolvingCreditFacilityMember2020-05-150001655050bcsf:RevolvingAdvisorLoanMemberbcsf:BCS</w:t>
      </w:r>
      <w:r>
        <w:rPr>
          <w:rFonts w:eastAsia="Times New Roman"/>
          <w:vanish/>
        </w:rPr>
        <w:t>FAdvisorsLpMember2020-03-270001655050bcsf:RevolvingAdvisorLoanMember2020-03-270001655050srt:MinimumMemberbcsf:PeriodFromJanuary292020ToJuly292020Memberbcsf:JpmCreditFacilityMember2020-01-290001655050srt:MinimumMemberbcsf:PeriodAfterJuly292020TillEndOfReinv</w:t>
      </w:r>
      <w:r>
        <w:rPr>
          <w:rFonts w:eastAsia="Times New Roman"/>
          <w:vanish/>
        </w:rPr>
        <w:t>estmentPeriodMemberbcsf:JpmCreditFacilityMember2020-01-290001655050bcsf:JpmCreditFacilityMember2020-01-290001655050srt:MinimumMemberbcsf:JpmCreditFacilityMember2019-04-300001655050bcsf:JpmCreditFacilityMember2019-04-300001655050us-gaap:RevolvingCreditFacil</w:t>
      </w:r>
      <w:r>
        <w:rPr>
          <w:rFonts w:eastAsia="Times New Roman"/>
          <w:vanish/>
        </w:rPr>
        <w:t>ityMember2018-05-150001655050us-gaap:RevolvingCreditFacilityMember2021-01-012021-03-110001655050bcsf:AmberstoneCo.Ltd.Memberbcsf:BainCapitalSeniorLoanProgramLlcMember2022-02-092022-02-090001655050bcsf:BainCapitalSeniorLoanProgramLlcMember2022-02-092022-02-</w:t>
      </w:r>
      <w:r>
        <w:rPr>
          <w:rFonts w:eastAsia="Times New Roman"/>
          <w:vanish/>
        </w:rPr>
        <w:t>090001655050Lightning Finco Limited First Lien Senior Secured Loan2021-12-310001655050Chamber Bidco Limited First Lien Senior Secured Loan2021-12-310001655050bcsf:LargestInvesteeMemberbcsf:InvestmentsOperationsMemberbcsf:InvestmentConcentrationRiskMemberbc</w:t>
      </w:r>
      <w:r>
        <w:rPr>
          <w:rFonts w:eastAsia="Times New Roman"/>
          <w:vanish/>
        </w:rPr>
        <w:t>sf:InternationalSeniorLoanProgramLlcMember2022-12-310001655050bcsf:LargestInvesteeMemberbcsf:InvestmentsOperationsMemberbcsf:InvestmentConcentrationRiskMemberbcsf:BainCapitalSeniorLoanProgramLlcMember2022-12-310001655050bcsf:FiveLargestInvesteeMemberbcsf:I</w:t>
      </w:r>
      <w:r>
        <w:rPr>
          <w:rFonts w:eastAsia="Times New Roman"/>
          <w:vanish/>
        </w:rPr>
        <w:t>nvestmentsOperationsMemberbcsf:InvestmentConcentrationRiskMemberbcsf:InternationalSeniorLoanProgramLlcMember2022-12-310001655050bcsf:FiveLargestInvesteeMemberbcsf:InvestmentsOperationsMemberbcsf:InvestmentConcentrationRiskMemberbcsf:BainCapitalSeniorLoanPr</w:t>
      </w:r>
      <w:r>
        <w:rPr>
          <w:rFonts w:eastAsia="Times New Roman"/>
          <w:vanish/>
        </w:rPr>
        <w:t>ogramLlcMember2022-12-310001655050bcsf:LightningHoldingsBLlcMemberbcsf:EquityInterestMemberbcsf:ControlledAffiliatedEntityMember2022-12-310001655050bcsf:InternationalSeniorLoanProgramLlcMemberbcsf:SubordinatedNoteInvestmentVehicleMemberbcsf:ControlledAffil</w:t>
      </w:r>
      <w:r>
        <w:rPr>
          <w:rFonts w:eastAsia="Times New Roman"/>
          <w:vanish/>
        </w:rPr>
        <w:t>iatedEntityMember2022-12-310001655050bcsf:InternationalSeniorLoanProgramLlcMemberbcsf:EquityInterestMemberbcsf:ControlledAffiliatedEntityMember2022-12-310001655050bcsf:GaleAviationOffshoreCoMemberbcsf:EquityInterestMemberbcsf:ControlledAffiliatedEntityMemb</w:t>
      </w:r>
      <w:r>
        <w:rPr>
          <w:rFonts w:eastAsia="Times New Roman"/>
          <w:vanish/>
        </w:rPr>
        <w:t>er2022-12-310001655050bcsf:DirectTravelIncTwoMemberbcsf:FirstLienSeniorSecuredLoanMemberbcsf:NonControlledAffiliatedEntityMember2022-12-310001655050bcsf:DirectTravelIncTwoMemberbcsf:FirstLienSeniorSecuredLoanDelayedDrawMemberbcsf:NonControlledAffiliatedEnt</w:t>
      </w:r>
      <w:r>
        <w:rPr>
          <w:rFonts w:eastAsia="Times New Roman"/>
          <w:vanish/>
        </w:rPr>
        <w:t>ityMember2022-12-310001655050bcsf:DirectTravelIncOneMemberbcsf:FirstLienSeniorSecuredLoanMemberbcsf:NonControlledAffiliatedEntityMember2022-12-310001655050bcsf:DirectTravelIncOneMemberbcsf:FirstLienSeniorSecuredLoanDelayedDrawMemberbcsf:NonControlledAffili</w:t>
      </w:r>
      <w:r>
        <w:rPr>
          <w:rFonts w:eastAsia="Times New Roman"/>
          <w:vanish/>
        </w:rPr>
        <w:t>atedEntityMember2022-12-310001655050bcsf:DirectTravelIncMemberbcsf:FirstLienSeniorSecuredLoanMemberbcsf:NonControlledAffiliatedEntityMember2022-12-310001655050bcsf:DirectTravelIncMemberbcsf:FirstLienSeniorSecuredLoanDelayedDrawMemberbcsf:NonControlledAffil</w:t>
      </w:r>
      <w:r>
        <w:rPr>
          <w:rFonts w:eastAsia="Times New Roman"/>
          <w:vanish/>
        </w:rPr>
        <w:t>iatedEntityMember2022-12-310001655050bcsf:DirectTravelIncMemberbcsf:EquityInterestMemberbcsf:NonControlledAffiliatedEntityMember2022-12-310001655050bcsf:BlackbrushOilGasL.pMemberbcsf:PreferredEquityMemberbcsf:NonControlledAffiliatedEntityMember2022-12-3100</w:t>
      </w:r>
      <w:r>
        <w:rPr>
          <w:rFonts w:eastAsia="Times New Roman"/>
          <w:vanish/>
        </w:rPr>
        <w:t>01655050bcsf:BlackbrushOilGasL.pMemberbcsf:FirstLienSeniorSecuredLoanMemberbcsf:NonControlledAffiliatedEntityMember2022-12-310001655050bcsf:BccMiddleMarketClo20181LlcMemberbcsf:EquityInterestMemberbcsf:NonControlledAffiliatedEntityMember2022-12-31000165505</w:t>
      </w:r>
      <w:r>
        <w:rPr>
          <w:rFonts w:eastAsia="Times New Roman"/>
          <w:vanish/>
        </w:rPr>
        <w:t>0bcsf:BccJetstreamHoldingsAviationOnIiLlcMemberbcsf:FirstLienSeniorSecuredLoanMemberbcsf:ControlledAffiliatedEntityMember2022-12-310001655050bcsf:BccJetstreamHoldingsAviationOffILlcMemberbcsf:EquityInterestMemberbcsf:ControlledAffiliatedEntityMember2022-12</w:t>
      </w:r>
      <w:r>
        <w:rPr>
          <w:rFonts w:eastAsia="Times New Roman"/>
          <w:vanish/>
        </w:rPr>
        <w:t>-310001655050bcsf:BainCapitalSeniorLoanProgramLlcMemberbcsf:SubordinatedNoteInvestmentVehicleMemberbcsf:ControlledAffiliatedEntityMember2022-12-310001655050bcsf:BainCapitalSeniorLoanProgramLlcMemberbcsf:PreferredEquityMemberbcsf:ControlledAffiliatedEntityM</w:t>
      </w:r>
      <w:r>
        <w:rPr>
          <w:rFonts w:eastAsia="Times New Roman"/>
          <w:vanish/>
        </w:rPr>
        <w:t>ember2022-12-310001655050bcsf:BainCapitalSeniorLoanProgramLlcMemberbcsf:EquityInterestMemberbcsf:ControlledAffiliatedEntityMember2022-12-310001655050bcsf:AnsettAviationTrainingMemberbcsf:FirstLienSeniorSecuredLoanMemberbcsf:NonControlledAffiliatedEntityMem</w:t>
      </w:r>
      <w:r>
        <w:rPr>
          <w:rFonts w:eastAsia="Times New Roman"/>
          <w:vanish/>
        </w:rPr>
        <w:t>ber2022-12-310001655050bcsf:AnsettAviationTrainingMemberbcsf:EquityInterestMemberbcsf:NonControlledAffiliatedEntityMember2022-12-310001655050bcsf:AdtPizzaLlcMemberbcsf:EquityInterestMemberbcsf:NonControlledAffiliatedEntityMember2022-12-310001655050us-gaap:</w:t>
      </w:r>
      <w:r>
        <w:rPr>
          <w:rFonts w:eastAsia="Times New Roman"/>
          <w:vanish/>
        </w:rPr>
        <w:t>FairValueMeasuredAtNetAssetValuePerShareMemberbcsf:PreferredEquityInterestInInvestmentVehiclesMember2022-12-310001655050us-gaap:FairValueMeasuredAtNetAssetValuePerShareMemberbcsf:EquityInterestInInvestmentVehiclesMember2022-12-310001655050us-gaap:FairValue</w:t>
      </w:r>
      <w:r>
        <w:rPr>
          <w:rFonts w:eastAsia="Times New Roman"/>
          <w:vanish/>
        </w:rPr>
        <w:t>InputsLevel3Memberus-gaap:WarrantMember2022-12-310001655050us-gaap:FairValueInputsLevel3Memberus-gaap:SubordinatedDebtMember2022-12-310001655050us-gaap:FairValueInputsLevel3Memberus-gaap:PreferredStockMember2022-12-310001655050us-gaap:FairValueInputsLevel3</w:t>
      </w:r>
      <w:r>
        <w:rPr>
          <w:rFonts w:eastAsia="Times New Roman"/>
          <w:vanish/>
        </w:rPr>
        <w:t>Memberus-gaap:EquitySecuritiesMember2022-12-310001655050us-gaap:FairValueInputsLevel3Memberbcsf:SubordinatedNoteInInvestmentVehiclesMember2022-12-310001655050us-gaap:FairValueInputsLevel3Memberbcsf:StructuredProductsMember2022-12-310001655050us-gaap:FairVa</w:t>
      </w:r>
      <w:r>
        <w:rPr>
          <w:rFonts w:eastAsia="Times New Roman"/>
          <w:vanish/>
        </w:rPr>
        <w:t>lueInputsLevel3Memberbcsf:SecondLienSeniorSecuredLoanMember2022-12-310001655050us-gaap:FairValueInputsLevel3Memberbcsf:FirstLienSeniorSecuredLoansMember2022-12-310001655050us-gaap:FairValueInputsLevel2Memberbcsf:FirstLienSeniorSecuredLoansMember2022-12-310</w:t>
      </w:r>
      <w:r>
        <w:rPr>
          <w:rFonts w:eastAsia="Times New Roman"/>
          <w:vanish/>
        </w:rPr>
        <w:t>001655050bcsf:BainCapitalSeniorLoanProgramLlcMemberus-gaap:SubordinatedDebtMember2022-12-310001655050bcsf:BainCapitalSeniorLoanProgramLlcMemberus-gaap:PreferredStockMember2022-12-310001655050us-gaap:FairValueMeasuredAtNetAssetValuePerShareMember2022-12-310</w:t>
      </w:r>
      <w:r>
        <w:rPr>
          <w:rFonts w:eastAsia="Times New Roman"/>
          <w:vanish/>
        </w:rPr>
        <w:t>001655050us-gaap:CommonStockMember2022-12-310001655050bcsf:PreferredEquityInterestInInvestmentVehiclesMember2022-12-310001655050bcsf:NonControlledAffiliatedEntityMember2022-12-310001655050bcsf:NonControlledAffiliatedAndControlledEntityMember2022-12-3100016</w:t>
      </w:r>
      <w:r>
        <w:rPr>
          <w:rFonts w:eastAsia="Times New Roman"/>
          <w:vanish/>
        </w:rPr>
        <w:t>55050bcsf:EquityInterestInInvestmentVehiclesMember2022-12-310001655050bcsf:ControlledAffiliatedEntityMember2022-12-310001655050bcsf:LargestInvesteeMemberbcsf:InvestmentsOperationsMemberbcsf:InvestmentConcentrationRiskMemberbcsf:InternationalSeniorLoanProgr</w:t>
      </w:r>
      <w:r>
        <w:rPr>
          <w:rFonts w:eastAsia="Times New Roman"/>
          <w:vanish/>
        </w:rPr>
        <w:t>amLlcMember2021-12-310001655050bcsf:FiveLargestInvesteeMemberbcsf:InvestmentsOperationsMemberbcsf:InvestmentConcentrationRiskMemberbcsf:InternationalSeniorLoanProgramLlcMember2021-12-310001655050bcsf:LightningHoldingsBLlcMemberbcsf:EquityInterestMemberbcsf</w:t>
      </w:r>
      <w:r>
        <w:rPr>
          <w:rFonts w:eastAsia="Times New Roman"/>
          <w:vanish/>
        </w:rPr>
        <w:t>:ControlledAffiliatedEntityMember2021-12-310001655050bcsf:InternationalSeniorLoanProgramLlcMemberbcsf:SubordinatedNoteInvestmentVehicleMemberbcsf:ControlledAffiliatedEntityMember2021-12-310001655050bcsf:InternationalSeniorLoanProgramLlcMemberbcsf:EquityInt</w:t>
      </w:r>
      <w:r>
        <w:rPr>
          <w:rFonts w:eastAsia="Times New Roman"/>
          <w:vanish/>
        </w:rPr>
        <w:t>erestMemberbcsf:ControlledAffiliatedEntityMember2021-12-310001655050bcsf:GaleAviationOffshoreCoMemberbcsf:EquityInterestMemberbcsf:ControlledAffiliatedEntityMember2021-12-310001655050bcsf:DirectTravelIncTwoMemberbcsf:FirstLienSeniorSecuredLoanMemberbcsf:No</w:t>
      </w:r>
      <w:r>
        <w:rPr>
          <w:rFonts w:eastAsia="Times New Roman"/>
          <w:vanish/>
        </w:rPr>
        <w:t>nControlledAffiliatedEntityMember2021-12-310001655050bcsf:DirectTravelIncTwoMemberbcsf:FirstLienSeniorSecuredLoanDelayedDrawMemberbcsf:NonControlledAffiliatedEntityMember2021-12-310001655050bcsf:DirectTravelIncOneMemberbcsf:FirstLienSeniorSecuredLoanMember</w:t>
      </w:r>
      <w:r>
        <w:rPr>
          <w:rFonts w:eastAsia="Times New Roman"/>
          <w:vanish/>
        </w:rPr>
        <w:t>bcsf:NonControlledAffiliatedEntityMember2021-12-310001655050bcsf:DirectTravelIncOneMemberbcsf:FirstLienSeniorSecuredLoanDelayedDrawMemberbcsf:NonControlledAffiliatedEntityMember2021-12-310001655050bcsf:DirectTravelIncMemberbcsf:FirstLienSeniorSecuredLoanMe</w:t>
      </w:r>
      <w:r>
        <w:rPr>
          <w:rFonts w:eastAsia="Times New Roman"/>
          <w:vanish/>
        </w:rPr>
        <w:t>mberbcsf:NonControlledAffiliatedEntityMember2021-12-310001655050bcsf:DirectTravelIncMemberbcsf:FirstLienSeniorSecuredLoanDelayedDrawMemberbcsf:NonControlledAffiliatedEntityMember2021-12-310001655050bcsf:BlackbrushOilGasL.pMemberbcsf:PreferredEquityMemberbc</w:t>
      </w:r>
      <w:r>
        <w:rPr>
          <w:rFonts w:eastAsia="Times New Roman"/>
          <w:vanish/>
        </w:rPr>
        <w:t>sf:NonControlledAffiliatedEntityMember2021-12-310001655050bcsf:BlackbrushOilGasL.pMemberbcsf:FirstLienSeniorSecuredLoanMemberbcsf:NonControlledAffiliatedEntityMember2021-12-310001655050bcsf:BccJetstreamHoldingsAviationOnIiLlcMemberbcsf:FirstLienSeniorSecur</w:t>
      </w:r>
      <w:r>
        <w:rPr>
          <w:rFonts w:eastAsia="Times New Roman"/>
          <w:vanish/>
        </w:rPr>
        <w:t>edLoanMemberbcsf:ControlledAffiliatedEntityMember2021-12-310001655050bcsf:BccJetstreamHoldingsAviationOffILlcMemberbcsf:EquityInterestMemberbcsf:ControlledAffiliatedEntityMember2021-12-310001655050bcsf:AdtPizzaLlcMemberbcsf:EquityInterestMemberbcsf:NonCont</w:t>
      </w:r>
      <w:r>
        <w:rPr>
          <w:rFonts w:eastAsia="Times New Roman"/>
          <w:vanish/>
        </w:rPr>
        <w:t>rolledAffiliatedEntityMember2021-12-310001655050us-gaap:FairValueMeasuredAtNetAssetValuePerShareMemberbcsf:EquityInterestInInvestmentVehiclesMember2021-12-310001655050us-gaap:FairValueInputsLevel3Memberus-gaap:WarrantMember2021-12-310001655050us-gaap:FairV</w:t>
      </w:r>
      <w:r>
        <w:rPr>
          <w:rFonts w:eastAsia="Times New Roman"/>
          <w:vanish/>
        </w:rPr>
        <w:t>alueInputsLevel3Memberus-gaap:SubordinatedDebtMember2021-12-310001655050us-gaap:FairValueInputsLevel3Memberus-gaap:PreferredStockMember2021-12-310001655050us-gaap:FairValueInputsLevel3Memberus-gaap:EquitySecuritiesMember2021-12-310001655050us-gaap:FairValu</w:t>
      </w:r>
      <w:r>
        <w:rPr>
          <w:rFonts w:eastAsia="Times New Roman"/>
          <w:vanish/>
        </w:rPr>
        <w:t>eInputsLevel3Memberbcsf:SubordinatedNoteInInvestmentVehiclesMember2021-12-310001655050us-gaap:FairValueInputsLevel3Memberbcsf:SecondLienSeniorSecuredLoanMember2021-12-310001655050us-gaap:FairValueInputsLevel3Memberbcsf:FirstLienSeniorSecuredLoansMember2021</w:t>
      </w:r>
      <w:r>
        <w:rPr>
          <w:rFonts w:eastAsia="Times New Roman"/>
          <w:vanish/>
        </w:rPr>
        <w:t>-12-310001655050us-gaap:FairValueInputsLevel2Memberbcsf:SecondLienSeniorSecuredLoanMember2021-12-310001655050us-gaap:FairValueInputsLevel2Memberbcsf:FirstLienSeniorSecuredLoansMember2021-12-310001655050us-gaap:FairValueMeasuredAtNetAssetValuePerShareMember</w:t>
      </w:r>
      <w:r>
        <w:rPr>
          <w:rFonts w:eastAsia="Times New Roman"/>
          <w:vanish/>
        </w:rPr>
        <w:t>2021-12-310001655050bcsf:NonControlledAffiliatedEntityMember2021-12-310001655050bcsf:NonControlledAffiliatedAndControlledEntityMember2021-12-310001655050bcsf:EquityInterestInInvestmentVehiclesMember2021-12-310001655050bcsf:ControlledAffiliatedEntityMember2</w:t>
      </w:r>
      <w:r>
        <w:rPr>
          <w:rFonts w:eastAsia="Times New Roman"/>
          <w:vanish/>
        </w:rPr>
        <w:t>021-12-310001655050bcsf:LightningHoldingsBLlcMemberbcsf:EquityInterestMemberbcsf:ControlledAffiliatedEntityMember2020-12-310001655050bcsf:GaleAviationOffshoreCoMemberbcsf:EquityInterestMemberbcsf:ControlledAffiliatedEntityMember2020-12-310001655050bcsf:Dir</w:t>
      </w:r>
      <w:r>
        <w:rPr>
          <w:rFonts w:eastAsia="Times New Roman"/>
          <w:vanish/>
        </w:rPr>
        <w:t>ectTravelIncTwoMemberbcsf:FirstLienSeniorSecuredLoanMemberbcsf:NonControlledAffiliatedEntityMember2020-12-310001655050bcsf:DirectTravelIncTwoMemberbcsf:FirstLienSeniorSecuredLoanDelayedDrawMemberbcsf:NonControlledAffiliatedEntityMember2020-12-310001655050b</w:t>
      </w:r>
      <w:r>
        <w:rPr>
          <w:rFonts w:eastAsia="Times New Roman"/>
          <w:vanish/>
        </w:rPr>
        <w:t>csf:DirectTravelIncOneMemberbcsf:FirstLienSeniorSecuredLoanMemberbcsf:NonControlledAffiliatedEntityMember2020-12-310001655050bcsf:DirectTravelIncOneMemberbcsf:FirstLienSeniorSecuredLoanDelayedDrawMemberbcsf:NonControlledAffiliatedEntityMember2020-12-310001</w:t>
      </w:r>
      <w:r>
        <w:rPr>
          <w:rFonts w:eastAsia="Times New Roman"/>
          <w:vanish/>
        </w:rPr>
        <w:t>655050bcsf:DirectTravelIncMemberbcsf:FirstLienSeniorSecuredLoanMemberbcsf:NonControlledAffiliatedEntityMember2020-12-310001655050bcsf:DirectTravelIncMemberbcsf:FirstLienSeniorSecuredLoanDelayedDrawMemberbcsf:NonControlledAffiliatedEntityMember2020-12-31000</w:t>
      </w:r>
      <w:r>
        <w:rPr>
          <w:rFonts w:eastAsia="Times New Roman"/>
          <w:vanish/>
        </w:rPr>
        <w:t>1655050bcsf:BlackbrushOilGasL.pMemberbcsf:PreferredEquityMemberbcsf:NonControlledAffiliatedEntityMember2020-12-310001655050bcsf:BlackbrushOilGasL.pMemberbcsf:FirstLienSeniorSecuredLoanMemberbcsf:NonControlledAffiliatedEntityMember2020-12-310001655050bcsf:B</w:t>
      </w:r>
      <w:r>
        <w:rPr>
          <w:rFonts w:eastAsia="Times New Roman"/>
          <w:vanish/>
        </w:rPr>
        <w:t>ccJetstreamHoldingsAviationOnIiLlcMemberbcsf:FirstLienSeniorSecuredLoanMemberbcsf:ControlledAffiliatedEntityMember2020-12-310001655050bcsf:BccJetstreamHoldingsAviationOnIiLlcMemberbcsf:EquityInterestMemberbcsf:ControlledAffiliatedEntityMember2020-12-310001</w:t>
      </w:r>
      <w:r>
        <w:rPr>
          <w:rFonts w:eastAsia="Times New Roman"/>
          <w:vanish/>
        </w:rPr>
        <w:t>655050bcsf:BccJetstreamHoldingsAviationOffILlcMemberbcsf:EquityInterestMemberbcsf:ControlledAffiliatedEntityMember2020-12-310001655050bcsf:AirCommCorporationLlcMemberbcsf:FirstLienSeniorSecuredLoanMemberbcsf:ControlledAffiliatedEntityMember2020-12-31000165</w:t>
      </w:r>
      <w:r>
        <w:rPr>
          <w:rFonts w:eastAsia="Times New Roman"/>
          <w:vanish/>
        </w:rPr>
        <w:t>5050bcsf:AdtPizzaLlcMemberbcsf:EquityInterestMemberbcsf:NonControlledAffiliatedEntityMember2020-12-310001655050bcsf:AccHoldcoLlcMemberbcsf:PreferredEquityMemberbcsf:ControlledAffiliatedEntityMember2020-12-310001655050bcsf:NonControlledAffiliatedEntityMembe</w:t>
      </w:r>
      <w:r>
        <w:rPr>
          <w:rFonts w:eastAsia="Times New Roman"/>
          <w:vanish/>
        </w:rPr>
        <w:t>r2020-12-310001655050bcsf:NonControlledAffiliatedAndControlledEntityMember2020-12-310001655050bcsf:ControlledAffiliatedEntityMember2020-12-310001655050currency:USDbcsf:ServicesBusinessMemberbcsf:InternationalSeniorLoanProgramLlcMember2022-12-310001655050cu</w:t>
      </w:r>
      <w:r>
        <w:rPr>
          <w:rFonts w:eastAsia="Times New Roman"/>
          <w:vanish/>
        </w:rPr>
        <w:t>rrency:GBPbcsf:ServicesConsumerMemberbcsf:InternationalSeniorLoanProgramLlcMember2022-12-310001655050currency:GBPbcsf:ServicesBusinessMemberbcsf:InternationalSeniorLoanProgramLlcMember2022-12-310001655050currency:GBPbcsf:MediaPublishingMemberbcsf:Internati</w:t>
      </w:r>
      <w:r>
        <w:rPr>
          <w:rFonts w:eastAsia="Times New Roman"/>
          <w:vanish/>
        </w:rPr>
        <w:t>onalSeniorLoanProgramLlcMember2022-12-310001655050currency:GBPbcsf:MediaDiversifiedAndProductionMemberbcsf:InternationalSeniorLoanProgramLlcMember2022-12-310001655050currency:GBPbcsf:HighTechIndustriesMemberbcsf:InternationalSeniorLoanProgramLlcMember2022-</w:t>
      </w:r>
      <w:r>
        <w:rPr>
          <w:rFonts w:eastAsia="Times New Roman"/>
          <w:vanish/>
        </w:rPr>
        <w:t>12-310001655050currency:GBPbcsf:HealthcareAndPharmaceuticalsMemberbcsf:InternationalSeniorLoanProgramLlcMember2022-12-310001655050currency:GBPbcsf:FireFinanceMemberbcsf:InternationalSeniorLoanProgramLlcMember2022-12-310001655050currency:GBPbcsf:Environment</w:t>
      </w:r>
      <w:r>
        <w:rPr>
          <w:rFonts w:eastAsia="Times New Roman"/>
          <w:vanish/>
        </w:rPr>
        <w:t>alIndustriesSectorMemberbcsf:InternationalSeniorLoanProgramLlcMember2022-12-310001655050currency:EURbcsf:HighTechIndustriesMemberbcsf:InternationalSeniorLoanProgramLlcMember2022-12-310001655050currency:AUDus-gaap:HealthcareSectorMemberbcsf:InternationalSen</w:t>
      </w:r>
      <w:r>
        <w:rPr>
          <w:rFonts w:eastAsia="Times New Roman"/>
          <w:vanish/>
        </w:rPr>
        <w:t>iorLoanProgramLlcMember2022-12-310001655050currency:AUDus-gaap-supplement:AerospaceSectorMemberbcsf:InternationalSeniorLoanProgramLlcMember2022-12-310001655050currency:AUDbcsf:ServicesConsumerMemberbcsf:InternationalSeniorLoanProgramLlcMember2022-12-310001</w:t>
      </w:r>
      <w:r>
        <w:rPr>
          <w:rFonts w:eastAsia="Times New Roman"/>
          <w:vanish/>
        </w:rPr>
        <w:t>655050currency:AUDbcsf:MediaAdvertisingPrintingAndPublishingMemberbcsf:InternationalSeniorLoanProgramLlcMember2022-12-310001655050currency:AUDbcsf:FireFinanceMemberbcsf:InternationalSeniorLoanProgramLlcMember2022-12-310001655050currency:USDbcsf:Internation</w:t>
      </w:r>
      <w:r>
        <w:rPr>
          <w:rFonts w:eastAsia="Times New Roman"/>
          <w:vanish/>
        </w:rPr>
        <w:t>alSeniorLoanProgramLlcMember2022-12-310001655050currency:NOKbcsf:InternationalSeniorLoanProgramLlcMember2022-12-310001655050currency:GBPbcsf:InternationalSeniorLoanProgramLlcMember2022-12-310001655050currency:EURbcsf:InternationalSeniorLoanProgramLlcMember</w:t>
      </w:r>
      <w:r>
        <w:rPr>
          <w:rFonts w:eastAsia="Times New Roman"/>
          <w:vanish/>
        </w:rPr>
        <w:t>2022-12-310001655050currency:DKKbcsf:InternationalSeniorLoanProgramLlcMember2022-12-310001655050currency:CADbcsf:InternationalSeniorLoanProgramLlcMember2022-12-310001655050currency:AUDbcsf:InternationalSeniorLoanProgramLlcMember2022-12-310001655050bcsf:Int</w:t>
      </w:r>
      <w:r>
        <w:rPr>
          <w:rFonts w:eastAsia="Times New Roman"/>
          <w:vanish/>
        </w:rPr>
        <w:t>ernationalSeniorLoanProgramLlcMemberAnsett Aviation Training Equity Interest2022-12-310001655050us-gaap:TechnologySectorMember2022-12-310001655050us-gaap:SeniorSubordinatedNotesMember2022-12-310001655050us-gaap-supplement:RetailSectorMember2022-12-31000165</w:t>
      </w:r>
      <w:r>
        <w:rPr>
          <w:rFonts w:eastAsia="Times New Roman"/>
          <w:vanish/>
        </w:rPr>
        <w:t>5050us-gaap:RetailMember2022-12-310001655050us-gaap-supplement:InvestmentUnaffiliatedIssuerMember2022-12-310001655050us-gaap-supplement:InvestmentAffiliatedIssuerNoncontrolledMember2022-12-310001655050us-gaap-supplement:InvestmentAffiliatedIssuerControlled</w:t>
      </w:r>
      <w:r>
        <w:rPr>
          <w:rFonts w:eastAsia="Times New Roman"/>
          <w:vanish/>
        </w:rPr>
        <w:t>Member2022-12-310001655050us-gaap:HealthcareSectorMember2022-12-310001655050us-gaap-supplement:EnergySectorMember2022-12-310001655050us-gaap-supplement:ContainerAndPackagingSectorMember2022-12-310001655050us-gaap:CashEquivalentsMember2022-12-310001655050us</w:t>
      </w:r>
      <w:r>
        <w:rPr>
          <w:rFonts w:eastAsia="Times New Roman"/>
          <w:vanish/>
        </w:rPr>
        <w:t>-gaap-supplement:AerospaceSectorMember2022-12-310001655050stpr:IL2022-12-310001655050stpr:DE2022-12-310001655050country:US2022-12-310001655050country:SE2022-12-310001655050country:NL2022-12-310001655050country:LU2022-12-310001655050country:KY2022-12-310001</w:t>
      </w:r>
      <w:r>
        <w:rPr>
          <w:rFonts w:eastAsia="Times New Roman"/>
          <w:vanish/>
        </w:rPr>
        <w:t>655050country:IE2022-12-310001655050country:GG2022-12-310001655050country:GB2022-12-310001655050country:CA2022-12-310001655050country:BE2022-12-310001655050country:AU2022-12-310001655050bcsf:TransportationConsumerSectorMember2022-12-310001655050bcsf:Transp</w:t>
      </w:r>
      <w:r>
        <w:rPr>
          <w:rFonts w:eastAsia="Times New Roman"/>
          <w:vanish/>
        </w:rPr>
        <w:t>ortationCargoSectorMember2022-12-310001655050bcsf:TelecommunicationsSectorMember2022-12-310001655050bcsf:SecondLienSeniorSecuredLoansMember2022-12-310001655050bcsf:PreferredEquityInterestInvestmentVehicleMember2022-12-310001655050bcsf:MediaPublishingMember</w:t>
      </w:r>
      <w:r>
        <w:rPr>
          <w:rFonts w:eastAsia="Times New Roman"/>
          <w:vanish/>
        </w:rPr>
        <w:t>2022-12-310001655050bcsf:MediaDiversifiedAndProductionSectorMember2022-12-310001655050bcsf:MediaDiversifiedAndProductionMember2022-12-310001655050bcsf:MediaBroadcastingAndSubscriptionsSectorMember2022-12-310001655050bcsf:MediaBroadcastingAndSubscriptionMem</w:t>
      </w:r>
      <w:r>
        <w:rPr>
          <w:rFonts w:eastAsia="Times New Roman"/>
          <w:vanish/>
        </w:rPr>
        <w:t>ber2022-12-310001655050bcsf:MediaAdvertisingPrintingAndPublishingSectorMember2022-12-310001655050bcsf:MediaAdvertisingPrintingAndPublishingMember2022-12-310001655050bcsf:InvestmentHoldingsMember2022-12-310001655050bcsf:InvestmentHoldingsAndCashEquivalentsM</w:t>
      </w:r>
      <w:r>
        <w:rPr>
          <w:rFonts w:eastAsia="Times New Roman"/>
          <w:vanish/>
        </w:rPr>
        <w:t>ember2022-12-310001655050bcsf:FireFinanceOneMember2022-12-310001655050bcsf:EquityInterestInvestmentVehiclesMember2022-12-310001655050bcsf:ConsumerSectorWholesaleMember2022-12-310001655050bcsf:ConsumerSectorNonDurableMember2022-12-310001655050bcsf:ConsumerS</w:t>
      </w:r>
      <w:r>
        <w:rPr>
          <w:rFonts w:eastAsia="Times New Roman"/>
          <w:vanish/>
        </w:rPr>
        <w:t>ectorDurableMember2022-12-310001655050bcsf:BeverageFoodAndTobaccoSectorMember2022-12-310001655050bcsf:BankingFinanceInsuranceAndRealEstateMember2022-12-310001655050currency:USDbcsf:HighTechIndustriesMemberbcsf:InternationalSeniorLoanProgramLlcMember2021-12</w:t>
      </w:r>
      <w:r>
        <w:rPr>
          <w:rFonts w:eastAsia="Times New Roman"/>
          <w:vanish/>
        </w:rPr>
        <w:t>-310001655050currency:GBPus-gaap:TechnologySectorMemberbcsf:InternationalSeniorLoanProgramLlcMember2021-12-310001655050currency:GBPus-gaap:HealthcareSectorMemberbcsf:InternationalSeniorLoanProgramLlcMember2021-12-310001655050currency:GBPbcsf:ServicesConsum</w:t>
      </w:r>
      <w:r>
        <w:rPr>
          <w:rFonts w:eastAsia="Times New Roman"/>
          <w:vanish/>
        </w:rPr>
        <w:t>erMemberbcsf:InternationalSeniorLoanProgramLlcMember2021-12-310001655050currency:GBPbcsf:ServicesBusinessMemberbcsf:InternationalSeniorLoanProgramLlcMember2021-12-310001655050currency:GBPbcsf:MediaDiversifiedAndProductionMemberbcsf:InternationalSeniorLoanP</w:t>
      </w:r>
      <w:r>
        <w:rPr>
          <w:rFonts w:eastAsia="Times New Roman"/>
          <w:vanish/>
        </w:rPr>
        <w:t>rogramLlcMember2021-12-310001655050currency:EURbcsf:MediaDiversifiedAndProductionMemberbcsf:InternationalSeniorLoanProgramLlcMember2021-12-310001655050currency:EURbcsf:HealthcareAndPharmaceuticalsMemberbcsf:InternationalSeniorLoanProgramLlcMember2021-12-31</w:t>
      </w:r>
      <w:r>
        <w:rPr>
          <w:rFonts w:eastAsia="Times New Roman"/>
          <w:vanish/>
        </w:rPr>
        <w:t>0001655050currency:EURbcsf:FireInsuranceMemberbcsf:InternationalSeniorLoanProgramLlcMember2021-12-310001655050currency:CADus-gaap-supplement:RetailSectorMemberbcsf:InternationalSeniorLoanProgramLlcMember2021-12-310001655050currency:CADbcsf:MediaDiversified</w:t>
      </w:r>
      <w:r>
        <w:rPr>
          <w:rFonts w:eastAsia="Times New Roman"/>
          <w:vanish/>
        </w:rPr>
        <w:t>AndProductionMemberbcsf:InternationalSeniorLoanProgramLlcMember2021-12-310001655050currency:AUDus-gaap:TechnologySectorMemberbcsf:InternationalSeniorLoanProgramLlcMember2021-12-310001655050currency:AUDus-gaap:HealthcareSectorMemberbcsf:InternationalSeniorL</w:t>
      </w:r>
      <w:r>
        <w:rPr>
          <w:rFonts w:eastAsia="Times New Roman"/>
          <w:vanish/>
        </w:rPr>
        <w:t>oanProgramLlcMember2021-12-310001655050currency:AUDbcsf:ServicesConsumerMemberbcsf:InternationalSeniorLoanProgramLlcMember2021-12-310001655050currency:AUDbcsf:MediaAdvertisingPrintingAndPublishingMemberbcsf:InternationalSeniorLoanProgramLlcMember2021-12-31</w:t>
      </w:r>
      <w:r>
        <w:rPr>
          <w:rFonts w:eastAsia="Times New Roman"/>
          <w:vanish/>
        </w:rPr>
        <w:t>0001655050currency:USDbcsf:InternationalSeniorLoanProgramLlcMember2021-12-310001655050currency:NOKbcsf:InternationalSeniorLoanProgramLlcMember2021-12-310001655050currency:GBPbcsf:InternationalSeniorLoanProgramLlcMember2021-12-310001655050currency:EURbcsf:I</w:t>
      </w:r>
      <w:r>
        <w:rPr>
          <w:rFonts w:eastAsia="Times New Roman"/>
          <w:vanish/>
        </w:rPr>
        <w:t>nternationalSeniorLoanProgramLlcMember2021-12-310001655050currency:DKKbcsf:InternationalSeniorLoanProgramLlcMember2021-12-310001655050currency:CADbcsf:InternationalSeniorLoanProgramLlcMember2021-12-310001655050currency:AUDbcsf:InternationalSeniorLoanProgra</w:t>
      </w:r>
      <w:r>
        <w:rPr>
          <w:rFonts w:eastAsia="Times New Roman"/>
          <w:vanish/>
        </w:rPr>
        <w:t>mLlcMember2021-12-310001655050bcsf:HighTechIndustriesMemberbcsf:InternationalSeniorLoanProgramLlcMember2021-12-310001655050us-gaap:TechnologySectorMember2021-12-310001655050us-gaap:SeniorSubordinatedNotesMember2021-12-310001655050us-gaap-supplement:RetailS</w:t>
      </w:r>
      <w:r>
        <w:rPr>
          <w:rFonts w:eastAsia="Times New Roman"/>
          <w:vanish/>
        </w:rPr>
        <w:t>ectorMember2021-12-310001655050us-gaap:RetailMember2021-12-310001655050us-gaap-supplement:InvestmentUnaffiliatedIssuerMember2021-12-310001655050us-gaap:HealthcareSectorMember2021-12-310001655050us-gaap-supplement:EnergySectorMember2021-12-310001655050us-ga</w:t>
      </w:r>
      <w:r>
        <w:rPr>
          <w:rFonts w:eastAsia="Times New Roman"/>
          <w:vanish/>
        </w:rPr>
        <w:t>ap-supplement:ContainerAndPackagingSectorMember2021-12-310001655050us-gaap:BankingMember2021-12-310001655050us-gaap-supplement:AutomotiveSectorMember2021-12-310001655050us-gaap-supplement:AerospaceSectorMember2021-12-310001655050stpr:IL2021-12-310001655050</w:t>
      </w:r>
      <w:r>
        <w:rPr>
          <w:rFonts w:eastAsia="Times New Roman"/>
          <w:vanish/>
        </w:rPr>
        <w:t>stpr:DE2021-12-310001655050country:US2021-12-310001655050country:SE2021-12-310001655050country:LU2021-12-310001655050country:KY2021-12-310001655050country:IE2021-12-310001655050country:GG2021-12-310001655050country:GB2021-12-310001655050country:CA2021-12-3</w:t>
      </w:r>
      <w:r>
        <w:rPr>
          <w:rFonts w:eastAsia="Times New Roman"/>
          <w:vanish/>
        </w:rPr>
        <w:t>10001655050country:BE2021-12-310001655050country:AU2021-12-310001655050bcsf:TransportationConsumerSectorMember2021-12-310001655050bcsf:TransportationCargoSectorMember2021-12-310001655050bcsf:TransportationCargoMember2021-12-310001655050bcsf:Telecommunicati</w:t>
      </w:r>
      <w:r>
        <w:rPr>
          <w:rFonts w:eastAsia="Times New Roman"/>
          <w:vanish/>
        </w:rPr>
        <w:t>onsSectorMember2021-12-310001655050bcsf:TelecommunicationsMember2021-12-310001655050bcsf:SecondLienSeniorSecuredLoansMember2021-12-310001655050bcsf:MediaDiversifiedAndProductionSectorMember2021-12-310001655050bcsf:MediaDiversifiedAndProductionMember2021-12</w:t>
      </w:r>
      <w:r>
        <w:rPr>
          <w:rFonts w:eastAsia="Times New Roman"/>
          <w:vanish/>
        </w:rPr>
        <w:t>-310001655050bcsf:MediaBroadcastingAndSubscriptionsSectorMember2021-12-310001655050bcsf:MediaBroadcastingAndSubscriptionMember2021-12-310001655050bcsf:MediaAdvertisingPrintingAndPublishingSectorMember2021-12-310001655050bcsf:InvestmentHoldingsAndCashEquiva</w:t>
      </w:r>
      <w:r>
        <w:rPr>
          <w:rFonts w:eastAsia="Times New Roman"/>
          <w:vanish/>
        </w:rPr>
        <w:t>lentsMember2021-12-310001655050bcsf:HealthcareAndPharmaceuticalsMember2021-12-310001655050bcsf:EquityInterestInvestmentVehiclesMember2021-12-310001655050bcsf:EnergyOilAndGasMember2021-12-310001655050bcsf:ContainersPackagingAndGlassMember2021-12-31000165505</w:t>
      </w:r>
      <w:r>
        <w:rPr>
          <w:rFonts w:eastAsia="Times New Roman"/>
          <w:vanish/>
        </w:rPr>
        <w:t>0bcsf:ConsumerSectorWholesaleMember2021-12-310001655050bcsf:ConsumerSectorNonDurableMember2021-12-310001655050bcsf:ConsumerSectorDurableMember2021-12-310001655050bcsf:ConsumerGoodsWholesaleSectorMember2021-12-310001655050bcsf:ConsumerGoodsNonDurableSectorM</w:t>
      </w:r>
      <w:r>
        <w:rPr>
          <w:rFonts w:eastAsia="Times New Roman"/>
          <w:vanish/>
        </w:rPr>
        <w:t>ember2021-12-310001655050bcsf:ConsumerGoodsDurableSectorMember2021-12-310001655050bcsf:BeverageFoodAndTobaccoSectorMember2021-12-310001655050bcsf:BeverageFoodandTobaccoSectorMember2021-12-310001655050bcsf:BankingSectorMember2021-12-310001655050bcsf:Aerospa</w:t>
      </w:r>
      <w:r>
        <w:rPr>
          <w:rFonts w:eastAsia="Times New Roman"/>
          <w:vanish/>
        </w:rPr>
        <w:t>ceAndDefenseSectorMember2021-12-310001655050bcsf:InternationalSeniorLoanProgramLlcMemberZeppelin BidCo Pty Limited First Lien Senior Secured Loan2022-01-012022-12-310001655050bcsf:InternationalSeniorLoanProgramLlcMemberVPARK BIDCO AB First Lien Senior Secu</w:t>
      </w:r>
      <w:r>
        <w:rPr>
          <w:rFonts w:eastAsia="Times New Roman"/>
          <w:vanish/>
        </w:rPr>
        <w:t>red Loan Cibor2022-01-012022-12-310001655050bcsf:InternationalSeniorLoanProgramLlcMemberVPARK BIDCO AB First Lien Senior Secured Loan2022-01-012022-12-310001655050bcsf:InternationalSeniorLoanProgramLlcMemberV Global Holdings Llc First Lien Senior Secured L</w:t>
      </w:r>
      <w:r>
        <w:rPr>
          <w:rFonts w:eastAsia="Times New Roman"/>
          <w:vanish/>
        </w:rPr>
        <w:t xml:space="preserve">oan Two2022-01-012022-12-310001655050bcsf:InternationalSeniorLoanProgramLlcMemberV Global Holdings LLCFirst Lien Senior Secured Loan2022-01-012022-12-310001655050bcsf:InternationalSeniorLoanProgramLlcMemberUtimaco, Inc. First Lien Senior Secured Loan Sofr </w:t>
      </w:r>
      <w:r>
        <w:rPr>
          <w:rFonts w:eastAsia="Times New Roman"/>
          <w:vanish/>
        </w:rPr>
        <w:t>12022-01-012022-12-310001655050bcsf:InternationalSeniorLoanProgramLlcMemberUtimaco, Inc. First Lien Senior Secured Loan Euibor2022-01-012022-12-310001655050bcsf:InternationalSeniorLoanProgramLlcMemberUtimaco Inc. First Lien Senior Secured Loan2022-01-01202</w:t>
      </w:r>
      <w:r>
        <w:rPr>
          <w:rFonts w:eastAsia="Times New Roman"/>
          <w:vanish/>
        </w:rPr>
        <w:t>2-12-310001655050bcsf:InternationalSeniorLoanProgramLlcMemberTGI Sport Bidco Pty Ltd First Lien Senior Secured Loan2022-01-012022-12-310001655050bcsf:InternationalSeniorLoanProgramLlcMemberSurrey Bidco Limited First Lien Senior Secured Loan2022-01-012022-1</w:t>
      </w:r>
      <w:r>
        <w:rPr>
          <w:rFonts w:eastAsia="Times New Roman"/>
          <w:vanish/>
        </w:rPr>
        <w:t>2-310001655050bcsf:InternationalSeniorLoanProgramLlcMemberSumup Holdings Midco S.a.r.l. first Lien Senior Secured Loan2022-01-012022-12-310001655050bcsf:InternationalSeniorLoanProgramLlcMemberStanton Carpet Corp. Second Lien Senior Secured Loan2022-01-0120</w:t>
      </w:r>
      <w:r>
        <w:rPr>
          <w:rFonts w:eastAsia="Times New Roman"/>
          <w:vanish/>
        </w:rPr>
        <w:t>22-12-310001655050bcsf:InternationalSeniorLoanProgramLlcMemberSpring Finco BV, First Lien Senior Secured Loan2022-01-012022-12-310001655050bcsf:InternationalSeniorLoanProgramLlcMemberSmartronix L L C First Lien Senior Secured Loan2022-01-012022-12-31000165</w:t>
      </w:r>
      <w:r>
        <w:rPr>
          <w:rFonts w:eastAsia="Times New Roman"/>
          <w:vanish/>
        </w:rPr>
        <w:t>5050bcsf:InternationalSeniorLoanProgramLlcMemberRoC Opco LLCFirst Lien Senior Secured Loan2022-01-012022-12-310001655050bcsf:InternationalSeniorLoanProgramLlcMemberReconomy First Lien Senior Secured Loan 22022-01-012022-12-310001655050bcsf:InternationalSen</w:t>
      </w:r>
      <w:r>
        <w:rPr>
          <w:rFonts w:eastAsia="Times New Roman"/>
          <w:vanish/>
        </w:rPr>
        <w:t>iorLoanProgramLlcMemberReconomy First Lien Senior Secured Loan 12022-01-012022-12-310001655050bcsf:InternationalSeniorLoanProgramLlcMemberPharmathen Bidco B.V. First Lien Senior Secured Loan, Two2022-01-012022-12-310001655050bcsf:InternationalSeniorLoanPro</w:t>
      </w:r>
      <w:r>
        <w:rPr>
          <w:rFonts w:eastAsia="Times New Roman"/>
          <w:vanish/>
        </w:rPr>
        <w:t>gramLlcMemberPharmathen Bidco B.V. First Lien Senior Secured Loan, One2022-01-012022-12-310001655050bcsf:InternationalSeniorLoanProgramLlcMemberParmenion First Lien Senior Secured Loan2022-01-012022-12-310001655050bcsf:InternationalSeniorLoanProgramLlcMemb</w:t>
      </w:r>
      <w:r>
        <w:rPr>
          <w:rFonts w:eastAsia="Times New Roman"/>
          <w:vanish/>
        </w:rPr>
        <w:t xml:space="preserve">erParcel2Go First Lien Senior Secured Loan 22022-01-012022-12-310001655050bcsf:InternationalSeniorLoanProgramLlcMemberParcel2Go First Lien Senior Secured Loan 12022-01-012022-12-310001655050bcsf:InternationalSeniorLoanProgramLlcMemberPaisley Bidco Limited </w:t>
      </w:r>
      <w:r>
        <w:rPr>
          <w:rFonts w:eastAsia="Times New Roman"/>
          <w:vanish/>
        </w:rPr>
        <w:t>First Lien Senior Secured Loan2022-01-012022-12-310001655050bcsf:InternationalSeniorLoanProgramLlcMemberOpus2 First Lien Senior Secured Loan2022-01-012022-12-310001655050bcsf:InternationalSeniorLoanProgramLlcMemberOGH Bidco Limited First Lien Senior Secure</w:t>
      </w:r>
      <w:r>
        <w:rPr>
          <w:rFonts w:eastAsia="Times New Roman"/>
          <w:vanish/>
        </w:rPr>
        <w:t xml:space="preserve">d Loan - Delayed Draw SONIA2022-01-012022-12-310001655050bcsf:InternationalSeniorLoanProgramLlcMemberOGH Bidco Limited First Lien Senior Secured Loan2022-01-012022-12-310001655050bcsf:InternationalSeniorLoanProgramLlcMemberNew Look Vision Group Inc. First </w:t>
      </w:r>
      <w:r>
        <w:rPr>
          <w:rFonts w:eastAsia="Times New Roman"/>
          <w:vanish/>
        </w:rPr>
        <w:t>Lien Senior Secured Loan2022-01-012022-12-310001655050bcsf:InternationalSeniorLoanProgramLlcMemberNew Look Vision Group First Lien Senior Secured Loan - Delayed Draw Cdor2022-01-012022-12-310001655050bcsf:InternationalSeniorLoanProgramLlcMemberNew Look Vis</w:t>
      </w:r>
      <w:r>
        <w:rPr>
          <w:rFonts w:eastAsia="Times New Roman"/>
          <w:vanish/>
        </w:rPr>
        <w:t>ion Group First Lien Senior Secured Loan— Delayed Draw2022-01-012022-12-310001655050bcsf:InternationalSeniorLoanProgramLlcMemberMRHT First Lien Senior Secured Loan 22022-01-012022-12-310001655050bcsf:InternationalSeniorLoanProgramLlcMemberMRHT First Lien S</w:t>
      </w:r>
      <w:r>
        <w:rPr>
          <w:rFonts w:eastAsia="Times New Roman"/>
          <w:vanish/>
        </w:rPr>
        <w:t>enior Secured Loan 12022-01-012022-12-310001655050bcsf:InternationalSeniorLoanProgramLlcMemberMertus 522. GmbH First Lien Senior Secured Loan 22022-01-012022-12-310001655050bcsf:InternationalSeniorLoanProgramLlcMemberMertus 522. GmbH First Lien Senior Secu</w:t>
      </w:r>
      <w:r>
        <w:rPr>
          <w:rFonts w:eastAsia="Times New Roman"/>
          <w:vanish/>
        </w:rPr>
        <w:t xml:space="preserve">red Loan2022-01-012022-12-310001655050bcsf:InternationalSeniorLoanProgramLlcMemberLightning Finco Limited First Lien Senior Secured Loan Two2022-01-012022-12-310001655050bcsf:InternationalSeniorLoanProgramLlcMemberLightning Finco Limited First Lien Senior </w:t>
      </w:r>
      <w:r>
        <w:rPr>
          <w:rFonts w:eastAsia="Times New Roman"/>
          <w:vanish/>
        </w:rPr>
        <w:t>Secured Loan Libor2022-01-012022-12-310001655050bcsf:InternationalSeniorLoanProgramLlcMemberLearning Pool First Lien Senior Secured Loan 22022-01-012022-12-310001655050bcsf:InternationalSeniorLoanProgramLlcMemberLearning Pool First Lien Senior Secured Loan</w:t>
      </w:r>
      <w:r>
        <w:rPr>
          <w:rFonts w:eastAsia="Times New Roman"/>
          <w:vanish/>
        </w:rPr>
        <w:t xml:space="preserve"> 12022-01-012022-12-310001655050bcsf:InternationalSeniorLoanProgramLlcMemberInternational Entertainment Investments Limited First Lien Senior Secured Loan2022-01-012022-12-310001655050bcsf:InternationalSeniorLoanProgramLlcMemberiBan First Facility B First </w:t>
      </w:r>
      <w:r>
        <w:rPr>
          <w:rFonts w:eastAsia="Times New Roman"/>
          <w:vanish/>
        </w:rPr>
        <w:t>Lien Senior Secured Loan2022-01-012022-12-310001655050bcsf:InternationalSeniorLoanProgramLlcMemberGolden State Buyer Inc. First Lien Senior Secured Loan2022-01-012022-12-310001655050bcsf:InternationalSeniorLoanProgramLlcMemberFNZ UK Finco Limited First Lie</w:t>
      </w:r>
      <w:r>
        <w:rPr>
          <w:rFonts w:eastAsia="Times New Roman"/>
          <w:vanish/>
        </w:rPr>
        <w:t>n Senior Secured Loan2022-01-012022-12-310001655050bcsf:InternationalSeniorLoanProgramLlcMemberDatix Bidco Limited Second Lien Senior Secured Loan2022-01-012022-12-310001655050bcsf:InternationalSeniorLoanProgramLlcMemberDatix Bidco Limited First Lien Senio</w:t>
      </w:r>
      <w:r>
        <w:rPr>
          <w:rFonts w:eastAsia="Times New Roman"/>
          <w:vanish/>
        </w:rPr>
        <w:t>r Secured Loan - Revolver2022-01-012022-12-310001655050bcsf:InternationalSeniorLoanProgramLlcMemberDatix Bidco Limited First Lien Senior Secured Loan2022-01-012022-12-310001655050bcsf:InternationalSeniorLoanProgramLlcMemberComet Bidco Limited First Lien Se</w:t>
      </w:r>
      <w:r>
        <w:rPr>
          <w:rFonts w:eastAsia="Times New Roman"/>
          <w:vanish/>
        </w:rPr>
        <w:t>nior Secured Loan2022-01-012022-12-310001655050bcsf:InternationalSeniorLoanProgramLlcMemberChamber Bidco Limited First Lien Senior Secured Loan2022-01-012022-12-310001655050bcsf:InternationalSeniorLoanProgramLlcMemberCB Nike IntermediateCo Ltd First Lien S</w:t>
      </w:r>
      <w:r>
        <w:rPr>
          <w:rFonts w:eastAsia="Times New Roman"/>
          <w:vanish/>
        </w:rPr>
        <w:t xml:space="preserve">enior Secured Loan - Revolver2022-01-012022-12-310001655050bcsf:InternationalSeniorLoanProgramLlcMemberCB Nike IntermediateCo Ltd First Lien Senior Secured Loan2022-01-012022-12-310001655050bcsf:InternationalSeniorLoanProgramLlcMemberCaribou Bidco Limited </w:t>
      </w:r>
      <w:r>
        <w:rPr>
          <w:rFonts w:eastAsia="Times New Roman"/>
          <w:vanish/>
        </w:rPr>
        <w:t>First Lien Senior Secured Loan, Two2022-01-012022-12-310001655050bcsf:InternationalSeniorLoanProgramLlcMemberCaribou Bidco Limited First Lien Senior Secured Loan, One2022-01-012022-12-310001655050bcsf:InternationalSeniorLoanProgramLlcMemberCardo First Lien</w:t>
      </w:r>
      <w:r>
        <w:rPr>
          <w:rFonts w:eastAsia="Times New Roman"/>
          <w:vanish/>
        </w:rPr>
        <w:t xml:space="preserve"> Senior Secured Loan2022-01-012022-12-310001655050bcsf:InternationalSeniorLoanProgramLlcMemberBrook Bidco I Limited First Lien Senior Secured Loan, One2022-01-012022-12-310001655050bcsf:InternationalSeniorLoanProgramLlcMemberAvalon Acquiror, Inc. First Lie</w:t>
      </w:r>
      <w:r>
        <w:rPr>
          <w:rFonts w:eastAsia="Times New Roman"/>
          <w:vanish/>
        </w:rPr>
        <w:t>n Senior Secured Loan2022-01-012022-12-310001655050bcsf:InternationalSeniorLoanProgramLlcMemberAptus 1724 Gmbh First Lien Senior Secured Loan Two2022-01-012022-12-310001655050bcsf:InternationalSeniorLoanProgramLlcMemberAptus 1724 Gmbh First Lien Senior Sec</w:t>
      </w:r>
      <w:r>
        <w:rPr>
          <w:rFonts w:eastAsia="Times New Roman"/>
          <w:vanish/>
        </w:rPr>
        <w:t xml:space="preserve">ured Loan2022-01-012022-12-310001655050bcsf:InternationalSeniorLoanProgramLlcMemberAnsett Aviation Training </w:t>
      </w:r>
      <w:r>
        <w:rPr>
          <w:rFonts w:eastAsia="Times New Roman"/>
          <w:vanish/>
        </w:rPr>
        <w:tab/>
        <w:t>First Lien Senior Secured Loan2022-01-012022-12-310001655050bcsf:InternationalSeniorLoanProgramLlcMemberAnsett Aviation Training Equity Interest202</w:t>
      </w:r>
      <w:r>
        <w:rPr>
          <w:rFonts w:eastAsia="Times New Roman"/>
          <w:vanish/>
        </w:rPr>
        <w:t>2-01-012022-12-310001655050bcsf:InternationalSeniorLoanProgramLlcMemberAccess First Lien Senior Secured Loan2022-01-012022-12-310001655050bcsf:InternationalSeniorLoanProgramLlcMember9 Story Media Group Inc. First Lien Senior Secured Loan Two2022-01-012022-</w:t>
      </w:r>
      <w:r>
        <w:rPr>
          <w:rFonts w:eastAsia="Times New Roman"/>
          <w:vanish/>
        </w:rPr>
        <w:t>12-310001655050bcsf:InternationalSeniorLoanProgramLlcMember9 Story Media Group Inc. First Lien Senior Secured Loan - Revolver2022-01-012022-12-310001655050bcsf:InternationalSeniorLoanProgramLlcMember9 Story Media Group Inc. First Lien Senior Secured Loan20</w:t>
      </w:r>
      <w:r>
        <w:rPr>
          <w:rFonts w:eastAsia="Times New Roman"/>
          <w:vanish/>
        </w:rPr>
        <w:t>22-01-012022-12-310001655050bcsf:BainCapitalSeniorLoanProgramLlcMemberYLG Holdings, Inc. First Lien Senior Secured Loan2022-01-012022-12-310001655050bcsf:BainCapitalSeniorLoanProgramLlcMemberWU Holdco, Inc. First Lien Senior Secured Loan Libor One2022-01-0</w:t>
      </w:r>
      <w:r>
        <w:rPr>
          <w:rFonts w:eastAsia="Times New Roman"/>
          <w:vanish/>
        </w:rPr>
        <w:t>12022-12-310001655050bcsf:BainCapitalSeniorLoanProgramLlcMemberWU Holdco, Inc. First Lien Senior Secured Loan2022-01-012022-12-310001655050bcsf:BainCapitalSeniorLoanProgramLlcMemberWSP Initial Term Loan First Lien Senior Secured Loan2022-01-012022-12-31000</w:t>
      </w:r>
      <w:r>
        <w:rPr>
          <w:rFonts w:eastAsia="Times New Roman"/>
          <w:vanish/>
        </w:rPr>
        <w:t>1655050bcsf:BainCapitalSeniorLoanProgramLlcMemberWhitcraft LLC First Lien Senior Secured Loan2022-01-012022-12-310001655050bcsf:BainCapitalSeniorLoanProgramLlcMemberWCI-Gigawatt Purchaser LLC First Lien Senior Secured Loan2022-01-012022-12-310001655050bcsf</w:t>
      </w:r>
      <w:r>
        <w:rPr>
          <w:rFonts w:eastAsia="Times New Roman"/>
          <w:vanish/>
        </w:rPr>
        <w:t>:BainCapitalSeniorLoanProgramLlcMemberV Global Holdings LLCFirst Lien Senior Secured Loan2022-01-012022-12-310001655050bcsf:BainCapitalSeniorLoanProgramLlcMemberVentiv Holdco, Inc. First Lien Senior Secured Loan2022-01-012022-12-310001655050bcsf:BainCapita</w:t>
      </w:r>
      <w:r>
        <w:rPr>
          <w:rFonts w:eastAsia="Times New Roman"/>
          <w:vanish/>
        </w:rPr>
        <w:t>lSeniorLoanProgramLlcMemberTLC Purchaser, Inc.First Lien Senior Secured Loan2022-01-012022-12-310001655050bcsf:BainCapitalSeniorLoanProgramLlcMemberThrasio, LLC First Lien Senior Secured Loan2022-01-012022-12-310001655050bcsf:BainCapitalSeniorLoanProgramLl</w:t>
      </w:r>
      <w:r>
        <w:rPr>
          <w:rFonts w:eastAsia="Times New Roman"/>
          <w:vanish/>
        </w:rPr>
        <w:t>cMemberTEI Holdings Inc. First Lien Senior Secured Loan2022-01-012022-12-310001655050bcsf:BainCapitalSeniorLoanProgramLlcMemberSuperna Inc. First Lien Senior Secured Loan2022-01-012022-12-310001655050bcsf:BainCapitalSeniorLoanProgramLlcMemberSunMed Group H</w:t>
      </w:r>
      <w:r>
        <w:rPr>
          <w:rFonts w:eastAsia="Times New Roman"/>
          <w:vanish/>
        </w:rPr>
        <w:t>oldings, LLC First Lien Senior Secured Loan2022-01-012022-12-310001655050bcsf:BainCapitalSeniorLoanProgramLlcMemberStanton Carpet Corp. Second Lien Senior Secured Loan2022-01-012022-12-310001655050bcsf:BainCapitalSeniorLoanProgramLlcMemberSolaray, LLC Firs</w:t>
      </w:r>
      <w:r>
        <w:rPr>
          <w:rFonts w:eastAsia="Times New Roman"/>
          <w:vanish/>
        </w:rPr>
        <w:t>t Lien Senior Secured Loan2022-01-012022-12-310001655050bcsf:BainCapitalSeniorLoanProgramLlcMemberSmartronix L L C First Lien Senior Secured Loan2022-01-012022-12-310001655050bcsf:BainCapitalSeniorLoanProgramLlcMemberSaturn Purchaser Corp. First Lien Senio</w:t>
      </w:r>
      <w:r>
        <w:rPr>
          <w:rFonts w:eastAsia="Times New Roman"/>
          <w:vanish/>
        </w:rPr>
        <w:t>r Secured Loan2022-01-012022-12-310001655050bcsf:BainCapitalSeniorLoanProgramLlcMemberSaltoun Franchise Holdings I L L C First Lien Senior Secured Loan2022-01-012022-12-310001655050bcsf:BainCapitalSeniorLoanProgramLlcMemberRoC Opco LLCFirst Lien Senior Sec</w:t>
      </w:r>
      <w:r>
        <w:rPr>
          <w:rFonts w:eastAsia="Times New Roman"/>
          <w:vanish/>
        </w:rPr>
        <w:t>ured Loan2022-01-012022-12-310001655050bcsf:BainCapitalSeniorLoanProgramLlcMemberRobinson Helicopter First Lien Senior Secured Loan2022-01-012022-12-310001655050bcsf:BainCapitalSeniorLoanProgramLlcMemberA R Logistics Inc. First Lien Senior Secured Loan2022</w:t>
      </w:r>
      <w:r>
        <w:rPr>
          <w:rFonts w:eastAsia="Times New Roman"/>
          <w:vanish/>
        </w:rPr>
        <w:t>-01-012022-12-310001655050bcsf:BainCapitalSeniorLoanProgramLlcMemberRefine Intermediate, Inc. First Lien Senior Secured Loan2022-01-012022-12-310001655050bcsf:BainCapitalSeniorLoanProgramLlcMemberOmni Logistics, LLC Second Lien Senior Secured Loan2022-01-0</w:t>
      </w:r>
      <w:r>
        <w:rPr>
          <w:rFonts w:eastAsia="Times New Roman"/>
          <w:vanish/>
        </w:rPr>
        <w:t>12022-12-310001655050bcsf:BainCapitalSeniorLoanProgramLlcMemberOmni Intermediate First Lien Senior Secured Loan2022-01-012022-12-310001655050bcsf:BainCapitalSeniorLoanProgramLlcMemberMZR Buyer, LLC First Lien Senior Secured Loan2022-01-012022-12-3100016550</w:t>
      </w:r>
      <w:r>
        <w:rPr>
          <w:rFonts w:eastAsia="Times New Roman"/>
          <w:vanish/>
        </w:rPr>
        <w:t>50bcsf:BainCapitalSeniorLoanProgramLlcMemberMorrow Sodali Global L L C First Lien Senior Secured Loan2022-01-012022-12-310001655050bcsf:BainCapitalSeniorLoanProgramLlcMemberMeriplex Communications Ltd First Lien Senior Secured Loan2022-01-012022-12-3100016</w:t>
      </w:r>
      <w:r>
        <w:rPr>
          <w:rFonts w:eastAsia="Times New Roman"/>
          <w:vanish/>
        </w:rPr>
        <w:t>55050bcsf:BainCapitalSeniorLoanProgramLlcMemberMargaux Acquisition Inc. First Lien Senior Secured Loan2022-01-012022-12-310001655050bcsf:BainCapitalSeniorLoanProgramLlcMemberJHCC Holdings, LLC First Lien Senior Secured Loan2022-01-012022-12-310001655050bcs</w:t>
      </w:r>
      <w:r>
        <w:rPr>
          <w:rFonts w:eastAsia="Times New Roman"/>
          <w:vanish/>
        </w:rPr>
        <w:t>f:BainCapitalSeniorLoanProgramLlcMemberIris Holding, Inc. First Lien Senior Secured Loan2022-01-012022-12-310001655050bcsf:BainCapitalSeniorLoanProgramLlcMemberIntoxalock First Lien Senior Secured Loan2022-01-012022-12-310001655050bcsf:BainCapitalSeniorLoa</w:t>
      </w:r>
      <w:r>
        <w:rPr>
          <w:rFonts w:eastAsia="Times New Roman"/>
          <w:vanish/>
        </w:rPr>
        <w:t>nProgramLlcMemberGrammer Purchaser, Inc First Lien Senior Secured Loan2022-01-012022-12-310001655050bcsf:BainCapitalSeniorLoanProgramLlcMemberGrammer Purchaser, Inc. First Lien Senior Secured Loan - Revolver2022-01-012022-12-310001655050bcsf:BainCapitalSen</w:t>
      </w:r>
      <w:r>
        <w:rPr>
          <w:rFonts w:eastAsia="Times New Roman"/>
          <w:vanish/>
        </w:rPr>
        <w:t>iorLoanProgramLlcMemberFL Hawk Intermediate Holdings, Inc. Second Lien Senior Secured Loan2022-01-012022-12-310001655050bcsf:BainCapitalSeniorLoanProgramLlcMemberEagle Parent Corp First Lien Senior Secured Loan2022-01-012022-12-310001655050bcsf:BainCapital</w:t>
      </w:r>
      <w:r>
        <w:rPr>
          <w:rFonts w:eastAsia="Times New Roman"/>
          <w:vanish/>
        </w:rPr>
        <w:t>SeniorLoanProgramLlcMemberDrilling Info Holdings, Inc First Lien Senior Secured Loan2022-01-012022-12-310001655050bcsf:BainCapitalSeniorLoanProgramLlcMemberCPS Group Holdings, Inc. First Lien Senior Secured Loan2022-01-012022-12-310001655050bcsf:BainCapita</w:t>
      </w:r>
      <w:r>
        <w:rPr>
          <w:rFonts w:eastAsia="Times New Roman"/>
          <w:vanish/>
        </w:rPr>
        <w:t>lSeniorLoanProgramLlcMemberConterra Ultra Broadband Holdings, Inc. First Lien Senior Secured Loan2022-01-012022-12-310001655050bcsf:BainCapitalSeniorLoanProgramLlcMemberConcert Golf Partners Holdco L L C First Lien Senior Secured Loan2022-01-012022-12-3100</w:t>
      </w:r>
      <w:r>
        <w:rPr>
          <w:rFonts w:eastAsia="Times New Roman"/>
          <w:vanish/>
        </w:rPr>
        <w:t>01655050bcsf:BainCapitalSeniorLoanProgramLlcMemberCardo First Lien Senior Secured Loan2022-01-012022-12-310001655050bcsf:BainCapitalSeniorLoanProgramLlcMemberBlackbrush Oil &amp; Gas, L.P. First Lien Senior Secured Loan2022-01-012022-12-310001655050bcsf:BainCa</w:t>
      </w:r>
      <w:r>
        <w:rPr>
          <w:rFonts w:eastAsia="Times New Roman"/>
          <w:vanish/>
        </w:rPr>
        <w:t>pitalSeniorLoanProgramLlcMemberBatteries Plus Holding Corporation First Lien Senior Secured Loan2022-01-012022-12-310001655050bcsf:BainCapitalSeniorLoanProgramLlcMemberAvalon Acquiror, Inc. First Lien Senior Secured Loan2022-01-012022-12-310001655050bcsf:B</w:t>
      </w:r>
      <w:r>
        <w:rPr>
          <w:rFonts w:eastAsia="Times New Roman"/>
          <w:vanish/>
        </w:rPr>
        <w:t>ainCapitalSeniorLoanProgramLlcMemberASP-r-pac Acquisition Co LLC First Lien Senior Secured Loan2022-01-012022-12-310001655050bcsf:BainCapitalSeniorLoanProgramLlcMemberAramsco, Inc. First Lien Senior Secured Loan2022-01-012022-12-310001655050bcsf:BainCapita</w:t>
      </w:r>
      <w:r>
        <w:rPr>
          <w:rFonts w:eastAsia="Times New Roman"/>
          <w:vanish/>
        </w:rPr>
        <w:t>lSeniorLoanProgramLlcMemberApollo Intelligence First Lien Senior Secured Loan2022-01-012022-12-310001655050bcsf:BainCapitalSeniorLoanProgramLlcMemberAmspec Services, Inc. First Lien Senior Secured Loan2022-01-012022-12-310001655050bcsf:BainCapitalSeniorLoa</w:t>
      </w:r>
      <w:r>
        <w:rPr>
          <w:rFonts w:eastAsia="Times New Roman"/>
          <w:vanish/>
        </w:rPr>
        <w:t>nProgramLlcMemberAMI US Holdings Inc. First Lien Senior Secured Loan - Revolver Libor2022-01-012022-12-310001655050bcsf:BainCapitalSeniorLoanProgramLlcMemberAMI US Holdings Inc. First Lien Senior Secured Loan2022-01-012022-12-310001655050bcsf:BainCapitalSe</w:t>
      </w:r>
      <w:r>
        <w:rPr>
          <w:rFonts w:eastAsia="Times New Roman"/>
          <w:vanish/>
        </w:rPr>
        <w:t>niorLoanProgramLlcMemberAllworth Financial Group, L.P. First Lien Senior Secured Loan - Delayed Draw2022-01-012022-12-310001655050bcsf:BainCapitalSeniorLoanProgramLlcMemberAllworth Financial Group, L.P. First Lien Senior Secured Loan2022-01-012022-12-31000</w:t>
      </w:r>
      <w:r>
        <w:rPr>
          <w:rFonts w:eastAsia="Times New Roman"/>
          <w:vanish/>
        </w:rPr>
        <w:t>1655050bcsf:BainCapitalSeniorLoanProgramLlcMemberAimbridge Acquisition Co., Inc. Second Lien Senior Secured Loan2022-01-012022-12-310001655050bcsf:BainCapitalSeniorLoanProgramLlcMemberAbracon Group Holding, LLC First Lien Senior Secured Loan2022-01-012022-</w:t>
      </w:r>
      <w:r>
        <w:rPr>
          <w:rFonts w:eastAsia="Times New Roman"/>
          <w:vanish/>
        </w:rPr>
        <w:t>12-310001655050Zeppelin BidCo Pty Limited First Lien Senior Secured Loan2022-01-012022-12-310001655050YLG Holdings, Inc. First Lien Senior Secured Loan - Revolver2022-01-012022-12-310001655050YLG Holdings, Inc. First Lien Senior Secured Loan - Delayed Draw</w:t>
      </w:r>
      <w:r>
        <w:rPr>
          <w:rFonts w:eastAsia="Times New Roman"/>
          <w:vanish/>
        </w:rPr>
        <w:t>2022-01-012022-12-310001655050YLG Holdings, Inc. First Lien Senior Secured Loan2022-01-012022-12-310001655050WU Holdco, Inc. First Lien Senior Secured Loan - Revolver2022-01-012022-12-310001655050WU Holdco, Inc. First Lien Senior Secured Loan - Delayed Dra</w:t>
      </w:r>
      <w:r>
        <w:rPr>
          <w:rFonts w:eastAsia="Times New Roman"/>
          <w:vanish/>
        </w:rPr>
        <w:t>w2022-01-012022-12-310001655050WU Holdco, Inc. First Lien Senior Secured Loan2022-01-012022-12-310001655050WSP Revolving Loan First Lien Senior Secured Loan - Revolver2022-01-012022-12-310001655050WSP Initial Term Loan First Lien Senior Secured Loan - Dela</w:t>
      </w:r>
      <w:r>
        <w:rPr>
          <w:rFonts w:eastAsia="Times New Roman"/>
          <w:vanish/>
        </w:rPr>
        <w:t xml:space="preserve">yed Draw2022-01-012022-12-310001655050WSP Initial Term Loan First Lien Senior Secured Loan2022-01-012022-12-310001655050WP CPP Holdings, LLC Senior Second Lien Senior Secured Loan2022-01-012022-12-310001655050World Insurance First Lien Senior Secured Loan </w:t>
      </w:r>
      <w:r>
        <w:rPr>
          <w:rFonts w:eastAsia="Times New Roman"/>
          <w:vanish/>
        </w:rPr>
        <w:t>- Revolver2022-01-012022-12-310001655050World Insurance First Lien Senior Secured Loan - Delayed Draw2022-01-012022-12-310001655050World Insurance First Lien Senior Secured Loan2022-01-012022-12-310001655050Whitcraft LLC Senior Secured Loan First Lien Seni</w:t>
      </w:r>
      <w:r>
        <w:rPr>
          <w:rFonts w:eastAsia="Times New Roman"/>
          <w:vanish/>
        </w:rPr>
        <w:t>or Secured Loan2022-01-012022-12-310001655050Whitcraft LLC First Lien Senior Secured Loan - Revolver2022-01-012022-12-310001655050WCI Gigawatt Purchaser First Lien Senior Secured Loan - Revolver2022-01-012022-12-310001655050WCI Gigawatt Purchaser First Lie</w:t>
      </w:r>
      <w:r>
        <w:rPr>
          <w:rFonts w:eastAsia="Times New Roman"/>
          <w:vanish/>
        </w:rPr>
        <w:t xml:space="preserve">n Senior Secured Loan - Delayed Draw2022-01-012022-12-310001655050WCI Gigawatt Purchaser First Lien Senior Secured Loan2022-01-012022-12-310001655050Walker Edison First Lien Senior Secured Loan2022-01-012022-12-310001655050VPARK BIDCO AB First Lien Senior </w:t>
      </w:r>
      <w:r>
        <w:rPr>
          <w:rFonts w:eastAsia="Times New Roman"/>
          <w:vanish/>
        </w:rPr>
        <w:t>Secured Loan Nibor2022-01-012022-12-310001655050VPARK BIDCO AB First Lien Senior Secured Loan Cibor2022-01-012022-12-310001655050V Global Holdings Llc First Lien Senior Secured Loan Two2022-01-012022-12-310001655050V Global Holdings LLCFirst Lien Senior Se</w:t>
      </w:r>
      <w:r>
        <w:rPr>
          <w:rFonts w:eastAsia="Times New Roman"/>
          <w:vanish/>
        </w:rPr>
        <w:t>cured Loan - Revolver2022-01-012022-12-310001655050V Global Holdings LLCFirst Lien Senior Secured Loan2022-01-012022-12-310001655050Ventiv Holdco, Inc. First Lien Senior Secured Loan - Revolver2022-01-012022-12-310001655050Ventiv Holdco, Inc. First Lien Se</w:t>
      </w:r>
      <w:r>
        <w:rPr>
          <w:rFonts w:eastAsia="Times New Roman"/>
          <w:vanish/>
        </w:rPr>
        <w:t>nior Secured Loan2022-01-012022-12-310001655050Utimaco, Inc. Preferred Equity2022-01-012022-12-310001655050Utimaco, Inc. First Lien Senior Secured Loan Sofr 22022-01-012022-12-310001655050Utimaco, Inc. First Lien Senior Secured Loan Sofr 12022-01-012022-12</w:t>
      </w:r>
      <w:r>
        <w:rPr>
          <w:rFonts w:eastAsia="Times New Roman"/>
          <w:vanish/>
        </w:rPr>
        <w:t>-310001655050Utimaco, Inc. First Lien Senior Secured Loan Euibor2022-01-012022-12-310001655050Toro Private Investments ll, LP First Lien Senior Secured Loan 22022-01-012022-12-310001655050Toro Private Investments II, LP First Lien Senior Secured Loan 12022</w:t>
      </w:r>
      <w:r>
        <w:rPr>
          <w:rFonts w:eastAsia="Times New Roman"/>
          <w:vanish/>
        </w:rPr>
        <w:t>-01-012022-12-310001655050TLC Purchaser, Inc.First Lien Senior Secured Loan - Revolver2022-01-012022-12-310001655050TLC Purchaser, Inc.First Lien Senior Secured Loan2022-01-012022-12-310001655050Titan Cloud Software, Inc First Lien Senior Secured Loan - Re</w:t>
      </w:r>
      <w:r>
        <w:rPr>
          <w:rFonts w:eastAsia="Times New Roman"/>
          <w:vanish/>
        </w:rPr>
        <w:t>volver2022-01-012022-12-310001655050Titan Cloud Software, Inc First Lien Senior Secured Loan - Delayed Draw2022-01-012022-12-310001655050Titan Cloud Software, Inc First Lien Senior Secured Loan2022-01-012022-12-310001655050Thrasio, LLC First Lien Senior Se</w:t>
      </w:r>
      <w:r>
        <w:rPr>
          <w:rFonts w:eastAsia="Times New Roman"/>
          <w:vanish/>
        </w:rPr>
        <w:t>cured Loan2022-01-012022-12-310001655050TGI Sport Bidco Pty Ltd First Lien Senior Secured Loan - Delayed Draw2022-01-012022-12-310001655050TGI Sport Bidco Pty Ltd First Lien Senior Secured Loan 12022-01-012022-12-310001655050TEI Holdings Inc. First Lien Se</w:t>
      </w:r>
      <w:r>
        <w:rPr>
          <w:rFonts w:eastAsia="Times New Roman"/>
          <w:vanish/>
        </w:rPr>
        <w:t xml:space="preserve">nior Secured Loan - Revolver2022-01-012022-12-310001655050TEI Holdings Inc. First Lien Senior Secured Loan2022-01-012022-12-310001655050TecoStar Holdings, Inc. Second Lien Senior Secured Loan2022-01-012022-12-310001655050TCFIII Owl Finance, LLC First Lien </w:t>
      </w:r>
      <w:r>
        <w:rPr>
          <w:rFonts w:eastAsia="Times New Roman"/>
          <w:vanish/>
        </w:rPr>
        <w:t>Senior Secured Loan2022-01-012022-12-310001655050TA/Weg Holdings First Lien Senior Secured Loan - Delayed Draw 22022-01-012022-12-310001655050TA/Weg Holdings First Lien Senior Secured Loan - Delayed Draw2022-01-012022-12-310001655050Tangent Technologies Ac</w:t>
      </w:r>
      <w:r>
        <w:rPr>
          <w:rFonts w:eastAsia="Times New Roman"/>
          <w:vanish/>
        </w:rPr>
        <w:t>quisition, LLCSecond Lien Senior Secured Loan2022-01-012022-12-310001655050Swoogo LLC First Lien Senior Secured Loan - Revolver2022-01-012022-12-310001655050Swoogo LLC First Lien Senior Secured Loan2022-01-012022-12-310001655050Surrey Bidco Limited First L</w:t>
      </w:r>
      <w:r>
        <w:rPr>
          <w:rFonts w:eastAsia="Times New Roman"/>
          <w:vanish/>
        </w:rPr>
        <w:t>ien Senior Secured Loan2022-01-012022-12-310001655050SureWerx First Lien Senior Secured Loan - Revolver2022-01-012022-12-310001655050SureWerx First Lien Senior Secured Loan - Delayed Draw2022-01-012022-12-310001655050SureWerx First Lien Senior Secured Loan</w:t>
      </w:r>
      <w:r>
        <w:rPr>
          <w:rFonts w:eastAsia="Times New Roman"/>
          <w:vanish/>
        </w:rPr>
        <w:t>2022-01-012022-12-310001655050Superna Inc. First Lien Senior Secured Loan - Revolver2022-01-012022-12-310001655050Superna Inc. First Lien Senior Secured Loan - Delayed Draw2022-01-012022-12-310001655050Superna Inc. First Lien Senior Secured Loan2022-01-012</w:t>
      </w:r>
      <w:r>
        <w:rPr>
          <w:rFonts w:eastAsia="Times New Roman"/>
          <w:vanish/>
        </w:rPr>
        <w:t>022-12-310001655050SunMed Group Holdings, LLC First Lien Senior Secured Loan - Revolver2022-01-012022-12-310001655050SunMed Group Holdings, LLC First Lien Senior Secured Loan2022-01-012022-12-310001655050SumUp Holdings Luxembourg S.a.r.l. First Lien Senior</w:t>
      </w:r>
      <w:r>
        <w:rPr>
          <w:rFonts w:eastAsia="Times New Roman"/>
          <w:vanish/>
        </w:rPr>
        <w:t xml:space="preserve"> Secured Loan 22022-01-012022-12-310001655050SumUp Holdings Luxembourg S.a.r.l. First Lien Senior Secured Loan 12022-01-012022-12-310001655050Stanton Carpet Second Lien Senior Secured Loan2022-01-012022-12-310001655050Spring Finco BV, First Lien Senior Sec</w:t>
      </w:r>
      <w:r>
        <w:rPr>
          <w:rFonts w:eastAsia="Times New Roman"/>
          <w:vanish/>
        </w:rPr>
        <w:t>ured Loan - Delayed Draw2022-01-012022-12-310001655050Spring Finco BV, First Lien Senior Secured Loan2022-01-012022-12-310001655050Solaray, LLC First Lien Senior Secured Loan - Revolver2022-01-012022-12-310001655050Solaray, LLC First Lien Senior Secured Lo</w:t>
      </w:r>
      <w:r>
        <w:rPr>
          <w:rFonts w:eastAsia="Times New Roman"/>
          <w:vanish/>
        </w:rPr>
        <w:t>an - Delayed Draw2022-01-012022-12-310001655050Solaray, LLC First Lien Senior Secured Loan2022-01-012022-12-310001655050Smartronix First Lien Senior Secured Loan - Revolver2022-01-012022-12-310001655050Smartronix First Lien Senior Secured Loan2022-01-01202</w:t>
      </w:r>
      <w:r>
        <w:rPr>
          <w:rFonts w:eastAsia="Times New Roman"/>
          <w:vanish/>
        </w:rPr>
        <w:t>2-12-310001655050Service Master First Lien Senior Secured Loan Two2022-01-012022-12-310001655050Service Master First Lien Senior Secured Loan - Revolver2022-01-012022-12-310001655050Service Master First Lien Senior Secured Loan2022-01-012022-12-31000165505</w:t>
      </w:r>
      <w:r>
        <w:rPr>
          <w:rFonts w:eastAsia="Times New Roman"/>
          <w:vanish/>
        </w:rPr>
        <w:t xml:space="preserve">0Saturn Purchaser Corp. First Lien Senior Secured Loan - Revolver2022-01-012022-12-310001655050Saturn Purchaser Corp. First Lien Senior Secured Loan2022-01-012022-12-310001655050SAM First Lien Senior Secured Loan2022-01-012022-12-310001655050Saltoun First </w:t>
      </w:r>
      <w:r>
        <w:rPr>
          <w:rFonts w:eastAsia="Times New Roman"/>
          <w:vanish/>
        </w:rPr>
        <w:t>Lien Senior Secured Loan - Delayed Draw2022-01-012022-12-310001655050Saltoun First Lien Senior Secured Loan2022-01-012022-12-310001655050RoC Opco LLC First Lien Senior Secured Loan - Revolver2022-01-012022-12-310001655050RoC Opco LLCFirst Lien Senior Secur</w:t>
      </w:r>
      <w:r>
        <w:rPr>
          <w:rFonts w:eastAsia="Times New Roman"/>
          <w:vanish/>
        </w:rPr>
        <w:t>ed Loan2022-01-012022-12-310001655050Robinson Helicopter First Lien Senior Secured Loan2022-01-012022-12-310001655050Road One First Lien Senior Secured Loan - Revolver2022-01-012022-12-310001655050Road One First Lien Senior Secured Loan - Delayed Draw2022-</w:t>
      </w:r>
      <w:r>
        <w:rPr>
          <w:rFonts w:eastAsia="Times New Roman"/>
          <w:vanish/>
        </w:rPr>
        <w:t xml:space="preserve">01-012022-12-310001655050Road One First Lien Senior Secured Loan2022-01-012022-12-310001655050Revalize, Inc. Preferred Equity2022-01-012022-12-310001655050Revalize, Inc. First Lien Senior Secured Loan - Revolver2022-01-012022-12-310001655050Revalize, Inc. </w:t>
      </w:r>
      <w:r>
        <w:rPr>
          <w:rFonts w:eastAsia="Times New Roman"/>
          <w:vanish/>
        </w:rPr>
        <w:t>First Lien Senior Secured Loan - Delayed Draw 22022-01-012022-12-310001655050Revalize, Inc. First Lien Senior Secured Loan - Delayed Draw2022-01-012022-12-310001655050Regan Development Holdings Limited First Lien Senior Secured Loan 32022-01-012022-12-3100</w:t>
      </w:r>
      <w:r>
        <w:rPr>
          <w:rFonts w:eastAsia="Times New Roman"/>
          <w:vanish/>
        </w:rPr>
        <w:t>01655050Regan Development Holdings Limited First Lien Senior Secured Loan 22022-01-012022-12-310001655050Regan Development Holdings Limited First Lien Senior Secured Loan2022-01-012022-12-310001655050Refine Intermediate, Inc. First Lien Senior Secured Loan</w:t>
      </w:r>
      <w:r>
        <w:rPr>
          <w:rFonts w:eastAsia="Times New Roman"/>
          <w:vanish/>
        </w:rPr>
        <w:t xml:space="preserve"> - Revolver2022-01-012022-12-310001655050Refine Intermediate, Inc. First Lien Senior Secured Loan2022-01-012022-12-310001655050Reconomy First Lien Senior Secured Loan 42022-01-012022-12-310001655050Reconomy First Lien Senior Secured Loan 32022-01-012022-12</w:t>
      </w:r>
      <w:r>
        <w:rPr>
          <w:rFonts w:eastAsia="Times New Roman"/>
          <w:vanish/>
        </w:rPr>
        <w:t>-310001655050Reconomy First Lien Senior Secured Loan 22022-01-012022-12-310001655050Reconomy First Lien Senior Secured Loan 12022-01-012022-12-310001655050Premier Imaging, LLC First Lien Senior Secured Loan - Delayed Draw2022-01-012022-12-310001655050Premi</w:t>
      </w:r>
      <w:r>
        <w:rPr>
          <w:rFonts w:eastAsia="Times New Roman"/>
          <w:vanish/>
        </w:rPr>
        <w:t>er Imaging, LLC First Lien Senior Secured Loan2022-01-012022-12-310001655050PPX Preferred Equity 22022-01-012022-12-310001655050Parmenion First Lien Senior Secured Loan2022-01-012022-12-310001655050Parcel2Go First Lien Senior Secured Loan - Delayed Draw202</w:t>
      </w:r>
      <w:r>
        <w:rPr>
          <w:rFonts w:eastAsia="Times New Roman"/>
          <w:vanish/>
        </w:rPr>
        <w:t>2-01-012022-12-310001655050Parcel2Go First Lien Senior Secured Loan 12022-01-012022-12-310001655050Paisley Bidco Limited First Lien Senior Secured Loan Revolver 12022-01-012022-12-310001655050Paisley Bidco Limited First Lien Senior Secured Loan - Revolver2</w:t>
      </w:r>
      <w:r>
        <w:rPr>
          <w:rFonts w:eastAsia="Times New Roman"/>
          <w:vanish/>
        </w:rPr>
        <w:t>022-01-012022-12-310001655050Opus2 First Lien Senior Secured Loan2022-01-012022-12-310001655050Omni Logistics, LLC Second Lien Senior Secured Loan2022-01-012022-12-310001655050Omni Intermediate First Lien Senior Secured Loan - Revolver2022-01-012022-12-310</w:t>
      </w:r>
      <w:r>
        <w:rPr>
          <w:rFonts w:eastAsia="Times New Roman"/>
          <w:vanish/>
        </w:rPr>
        <w:t>001655050Omni Intermediate First Lien Senior Secured Loan - Delayed Draw2022-01-012022-12-310001655050Omni Intermediate First Lien Senior Secured Loan2022-01-012022-12-310001655050OGH Bidco Limited First Lien Senior Secured Loan - Delayed Draw SONIA2022-01</w:t>
      </w:r>
      <w:r>
        <w:rPr>
          <w:rFonts w:eastAsia="Times New Roman"/>
          <w:vanish/>
        </w:rPr>
        <w:t>-012022-12-310001655050OGH Bidco Limited First Lien Senior Secured Loan2022-01-012022-12-310001655050New Milani Group LLC First Lien Senior Secured Loan2022-01-012022-12-310001655050New Look Vision Group First Lien Senior Secured Loan - Revolver2022-01-012</w:t>
      </w:r>
      <w:r>
        <w:rPr>
          <w:rFonts w:eastAsia="Times New Roman"/>
          <w:vanish/>
        </w:rPr>
        <w:t xml:space="preserve">022-12-310001655050New Look Vision Group First Lien Senior Secured Loan - Delayed Draw Cdor2022-01-012022-12-310001655050New Look Vision Group First Lien Senior Secured Loan - Delayed Draw2022-01-012022-12-310001655050New Look (Delaware) Corporation First </w:t>
      </w:r>
      <w:r>
        <w:rPr>
          <w:rFonts w:eastAsia="Times New Roman"/>
          <w:vanish/>
        </w:rPr>
        <w:t>Lien Senior Secured Loan - Delayed Draw2022-01-012022-12-310001655050New Look (Delaware) Corporation First Lien Senior Secured Loan2022-01-012022-12-310001655050NearMap First Lien Senior Secured Loan - Revolver2022-01-012022-12-310001655050NearMap First Li</w:t>
      </w:r>
      <w:r>
        <w:rPr>
          <w:rFonts w:eastAsia="Times New Roman"/>
          <w:vanish/>
        </w:rPr>
        <w:t xml:space="preserve">en Senior Secured Loan2022-01-012022-12-310001655050MZR Buyer, LLC First Lien Senior Secured Loan - Revolver2022-01-012022-12-310001655050MZR Buyer, LLC First Lien Senior Secured Loan2022-01-012022-12-310001655050Music Creation Group Bidco GmbH First Lien </w:t>
      </w:r>
      <w:r>
        <w:rPr>
          <w:rFonts w:eastAsia="Times New Roman"/>
          <w:vanish/>
        </w:rPr>
        <w:t>Senior Secured Loan2022-01-012022-12-310001655050MRI Software LLC First Lien Senior Secured Loan - Revolver2022-01-012022-12-310001655050MRI Software LLC First Lien Senior Secured Loan2022-01-012022-12-310001655050MRHT First Lien Senior Secured Loan - Dela</w:t>
      </w:r>
      <w:r>
        <w:rPr>
          <w:rFonts w:eastAsia="Times New Roman"/>
          <w:vanish/>
        </w:rPr>
        <w:t>yed Draw2022-01-012022-12-310001655050MRHT First Lien Senior Secured Loan 32022-01-012022-12-310001655050MRHT First Lien Senior Secured Loan 22022-01-012022-12-310001655050MRHT First Lien Senior Secured Loan 12022-01-012022-12-310001655050Morrow Sodali Fir</w:t>
      </w:r>
      <w:r>
        <w:rPr>
          <w:rFonts w:eastAsia="Times New Roman"/>
          <w:vanish/>
        </w:rPr>
        <w:t>st Lien Senior Secured Loan - Revolver2022-01-012022-12-310001655050Morrow Sodali First Lien Senior Secured Loan - Delayed Draw 22022-01-012022-12-310001655050Morrow Sodali First Lien Senior Secured Loan - Delayed Draw2022-01-012022-12-310001655050Mertus 5</w:t>
      </w:r>
      <w:r>
        <w:rPr>
          <w:rFonts w:eastAsia="Times New Roman"/>
          <w:vanish/>
        </w:rPr>
        <w:t>22. GmbH First Lien Senior Secured Loan 22022-01-012022-12-310001655050Mertus 522. GmbH First Lien Senior Secured Loan2022-01-012022-12-310001655050Meriplex Communications, Ltd. First Lien Senior Secured Loan - Revolver2022-01-012022-12-310001655050Meriple</w:t>
      </w:r>
      <w:r>
        <w:rPr>
          <w:rFonts w:eastAsia="Times New Roman"/>
          <w:vanish/>
        </w:rPr>
        <w:t>x Communications, Ltd. First Lien Senior Secured Loan - Delayed Draw2022-01-012022-12-310001655050Meriplex Communications, Ltd. First Lien Senior Secured Loan2022-01-012022-12-310001655050masLabor First Lien Senior Secured Loan - Revolver2022-01-012022-12-</w:t>
      </w:r>
      <w:r>
        <w:rPr>
          <w:rFonts w:eastAsia="Times New Roman"/>
          <w:vanish/>
        </w:rPr>
        <w:t>310001655050masLabor First Lien Senior Secured Loan2022-01-012022-12-310001655050Margaux UK Finance Limited First Lien Senior Secured Loan - Revolver2022-01-012022-12-310001655050Margaux UK Finance Limited First Lien Senior Secured Loan2022-01-012022-12-31</w:t>
      </w:r>
      <w:r>
        <w:rPr>
          <w:rFonts w:eastAsia="Times New Roman"/>
          <w:vanish/>
        </w:rPr>
        <w:t>0001655050Margaux Acquisition, Inc. First Lien Senior Secured Loan - Revolver2022-01-012022-12-310001655050Margaux Acquisition Inc. First Lien Senior Secured Loan - Delayed Draw2022-01-012022-12-310001655050Margaux Acquisition Inc. First Lien Senior Secure</w:t>
      </w:r>
      <w:r>
        <w:rPr>
          <w:rFonts w:eastAsia="Times New Roman"/>
          <w:vanish/>
        </w:rPr>
        <w:t>d Loan2022-01-012022-12-310001655050Mach Acquisition T/L First Lien Senior Secured Loan 12022-01-012022-12-310001655050Mach Acquisition R/C Senior Secured Loan - Revolver2022-01-012022-12-310001655050Lightning Finco Limited First Lien Senior Secured Loan L</w:t>
      </w:r>
      <w:r>
        <w:rPr>
          <w:rFonts w:eastAsia="Times New Roman"/>
          <w:vanish/>
        </w:rPr>
        <w:t>ibor2022-01-012022-12-310001655050Lightning Finco Limited First Lien Senior Secured Loan Euibor2022-01-012022-12-310001655050Learning Pool First Lien Senior Secured Loan 22022-01-012022-12-310001655050Learning Pool First Lien Senior Secured Loan 12022-01-0</w:t>
      </w:r>
      <w:r>
        <w:rPr>
          <w:rFonts w:eastAsia="Times New Roman"/>
          <w:vanish/>
        </w:rPr>
        <w:t>12022-12-310001655050Kellstrom Commercial Aerospace, Inc First Lien Senior Secured Loan - Revolver2022-01-012022-12-310001655050Kellstrom Commercial Aerospace, Inc First Lien Senior Secured Loan 12022-01-012022-12-310001655050Jonathan Acquisition Company S</w:t>
      </w:r>
      <w:r>
        <w:rPr>
          <w:rFonts w:eastAsia="Times New Roman"/>
          <w:vanish/>
        </w:rPr>
        <w:t>econd Lien Senior Secured Loan2022-01-012022-12-310001655050JHCC Holdings, LLC First Lien Senior Secured Loan - Revolver2022-01-012022-12-310001655050JHCC Holdings, LLC First Lien Senior Secured Loan - Delayed Draw2022-01-012022-12-310001655050JHCC Holding</w:t>
      </w:r>
      <w:r>
        <w:rPr>
          <w:rFonts w:eastAsia="Times New Roman"/>
          <w:vanish/>
        </w:rPr>
        <w:t>s, LLC First Lien Senior Secured Loan2022-01-012022-12-310001655050Iris Holding, Inc. First Lien Senior Secured Loan2022-01-012022-12-310001655050Intoxalock First Lien Senior Secured Loan - Revolver2022-01-012022-12-310001655050Intoxalock First Lien Senior</w:t>
      </w:r>
      <w:r>
        <w:rPr>
          <w:rFonts w:eastAsia="Times New Roman"/>
          <w:vanish/>
        </w:rPr>
        <w:t xml:space="preserve"> Secured Loan2022-01-012022-12-310001655050International Senior Loan Program, LLC Subordinated Note Investment Vehicles2022-01-012022-12-310001655050International Entertainment Investments Limited First Lien Senior Secured Loan2022-01-012022-12-31000165505</w:t>
      </w:r>
      <w:r>
        <w:rPr>
          <w:rFonts w:eastAsia="Times New Roman"/>
          <w:vanish/>
        </w:rPr>
        <w:t xml:space="preserve">0Insigneo Financial Group LLC First Lien Senior Secured Loan2022-01-012022-12-310001655050iBanFirst First Lien Senior Secured Loan Euribor2022-01-012022-12-310001655050iBanFirst First Lien Senior Secured Loan 22022-01-012022-12-310001655050iBanFirst First </w:t>
      </w:r>
      <w:r>
        <w:rPr>
          <w:rFonts w:eastAsia="Times New Roman"/>
          <w:vanish/>
        </w:rPr>
        <w:t>Lien Senior Secured Loan 12022-01-012022-12-310001655050Gulf Winds International First Lien Senior Secured Loan - Revolver2022-01-012022-12-310001655050Gulf Winds International First Lien Senior Secured Loan2022-01-012022-12-310001655050GSP Holdings LLC Se</w:t>
      </w:r>
      <w:r>
        <w:rPr>
          <w:rFonts w:eastAsia="Times New Roman"/>
          <w:vanish/>
        </w:rPr>
        <w:t>nior First Lien Senior Secured Loan - Revolver2022-01-012022-12-310001655050GSP Holdings LLC First Lien Senior Secured Loan2022-01-012022-12-310001655050Great Expressions Dental Center PC First Lien Senior Secured Loan - Revolver2022-01-012022-12-310001655</w:t>
      </w:r>
      <w:r>
        <w:rPr>
          <w:rFonts w:eastAsia="Times New Roman"/>
          <w:vanish/>
        </w:rPr>
        <w:t>050Great Expressions Dental Center PC First Lien Senior Secured Loan2022-01-012022-12-310001655050Grammer Purchaser, Inc First Lien Senior Secured Loan - Revolver2022-01-012022-12-310001655050Grammer Purchaser, Inc First Lien Senior Secured Loan2022-01-012</w:t>
      </w:r>
      <w:r>
        <w:rPr>
          <w:rFonts w:eastAsia="Times New Roman"/>
          <w:vanish/>
        </w:rPr>
        <w:t>022-12-310001655050Grammer Investment Holdings LLC Warrants2022-01-012022-12-310001655050Grammer Investment Holdings LLC Preferred Equity2022-01-012022-12-310001655050Goldman Sachs Financial Square Government Fund Institutional Share Class Cash Equivalents</w:t>
      </w:r>
      <w:r>
        <w:rPr>
          <w:rFonts w:eastAsia="Times New Roman"/>
          <w:vanish/>
        </w:rPr>
        <w:t xml:space="preserve">2022-01-012022-12-310001655050Gluware First Lien Senior Secured Loan2022-01-012022-12-310001655050Forming Machining Industries Holdings, LLC Second Lien Senior Secured Loan2022-01-012022-12-310001655050Forming Machining Industries Holdings, LLC First Lien </w:t>
      </w:r>
      <w:r>
        <w:rPr>
          <w:rFonts w:eastAsia="Times New Roman"/>
          <w:vanish/>
        </w:rPr>
        <w:t>Senior Secured Loan2022-01-012022-12-310001655050FNZ UK Finco Limited First Lien Senior Secured Loan2022-01-012022-12-310001655050FL Hawk Intermediate Holdings, Inc. Second Lien Senior Secured Loan2022-01-012022-12-310001655050Ergotron Acquisition Llc Firs</w:t>
      </w:r>
      <w:r>
        <w:rPr>
          <w:rFonts w:eastAsia="Times New Roman"/>
          <w:vanish/>
        </w:rPr>
        <w:t>t Lien Senior Secured Loan2022-01-012022-12-310001655050Elk Parent Holdings, LP Preferred Equity2022-01-012022-12-310001655050Eleven Software First Lien Senior Secured Loan - Revolver2022-01-012022-12-310001655050Eleven Software First Lien Senior Secured L</w:t>
      </w:r>
      <w:r>
        <w:rPr>
          <w:rFonts w:eastAsia="Times New Roman"/>
          <w:vanish/>
        </w:rPr>
        <w:t>oan2022-01-012022-12-310001655050Element Buyer, Inc. First Lien Senior Secured Loan - Revolver2022-01-012022-12-310001655050Element Buyer, Inc. First Lien Senior Secured Loan - Delayed Draw2022-01-012022-12-310001655050Element Buyer, Inc. First Lien Senior</w:t>
      </w:r>
      <w:r>
        <w:rPr>
          <w:rFonts w:eastAsia="Times New Roman"/>
          <w:vanish/>
        </w:rPr>
        <w:t xml:space="preserve"> Secured Loan2022-01-012022-12-310001655050Efficient Collaborative Retail Marketing Company, LLC First Lien Senior Secured Loan - Revolver Libor2022-01-012022-12-310001655050Efficient Collaborative Retail Marketing Company, LLC First Lien Senior Secured Lo</w:t>
      </w:r>
      <w:r>
        <w:rPr>
          <w:rFonts w:eastAsia="Times New Roman"/>
          <w:vanish/>
        </w:rPr>
        <w:t>an 22022-01-012022-12-310001655050Efficient Collaborative Retail Marketing Company, LLC First Lien Senior Secured Loan 12022-01-012022-12-310001655050Drilling Info Holdings, Inc First Lien Senior Secured Loan2022-01-012022-12-310001655050Direct Travel, Inc</w:t>
      </w:r>
      <w:r>
        <w:rPr>
          <w:rFonts w:eastAsia="Times New Roman"/>
          <w:vanish/>
        </w:rPr>
        <w:t xml:space="preserve"> First Lien Senior Secured Loan - Delayed Draw 32022-01-012022-12-310001655050Direct Travel, Inc First Lien Senior Secured Loan - Delayed Draw 22022-01-012022-12-310001655050Direct Travel, Inc First Lien Senior Secured Loan - Delayed Draw 12022-01-012022-1</w:t>
      </w:r>
      <w:r>
        <w:rPr>
          <w:rFonts w:eastAsia="Times New Roman"/>
          <w:vanish/>
        </w:rPr>
        <w:t>2-310001655050Direct Travel, Inc First Lien Senior Secured Loan 12022-01-012022-12-310001655050Direct Travel, Inc. First Lien Senior Secured Loan 22022-01-012022-12-310001655050Direct Travel, Inc. First Lien Senior Secured Loan2022-01-012022-12-31000165505</w:t>
      </w:r>
      <w:r>
        <w:rPr>
          <w:rFonts w:eastAsia="Times New Roman"/>
          <w:vanish/>
        </w:rPr>
        <w:t>0DC Blox Inc Warrants2022-01-012022-12-310001655050DC Blox Inc First Lien Senior Secured Loan - Delayed Draw2022-01-012022-12-310001655050Datix Bidco Limited Second Lien Senior Secured Loan2022-01-012022-12-310001655050Datix Bidco Limited First Lien Senior</w:t>
      </w:r>
      <w:r>
        <w:rPr>
          <w:rFonts w:eastAsia="Times New Roman"/>
          <w:vanish/>
        </w:rPr>
        <w:t xml:space="preserve"> Secured Loan - Revolver2022-01-012022-12-310001655050Datix Bidco Limited First Lien Senior Secured Loan Bbsw2022-01-012022-12-310001655050Darcy Partners First Lien Senior Secured Loan - Revolver2022-01-012022-12-310001655050Darcy Partners First Lien Senio</w:t>
      </w:r>
      <w:r>
        <w:rPr>
          <w:rFonts w:eastAsia="Times New Roman"/>
          <w:vanish/>
        </w:rPr>
        <w:t>r Secured Loan2022-01-012022-12-310001655050CPS Group Holdings, Inc. First Lien Senior Secured Loan - Revolver2022-01-012022-12-310001655050CPS Group Holdings, Inc. First Lien Senior Secured Loan2022-01-012022-12-310001655050Concert Golf Partners Holdco LL</w:t>
      </w:r>
      <w:r>
        <w:rPr>
          <w:rFonts w:eastAsia="Times New Roman"/>
          <w:vanish/>
        </w:rPr>
        <w:t>C First Lien Senior Secured Loan - Revolver2022-01-012022-12-310001655050Concert Golf Partners Holdco LLC First Lien Senior Secured Loan - Delayed Draw2022-01-012022-12-310001655050Concert Golf Partners Holdco First Lien Senior Secured Loan2022-01-012022-1</w:t>
      </w:r>
      <w:r>
        <w:rPr>
          <w:rFonts w:eastAsia="Times New Roman"/>
          <w:vanish/>
        </w:rPr>
        <w:t xml:space="preserve">2-310001655050Cloud Technology Solutions (CTS) Preferred Equity2022-01-012022-12-310001655050Cloud Technology Solutions (CTS) First Lien Senior Secured Loan - Revolver2022-01-012022-12-310001655050Cloud Technology Solutions (CTS) First Lien Senior Secured </w:t>
      </w:r>
      <w:r>
        <w:rPr>
          <w:rFonts w:eastAsia="Times New Roman"/>
          <w:vanish/>
        </w:rPr>
        <w:t>Loan2022-01-012022-12-310001655050ClockSpring Second Lien Senior Secured Loan2022-01-012022-12-310001655050Chase Industries, Inc.First Lien Senior Secured Loan - Delayed Draw2022-01-012022-12-310001655050Chase Industries, Inc. First Lien Senior Secured Loa</w:t>
      </w:r>
      <w:r>
        <w:rPr>
          <w:rFonts w:eastAsia="Times New Roman"/>
          <w:vanish/>
        </w:rPr>
        <w:t xml:space="preserve">n2022-01-012022-12-310001655050Chamber Bidco Limited First Lien Senior Secured Loan2022-01-012022-12-310001655050CB Nike IntermediateCo Ltd First Lien Senior Secured Loan - Revolver2022-01-012022-12-310001655050CB Nike IntermediateCo Ltd First Lien Senior </w:t>
      </w:r>
      <w:r>
        <w:rPr>
          <w:rFonts w:eastAsia="Times New Roman"/>
          <w:vanish/>
        </w:rPr>
        <w:t>Secured Loan2022-01-012022-12-310001655050Caribou Bidco Limited First Lien Senior Secured Loan - Delayed Draw2022-01-012022-12-310001655050Caribou Bidco Limited First Lien Senior Secured Loan2022-01-012022-12-310001655050Cardo First Lien Senior Secured Loa</w:t>
      </w:r>
      <w:r>
        <w:rPr>
          <w:rFonts w:eastAsia="Times New Roman"/>
          <w:vanish/>
        </w:rPr>
        <w:t>n2022-01-012022-12-310001655050Brook Bidco First Lien Senior Secured Loan2022-01-012022-12-310001655050Blackbrush Oil &amp; Gas, LP Preferred Equity2022-01-012022-12-310001655050Blackbrush Oil &amp; Gas, LP First Lien Senior Secured Loan2022-01-012022-12-310001655</w:t>
      </w:r>
      <w:r>
        <w:rPr>
          <w:rFonts w:eastAsia="Times New Roman"/>
          <w:vanish/>
        </w:rPr>
        <w:t>050BCC Jetstream Holdings Aviation (On II), LLC First Lien Senior Secured Loan2022-01-012022-12-310001655050Batteries Plus Holding Corporation First Lien Senior Secured Loan - Revolver2022-01-012022-12-310001655050Batteries Plus Holding Corporation First L</w:t>
      </w:r>
      <w:r>
        <w:rPr>
          <w:rFonts w:eastAsia="Times New Roman"/>
          <w:vanish/>
        </w:rPr>
        <w:t>ien Senior Secured Loan2022-01-012022-12-310001655050Bain Capital Senior Loan Program, LLC Subordinated Note Investment Vehicles2022-01-012022-12-310001655050Bain Capital Senior Loan Program, LLC Preferred Equity Interest Investment Vehicles2022-01-012022-</w:t>
      </w:r>
      <w:r>
        <w:rPr>
          <w:rFonts w:eastAsia="Times New Roman"/>
          <w:vanish/>
        </w:rPr>
        <w:t>12-310001655050Avalon Acquiror, Inc. First Lien Senior Secured Loan - Revolver2022-01-012022-12-310001655050Avalon Acquiror, Inc. First Lien Senior Secured Loan2022-01-012022-12-310001655050ASP-r-pac Acquisition Co LLC First Lien Senior Secured Loan - Revo</w:t>
      </w:r>
      <w:r>
        <w:rPr>
          <w:rFonts w:eastAsia="Times New Roman"/>
          <w:vanish/>
        </w:rPr>
        <w:t>lver2022-01-012022-12-310001655050ASP-r-pac Acquisition Co LLC First Lien Senior Secured Loan2022-01-012022-12-310001655050A&amp;R Logistics, Inc First Lien Senior Secured Loan - Revolver2022-01-012022-12-310001655050A&amp;R Logistics, Inc First Lien Senior Secure</w:t>
      </w:r>
      <w:r>
        <w:rPr>
          <w:rFonts w:eastAsia="Times New Roman"/>
          <w:vanish/>
        </w:rPr>
        <w:t>d Loan 42022-01-012022-12-310001655050A&amp;R Logistics, Inc First Lien Senior Secured Loan 32022-01-012022-12-310001655050A&amp;R Logistics, Inc First Lien Senior Secured Loan 22022-01-012022-12-310001655050A&amp;R Logistics, Inc First Lien Senior Secured Loan 12022-</w:t>
      </w:r>
      <w:r>
        <w:rPr>
          <w:rFonts w:eastAsia="Times New Roman"/>
          <w:vanish/>
        </w:rPr>
        <w:t>01-012022-12-310001655050ARL Holdings, LLC Equity Interest2022-01-012022-12-310001655050Aramsco, Inc. First Lien Senior Secured Loan - Revolver2022-01-012022-12-310001655050Aramsco, Inc. First Lien Senior Secured Loan2022-01-012022-12-310001655050Aptus 172</w:t>
      </w:r>
      <w:r>
        <w:rPr>
          <w:rFonts w:eastAsia="Times New Roman"/>
          <w:vanish/>
        </w:rPr>
        <w:t>4 Gmbh First Lien Senior Secured Loan Libor2022-01-012022-12-310001655050Appriss Holdings, Inc. First Lien Senior Secured Loan - Revolver2022-01-012022-12-310001655050Appriss Holdings, Inc. First Lien Senior Secured Loan2022-01-012022-12-310001655050Applit</w:t>
      </w:r>
      <w:r>
        <w:rPr>
          <w:rFonts w:eastAsia="Times New Roman"/>
          <w:vanish/>
        </w:rPr>
        <w:t>ools First Lien Senior Secured Loan - Revolver2022-01-012022-12-310001655050Applitools First Lien Senior Secured Loan2022-01-012022-12-310001655050Ap Plastic Group Llc First Lien Senior Secured Loan2022-01-012022-12-310001655050Apollo Intelligence First Li</w:t>
      </w:r>
      <w:r>
        <w:rPr>
          <w:rFonts w:eastAsia="Times New Roman"/>
          <w:vanish/>
        </w:rPr>
        <w:t>en Senior Secured Loan - Revolver2022-01-012022-12-310001655050Apollo Intelligence First Lien Senior Secured Loan - Delayed Draw2022-01-012022-12-310001655050Apollo Intelligence First Lien Senior Secured Loan2022-01-012022-12-310001655050Ansira Holdings, I</w:t>
      </w:r>
      <w:r>
        <w:rPr>
          <w:rFonts w:eastAsia="Times New Roman"/>
          <w:vanish/>
        </w:rPr>
        <w:t>nc. First Lien Senior Secured Loan - Revolver2022-01-012022-12-310001655050Ansira Holdings, Inc. First Lien Senior Secured Loan - Delayed Draw Libor2022-01-012022-12-310001655050Ansira Holdings, Inc. First Lien Senior Secured Loan - Delayed Draw2022-01-012</w:t>
      </w:r>
      <w:r>
        <w:rPr>
          <w:rFonts w:eastAsia="Times New Roman"/>
          <w:vanish/>
        </w:rPr>
        <w:t>022-12-310001655050Ansira Holdings, Inc. First Lien Senior Secured Loan2022-01-012022-12-310001655050Ansett Aviation Training First Lien Senior Secured Loan 12022-01-012022-12-310001655050Ansett Aviation Training Equity Interest 12022-01-012022-12-31000165</w:t>
      </w:r>
      <w:r>
        <w:rPr>
          <w:rFonts w:eastAsia="Times New Roman"/>
          <w:vanish/>
        </w:rPr>
        <w:t>5050Amspec Services, Inc. First Lien Senior Secured Loan - Revolver2022-01-012022-12-310001655050Amspec Services, Inc. First Lien Senior Secured Loan 22022-01-012022-12-310001655050Amspec Services, Inc. First Lien Senior Secured Loan2022-01-012022-12-31000</w:t>
      </w:r>
      <w:r>
        <w:rPr>
          <w:rFonts w:eastAsia="Times New Roman"/>
          <w:vanish/>
        </w:rPr>
        <w:t>1655050AMI US Holdings Inc. First Lien Senior Secured Loan2022-01-012022-12-310001655050American Trailer Rental Group Subordinated Debt 32022-01-012022-12-310001655050American Trailer Rental Group Subordinated Debt 22022-01-012022-12-310001655050American T</w:t>
      </w:r>
      <w:r>
        <w:rPr>
          <w:rFonts w:eastAsia="Times New Roman"/>
          <w:vanish/>
        </w:rPr>
        <w:t>railer Rental Group Subordinated Debt2022-01-012022-12-310001655050AMCP Clean Acquisition Company, LLC First Lien Senior Secured Loan - Delayed Draw2022-01-012022-12-310001655050AMCP Clean Acquisition Company, LLC First Lien Senior Secured Loan2022-01-0120</w:t>
      </w:r>
      <w:r>
        <w:rPr>
          <w:rFonts w:eastAsia="Times New Roman"/>
          <w:vanish/>
        </w:rPr>
        <w:t>22-12-310001655050Allworth Financial Group, L.P. First Lien Senior Secured Loan - Revolver2022-01-012022-12-310001655050Allworth Financial Group, L.P. First Lien Senior Secured Loan - Delayed Draw2022-01-012022-12-310001655050Allworth Financial Group, L.P.</w:t>
      </w:r>
      <w:r>
        <w:rPr>
          <w:rFonts w:eastAsia="Times New Roman"/>
          <w:vanish/>
        </w:rPr>
        <w:t xml:space="preserve"> First Lien Senior Secured Loan2022-01-012022-12-310001655050Aimbridge Acquisition Co., Inc. Second Lien Senior Secured Loan2022-01-012022-12-310001655050Access First Lien Senior Secured Loan Sonia2022-01-012022-12-310001655050Access First Lien Senior Secu</w:t>
      </w:r>
      <w:r>
        <w:rPr>
          <w:rFonts w:eastAsia="Times New Roman"/>
          <w:vanish/>
        </w:rPr>
        <w:t>red Loan2022-01-012022-12-310001655050Abracon Group Holding, LLC First Lien Senior Secured Loan - Revolver2022-01-012022-12-310001655050Abracon Group Holding, LLC First Lien Senior Secured Loan2022-01-012022-12-310001655050Abracon Group Holding, LLC. First</w:t>
      </w:r>
      <w:r>
        <w:rPr>
          <w:rFonts w:eastAsia="Times New Roman"/>
          <w:vanish/>
        </w:rPr>
        <w:t xml:space="preserve"> Lien Senior Secured Loan - Delayed Draw2022-01-012022-12-3100016550509 Story Media Group Inc. First Lien Senior Secured Loan - Revolver2022-01-012022-12-3100016550509 Story Media Group Inc. First Lien Senior Secured Loan Euibor2022-01-012022-12-3100016550</w:t>
      </w:r>
      <w:r>
        <w:rPr>
          <w:rFonts w:eastAsia="Times New Roman"/>
          <w:vanish/>
        </w:rPr>
        <w:t>509 Story Media Group Inc. First Lien Senior Secured Loan Cdor2022-01-012022-12-310001655050bcsf:InternationalSeniorLoanProgramLlcMemberZeppelin BidCo Pty Limited First Lien Senior Secured Loan2021-01-012021-12-310001655050bcsf:InternationalSeniorLoanProgr</w:t>
      </w:r>
      <w:r>
        <w:rPr>
          <w:rFonts w:eastAsia="Times New Roman"/>
          <w:vanish/>
        </w:rPr>
        <w:t>amLlcMemberVPARK BIDCO AB First Lien Senior Secured Loan Nibor2021-01-012021-12-310001655050bcsf:InternationalSeniorLoanProgramLlcMemberVPARK BIDCO AB First Lien Senior Secured Loan2021-01-012021-12-310001655050bcsf:InternationalSeniorLoanProgramLlcMemberV</w:t>
      </w:r>
      <w:r>
        <w:rPr>
          <w:rFonts w:eastAsia="Times New Roman"/>
          <w:vanish/>
        </w:rPr>
        <w:t xml:space="preserve"> Global Holdings LLCFirst Lien Senior Secured Loan2021-01-012021-12-310001655050bcsf:InternationalSeniorLoanProgramLlcMemberUtimaco Inc. First Lien Senior Secured Loan2021-01-012021-12-310001655050bcsf:InternationalSeniorLoanProgramLlcMemberTGI Sport Bidco</w:t>
      </w:r>
      <w:r>
        <w:rPr>
          <w:rFonts w:eastAsia="Times New Roman"/>
          <w:vanish/>
        </w:rPr>
        <w:t xml:space="preserve"> Pty Ltd First Lien Senior Secured Loan2021-01-012021-12-310001655050bcsf:InternationalSeniorLoanProgramLlcMemberSurrey Bidco Limited First Lien Senior Secured Loan2021-01-012021-12-310001655050bcsf:InternationalSeniorLoanProgramLlcMemberSumup Holdings Mid</w:t>
      </w:r>
      <w:r>
        <w:rPr>
          <w:rFonts w:eastAsia="Times New Roman"/>
          <w:vanish/>
        </w:rPr>
        <w:t>co S.a.r.l. first Lien Senior Secured Loan2021-01-012021-12-310001655050bcsf:InternationalSeniorLoanProgramLlcMemberParcel 2 Go Facility B First Lien Senior Secured Loan2021-01-012021-12-310001655050bcsf:InternationalSeniorLoanProgramLlcMemberOpus2 First L</w:t>
      </w:r>
      <w:r>
        <w:rPr>
          <w:rFonts w:eastAsia="Times New Roman"/>
          <w:vanish/>
        </w:rPr>
        <w:t>ien Senior Secured Loan2021-01-012021-12-310001655050bcsf:InternationalSeniorLoanProgramLlcMemberNew Look Vision Group Inc. First Lien Senior Secured Loan2021-01-012021-12-310001655050bcsf:InternationalSeniorLoanProgramLlcMemberMRHT Facility A First Lien S</w:t>
      </w:r>
      <w:r>
        <w:rPr>
          <w:rFonts w:eastAsia="Times New Roman"/>
          <w:vanish/>
        </w:rPr>
        <w:t>enior Secured Loan2021-01-012021-12-310001655050bcsf:InternationalSeniorLoanProgramLlcMemberMertus 522. GmbH First Lien Senior Secured Loan—Delayed Draw2021-01-012021-12-310001655050bcsf:InternationalSeniorLoanProgramLlcMemberMertus 522. GmbH First Lien Se</w:t>
      </w:r>
      <w:r>
        <w:rPr>
          <w:rFonts w:eastAsia="Times New Roman"/>
          <w:vanish/>
        </w:rPr>
        <w:t>nior Secured Loan2021-01-012021-12-310001655050bcsf:InternationalSeniorLoanProgramLlcMemberLightning Finco Limited First Lien Senior Secured Loan2021-01-012021-12-310001655050bcsf:InternationalSeniorLoanProgramLlcMemberLearning Pool Facility B First Lien S</w:t>
      </w:r>
      <w:r>
        <w:rPr>
          <w:rFonts w:eastAsia="Times New Roman"/>
          <w:vanish/>
        </w:rPr>
        <w:t>enior Secured Loan2021-01-012021-12-310001655050bcsf:InternationalSeniorLoanProgramLlcMemberLEAP Legal Software PTY Ltd First Lien Senior Secured Loan2021-01-012021-12-310001655050bcsf:InternationalSeniorLoanProgramLlcMemberInternational Entertainment Inve</w:t>
      </w:r>
      <w:r>
        <w:rPr>
          <w:rFonts w:eastAsia="Times New Roman"/>
          <w:vanish/>
        </w:rPr>
        <w:t>stments Limited First Lien Senior Secured Loan2021-01-012021-12-310001655050bcsf:InternationalSeniorLoanProgramLlcMemberiBan First Facility B First Lien Senior Secured Loan2021-01-012021-12-310001655050bcsf:InternationalSeniorLoanProgramLlcMemberGolden Sta</w:t>
      </w:r>
      <w:r>
        <w:rPr>
          <w:rFonts w:eastAsia="Times New Roman"/>
          <w:vanish/>
        </w:rPr>
        <w:t>te Buyer Inc. First Lien Senior Secured Loan2021-01-012021-12-310001655050bcsf:InternationalSeniorLoanProgramLlcMemberDatix Bidco Limited Second Lien Senior Secured Loan2021-01-012021-12-310001655050bcsf:InternationalSeniorLoanProgramLlcMemberDatix Bidco L</w:t>
      </w:r>
      <w:r>
        <w:rPr>
          <w:rFonts w:eastAsia="Times New Roman"/>
          <w:vanish/>
        </w:rPr>
        <w:t xml:space="preserve">imited First Lien Senior Secured Loan - Revolver2021-01-012021-12-310001655050bcsf:InternationalSeniorLoanProgramLlcMemberDatix Bidco Limited First Lien Senior Secured Loan2021-01-012021-12-310001655050bcsf:InternationalSeniorLoanProgramLlcMemberCST Buyer </w:t>
      </w:r>
      <w:r>
        <w:rPr>
          <w:rFonts w:eastAsia="Times New Roman"/>
          <w:vanish/>
        </w:rPr>
        <w:t>Company First Lien Senior Secured Loan2021-01-012021-12-310001655050bcsf:InternationalSeniorLoanProgramLlcMemberComet Bidco Limited First Lien Senior Secured Loan2021-01-012021-12-310001655050bcsf:InternationalSeniorLoanProgramLlcMemberChamber Bidco Limite</w:t>
      </w:r>
      <w:r>
        <w:rPr>
          <w:rFonts w:eastAsia="Times New Roman"/>
          <w:vanish/>
        </w:rPr>
        <w:t xml:space="preserve">d First Lien Senior Secured Loan2021-01-012021-12-310001655050bcsf:InternationalSeniorLoanProgramLlcMemberCB Nike IntermediateCo Ltd First Lien Senior Secured Loan - Revolver2021-01-012021-12-310001655050bcsf:InternationalSeniorLoanProgramLlcMemberCB Nike </w:t>
      </w:r>
      <w:r>
        <w:rPr>
          <w:rFonts w:eastAsia="Times New Roman"/>
          <w:vanish/>
        </w:rPr>
        <w:t>IntermediateCo Ltd First Lien Senior Secured Loan2021-01-012021-12-310001655050bcsf:InternationalSeniorLoanProgramLlcMemberCardo First Lien Senior Secured Loan2021-01-012021-12-310001655050bcsf:InternationalSeniorLoanProgramLlcMemberArmstrong Bidco Limited</w:t>
      </w:r>
      <w:r>
        <w:rPr>
          <w:rFonts w:eastAsia="Times New Roman"/>
          <w:vanish/>
        </w:rPr>
        <w:t xml:space="preserve"> First Lien Senior Secured Loan2021-01-012021-12-310001655050bcsf:InternationalSeniorLoanProgramLlcMemberAptus 1724 Gmbh First Lien Senior Secured Loan2021-01-012021-12-310001655050bcsf:InternationalSeniorLoanProgramLlcMember9 Story Media Group Inc. First </w:t>
      </w:r>
      <w:r>
        <w:rPr>
          <w:rFonts w:eastAsia="Times New Roman"/>
          <w:vanish/>
        </w:rPr>
        <w:t xml:space="preserve">Lien Senior Secured Loan Two2021-01-012021-12-310001655050bcsf:InternationalSeniorLoanProgramLlcMember9 Story Media Group Inc. First Lien Senior Secured Loan - Revolver2021-01-012021-12-310001655050bcsf:InternationalSeniorLoanProgramLlcMember9 Story Media </w:t>
      </w:r>
      <w:r>
        <w:rPr>
          <w:rFonts w:eastAsia="Times New Roman"/>
          <w:vanish/>
        </w:rPr>
        <w:t>Group Inc. First Lien Senior Secured Loan2021-01-012021-12-310001655050Zeppelin BidCo Pty Limited First Lien Senior Secured Loan 22021-01-012021-12-310001655050YLG Holdings, Inc. First Lien Senior Secured Loan - Revolver2021-01-012021-12-310001655050YLG Ho</w:t>
      </w:r>
      <w:r>
        <w:rPr>
          <w:rFonts w:eastAsia="Times New Roman"/>
          <w:vanish/>
        </w:rPr>
        <w:t>ldings, Inc. First Lien Senior Secured Loan - Delayed Draw2021-01-012021-12-310001655050YLG Holdings, Inc. First Lien Senior Secured Loan2021-01-012021-12-310001655050WU Holdco, Inc. First Lien Senior Secured Loan - Revolver2021-01-012021-12-310001655050WU</w:t>
      </w:r>
      <w:r>
        <w:rPr>
          <w:rFonts w:eastAsia="Times New Roman"/>
          <w:vanish/>
        </w:rPr>
        <w:t xml:space="preserve"> Holdco, Inc. First Lien Senior Secured Loan Libor One2021-01-012021-12-310001655050WU Holdco, Inc. First Lien Senior Secured Loan Libor2021-01-012021-12-310001655050WU Holdco, Inc. First Lien Senior Secured Loan2021-01-012021-12-310001655050WSP Initial Te</w:t>
      </w:r>
      <w:r>
        <w:rPr>
          <w:rFonts w:eastAsia="Times New Roman"/>
          <w:vanish/>
        </w:rPr>
        <w:t xml:space="preserve">rm Loan First Lien Senior Secured Loan Libor2021-01-012021-12-310001655050WSP Initial Term Loan First Lien Senior Secured Loan - Delayed Draw2021-01-012021-12-310001655050WSP Initial Term Loan First Lien Senior Secured Loan2021-01-012021-12-310001655050WP </w:t>
      </w:r>
      <w:r>
        <w:rPr>
          <w:rFonts w:eastAsia="Times New Roman"/>
          <w:vanish/>
        </w:rPr>
        <w:t>CPP Holdings, LLC Senior Second Lien Senior Secured Loan2021-01-012021-12-310001655050World Insurance First Lien Senior Secured Loan - Revolver Libor2021-01-012021-12-310001655050World Insurance First Lien Senior Secured Loan Libor2021-01-012021-12-3100016</w:t>
      </w:r>
      <w:r>
        <w:rPr>
          <w:rFonts w:eastAsia="Times New Roman"/>
          <w:vanish/>
        </w:rPr>
        <w:t>55050World Insurance First Lien Senior Secured Loan - Delayed Draw Libor2021-01-012021-12-310001655050Whitcraft LLC Senior Secured Loan First Lien Senior Secured Loan2021-01-012021-12-310001655050Whitcraft LLC First Lien Senior Secured Loan - Revolver2021-</w:t>
      </w:r>
      <w:r>
        <w:rPr>
          <w:rFonts w:eastAsia="Times New Roman"/>
          <w:vanish/>
        </w:rPr>
        <w:t>01-012021-12-310001655050WCI-HSG Purchaser, Inc. First Lien Senior Secured Loan - Revolver2021-01-012021-12-310001655050WCI-HSG Purchaser, Inc. First Lien Senior Secured Loan2021-01-012021-12-310001655050WCI Gigawatt Purchaser T/L First Lien Senior Secured</w:t>
      </w:r>
      <w:r>
        <w:rPr>
          <w:rFonts w:eastAsia="Times New Roman"/>
          <w:vanish/>
        </w:rPr>
        <w:t xml:space="preserve"> Loan2021-01-012021-12-310001655050WCI Gigawatt Purchaser R/C First Lien Senior Secured Loan - Revolver2021-01-012021-12-310001655050WCI Gigawatt Purchaser DD T/L First Lien Senior Secured Loan - Delayed Draw2021-01-012021-12-310001655050Walker Edison Init</w:t>
      </w:r>
      <w:r>
        <w:rPr>
          <w:rFonts w:eastAsia="Times New Roman"/>
          <w:vanish/>
        </w:rPr>
        <w:t>ial Term Loan First Lien Senior Secured Loan Libor2021-01-012021-12-310001655050VPARK BIDCO AB First Lien Senior Secured Loan Nibor2021-01-012021-12-310001655050VPARK BIDCO AB First Lien Senior Secured Loan Cibor2021-01-012021-12-310001655050V Global Holdi</w:t>
      </w:r>
      <w:r>
        <w:rPr>
          <w:rFonts w:eastAsia="Times New Roman"/>
          <w:vanish/>
        </w:rPr>
        <w:t xml:space="preserve">ngs LLCFirst Lien Senior Secured Loan - Revolver2021-01-012021-12-310001655050V Global Holdings LLCFirst Lien Senior Secured Loan2021-01-012021-12-310001655050Ventiv Topco, Inc. First Lien Senior Secured Loan - Revolver2021-01-012021-12-310001655050Ventiv </w:t>
      </w:r>
      <w:r>
        <w:rPr>
          <w:rFonts w:eastAsia="Times New Roman"/>
          <w:vanish/>
        </w:rPr>
        <w:t>Holdco, Inc. First Lien Senior Secured Loan Libor2021-01-012021-12-310001655050Utimaco, Inc. First Lien Senior Secured Loan Libor2021-01-012021-12-310001655050Toro Private Investments II, L.P. First Lien Senior Secured Loan PIK2021-01-012021-12-31000165505</w:t>
      </w:r>
      <w:r>
        <w:rPr>
          <w:rFonts w:eastAsia="Times New Roman"/>
          <w:vanish/>
        </w:rPr>
        <w:t>0Toro Private Investments II, L.P. First Lien Senior Secured Loan2021-01-012021-12-310001655050TLC Purchaser, Inc.First Lien Senior Secured Loan - Revolver2021-01-012021-12-310001655050TLC Purchaser, Inc. First Lien Senior Secured Loan - Delayed Draw2021-0</w:t>
      </w:r>
      <w:r>
        <w:rPr>
          <w:rFonts w:eastAsia="Times New Roman"/>
          <w:vanish/>
        </w:rPr>
        <w:t>1-012021-12-310001655050TLC Purchaser, Inc.First Lien Senior Secured Loan2021-01-012021-12-310001655050Tidel Engineering, L.P. First Lien Senior Secured Loan 22021-01-012021-12-310001655050Tidel Engineering, L.P. First Lien Senior Secured Loan 12021-01-012</w:t>
      </w:r>
      <w:r>
        <w:rPr>
          <w:rFonts w:eastAsia="Times New Roman"/>
          <w:vanish/>
        </w:rPr>
        <w:t>021-12-310001655050Thrasio, LLC First Lien Senior Secured Loan2021-01-012021-12-310001655050TGI Sport Bidco Pty Ltd First Lien Senior Secured Loan - Revolver2021-01-012021-12-310001655050TGI Sport Bidco Pty Ltd First Lien Senior Secured Loan 12021-01-01202</w:t>
      </w:r>
      <w:r>
        <w:rPr>
          <w:rFonts w:eastAsia="Times New Roman"/>
          <w:vanish/>
        </w:rPr>
        <w:t>1-12-310001655050TEI Holdings Inc. First Lien Senior Secured Loan - Revolver2021-01-012021-12-310001655050TEI Holdings Inc. First Lien Senior Secured Loan2021-01-012021-12-310001655050TecoStar Holdings, Inc. Second Lien Senior Secured Loan Libor2021-01-012</w:t>
      </w:r>
      <w:r>
        <w:rPr>
          <w:rFonts w:eastAsia="Times New Roman"/>
          <w:vanish/>
        </w:rPr>
        <w:t>021-12-310001655050TA/Weg Holdings First Lien Senior Secured Loan - Delayed Draw 22021-01-012021-12-310001655050TA/Weg Holdings First Lien Senior Secured Loan - Delayed Draw2021-01-012021-12-310001655050Swoogo LLC First Lien Senior Secured Loan - Revolver2</w:t>
      </w:r>
      <w:r>
        <w:rPr>
          <w:rFonts w:eastAsia="Times New Roman"/>
          <w:vanish/>
        </w:rPr>
        <w:t>021-01-012021-12-310001655050Swoogo LLC First Lien Senior Secured Loan2021-01-012021-12-310001655050Surrey Bidco Limited First Lien Senior Secured Loan2021-01-012021-12-310001655050SunMed Group Holdings, LLC First Lien Senior Secured Loan - Revolver Libor2</w:t>
      </w:r>
      <w:r>
        <w:rPr>
          <w:rFonts w:eastAsia="Times New Roman"/>
          <w:vanish/>
        </w:rPr>
        <w:t>021-01-012021-12-310001655050SunMed Group Holdings, LLC First Lien Senior Secured Loan Libor2021-01-012021-12-310001655050Sum Up Holdings Luxembourg S.a.r.l. First Lien Senior Secured Loan Libor2021-01-012021-12-310001655050Sum Up Holdings Luxembourg S.a.r</w:t>
      </w:r>
      <w:r>
        <w:rPr>
          <w:rFonts w:eastAsia="Times New Roman"/>
          <w:vanish/>
        </w:rPr>
        <w:t xml:space="preserve">.l. First Lien Senior Secured Loan Euribor2021-01-012021-12-310001655050Stanton Carpet Second Lien Senior Secured Loan2021-01-012021-12-310001655050Solaray, LLC First Lien Senior Secured Loan - Revolver2021-01-012021-12-310001655050Solaray, LLC First Lien </w:t>
      </w:r>
      <w:r>
        <w:rPr>
          <w:rFonts w:eastAsia="Times New Roman"/>
          <w:vanish/>
        </w:rPr>
        <w:t>Senior Secured Loan - Delayed Draw2021-01-012021-12-310001655050Solaray, LLC First Lien Senior Secured Loan2021-01-012021-12-310001655050Smartronix T/L First Lien Senior Secured Loan2021-01-012021-12-310001655050Smartronix RC First Lien Senior Secured Loan</w:t>
      </w:r>
      <w:r>
        <w:rPr>
          <w:rFonts w:eastAsia="Times New Roman"/>
          <w:vanish/>
        </w:rPr>
        <w:t xml:space="preserve"> - Revolver2021-01-012021-12-310001655050Service Master First Lien Senior Secured Loan - Revolver2021-01-012021-12-310001655050Service Master First Lien Senior Secured Loan2021-01-012021-12-310001655050RoC Opco LLC First Lien Senior Secured Loan - Revolver</w:t>
      </w:r>
      <w:r>
        <w:rPr>
          <w:rFonts w:eastAsia="Times New Roman"/>
          <w:vanish/>
        </w:rPr>
        <w:t>2021-01-012021-12-310001655050RoC Opco LLCFirst Lien Senior Secured Loan2021-01-012021-12-310001655050Revalize, Inc. First Lien Senior Secured Loan - Revolver2021-01-012021-12-310001655050Revalize, Inc. First Lien Senior Secured Loan - Delayed Draw Libor20</w:t>
      </w:r>
      <w:r>
        <w:rPr>
          <w:rFonts w:eastAsia="Times New Roman"/>
          <w:vanish/>
        </w:rPr>
        <w:t>21-01-012021-12-310001655050Revalize, Inc. First Lien Senior Secured Loan - Delayed Draw2021-01-012021-12-310001655050REP Coinvest III- A Omni, LP Equity Interest 22021-01-012021-12-310001655050Regan Development Holdings Limited First Lien Senior Secured L</w:t>
      </w:r>
      <w:r>
        <w:rPr>
          <w:rFonts w:eastAsia="Times New Roman"/>
          <w:vanish/>
        </w:rPr>
        <w:t>oan 32021-01-012021-12-310001655050Regan Development Holdings Limited First Lien Senior Secured Loan 22021-01-012021-12-310001655050Regan Development Holdings Limited First Lien Senior Secured Loan2021-01-012021-12-310001655050Refine Intermediate, Inc. Fir</w:t>
      </w:r>
      <w:r>
        <w:rPr>
          <w:rFonts w:eastAsia="Times New Roman"/>
          <w:vanish/>
        </w:rPr>
        <w:t>st Lien Senior Secured Loan - Revolver2021-01-012021-12-310001655050Refine Intermediate, Inc. First Lien Senior Secured Loan2021-01-012021-12-310001655050Quidditch Acquisition, Inc. First Lien Senior Secured Loan2021-01-012021-12-310001655050PetroChoice Ho</w:t>
      </w:r>
      <w:r>
        <w:rPr>
          <w:rFonts w:eastAsia="Times New Roman"/>
          <w:vanish/>
        </w:rPr>
        <w:t>ldings, Inc. First Lien Senior Secured Loan 22021-01-012021-12-310001655050PetroChoice Holdings, Inc. First Lien Senior Secured Loan2021-01-012021-12-310001655050Parcel 2 Go Facility B First Lien Senior Secured Loan2021-01-012021-12-310001655050Parcel 2 Go</w:t>
      </w:r>
      <w:r>
        <w:rPr>
          <w:rFonts w:eastAsia="Times New Roman"/>
          <w:vanish/>
        </w:rPr>
        <w:t xml:space="preserve"> Acquisition Facility First Lien Senior Secured Loan Sonia2021-01-012021-12-310001655050Paisley Bidco Limited First Lien Senior Secured Loan Euibor2021-01-012021-12-310001655050Paisley Bidco Limited First Lien Senior Secured Loan - Delayed Draw2021-01-0120</w:t>
      </w:r>
      <w:r>
        <w:rPr>
          <w:rFonts w:eastAsia="Times New Roman"/>
          <w:vanish/>
        </w:rPr>
        <w:t>21-12-310001655050Opus 2 First Lien Senior Secured Loan Sonia2021-01-012021-12-310001655050Opus 2 First Lien Senior Secured Loan - Delayed Draw2021-01-012021-12-310001655050Omni Logistics, LLC Second Lien Senior Secured Loan2021-01-012021-12-310001655050Om</w:t>
      </w:r>
      <w:r>
        <w:rPr>
          <w:rFonts w:eastAsia="Times New Roman"/>
          <w:vanish/>
        </w:rPr>
        <w:t>ni Intermediate R/C First Lien Senior Secured Loan - Revolver2021-01-012021-12-310001655050Omni Intermediate Holdings Closing Date Term Loan First Lien Senior Secured Loan2021-01-012021-12-310001655050Omni Intermediate DD T/L First Lien Senior Secured Loan</w:t>
      </w:r>
      <w:r>
        <w:rPr>
          <w:rFonts w:eastAsia="Times New Roman"/>
          <w:vanish/>
        </w:rPr>
        <w:t xml:space="preserve"> 22021-01-012021-12-310001655050Omni Intermediate DD T/L First Lien Senior Secured Loan 12021-01-012021-12-310001655050New Milani Group LLC First Lien Senior Secured Loan2021-01-012021-12-310001655050New Look Vision Group First Lien Senior Secured Loan - R</w:t>
      </w:r>
      <w:r>
        <w:rPr>
          <w:rFonts w:eastAsia="Times New Roman"/>
          <w:vanish/>
        </w:rPr>
        <w:t>evolver Cdor2021-01-012021-12-310001655050New Look Vision Group First Lien Senior Secured Loan - Delayed Draw Cdor2021-01-012021-12-310001655050New Look Vision Group First Lien Senior Secured Loan - Delayed Draw2021-01-012021-12-310001655050New Look Vision</w:t>
      </w:r>
      <w:r>
        <w:rPr>
          <w:rFonts w:eastAsia="Times New Roman"/>
          <w:vanish/>
        </w:rPr>
        <w:t xml:space="preserve"> Group First Lien Senior Secured Loan Cdor2021-01-012021-12-310001655050New Era Cap Co., Inc. First Lien Senior Secured Loan2021-01-012021-12-310001655050MZR Buyer, LLC First Lien Senior Secured Loan - Revolver2021-01-012021-12-310001655050MZR Buyer, LLC F</w:t>
      </w:r>
      <w:r>
        <w:rPr>
          <w:rFonts w:eastAsia="Times New Roman"/>
          <w:vanish/>
        </w:rPr>
        <w:t>irst Lien Senior Secured Loan2021-01-012021-12-310001655050MRI Software LLC First Lien Senior Secured Loan - Revolver2021-01-012021-12-310001655050MRI Software LLC First Lien Senior Secured Loan Libor2021-01-012021-12-310001655050MRHT First Lien Senior Sec</w:t>
      </w:r>
      <w:r>
        <w:rPr>
          <w:rFonts w:eastAsia="Times New Roman"/>
          <w:vanish/>
        </w:rPr>
        <w:t>ured Loan 12021-01-012021-12-310001655050MRHT Acquisition Facility First Lien Senior Secured Loan2021-01-012021-12-310001655050Mertus 522. GmbH First Lien Senior Secured Loan - Delayed Draw Euibor2021-01-012021-12-310001655050Mertus 522. GmbH First Lien Se</w:t>
      </w:r>
      <w:r>
        <w:rPr>
          <w:rFonts w:eastAsia="Times New Roman"/>
          <w:vanish/>
        </w:rPr>
        <w:t>nior Secured Loan2021-01-012021-12-310001655050masLabor Term Loan Note First Lien Senior Secured Loan Libor2021-01-012021-12-310001655050masLabor Revolver First Lien Senior Secured Loan - Revolver2021-01-012021-12-310001655050masLabor Equity Equity Interes</w:t>
      </w:r>
      <w:r>
        <w:rPr>
          <w:rFonts w:eastAsia="Times New Roman"/>
          <w:vanish/>
        </w:rPr>
        <w:t>t2021-01-012021-12-310001655050Margaux UK Finance Limited First Lien Senior Secured Loan - Revolver Gbp libor2021-01-012021-12-310001655050Margaux UK Finance Limited First Lien Senior Secured Loan Gbp libor2021-01-012021-12-310001655050Margaux Acquisition,</w:t>
      </w:r>
      <w:r>
        <w:rPr>
          <w:rFonts w:eastAsia="Times New Roman"/>
          <w:vanish/>
        </w:rPr>
        <w:t xml:space="preserve"> Inc. First Lien Senior Secured Loan - Revolver2021-01-012021-12-310001655050Margaux Acquisition Inc. First Lien Senior Secured Loan Libor2021-01-012021-12-310001655050Margaux Acquisition Inc. First Lien Senior Secured Loan - Delayed Draw Libor2021-01-0120</w:t>
      </w:r>
      <w:r>
        <w:rPr>
          <w:rFonts w:eastAsia="Times New Roman"/>
          <w:vanish/>
        </w:rPr>
        <w:t>21-12-310001655050Mach Acquisition T/L First Lien Senior Secured Loan 12021-01-012021-12-310001655050Mach Acquisition R/C Senior Secured Loan - Revolver2021-01-012021-12-310001655050Lightning Finco Limited First Lien Senior Secured Loan Libor 22021-01-0120</w:t>
      </w:r>
      <w:r>
        <w:rPr>
          <w:rFonts w:eastAsia="Times New Roman"/>
          <w:vanish/>
        </w:rPr>
        <w:t>21-12-310001655050Lightning Finco Limited First Lien Senior Secured Loan Libor 12021-01-012021-12-310001655050Kellstrom Commercial Aerospace, Inc First Lien Senior Secured Loan - Revolver2021-01-012021-12-310001655050Kellstrom Commercial Aerospace, Inc Fir</w:t>
      </w:r>
      <w:r>
        <w:rPr>
          <w:rFonts w:eastAsia="Times New Roman"/>
          <w:vanish/>
        </w:rPr>
        <w:t>st Lien Senior Secured Loan 12021-01-012021-12-310001655050Jonathan Acquisition Company Second Lien Senior Secured Loan2021-01-012021-12-310001655050JHCC Holdings, LLC First Lien Senior Secured Loan - Revolver2021-01-012021-12-310001655050JHCC Holdings, LL</w:t>
      </w:r>
      <w:r>
        <w:rPr>
          <w:rFonts w:eastAsia="Times New Roman"/>
          <w:vanish/>
        </w:rPr>
        <w:t>C First Lien Senior Secured Loan - Delayed Draw 22021-01-012021-12-310001655050JHCC Holdings, LLC First Lien Senior Secured Loan - Delayed Draw2021-01-012021-12-310001655050JHCC Holdings, LLC First Lien Senior Secured Loan2021-01-012021-12-310001655050Isla</w:t>
      </w:r>
      <w:r>
        <w:rPr>
          <w:rFonts w:eastAsia="Times New Roman"/>
          <w:vanish/>
        </w:rPr>
        <w:t>nd Medical Management Holdings, LLC First Lien Senior Secured Loan Libor2021-01-012021-12-310001655050International Senior Loan Program, LLC Equity Interest Investment Vehicles2021-01-012021-12-310001655050International Entertainment Investments Limited Fi</w:t>
      </w:r>
      <w:r>
        <w:rPr>
          <w:rFonts w:eastAsia="Times New Roman"/>
          <w:vanish/>
        </w:rPr>
        <w:t>rst Lien Senior Secured Loan Gbp libor2021-01-012021-12-310001655050iBanFirst Revolving Facility First Lien Senior Secured Loan - Revolver Euibor2021-01-012021-12-310001655050iBanFirst Facility Series A Preferred Units Preferred Equity2021-01-012021-12-310</w:t>
      </w:r>
      <w:r>
        <w:rPr>
          <w:rFonts w:eastAsia="Times New Roman"/>
          <w:vanish/>
        </w:rPr>
        <w:t>001655050iBanFirst Facility B First Lien Senior Secured Loan Euibor2021-01-012021-12-310001655050Horizon Telcom, Inc. First Lien Senior Secured Loan - Revolver2021-01-012021-12-310001655050Horizon Telcom, Inc. First Lien Senior Secured Loan - Delayed Draw2</w:t>
      </w:r>
      <w:r>
        <w:rPr>
          <w:rFonts w:eastAsia="Times New Roman"/>
          <w:vanish/>
        </w:rPr>
        <w:t>021-01-012021-12-310001655050Horizon Telcom, Inc. First Lien Senior Secured Loan2021-01-012021-12-310001655050GSP Holdings LLC Senior First Lien Senior Secured Loan - Revolver2021-01-012021-12-310001655050GSP Holdings LLC First Lien Senior Secured Loan2021</w:t>
      </w:r>
      <w:r>
        <w:rPr>
          <w:rFonts w:eastAsia="Times New Roman"/>
          <w:vanish/>
        </w:rPr>
        <w:t>-01-012021-12-310001655050Green Street Parent, LLC First Lien Senior Secured Loan - Revolver2021-01-012021-12-310001655050Green Street Parent, LLC First Lien Senior Secured Loan 22021-01-012021-12-310001655050Green Street Parent, LLC First Lien Senior Secu</w:t>
      </w:r>
      <w:r>
        <w:rPr>
          <w:rFonts w:eastAsia="Times New Roman"/>
          <w:vanish/>
        </w:rPr>
        <w:t>red Loan2021-01-012021-12-310001655050Great Expressions Dental Center PC First Lien Senior Secured Loan - Revolver Libor2021-01-012021-12-310001655050Great Expressions Dental Center PC First Lien Senior Secured Loan Libor2021-01-012021-12-310001655050Gramm</w:t>
      </w:r>
      <w:r>
        <w:rPr>
          <w:rFonts w:eastAsia="Times New Roman"/>
          <w:vanish/>
        </w:rPr>
        <w:t>er Purchaser, Inc First Lien Senior Secured Loan - Revolver2021-01-012021-12-310001655050Goldman Sachs Financial Square Government Fund Institutional Share Class Cash Equivalents2021-01-012021-12-310001655050Gluware Warrant Warrants2021-01-012021-12-310001</w:t>
      </w:r>
      <w:r>
        <w:rPr>
          <w:rFonts w:eastAsia="Times New Roman"/>
          <w:vanish/>
        </w:rPr>
        <w:t>655050Gluware T/L First Lien Senior Secured Loan2021-01-012021-12-310001655050Forming Machining Industries Holdings, LLC Second Lien Senior Secured Loan2021-01-012021-12-310001655050Forming Machining Industries Holdings, LLC First Lien Senior Secured Loan2</w:t>
      </w:r>
      <w:r>
        <w:rPr>
          <w:rFonts w:eastAsia="Times New Roman"/>
          <w:vanish/>
        </w:rPr>
        <w:t>021-01-012021-12-310001655050FL Hawk Intermediate Holdings, Inc. Second Lien Senior Secured Loan2021-01-012021-12-310001655050Element Buyer, Inc. First Lien Senior Secured Loan - Revolver Libor2021-01-012021-12-310001655050Element Buyer, Inc. First Lien Se</w:t>
      </w:r>
      <w:r>
        <w:rPr>
          <w:rFonts w:eastAsia="Times New Roman"/>
          <w:vanish/>
        </w:rPr>
        <w:t>nior Secured Loan Libor2021-01-012021-12-310001655050Element Buyer, Inc. First Lien Senior Secured Loan - Delayed Draw Libor2021-01-012021-12-310001655050Electronics For Imaging, Inc. Second Lien Senior Secured Loan2021-01-012021-12-310001655050Efficient C</w:t>
      </w:r>
      <w:r>
        <w:rPr>
          <w:rFonts w:eastAsia="Times New Roman"/>
          <w:vanish/>
        </w:rPr>
        <w:t>ollaborative Retail Marketing Company, LLC First Lien Senior Secured Loan - Revolver2021-01-012021-12-310001655050Efficient Collaborative Retail Marketing Company, LLC First Lien Senior Secured Loan Libor 22021-01-012021-12-310001655050Efficient Collaborat</w:t>
      </w:r>
      <w:r>
        <w:rPr>
          <w:rFonts w:eastAsia="Times New Roman"/>
          <w:vanish/>
        </w:rPr>
        <w:t xml:space="preserve">ive Retail Marketing Company, LLC First Lien Senior Secured Loan Libor 12021-01-012021-12-310001655050Drilling Info Holdings, Inc First Lien Senior Secured Loan Libor2021-01-012021-12-310001655050Direct Travel, Inc First Lien Senior Secured Loan - Delayed </w:t>
      </w:r>
      <w:r>
        <w:rPr>
          <w:rFonts w:eastAsia="Times New Roman"/>
          <w:vanish/>
        </w:rPr>
        <w:t>Draw 32021-01-012021-12-310001655050Direct Travel, Inc First Lien Senior Secured Loan - Delayed Draw 22021-01-012021-12-310001655050Direct Travel, Inc First Lien Senior Secured Loan - Delayed Draw 12021-01-012021-12-310001655050Direct Travel, Inc First Lie</w:t>
      </w:r>
      <w:r>
        <w:rPr>
          <w:rFonts w:eastAsia="Times New Roman"/>
          <w:vanish/>
        </w:rPr>
        <w:t>n Senior Secured Loan 32021-01-012021-12-310001655050Direct Travel, Inc First Lien Senior Secured Loan 22021-01-012021-12-310001655050Direct Travel, Inc First Lien Senior Secured Loan 12021-01-012021-12-310001655050DC Blox Inc Warrants2021-01-012021-12-310</w:t>
      </w:r>
      <w:r>
        <w:rPr>
          <w:rFonts w:eastAsia="Times New Roman"/>
          <w:vanish/>
        </w:rPr>
        <w:t>001655050DC Blox Inc First Lien Senior Secured Loan2021-01-012021-12-310001655050Datix Bidco Limited Second Lien Senior Secured Loan2021-01-012021-12-310001655050Datix Bidco Limited First Lien Senior Secured Loan - Revolver Libor2021-01-012021-12-310001655</w:t>
      </w:r>
      <w:r>
        <w:rPr>
          <w:rFonts w:eastAsia="Times New Roman"/>
          <w:vanish/>
        </w:rPr>
        <w:t>050Datix Bidco Limited First Lien Senior Secured Loan Bbsw2021-01-012021-12-310001655050CST Buyer Company First Lien Senior Secured Loan - Revolver2021-01-012021-12-310001655050CST Buyer Company First Lien Senior Secured Loan2021-01-012021-12-310001655050C</w:t>
      </w:r>
      <w:r>
        <w:rPr>
          <w:rFonts w:eastAsia="Times New Roman"/>
          <w:vanish/>
        </w:rPr>
        <w:t>PS Group Holdings, Inc. First Lien Senior Secured Loan - Revolver2021-01-012021-12-310001655050CPS Group Holdings, Inc. First Lien Senior Secured Loan Libor2021-01-012021-12-310001655050Conterra Ultra Broadband Holdings, Inc First Lien Senior Secured Loan2</w:t>
      </w:r>
      <w:r>
        <w:rPr>
          <w:rFonts w:eastAsia="Times New Roman"/>
          <w:vanish/>
        </w:rPr>
        <w:t>021-01-012021-12-310001655050Chase Industries, Inc.First Lien Senior Secured Loan - Delayed Draw2021-01-012021-12-310001655050Chase Industries, Inc. First Lien Senior Secured Loan2021-01-012021-12-310001655050Chamber Bidco Limited First Lien Senior Secured</w:t>
      </w:r>
      <w:r>
        <w:rPr>
          <w:rFonts w:eastAsia="Times New Roman"/>
          <w:vanish/>
        </w:rPr>
        <w:t xml:space="preserve"> Loan Libor2021-01-012021-12-310001655050CB Nike IntermediateCo Ltd First Lien Senior Secured Loan - Revolver Libor2021-01-012021-12-310001655050CB Nike IntermediateCo Ltd First Lien Senior Secured Loan Libor2021-01-012021-12-310001655050Cardo First Lien S</w:t>
      </w:r>
      <w:r>
        <w:rPr>
          <w:rFonts w:eastAsia="Times New Roman"/>
          <w:vanish/>
        </w:rPr>
        <w:t>enior Secured Loan2021-01-012021-12-310001655050Captain D’s LLC First Lien Senior Secured Loan - Revolver2021-01-012021-12-310001655050Captain D’s LLC First Lien Senior Secured Loan Libor2021-01-012021-12-310001655050Captain Ds LLC First Lien Senior Secure</w:t>
      </w:r>
      <w:r>
        <w:rPr>
          <w:rFonts w:eastAsia="Times New Roman"/>
          <w:vanish/>
        </w:rPr>
        <w:t>d Loan2021-01-012021-12-310001655050Brook Bidco I Limited First Lien Senior Secured Loan - Revolver Gbp libor 22021-01-012021-12-310001655050Brook Bidco I Limited First Lien Senior Secured Loan - Revolver Gbp libor 12021-01-012021-12-310001655050Brook Bidc</w:t>
      </w:r>
      <w:r>
        <w:rPr>
          <w:rFonts w:eastAsia="Times New Roman"/>
          <w:vanish/>
        </w:rPr>
        <w:t>o Facility B First Lien Senior Secured Loan Libor2021-01-012021-12-310001655050Blackbrush Oil &amp; Gas, LP Preferred Equity2021-01-012021-12-310001655050Blackbrush Oil &amp; Gas, LP First Lien Senior Secured Loan2021-01-012021-12-310001655050Blackbrush Oil &amp; Gas,</w:t>
      </w:r>
      <w:r>
        <w:rPr>
          <w:rFonts w:eastAsia="Times New Roman"/>
          <w:vanish/>
        </w:rPr>
        <w:t xml:space="preserve"> LP Equity Interest2021-01-012021-12-310001655050BCC Jetstream Holdings Aviation (On II), LLC First Lien Senior Secured Loan2021-01-012021-12-310001655050Batteries Plus Holding Corporation First Lien Senior Secured Loan - Revolver2021-01-012021-12-31000165</w:t>
      </w:r>
      <w:r>
        <w:rPr>
          <w:rFonts w:eastAsia="Times New Roman"/>
          <w:vanish/>
        </w:rPr>
        <w:t>5050Batteries Plus Holding Corporation First Lien Senior Secured Loan Libor2021-01-012021-12-310001655050ASP-r-pac Acquisition Co LLC First Lien Senior Secured Loan - Revolver2021-01-012021-12-310001655050ASP-r-pac Acquisition Co LLC First Lien Senior Secu</w:t>
      </w:r>
      <w:r>
        <w:rPr>
          <w:rFonts w:eastAsia="Times New Roman"/>
          <w:vanish/>
        </w:rPr>
        <w:t>red Loan2021-01-012021-12-310001655050Armstrong Bidco T/L First Lien Senior Secured Loan Sonia2021-01-012021-12-310001655050Armstrong Bidco Limited First Lien Senior Secured Loan Sonia2021-01-012021-12-310001655050A&amp;R Logistics, Inc First Lien Senior Secur</w:t>
      </w:r>
      <w:r>
        <w:rPr>
          <w:rFonts w:eastAsia="Times New Roman"/>
          <w:vanish/>
        </w:rPr>
        <w:t>ed Loan - Revolver2021-01-012021-12-310001655050A&amp;R Logistics, Inc First Lien Senior Secured Loan 42021-01-012021-12-310001655050A&amp;R Logistics, Inc First Lien Senior Secured Loan 32021-01-012021-12-310001655050A&amp;R Logistics, Inc First Lien Senior Secured L</w:t>
      </w:r>
      <w:r>
        <w:rPr>
          <w:rFonts w:eastAsia="Times New Roman"/>
          <w:vanish/>
        </w:rPr>
        <w:t>oan 22021-01-012021-12-310001655050A&amp;R Logistics, Inc First Lien Senior Secured Loan 12021-01-012021-12-310001655050ARL Holdings, LLC Equity Interest 12021-01-012021-12-310001655050Aramsco, Inc First Lien Senior Secured Loan - Revolver2021-01-012021-12-310</w:t>
      </w:r>
      <w:r>
        <w:rPr>
          <w:rFonts w:eastAsia="Times New Roman"/>
          <w:vanish/>
        </w:rPr>
        <w:t xml:space="preserve">001655050Aramsco, Inc First Lien Senior Secured Loan2021-01-012021-12-310001655050AQ Software Corporation Preferred Equity2021-01-012021-12-310001655050Aptus 1724 Gmbh First Lien Senior Secured Loan Libor2021-01-012021-12-310001655050Aptus 1724 Gmbh First </w:t>
      </w:r>
      <w:r>
        <w:rPr>
          <w:rFonts w:eastAsia="Times New Roman"/>
          <w:vanish/>
        </w:rPr>
        <w:t>Lien Senior Secured Loan Euibor2021-01-012021-12-310001655050Appriss Holdings, Inc. First Lien Senior Secured Loan - Revolver2021-01-012021-12-310001655050Appriss Holdings, Inc. First Lien Senior Secured Loan2021-01-012021-12-310001655050Ansira Holdings, I</w:t>
      </w:r>
      <w:r>
        <w:rPr>
          <w:rFonts w:eastAsia="Times New Roman"/>
          <w:vanish/>
        </w:rPr>
        <w:t>nc. First Lien Senior Secured Loan - Revolver Prime2021-01-012021-12-310001655050Ansira Holdings, Inc. First Lien Senior Secured Loan Libor2021-01-012021-12-310001655050Ansira Holdings, Inc. First Lien Senior Secured Loan - Delayed Draw Libor2021-01-012021</w:t>
      </w:r>
      <w:r>
        <w:rPr>
          <w:rFonts w:eastAsia="Times New Roman"/>
          <w:vanish/>
        </w:rPr>
        <w:t>-12-310001655050Amspec Services, Inc. First Lien Senior Secured Loan - Revolver2021-01-012021-12-310001655050Amspec Services, Inc. First Lien Senior Secured Loan Libor2021-01-012021-12-310001655050Amspec Services, Inc. First Lien Senior Secured Loan2021-01</w:t>
      </w:r>
      <w:r>
        <w:rPr>
          <w:rFonts w:eastAsia="Times New Roman"/>
          <w:vanish/>
        </w:rPr>
        <w:t>-012021-12-310001655050AMI US Holdings Inc. First Lien Senior Secured Loan - Revolver Libor2021-01-012021-12-310001655050AMI US Holdings Inc. First Lien Senior Secured Loan2021-01-012021-12-310001655050American Trailer Rental Group Subordinated Debt 22021-</w:t>
      </w:r>
      <w:r>
        <w:rPr>
          <w:rFonts w:eastAsia="Times New Roman"/>
          <w:vanish/>
        </w:rPr>
        <w:t>01-012021-12-310001655050American Trailer Rental Group Subordinated Debt2021-01-012021-12-310001655050AMCP Clean Acquisition Company, LLC First Lien Senior Secured Loan Libor2021-01-012021-12-310001655050AMCP Clean Acquisition Company, LLC First Lien Senio</w:t>
      </w:r>
      <w:r>
        <w:rPr>
          <w:rFonts w:eastAsia="Times New Roman"/>
          <w:vanish/>
        </w:rPr>
        <w:t>r Secured Loan - Delayed Draw Libor2021-01-012021-12-310001655050Allworth Financial Group, L.P. First Lien Senior Secured Loan - Revolver2021-01-012021-12-310001655050Allworth Financial Group, L.P. First Lien Senior Secured Loan - Delayed Draw2021-01-01202</w:t>
      </w:r>
      <w:r>
        <w:rPr>
          <w:rFonts w:eastAsia="Times New Roman"/>
          <w:vanish/>
        </w:rPr>
        <w:t>1-12-310001655050Allworth Financial Group, L.P. First Lien Senior Secured Loan2021-01-012021-12-310001655050Aimbridge Acquisition Co., Inc. Second Lien Senior Secured Loan Libor2021-01-012021-12-310001655050Abracon Group Holding, LLC First Lien Senior Secu</w:t>
      </w:r>
      <w:r>
        <w:rPr>
          <w:rFonts w:eastAsia="Times New Roman"/>
          <w:vanish/>
        </w:rPr>
        <w:t>red Loan - Revolver2021-01-012021-12-310001655050Abracon Group Holding, LLC First Lien Senior Secured Loan2021-01-012021-12-3100016550509 Story Media Group Inc. First Lien Senior Secured Loan - Revolver2021-01-012021-12-3100016550509 Story Media Group Inc.</w:t>
      </w:r>
      <w:r>
        <w:rPr>
          <w:rFonts w:eastAsia="Times New Roman"/>
          <w:vanish/>
        </w:rPr>
        <w:t xml:space="preserve"> First Lien Senior Secured Loan Euibor2021-01-012021-12-3100016550509 Story Media Group Inc. First Lien Senior Secured Loan Cdor2021-01-012021-12-310001655050us-gaap-supplement:ConstructionSectorMember2022-12-310001655050us-gaap-supplement:AutomotiveSector</w:t>
      </w:r>
      <w:r>
        <w:rPr>
          <w:rFonts w:eastAsia="Times New Roman"/>
          <w:vanish/>
        </w:rPr>
        <w:t>Member2022-12-310001655050bcsf:WholesaleMember2022-12-310001655050bcsf:TransportationConsumerNonControlledAffiliateMember2022-12-310001655050bcsf:TransportationConsumerMember2022-12-310001655050bcsf:TransportationCargoMember2022-12-310001655050bcsf:Transpo</w:t>
      </w:r>
      <w:r>
        <w:rPr>
          <w:rFonts w:eastAsia="Times New Roman"/>
          <w:vanish/>
        </w:rPr>
        <w:t>rtationCargoControlledAffiliateMember2022-12-310001655050bcsf:TelecommunicationsMember2022-12-310001655050bcsf:ServicesConsumerMember2022-12-310001655050bcsf:ServicesBusinessMember2022-12-310001655050bcsf:InvestmentVehiclesMember2022-12-310001655050bcsf:Ho</w:t>
      </w:r>
      <w:r>
        <w:rPr>
          <w:rFonts w:eastAsia="Times New Roman"/>
          <w:vanish/>
        </w:rPr>
        <w:t>telGamingAndLeisureMember2022-12-310001655050bcsf:HospitalityHoldingsMember2022-12-310001655050bcsf:HighTechIndustriesMember2022-12-310001655050bcsf:HealthcareAndPharmaceuticalsMember2022-12-310001655050bcsf:FireInsuranceMember2022-12-310001655050bcsf:Fire</w:t>
      </w:r>
      <w:r>
        <w:rPr>
          <w:rFonts w:eastAsia="Times New Roman"/>
          <w:vanish/>
        </w:rPr>
        <w:t>FinanceNonControlledAffiliateMember2022-12-310001655050bcsf:FireFinanceMember2022-12-310001655050bcsf:EnvironmentalIndustriesSectorMember2022-12-310001655050bcsf:EnergyOilAndGasNoncontrolledAffiliateInvestmentsMember2022-12-310001655050bcsf:EnergyOilAndGas</w:t>
      </w:r>
      <w:r>
        <w:rPr>
          <w:rFonts w:eastAsia="Times New Roman"/>
          <w:vanish/>
        </w:rPr>
        <w:t>Member2022-12-310001655050bcsf:ContainersPackagingAndGlassMember2022-12-310001655050bcsf:ConsumerGoodsWholesaleSectorMember2022-12-310001655050bcsf:ConsumerGoodsNonDurableSectorMember2022-12-310001655050bcsf:ConsumerGoodsDurableSectorMember2022-12-31000165</w:t>
      </w:r>
      <w:r>
        <w:rPr>
          <w:rFonts w:eastAsia="Times New Roman"/>
          <w:vanish/>
        </w:rPr>
        <w:t>5050bcsf:ChemicalsPlasticsAndRubberMember2022-12-310001655050bcsf:CapitalEquipmentSectorMember2022-12-310001655050bcsf:BeverageFoodAndTobaccoSectorNonControlledAffiliateInvestmentsMember2022-12-310001655050bcsf:BeverageFoodandTobaccoSectorMember2022-12-310</w:t>
      </w:r>
      <w:r>
        <w:rPr>
          <w:rFonts w:eastAsia="Times New Roman"/>
          <w:vanish/>
        </w:rPr>
        <w:t>001655050bcsf:BankingFinanceInsuranceAndRealEstateSectorMember2022-12-310001655050bcsf:AerospaceAndDefenseSectorNonControlledAffiliatedInvestmentsMember2022-12-310001655050bcsf:AerospaceAndDefenseSectorMember2022-12-310001655050bcsf:AerospaceAndDefenseSect</w:t>
      </w:r>
      <w:r>
        <w:rPr>
          <w:rFonts w:eastAsia="Times New Roman"/>
          <w:vanish/>
        </w:rPr>
        <w:t>orControlledAffiliatedInvestmentsMember2022-12-310001655050us-gaap-supplement:InvestmentAffiliatedIssuerNoncontrolledMember2021-12-310001655050us-gaap-supplement:InvestmentAffiliatedIssuerControlledMember2021-12-310001655050us-gaap-supplement:ConstructionS</w:t>
      </w:r>
      <w:r>
        <w:rPr>
          <w:rFonts w:eastAsia="Times New Roman"/>
          <w:vanish/>
        </w:rPr>
        <w:t>ectorMember2021-12-310001655050us-gaap:CashEquivalentsMember2021-12-310001655050bcsf:WholesaleMember2021-12-310001655050bcsf:TransportationConsumerNonControlledNonAffiliateMember2021-12-310001655050bcsf:TransportationConsumerMember2021-12-310001655050bcsf:</w:t>
      </w:r>
      <w:r>
        <w:rPr>
          <w:rFonts w:eastAsia="Times New Roman"/>
          <w:vanish/>
        </w:rPr>
        <w:t>TransportationCargoControlledAffiliateMember2021-12-310001655050bcsf:ServicesConsumerMember2021-12-310001655050bcsf:ServicesBusinessMember2021-12-310001655050bcsf:MediaAdvertisingPrintingAndPublishingMember2021-12-310001655050bcsf:InvestmentVehiclesMember2</w:t>
      </w:r>
      <w:r>
        <w:rPr>
          <w:rFonts w:eastAsia="Times New Roman"/>
          <w:vanish/>
        </w:rPr>
        <w:t>021-12-310001655050bcsf:InvestmentNonaffiliatedIssuerNoncontrolledMember2021-12-310001655050bcsf:HotelGamingAndLeisureMember2021-12-310001655050bcsf:HospitalityHoldingsMember2021-12-310001655050bcsf:FireInsuranceMember2021-12-310001655050bcsf:FireFinanceMe</w:t>
      </w:r>
      <w:r>
        <w:rPr>
          <w:rFonts w:eastAsia="Times New Roman"/>
          <w:vanish/>
        </w:rPr>
        <w:t>mber2021-12-310001655050bcsf:EnergyOilAndGasNoncontrolledAffiliateInvestmentsMember2021-12-310001655050bcsf:ChemicalsPlasticsAndRubberMember2021-12-310001655050bcsf:CapitalEquipmentSectorMember2021-12-310001655050bcsf:BeverageFoodAndTobaccoSectorNonControl</w:t>
      </w:r>
      <w:r>
        <w:rPr>
          <w:rFonts w:eastAsia="Times New Roman"/>
          <w:vanish/>
        </w:rPr>
        <w:t>ledAffiliateInvestmentsMember2021-12-310001655050bcsf:AerospaceAndDefenseSectorControlledAffiliatedInvestmentsMember2021-12-310001655050bcsf:InternationalSeniorLoanProgramLlcMemberSurrey Bidco Limited First Lien Senior Secured Loan2022-12-310001655050bcsf:</w:t>
      </w:r>
      <w:r>
        <w:rPr>
          <w:rFonts w:eastAsia="Times New Roman"/>
          <w:vanish/>
        </w:rPr>
        <w:t>InternationalSeniorLoanProgramLlcMemberLearning Pool First Lien Senior Secured Loan 22022-12-310001655050bcsf:InternationalSeniorLoanProgramLlcMemberLearning Pool First Lien Senior Secured Loan 12022-12-310001655050bcsf:InternationalSeniorLoanProgramLlcMem</w:t>
      </w:r>
      <w:r>
        <w:rPr>
          <w:rFonts w:eastAsia="Times New Roman"/>
          <w:vanish/>
        </w:rPr>
        <w:t>beriBan First Facility B First Lien Senior Secured Loan2022-12-310001655050bcsf:InternationalSeniorLoanProgramLlcMemberBrook Bidco I Limited First Lien Senior Secured Loan, One2022-12-310001655050currency:USDus-gaap-supplement:AutomotiveSectorMemberbcsf:In</w:t>
      </w:r>
      <w:r>
        <w:rPr>
          <w:rFonts w:eastAsia="Times New Roman"/>
          <w:vanish/>
        </w:rPr>
        <w:t>ternationalSeniorLoanProgramLlcMember2022-12-310001655050currency:USDbcsf:MediaDiversifiedAndProductionMemberbcsf:InternationalSeniorLoanProgramLlcMember2022-12-310001655050currency:USDbcsf:MediaBroadcastingAndSubscriptionMemberbcsf:InternationalSeniorLoan</w:t>
      </w:r>
      <w:r>
        <w:rPr>
          <w:rFonts w:eastAsia="Times New Roman"/>
          <w:vanish/>
        </w:rPr>
        <w:t>ProgramLlcMember2022-12-310001655050currency:USDbcsf:HighTechIndustriesMemberbcsf:InternationalSeniorLoanProgramLlcMember2022-12-310001655050currency:USDbcsf:HealthcareAndPharmaceuticalsMemberbcsf:InternationalSeniorLoanProgramLlcMember2022-12-310001655050</w:t>
      </w:r>
      <w:r>
        <w:rPr>
          <w:rFonts w:eastAsia="Times New Roman"/>
          <w:vanish/>
        </w:rPr>
        <w:t>currency:USDbcsf:ConsumerNonDurableMemberbcsf:InternationalSeniorLoanProgramLlcMember2022-12-310001655050currency:USDbcsf:ConsumerDurableMemberbcsf:InternationalSeniorLoanProgramLlcMember2022-12-310001655050currency:USDbcsf:ChemicalsPlasticsAndRubberMember</w:t>
      </w:r>
      <w:r>
        <w:rPr>
          <w:rFonts w:eastAsia="Times New Roman"/>
          <w:vanish/>
        </w:rPr>
        <w:t>bcsf:InternationalSeniorLoanProgramLlcMember2022-12-310001655050currency:NOKbcsf:ServicesBusinessMemberbcsf:InternationalSeniorLoanProgramLlcMember2022-12-310001655050currency:NOKbcsf:HighTechIndustriesMemberbcsf:InternationalSeniorLoanProgramLlcMember2022</w:t>
      </w:r>
      <w:r>
        <w:rPr>
          <w:rFonts w:eastAsia="Times New Roman"/>
          <w:vanish/>
        </w:rPr>
        <w:t>-12-310001655050currency:EURbcsf:ServicesBusinessMemberbcsf:InternationalSeniorLoanProgramLlcMember2022-12-310001655050currency:EURbcsf:MediaDiversifiedAndProductionMemberbcsf:InternationalSeniorLoanProgramLlcMember2022-12-310001655050currency:EURbcsf:Medi</w:t>
      </w:r>
      <w:r>
        <w:rPr>
          <w:rFonts w:eastAsia="Times New Roman"/>
          <w:vanish/>
        </w:rPr>
        <w:t>aBroadcastingAndSubscriptionMemberbcsf:InternationalSeniorLoanProgramLlcMember2022-12-310001655050currency:EURbcsf:HealthcareAndPharmaceuticalsMemberbcsf:InternationalSeniorLoanProgramLlcMember2022-12-310001655050currency:EURbcsf:FireInsuranceMemberbcsf:In</w:t>
      </w:r>
      <w:r>
        <w:rPr>
          <w:rFonts w:eastAsia="Times New Roman"/>
          <w:vanish/>
        </w:rPr>
        <w:t>ternationalSeniorLoanProgramLlcMember2022-12-310001655050currency:EURbcsf:EnvironmentalIndustriesSectorMemberbcsf:InternationalSeniorLoanProgramLlcMember2022-12-310001655050currency:EURbcsf:ChemicalsPlasticsAndRubberMemberbcsf:InternationalSeniorLoanProgra</w:t>
      </w:r>
      <w:r>
        <w:rPr>
          <w:rFonts w:eastAsia="Times New Roman"/>
          <w:vanish/>
        </w:rPr>
        <w:t>mLlcMember2022-12-310001655050currency:DKKbcsf:HighTechIndustriesMemberbcsf:InternationalSeniorLoanProgramLlcMember2022-12-310001655050currency:CADus-gaap-supplement:RetailSectorMemberbcsf:InternationalSeniorLoanProgramLlcMember2022-12-310001655050currency</w:t>
      </w:r>
      <w:r>
        <w:rPr>
          <w:rFonts w:eastAsia="Times New Roman"/>
          <w:vanish/>
        </w:rPr>
        <w:t>:CADbcsf:MediaDiversifiedAndProductionMemberbcsf:InternationalSeniorLoanProgramLlcMember2022-12-310001655050us-gaap-supplement:TransportationSectorMemberbcsf:BainCapitalSeniorLoanProgramLlcMember2022-12-310001655050us-gaap:TechnologySectorMemberbcsf:BainCa</w:t>
      </w:r>
      <w:r>
        <w:rPr>
          <w:rFonts w:eastAsia="Times New Roman"/>
          <w:vanish/>
        </w:rPr>
        <w:t>pitalSeniorLoanProgramLlcMember2022-12-310001655050us-gaap-supplement:RetailSectorMemberbcsf:BainCapitalSeniorLoanProgramLlcMember2022-12-310001655050us-gaap:HealthcareSectorMemberbcsf:BainCapitalSeniorLoanProgramLlcMember2022-12-310001655050us-gaap-supple</w:t>
      </w:r>
      <w:r>
        <w:rPr>
          <w:rFonts w:eastAsia="Times New Roman"/>
          <w:vanish/>
        </w:rPr>
        <w:t>ment:EnergySectorMemberbcsf:BainCapitalSeniorLoanProgramLlcMember2022-12-310001655050us-gaap-supplement:ContainerAndPackagingSectorMemberbcsf:BainCapitalSeniorLoanProgramLlcMember2022-12-310001655050us-gaap-supplement:ConstructionSectorMemberbcsf:BainCapit</w:t>
      </w:r>
      <w:r>
        <w:rPr>
          <w:rFonts w:eastAsia="Times New Roman"/>
          <w:vanish/>
        </w:rPr>
        <w:t>alSeniorLoanProgramLlcMember2022-12-310001655050us-gaap-supplement:AutomotiveSectorMemberbcsf:BainCapitalSeniorLoanProgramLlcMember2022-12-310001655050currency:GBPbcsf:ServicesConsumerMember2022-12-310001655050currency:GBPbcsf:ServicesBusinessMember2022-12</w:t>
      </w:r>
      <w:r>
        <w:rPr>
          <w:rFonts w:eastAsia="Times New Roman"/>
          <w:vanish/>
        </w:rPr>
        <w:t>-310001655050currency:GBPbcsf:MediaPublishingMember2022-12-310001655050currency:GBPbcsf:MediaDiversifiedAndProductionMember2022-12-310001655050currency:GBPbcsf:HighTechIndustriesMember2022-12-310001655050currency:GBPbcsf:HealthcareAndPharmaceuticalsMember2</w:t>
      </w:r>
      <w:r>
        <w:rPr>
          <w:rFonts w:eastAsia="Times New Roman"/>
          <w:vanish/>
        </w:rPr>
        <w:t>022-12-310001655050currency:GBPbcsf:FireFinanceMember2022-12-310001655050currency:GBPbcsf:EnvironmentalIndustriesSectorMember2022-12-310001655050currency:AUDus-gaap:HealthcareSectorMember2022-12-310001655050currency:AUDus-gaap-supplement:AerospaceSectorMem</w:t>
      </w:r>
      <w:r>
        <w:rPr>
          <w:rFonts w:eastAsia="Times New Roman"/>
          <w:vanish/>
        </w:rPr>
        <w:t>ber2022-12-310001655050currency:AUDbcsf:ServicesConsumerMember2022-12-310001655050currency:AUDbcsf:MediaAdvertisingPrintingAndPublishingMember2022-12-310001655050currency:AUDbcsf:FireFinanceMember2022-12-310001655050bcsf:WholesaleMemberbcsf:BainCapitalSeni</w:t>
      </w:r>
      <w:r>
        <w:rPr>
          <w:rFonts w:eastAsia="Times New Roman"/>
          <w:vanish/>
        </w:rPr>
        <w:t>orLoanProgramLlcMember2022-12-310001655050bcsf:TelecommunicationsSectorMemberbcsf:BainCapitalSeniorLoanProgramLlcMember2022-12-310001655050bcsf:ServicesConsumerMemberbcsf:BainCapitalSeniorLoanProgramLlcMember2022-12-310001655050bcsf:ServicesBusinessMemberb</w:t>
      </w:r>
      <w:r>
        <w:rPr>
          <w:rFonts w:eastAsia="Times New Roman"/>
          <w:vanish/>
        </w:rPr>
        <w:t>csf:BainCapitalSeniorLoanProgramLlcMember2022-12-310001655050bcsf:InternationalSeniorLoanProgramLlcMemberCB Nike IntermediateCo Ltd First Lien Senior Secured Loan - Revolver2022-12-310001655050bcsf:InternationalSeniorLoanProgramLlcMember9 Story Media Group</w:t>
      </w:r>
      <w:r>
        <w:rPr>
          <w:rFonts w:eastAsia="Times New Roman"/>
          <w:vanish/>
        </w:rPr>
        <w:t xml:space="preserve"> Inc. First Lien Senior Secured Loan - Revolver2022-12-310001655050bcsf:HotelGamingAndLeisureMemberbcsf:BainCapitalSeniorLoanProgramLlcMember2022-12-310001655050bcsf:FireInsuranceMemberbcsf:BainCapitalSeniorLoanProgramLlcMember2022-12-310001655050bcsf:Fire</w:t>
      </w:r>
      <w:r>
        <w:rPr>
          <w:rFonts w:eastAsia="Times New Roman"/>
          <w:vanish/>
        </w:rPr>
        <w:t>FinanceMemberbcsf:BainCapitalSeniorLoanProgramLlcMember2022-12-310001655050bcsf:ConsumerWholesaleMemberbcsf:BainCapitalSeniorLoanProgramLlcMember2022-12-310001655050bcsf:ConsumerNonDurableMemberbcsf:BainCapitalSeniorLoanProgramLlcMember2022-12-310001655050</w:t>
      </w:r>
      <w:r>
        <w:rPr>
          <w:rFonts w:eastAsia="Times New Roman"/>
          <w:vanish/>
        </w:rPr>
        <w:t>bcsf:ConsumerDurableMemberbcsf:BainCapitalSeniorLoanProgramLlcMember2022-12-310001655050bcsf:ChemicalsPlasticsAndRubberMemberbcsf:BainCapitalSeniorLoanProgramLlcMember2022-12-310001655050bcsf:BankingFinanceInsuranceAndRealEstateSectorMemberbcsf:BainCapital</w:t>
      </w:r>
      <w:r>
        <w:rPr>
          <w:rFonts w:eastAsia="Times New Roman"/>
          <w:vanish/>
        </w:rPr>
        <w:t>SeniorLoanProgramLlcMember2022-12-310001655050bcsf:BainCapitalSeniorLoanProgramLlcMemberAMI US Holdings Inc. First Lien Senior Secured Loan - Revolver Libor2022-12-310001655050bcsf:AerospaceAndDefenseSectorMemberbcsf:BainCapitalSeniorLoanProgramLlcMember20</w:t>
      </w:r>
      <w:r>
        <w:rPr>
          <w:rFonts w:eastAsia="Times New Roman"/>
          <w:vanish/>
        </w:rPr>
        <w:t>22-12-310001655050WSP LP Interest Equity Interest2022-12-310001655050Ventiv Topco, Inc. Equity Interest2022-12-310001655050Utimaco, Inc. Preferred Equity2022-12-310001655050Utimaco, Inc. Equity Interest2022-12-310001655050Toro Private Investments II, LP Eq</w:t>
      </w:r>
      <w:r>
        <w:rPr>
          <w:rFonts w:eastAsia="Times New Roman"/>
          <w:vanish/>
        </w:rPr>
        <w:t xml:space="preserve">uity Interest2022-12-310001655050TLC Holdco LP Equity Interest2022-12-310001655050Titan Cloud Software, Inc Equity Interest2022-12-310001655050TGI Sport Bidco Pty Ltd First Lien Senior Secured Loan2022-12-310001655050Surrey Bidco Limited First Lien Senior </w:t>
      </w:r>
      <w:r>
        <w:rPr>
          <w:rFonts w:eastAsia="Times New Roman"/>
          <w:vanish/>
        </w:rPr>
        <w:t>Secured Loan2022-12-310001655050SureWerx First Lien Senior Secured Loan - Revolver2022-12-310001655050Superna Inc. Equity Interest2022-12-310001655050Spring Finco BV, First Lien Senior Secured Loan - Delayed Draw2022-12-310001655050Smartronix L L C First L</w:t>
      </w:r>
      <w:r>
        <w:rPr>
          <w:rFonts w:eastAsia="Times New Roman"/>
          <w:vanish/>
        </w:rPr>
        <w:t>ien Senior Secured Loan2022-12-310001655050Service Master Equity Interest2022-12-310001655050SAM First Lien Senior Secured Loan2022-12-310001655050Robinson Helicopter Equity Interest2022-12-310001655050Revalize, Inc. Preferred Equity2022-12-310001655050REP</w:t>
      </w:r>
      <w:r>
        <w:rPr>
          <w:rFonts w:eastAsia="Times New Roman"/>
          <w:vanish/>
        </w:rPr>
        <w:t xml:space="preserve"> Coinvest III- A Omni, LP Equity Interest2022-12-310001655050Precision Ultimate Holdings, LLC Equity Interest2022-12-310001655050PPX Preferred Equity 22022-12-310001655050PPX Preferred Equity 12022-12-310001655050Parcel2Go First Lien Senior Secured Loan 22</w:t>
      </w:r>
      <w:r>
        <w:rPr>
          <w:rFonts w:eastAsia="Times New Roman"/>
          <w:vanish/>
        </w:rPr>
        <w:t>022-12-310001655050Parcel2Go Equity Interest2022-12-310001655050Opus2 Equity Interest2022-12-310001655050Omni Intermediate First Lien Senior Secured Loan - Revolver2022-12-310001655050NPC International, Inc. Equity Interest2022-12-310001655050MZR Aggregato</w:t>
      </w:r>
      <w:r>
        <w:rPr>
          <w:rFonts w:eastAsia="Times New Roman"/>
          <w:vanish/>
        </w:rPr>
        <w:t>r Equity Interest2022-12-310001655050MRI Software LLC First Lien Senior Secured Loan - Revolver2022-12-310001655050masLabor Equity Interest2022-12-310001655050Lightning Holdings B, LLC Equity Interest2022-12-310001655050Learning Pool First Lien Senior Secu</w:t>
      </w:r>
      <w:r>
        <w:rPr>
          <w:rFonts w:eastAsia="Times New Roman"/>
          <w:vanish/>
        </w:rPr>
        <w:t>red Loan 22022-12-310001655050Learning Pool First Lien Senior Secured Loan 12022-12-310001655050Kellstrom Aerospace Group, Inc Equity Interest2022-12-310001655050International Senior Loan Program, LLC Equity Interest Investment Vehicles2022-12-310001655050</w:t>
      </w:r>
      <w:r>
        <w:rPr>
          <w:rFonts w:eastAsia="Times New Roman"/>
          <w:vanish/>
        </w:rPr>
        <w:t>Insigneo Financial Group LLC Equity Interest2022-12-310001655050iBanFirst First Lien Senior Secured Loan Euribor2022-12-310001655050iBanFirst First Lien Senior Secured Loan 22022-12-310001655050iBanFirst First Lien Senior Secured Loan 12022-12-310001655050</w:t>
      </w:r>
      <w:r>
        <w:rPr>
          <w:rFonts w:eastAsia="Times New Roman"/>
          <w:vanish/>
        </w:rPr>
        <w:t>iBanFirst Facility Preferred Equity2022-12-310001655050Grammer Investment Holdings LLC Warrants2022-12-310001655050Grammer Investment Holdings LLC Equity Interest2022-12-310001655050Goldman Sachs Financial Square Government Fund Institutional Share Class C</w:t>
      </w:r>
      <w:r>
        <w:rPr>
          <w:rFonts w:eastAsia="Times New Roman"/>
          <w:vanish/>
        </w:rPr>
        <w:t>ash Equivalents2022-12-310001655050Gluware Warrants2022-12-310001655050Gale Aviation (Offshore) Co Equity Interest2022-12-310001655050Fineline Technologies, Inc. Equity Interest2022-12-310001655050FCG Acquisitions, Inc. Preferred Equity2022-12-310001655050</w:t>
      </w:r>
      <w:r>
        <w:rPr>
          <w:rFonts w:eastAsia="Times New Roman"/>
          <w:vanish/>
        </w:rPr>
        <w:t>Elk Parent Holdings, LP Preferred Equity2022-12-310001655050Elk Parent Holdings, LP Equity Interest2022-12-310001655050Eleven Software Preferred Equity2022-12-310001655050Elevator Holdco Inc. Equity Interest2022-12-310001655050East BCC Coinvest II, LLC Equ</w:t>
      </w:r>
      <w:r>
        <w:rPr>
          <w:rFonts w:eastAsia="Times New Roman"/>
          <w:vanish/>
        </w:rPr>
        <w:t>ity Interest2022-12-310001655050Eagle Rock Capital Corporation Preferred Equity2022-12-310001655050Direct Travel, Inc. Equity Interest2022-12-310001655050DC Blox Inc Warrants2022-12-310001655050DC Blox Inc,Preferred Equity2022-12-310001655050DC Blox Inc. E</w:t>
      </w:r>
      <w:r>
        <w:rPr>
          <w:rFonts w:eastAsia="Times New Roman"/>
          <w:vanish/>
        </w:rPr>
        <w:t xml:space="preserve">quity Interest2022-12-310001655050Datix Bidco Limited First Lien Senior Secured Loan2022-12-310001655050Darcy Partners First Lien Senior Secured Loan - Revolver2022-12-310001655050Darcy Partners Equity Interest2022-12-310001655050Comet Bidco Limited First </w:t>
      </w:r>
      <w:r>
        <w:rPr>
          <w:rFonts w:eastAsia="Times New Roman"/>
          <w:vanish/>
        </w:rPr>
        <w:t>Lien Senior Secured Loan2022-12-310001655050Cloud Technology Solutions (CTS) Preferred Equity2022-12-310001655050Chase Industries, Inc.First Lien Senior Secured Loan - Delayed Draw2022-12-310001655050Chase Industries, Inc. First Lien Senior Secured Loan202</w:t>
      </w:r>
      <w:r>
        <w:rPr>
          <w:rFonts w:eastAsia="Times New Roman"/>
          <w:vanish/>
        </w:rPr>
        <w:t xml:space="preserve">2-12-310001655050CB Titan Holdings, Inc. Preferred Equity2022-12-310001655050CB Nike IntermediateCo Ltd First Lien Senior Secured Loan - Revolver2022-12-310001655050Caribou Bidco Limited First Lien Senior Secured Loan, Two2022-12-310001655050Caribou Bidco </w:t>
      </w:r>
      <w:r>
        <w:rPr>
          <w:rFonts w:eastAsia="Times New Roman"/>
          <w:vanish/>
        </w:rPr>
        <w:t>Limited First Lien Senior Secured Loan, One2022-12-310001655050Brook Bidco Preferred Equity2022-12-310001655050Blackbrush Oil &amp; Gas, LP Preferred Equity2022-12-310001655050Blackbrush Oil &amp; Gas, LP Equity Interest2022-12-310001655050BCC Middle Market CLO 20</w:t>
      </w:r>
      <w:r>
        <w:rPr>
          <w:rFonts w:eastAsia="Times New Roman"/>
          <w:vanish/>
        </w:rPr>
        <w:t>18-1, LLC Structured Products2022-12-310001655050BCC Jetstream Holdings Aviation (On II), LLC Equity Interest2022-12-310001655050BCC Jetstream Holdings Aviation (Off I), LLC Equity Interest2022-12-310001655050Bain Capital Senior Loan Program, LLC Preferred</w:t>
      </w:r>
      <w:r>
        <w:rPr>
          <w:rFonts w:eastAsia="Times New Roman"/>
          <w:vanish/>
        </w:rPr>
        <w:t xml:space="preserve"> Equity Interest Investment Vehicles2022-12-310001655050Bain Capital Senior Loan Program, LLC Equity Interest Investment Vehicles2022-12-310001655050Armor Group, LP Equity Interest2022-12-310001655050ARL Holdings, LLC Equity Interest 12022-12-310001655050A</w:t>
      </w:r>
      <w:r>
        <w:rPr>
          <w:rFonts w:eastAsia="Times New Roman"/>
          <w:vanish/>
        </w:rPr>
        <w:t>RL Holdings, LLC Equity Interest2022-12-310001655050AQ Software Corporation Preferred Equity 22022-12-310001655050AQ Software Corporation Preferred Equity 12022-12-310001655050AQ Software Corporation Preferred Equity2022-12-310001655050Appriss Holdings, In</w:t>
      </w:r>
      <w:r>
        <w:rPr>
          <w:rFonts w:eastAsia="Times New Roman"/>
          <w:vanish/>
        </w:rPr>
        <w:t xml:space="preserve">c. Equity Interest2022-12-310001655050Apollo Intelligence Equity Interest2022-12-310001655050Ansira Holdings, Inc. First Lien Senior Secured Loan - Delayed Draw2022-12-310001655050Ansett Aviation Training </w:t>
      </w:r>
      <w:r>
        <w:rPr>
          <w:rFonts w:eastAsia="Times New Roman"/>
          <w:vanish/>
        </w:rPr>
        <w:tab/>
        <w:t>First Lien Senior Secured Loan2022-12-310001655050</w:t>
      </w:r>
      <w:r>
        <w:rPr>
          <w:rFonts w:eastAsia="Times New Roman"/>
          <w:vanish/>
        </w:rPr>
        <w:t>Ansett Aviation Training Equity Interest 12022-12-310001655050Ansett Aviation Training Equity Interest2022-12-310001655050ADT Pizza, LLC Equity Interest2022-12-310001655050ACAMS Equity Interest2022-12-310001655050currency:USDus-gaap-supplement:AutomotiveSe</w:t>
      </w:r>
      <w:r>
        <w:rPr>
          <w:rFonts w:eastAsia="Times New Roman"/>
          <w:vanish/>
        </w:rPr>
        <w:t>ctorMemberbcsf:InternationalSeniorLoanProgramLlcMember2021-12-310001655050currency:USDbcsf:ServicesBusinessMemberbcsf:InternationalSeniorLoanProgramLlcMember2021-12-310001655050currency:USDbcsf:MediaBroadcastingAndSubscriptionMemberbcsf:InternationalSenior</w:t>
      </w:r>
      <w:r>
        <w:rPr>
          <w:rFonts w:eastAsia="Times New Roman"/>
          <w:vanish/>
        </w:rPr>
        <w:t>LoanProgramLlcMember2021-12-310001655050currency:USDbcsf:HealthcareAndPharmaceuticalsMemberbcsf:InternationalSeniorLoanProgramLlcMember2021-12-310001655050currency:USDbcsf:ChemicalsPlasticsAndRubberMemberbcsf:InternationalSeniorLoanProgramLlcMember2021-12-</w:t>
      </w:r>
      <w:r>
        <w:rPr>
          <w:rFonts w:eastAsia="Times New Roman"/>
          <w:vanish/>
        </w:rPr>
        <w:t>310001655050currency:NOKbcsf:HighTechIndustriesMemberbcsf:InternationalSeniorLoanProgramLlcMember2021-12-310001655050currency:EURbcsf:ServicesBusinessMemberbcsf:InternationalSeniorLoanProgramLlcMember2021-12-310001655050currency:GBPbcsf:ServicesConsumerMem</w:t>
      </w:r>
      <w:r>
        <w:rPr>
          <w:rFonts w:eastAsia="Times New Roman"/>
          <w:vanish/>
        </w:rPr>
        <w:t>ber2021-12-310001655050currency:EURbcsf:MediaDiversifiedAndProductionMember2021-12-310001655050currency:EURbcsf:HealthcareAndPharmaceuticalsMember2021-12-310001655050currency:EURbcsf:FireInsuranceMember2021-12-310001655050currency:CADus-gaap-supplement:Ret</w:t>
      </w:r>
      <w:r>
        <w:rPr>
          <w:rFonts w:eastAsia="Times New Roman"/>
          <w:vanish/>
        </w:rPr>
        <w:t>ailSectorMember2021-12-310001655050currency:CADbcsf:MediaDiversifiedAndProductionMember2021-12-310001655050bcsf:HighTechIndustriesMember2021-12-310001655050WSP LP Interest Equity Interest2021-12-310001655050WCI-HSG HOLDCO, LLC Preferred Equity2021-12-31000</w:t>
      </w:r>
      <w:r>
        <w:rPr>
          <w:rFonts w:eastAsia="Times New Roman"/>
          <w:vanish/>
        </w:rPr>
        <w:t xml:space="preserve">1655050VPARK BIDCO AB First Lien Senior Secured Loan2021-12-310001655050Ventiv Topco, Inc. Equity Interest2021-12-310001655050Toro Private Investments II, L.P. Equity Interest 22021-12-310001655050TLC Holdco LP Equity Interest2021-12-310001655050TGI Sport </w:t>
      </w:r>
      <w:r>
        <w:rPr>
          <w:rFonts w:eastAsia="Times New Roman"/>
          <w:vanish/>
        </w:rPr>
        <w:t>Bidco Pty Ltd First Lien Senior Secured Loan - Revolver2021-12-310001655050TEI Holdings Inc. First Lien Senior Secured Loan2021-12-310001655050Service Master Equity Interest2021-12-310001655050REP Coinvest III- A Omni, LP Equity Interest 22021-12-310001655</w:t>
      </w:r>
      <w:r>
        <w:rPr>
          <w:rFonts w:eastAsia="Times New Roman"/>
          <w:vanish/>
        </w:rPr>
        <w:t>050Precision Ultimate Holdings, LLC Equity Interest2021-12-310001655050PPX Class B Units Preferred Equity2021-12-310001655050PPX Class A Units Preferred Equity2021-12-310001655050Parcel 2 Go Shares Equity Interest2021-12-310001655050Opus2 Equity Interest20</w:t>
      </w:r>
      <w:r>
        <w:rPr>
          <w:rFonts w:eastAsia="Times New Roman"/>
          <w:vanish/>
        </w:rPr>
        <w:t>21-12-310001655050NPC International, Inc. Equity Interest2021-12-310001655050New Look Vision Group Inc. First Lien Senior Secured Loan2021-12-310001655050MZR Aggregator Equity Interest2021-12-310001655050MRI Software LLC First Lien Senior Secured Loan - Re</w:t>
      </w:r>
      <w:r>
        <w:rPr>
          <w:rFonts w:eastAsia="Times New Roman"/>
          <w:vanish/>
        </w:rPr>
        <w:t xml:space="preserve">volver2021-12-310001655050MRHT Facility A First Lien Senior Secured Loan2021-12-310001655050Mertus 522. GmbH First Lien Senior Secured Loan—Delayed Draw2021-12-310001655050masLabor Equity Equity Interest2021-12-310001655050Lightning Holdings B, LLC Equity </w:t>
      </w:r>
      <w:r>
        <w:rPr>
          <w:rFonts w:eastAsia="Times New Roman"/>
          <w:vanish/>
        </w:rPr>
        <w:t>Interest2021-12-310001655050Kellstrom Aerospace Group, Inc Equity Interest2021-12-310001655050International Senior Loan Program, LLC Equity Interest Investment Vehicles2021-12-310001655050iBanFirst Facility Series A Preferred Units Preferred Equity2021-12-</w:t>
      </w:r>
      <w:r>
        <w:rPr>
          <w:rFonts w:eastAsia="Times New Roman"/>
          <w:vanish/>
        </w:rPr>
        <w:t xml:space="preserve">310001655050Grammer Investment Holdings LLC Warrants2021-12-310001655050Grammer Investment Holdings LLC Equity Interest2021-12-310001655050Goldman Sachs Financial Square Government Fund Institutional Share Class Cash Equivalents2021-12-310001655050Gluware </w:t>
      </w:r>
      <w:r>
        <w:rPr>
          <w:rFonts w:eastAsia="Times New Roman"/>
          <w:vanish/>
        </w:rPr>
        <w:t>Warrant Warrants2021-12-310001655050Gale Aviation (Offshore) Co Equity Interest2021-12-310001655050Fineline Technologies, Inc. Equity Interest2021-12-310001655050FCG Acquisitions, Inc. Preferred Equity2021-12-310001655050Elk Parent Holdings, LP Preferred E</w:t>
      </w:r>
      <w:r>
        <w:rPr>
          <w:rFonts w:eastAsia="Times New Roman"/>
          <w:vanish/>
        </w:rPr>
        <w:t>quity2021-12-310001655050Elk Parent Holdings, LP Equity Interest2021-12-310001655050Elevator Holdco Inc. Equity Interest2021-12-310001655050East BCC Coinvest II, LLC Equity Interest2021-12-310001655050Eagle Rock Capital Corporation Preferred Equity2021-12-</w:t>
      </w:r>
      <w:r>
        <w:rPr>
          <w:rFonts w:eastAsia="Times New Roman"/>
          <w:vanish/>
        </w:rPr>
        <w:t xml:space="preserve">310001655050Direct Travel, Inc Equity Interest2021-12-310001655050DC Blox Inc Warrants2021-12-310001655050CB Titan Holdings, Inc. Preferred Equity2021-12-310001655050Brook Bidco Series A Preferred Units Preferred Equity2021-12-310001655050Blackbrush Oil &amp; </w:t>
      </w:r>
      <w:r>
        <w:rPr>
          <w:rFonts w:eastAsia="Times New Roman"/>
          <w:vanish/>
        </w:rPr>
        <w:t>Gas, LP Preferred Equity2021-12-310001655050Blackbrush Oil &amp; Gas, LP Equity Interest2021-12-310001655050BCC Jetstream Holdings Aviation (On II), LLC Equity Interest2021-12-310001655050BCC Jetstream Holdings Aviation (Off I), LLC Equity Interest2021-12-3100</w:t>
      </w:r>
      <w:r>
        <w:rPr>
          <w:rFonts w:eastAsia="Times New Roman"/>
          <w:vanish/>
        </w:rPr>
        <w:t>01655050Armor Group, LP Equity Interest2021-12-310001655050ARL Holdings, LLC Equity Interest 12021-12-310001655050ARL Holdings, LLC Equity Interest2021-12-310001655050AQ Software Corporation Preferred Equity 12021-12-310001655050AQ Software Corporation Pre</w:t>
      </w:r>
      <w:r>
        <w:rPr>
          <w:rFonts w:eastAsia="Times New Roman"/>
          <w:vanish/>
        </w:rPr>
        <w:t>ferred Equity2021-12-310001655050Aptus 1724 Gmbh First Lien Senior Secured Loan2021-12-310001655050Appriss Holdings, Inc. Equity Interest2021-12-310001655050Ansira Holdings, Inc. First Lien Senior Secured Loan Libor2021-12-310001655050ADT Pizza, LLC Equity</w:t>
      </w:r>
      <w:r>
        <w:rPr>
          <w:rFonts w:eastAsia="Times New Roman"/>
          <w:vanish/>
        </w:rPr>
        <w:t xml:space="preserve"> Interest2021-12-310001655050ACM dcBLOX LLC Preferred Equity2021-12-310001655050Abracon Group Holding, LLC Equity Interest2021-12-3100016550509 Story Media Group Inc. First Lien Senior Secured Loan Two2021-12-3100016550509 Story Media Group Inc. First Lien</w:t>
      </w:r>
      <w:r>
        <w:rPr>
          <w:rFonts w:eastAsia="Times New Roman"/>
          <w:vanish/>
        </w:rPr>
        <w:t xml:space="preserve"> Senior Secured Loan - Revolver2021-12-3100016550509 Story Media Group Inc. First Lien Senior Secured Loan2021-12-310001655050bcsf:DirectTravelIncTwoMemberbcsf:FirstLienSeniorSecuredLoanMemberbcsf:NonControlledAffiliatedEntityMember2022-01-012022-12-310001</w:t>
      </w:r>
      <w:r>
        <w:rPr>
          <w:rFonts w:eastAsia="Times New Roman"/>
          <w:vanish/>
        </w:rPr>
        <w:t>655050bcsf:DirectTravelIncTwoMemberbcsf:FirstLienSeniorSecuredLoanDelayedDrawMemberbcsf:NonControlledAffiliatedEntityMember2022-01-012022-12-310001655050bcsf:BccJetstreamHoldingsAviationOnIiLlcMemberbcsf:EquityInterestMemberbcsf:ControlledAffiliatedEntityM</w:t>
      </w:r>
      <w:r>
        <w:rPr>
          <w:rFonts w:eastAsia="Times New Roman"/>
          <w:vanish/>
        </w:rPr>
        <w:t>ember2022-01-012022-12-310001655050bcsf:BccJetstreamHoldingsAviationOffILlcMemberbcsf:EquityInterestMemberbcsf:ControlledAffiliatedEntityMember2022-01-012022-12-310001655050bcsf:DirectTravelIncTwoMemberbcsf:FirstLienSeniorSecuredLoanMemberbcsf:NonControlle</w:t>
      </w:r>
      <w:r>
        <w:rPr>
          <w:rFonts w:eastAsia="Times New Roman"/>
          <w:vanish/>
        </w:rPr>
        <w:t>dAffiliatedEntityMember2021-01-012021-12-310001655050bcsf:BlackbrushOilGasL.pMemberbcsf:PreferredEquityMemberbcsf:NonControlledAffiliatedEntityMember2021-01-012021-12-310001655050bcsf:BccJetstreamHoldingsAviationOnIiLlcMemberbcsf:EquityInterestMemberbcsf:C</w:t>
      </w:r>
      <w:r>
        <w:rPr>
          <w:rFonts w:eastAsia="Times New Roman"/>
          <w:vanish/>
        </w:rPr>
        <w:t>ontrolledAffiliatedEntityMember2021-01-012021-12-310001655050bcsf:BccJetstreamHoldingsAviationOffILlcMemberbcsf:EquityInterestMemberbcsf:ControlledAffiliatedEntityMember2021-01-012021-12-3100016550502023-01-272023-01-2700016550502022-10-282022-10-280001655</w:t>
      </w:r>
      <w:r>
        <w:rPr>
          <w:rFonts w:eastAsia="Times New Roman"/>
          <w:vanish/>
        </w:rPr>
        <w:t>0502022-07-292022-07-2900016550502022-04-292022-04-2900016550502022-01-282022-01-2800016550502021-10-292021-10-2900016550502021-07-302021-07-3000016550502021-04-302021-04-3000016550502021-01-292021-01-2900016550502020-10-302020-10-3000016550502020-07-30202</w:t>
      </w:r>
      <w:r>
        <w:rPr>
          <w:rFonts w:eastAsia="Times New Roman"/>
          <w:vanish/>
        </w:rPr>
        <w:t>0-07-3000016550502020-04-302020-04-3000016550502020-01-012022-12-310001655050bcsf:InternationalSeniorLoanProgramLlcMemberZeppelin BidCo Pty Limited First Lien Senior Secured Loan2022-12-310001655050bcsf:InternationalSeniorLoanProgramLlcMemberVPARK BIDCO AB</w:t>
      </w:r>
      <w:r>
        <w:rPr>
          <w:rFonts w:eastAsia="Times New Roman"/>
          <w:vanish/>
        </w:rPr>
        <w:t xml:space="preserve"> First Lien Senior Secured Loan Cibor2022-12-310001655050bcsf:InternationalSeniorLoanProgramLlcMemberVPARK BIDCO AB First Lien Senior Secured Loan2022-12-310001655050bcsf:InternationalSeniorLoanProgramLlcMemberV Global Holdings Llc First Lien Senior Secure</w:t>
      </w:r>
      <w:r>
        <w:rPr>
          <w:rFonts w:eastAsia="Times New Roman"/>
          <w:vanish/>
        </w:rPr>
        <w:t>d Loan Two2022-12-310001655050bcsf:InternationalSeniorLoanProgramLlcMemberV Global Holdings LLCFirst Lien Senior Secured Loan2022-12-310001655050bcsf:InternationalSeniorLoanProgramLlcMemberUtimaco, Inc. First Lien Senior Secured Loan Sofr 12022-12-31000165</w:t>
      </w:r>
      <w:r>
        <w:rPr>
          <w:rFonts w:eastAsia="Times New Roman"/>
          <w:vanish/>
        </w:rPr>
        <w:t>5050bcsf:InternationalSeniorLoanProgramLlcMemberUtimaco, Inc. First Lien Senior Secured Loan Euibor2022-12-310001655050bcsf:InternationalSeniorLoanProgramLlcMemberUtimaco Inc. First Lien Senior Secured Loan2022-12-310001655050bcsf:InternationalSeniorLoanPr</w:t>
      </w:r>
      <w:r>
        <w:rPr>
          <w:rFonts w:eastAsia="Times New Roman"/>
          <w:vanish/>
        </w:rPr>
        <w:t>ogramLlcMemberTGI Sport Bidco Pty Ltd First Lien Senior Secured Loan2022-12-310001655050bcsf:InternationalSeniorLoanProgramLlcMemberSumup Holdings Midco S.a.r.l. first Lien Senior Secured Loan2022-12-310001655050bcsf:InternationalSeniorLoanProgramLlcMember</w:t>
      </w:r>
      <w:r>
        <w:rPr>
          <w:rFonts w:eastAsia="Times New Roman"/>
          <w:vanish/>
        </w:rPr>
        <w:t>Stanton Carpet Corp. Second Lien Senior Secured Loan2022-12-310001655050bcsf:InternationalSeniorLoanProgramLlcMemberSpring Finco BV, First Lien Senior Secured Loan2022-12-310001655050bcsf:InternationalSeniorLoanProgramLlcMemberSmartronix L L C First Lien S</w:t>
      </w:r>
      <w:r>
        <w:rPr>
          <w:rFonts w:eastAsia="Times New Roman"/>
          <w:vanish/>
        </w:rPr>
        <w:t>enior Secured Loan2022-12-310001655050bcsf:InternationalSeniorLoanProgramLlcMemberRoC Opco LLCFirst Lien Senior Secured Loan2022-12-310001655050bcsf:InternationalSeniorLoanProgramLlcMemberReconomy First Lien Senior Secured Loan 22022-12-310001655050bcsf:In</w:t>
      </w:r>
      <w:r>
        <w:rPr>
          <w:rFonts w:eastAsia="Times New Roman"/>
          <w:vanish/>
        </w:rPr>
        <w:t>ternationalSeniorLoanProgramLlcMemberReconomy First Lien Senior Secured Loan 12022-12-310001655050bcsf:InternationalSeniorLoanProgramLlcMemberPharmathen Bidco B.V. First Lien Senior Secured Loan, Two2022-12-310001655050bcsf:InternationalSeniorLoanProgramLl</w:t>
      </w:r>
      <w:r>
        <w:rPr>
          <w:rFonts w:eastAsia="Times New Roman"/>
          <w:vanish/>
        </w:rPr>
        <w:t>cMemberPharmathen Bidco B.V. First Lien Senior Secured Loan, One2022-12-310001655050bcsf:InternationalSeniorLoanProgramLlcMemberParmenion First Lien Senior Secured Loan2022-12-310001655050bcsf:InternationalSeniorLoanProgramLlcMemberParcel2Go First Lien Sen</w:t>
      </w:r>
      <w:r>
        <w:rPr>
          <w:rFonts w:eastAsia="Times New Roman"/>
          <w:vanish/>
        </w:rPr>
        <w:t>ior Secured Loan 22022-12-310001655050bcsf:InternationalSeniorLoanProgramLlcMemberParcel2Go First Lien Senior Secured Loan 12022-12-310001655050bcsf:InternationalSeniorLoanProgramLlcMemberPaisley Bidco Limited First Lien Senior Secured Loan2022-12-31000165</w:t>
      </w:r>
      <w:r>
        <w:rPr>
          <w:rFonts w:eastAsia="Times New Roman"/>
          <w:vanish/>
        </w:rPr>
        <w:t>5050bcsf:InternationalSeniorLoanProgramLlcMemberOpus2 First Lien Senior Secured Loan2022-12-310001655050bcsf:InternationalSeniorLoanProgramLlcMemberOGH Bidco Limited First Lien Senior Secured Loan - Delayed Draw SONIA2022-12-310001655050bcsf:InternationalS</w:t>
      </w:r>
      <w:r>
        <w:rPr>
          <w:rFonts w:eastAsia="Times New Roman"/>
          <w:vanish/>
        </w:rPr>
        <w:t>eniorLoanProgramLlcMemberOGH Bidco Limited First Lien Senior Secured Loan2022-12-310001655050bcsf:InternationalSeniorLoanProgramLlcMemberNew Look Vision Group Inc. First Lien Senior Secured Loan2022-12-310001655050bcsf:InternationalSeniorLoanProgramLlcMemb</w:t>
      </w:r>
      <w:r>
        <w:rPr>
          <w:rFonts w:eastAsia="Times New Roman"/>
          <w:vanish/>
        </w:rPr>
        <w:t>erNew Look Vision Group First Lien Senior Secured Loan - Delayed Draw Cdor2022-12-310001655050bcsf:InternationalSeniorLoanProgramLlcMemberNew Look Vision Group First Lien Senior Secured Loan— Delayed Draw2022-12-310001655050bcsf:InternationalSeniorLoanProg</w:t>
      </w:r>
      <w:r>
        <w:rPr>
          <w:rFonts w:eastAsia="Times New Roman"/>
          <w:vanish/>
        </w:rPr>
        <w:t>ramLlcMemberMRHT First Lien Senior Secured Loan 22022-12-310001655050bcsf:InternationalSeniorLoanProgramLlcMemberMRHT First Lien Senior Secured Loan 12022-12-310001655050bcsf:InternationalSeniorLoanProgramLlcMemberMertus 522. GmbH First Lien Senior Secured</w:t>
      </w:r>
      <w:r>
        <w:rPr>
          <w:rFonts w:eastAsia="Times New Roman"/>
          <w:vanish/>
        </w:rPr>
        <w:t xml:space="preserve"> Loan 22022-12-310001655050bcsf:InternationalSeniorLoanProgramLlcMemberMertus 522. GmbH First Lien Senior Secured Loan2022-12-310001655050bcsf:InternationalSeniorLoanProgramLlcMemberLightning Finco Limited First Lien Senior Secured Loan Two2022-12-31000165</w:t>
      </w:r>
      <w:r>
        <w:rPr>
          <w:rFonts w:eastAsia="Times New Roman"/>
          <w:vanish/>
        </w:rPr>
        <w:t>5050bcsf:InternationalSeniorLoanProgramLlcMemberLightning Finco Limited First Lien Senior Secured Loan Libor2022-12-310001655050bcsf:InternationalSeniorLoanProgramLlcMemberInternational Entertainment Investments Limited First Lien Senior Secured Loan2022-1</w:t>
      </w:r>
      <w:r>
        <w:rPr>
          <w:rFonts w:eastAsia="Times New Roman"/>
          <w:vanish/>
        </w:rPr>
        <w:t>2-310001655050bcsf:InternationalSeniorLoanProgramLlcMemberGolden State Buyer Inc. First Lien Senior Secured Loan2022-12-310001655050bcsf:InternationalSeniorLoanProgramLlcMemberFNZ UK Finco Limited First Lien Senior Secured Loan2022-12-310001655050bcsf:Inte</w:t>
      </w:r>
      <w:r>
        <w:rPr>
          <w:rFonts w:eastAsia="Times New Roman"/>
          <w:vanish/>
        </w:rPr>
        <w:t>rnationalSeniorLoanProgramLlcMemberDatix Bidco Limited Second Lien Senior Secured Loan2022-12-310001655050bcsf:InternationalSeniorLoanProgramLlcMemberDatix Bidco Limited First Lien Senior Secured Loan - Revolver2022-12-310001655050bcsf:InternationalSeniorL</w:t>
      </w:r>
      <w:r>
        <w:rPr>
          <w:rFonts w:eastAsia="Times New Roman"/>
          <w:vanish/>
        </w:rPr>
        <w:t>oanProgramLlcMemberDatix Bidco Limited First Lien Senior Secured Loan2022-12-310001655050bcsf:InternationalSeniorLoanProgramLlcMemberComet Bidco Limited First Lien Senior Secured Loan2022-12-310001655050bcsf:InternationalSeniorLoanProgramLlcMemberChamber B</w:t>
      </w:r>
      <w:r>
        <w:rPr>
          <w:rFonts w:eastAsia="Times New Roman"/>
          <w:vanish/>
        </w:rPr>
        <w:t xml:space="preserve">idco Limited First Lien Senior Secured Loan2022-12-310001655050bcsf:InternationalSeniorLoanProgramLlcMemberCB Nike IntermediateCo Ltd First Lien Senior Secured Loan2022-12-310001655050bcsf:InternationalSeniorLoanProgramLlcMemberCaribou Bidco Limited First </w:t>
      </w:r>
      <w:r>
        <w:rPr>
          <w:rFonts w:eastAsia="Times New Roman"/>
          <w:vanish/>
        </w:rPr>
        <w:t>Lien Senior Secured Loan, Two2022-12-310001655050bcsf:InternationalSeniorLoanProgramLlcMemberCaribou Bidco Limited First Lien Senior Secured Loan, One2022-12-310001655050bcsf:InternationalSeniorLoanProgramLlcMemberCardo First Lien Senior Secured Loan2022-1</w:t>
      </w:r>
      <w:r>
        <w:rPr>
          <w:rFonts w:eastAsia="Times New Roman"/>
          <w:vanish/>
        </w:rPr>
        <w:t>2-310001655050bcsf:InternationalSeniorLoanProgramLlcMemberAvalon Acquiror, Inc. First Lien Senior Secured Loan2022-12-310001655050bcsf:InternationalSeniorLoanProgramLlcMemberAptus 1724 Gmbh First Lien Senior Secured Loan Two2022-12-310001655050bcsf:Interna</w:t>
      </w:r>
      <w:r>
        <w:rPr>
          <w:rFonts w:eastAsia="Times New Roman"/>
          <w:vanish/>
        </w:rPr>
        <w:t xml:space="preserve">tionalSeniorLoanProgramLlcMemberAptus 1724 Gmbh First Lien Senior Secured Loan2022-12-310001655050bcsf:InternationalSeniorLoanProgramLlcMemberAnsett Aviation Training </w:t>
      </w:r>
      <w:r>
        <w:rPr>
          <w:rFonts w:eastAsia="Times New Roman"/>
          <w:vanish/>
        </w:rPr>
        <w:tab/>
        <w:t>First Lien Senior Secured Loan2022-12-310001655050bcsf:InternationalSeniorLoanProgramLlc</w:t>
      </w:r>
      <w:r>
        <w:rPr>
          <w:rFonts w:eastAsia="Times New Roman"/>
          <w:vanish/>
        </w:rPr>
        <w:t>MemberAccess First Lien Senior Secured Loan2022-12-310001655050bcsf:InternationalSeniorLoanProgramLlcMember9 Story Media Group Inc. First Lien Senior Secured Loan Two2022-12-310001655050bcsf:InternationalSeniorLoanProgramLlcMember9 Story Media Group Inc. F</w:t>
      </w:r>
      <w:r>
        <w:rPr>
          <w:rFonts w:eastAsia="Times New Roman"/>
          <w:vanish/>
        </w:rPr>
        <w:t>irst Lien Senior Secured Loan2022-12-310001655050bcsf:BainCapitalSeniorLoanProgramLlcMemberYLG Holdings, Inc. First Lien Senior Secured Loan2022-12-310001655050bcsf:BainCapitalSeniorLoanProgramLlcMemberWU Holdco, Inc. First Lien Senior Secured Loan Libor O</w:t>
      </w:r>
      <w:r>
        <w:rPr>
          <w:rFonts w:eastAsia="Times New Roman"/>
          <w:vanish/>
        </w:rPr>
        <w:t>ne2022-12-310001655050bcsf:BainCapitalSeniorLoanProgramLlcMemberWU Holdco, Inc. First Lien Senior Secured Loan2022-12-310001655050bcsf:BainCapitalSeniorLoanProgramLlcMemberWSP Initial Term Loan First Lien Senior Secured Loan2022-12-310001655050bcsf:BainCap</w:t>
      </w:r>
      <w:r>
        <w:rPr>
          <w:rFonts w:eastAsia="Times New Roman"/>
          <w:vanish/>
        </w:rPr>
        <w:t>italSeniorLoanProgramLlcMemberWhitcraft LLC First Lien Senior Secured Loan2022-12-310001655050bcsf:BainCapitalSeniorLoanProgramLlcMemberWCI-Gigawatt Purchaser LLC First Lien Senior Secured Loan2022-12-310001655050bcsf:BainCapitalSeniorLoanProgramLlcMemberV</w:t>
      </w:r>
      <w:r>
        <w:rPr>
          <w:rFonts w:eastAsia="Times New Roman"/>
          <w:vanish/>
        </w:rPr>
        <w:t xml:space="preserve"> Global Holdings LLCFirst Lien Senior Secured Loan2022-12-310001655050bcsf:BainCapitalSeniorLoanProgramLlcMemberVentiv Holdco, Inc. First Lien Senior Secured Loan2022-12-310001655050bcsf:BainCapitalSeniorLoanProgramLlcMemberTLC Purchaser, Inc.First Lien Se</w:t>
      </w:r>
      <w:r>
        <w:rPr>
          <w:rFonts w:eastAsia="Times New Roman"/>
          <w:vanish/>
        </w:rPr>
        <w:t>nior Secured Loan2022-12-310001655050bcsf:BainCapitalSeniorLoanProgramLlcMemberThrasio, LLC First Lien Senior Secured Loan2022-12-310001655050bcsf:BainCapitalSeniorLoanProgramLlcMemberTEI Holdings Inc. First Lien Senior Secured Loan2022-12-310001655050bcsf</w:t>
      </w:r>
      <w:r>
        <w:rPr>
          <w:rFonts w:eastAsia="Times New Roman"/>
          <w:vanish/>
        </w:rPr>
        <w:t>:BainCapitalSeniorLoanProgramLlcMemberSuperna Inc. First Lien Senior Secured Loan2022-12-310001655050bcsf:BainCapitalSeniorLoanProgramLlcMemberSunMed Group Holdings, LLC First Lien Senior Secured Loan2022-12-310001655050bcsf:BainCapitalSeniorLoanProgramLlc</w:t>
      </w:r>
      <w:r>
        <w:rPr>
          <w:rFonts w:eastAsia="Times New Roman"/>
          <w:vanish/>
        </w:rPr>
        <w:t>MemberStanton Carpet Corp. Second Lien Senior Secured Loan2022-12-310001655050bcsf:BainCapitalSeniorLoanProgramLlcMemberSolaray, LLC First Lien Senior Secured Loan2022-12-310001655050bcsf:BainCapitalSeniorLoanProgramLlcMemberSmartronix L L C First Lien Sen</w:t>
      </w:r>
      <w:r>
        <w:rPr>
          <w:rFonts w:eastAsia="Times New Roman"/>
          <w:vanish/>
        </w:rPr>
        <w:t>ior Secured Loan2022-12-310001655050bcsf:BainCapitalSeniorLoanProgramLlcMemberSaturn Purchaser Corp. First Lien Senior Secured Loan2022-12-310001655050bcsf:BainCapitalSeniorLoanProgramLlcMemberSaltoun Franchise Holdings I L L C First Lien Senior Secured Lo</w:t>
      </w:r>
      <w:r>
        <w:rPr>
          <w:rFonts w:eastAsia="Times New Roman"/>
          <w:vanish/>
        </w:rPr>
        <w:t>an2022-12-310001655050bcsf:BainCapitalSeniorLoanProgramLlcMemberRoC Opco LLCFirst Lien Senior Secured Loan2022-12-310001655050bcsf:BainCapitalSeniorLoanProgramLlcMemberRobinson Helicopter First Lien Senior Secured Loan2022-12-310001655050bcsf:BainCapitalSe</w:t>
      </w:r>
      <w:r>
        <w:rPr>
          <w:rFonts w:eastAsia="Times New Roman"/>
          <w:vanish/>
        </w:rPr>
        <w:t>niorLoanProgramLlcMemberA R Logistics Inc. First Lien Senior Secured Loan2022-12-310001655050bcsf:BainCapitalSeniorLoanProgramLlcMemberRefine Intermediate, Inc. First Lien Senior Secured Loan2022-12-310001655050bcsf:BainCapitalSeniorLoanProgramLlcMemberOmn</w:t>
      </w:r>
      <w:r>
        <w:rPr>
          <w:rFonts w:eastAsia="Times New Roman"/>
          <w:vanish/>
        </w:rPr>
        <w:t>i Logistics, LLC Second Lien Senior Secured Loan2022-12-310001655050bcsf:BainCapitalSeniorLoanProgramLlcMemberOmni Intermediate First Lien Senior Secured Loan2022-12-310001655050bcsf:BainCapitalSeniorLoanProgramLlcMemberMZR Buyer, LLC First Lien Senior Sec</w:t>
      </w:r>
      <w:r>
        <w:rPr>
          <w:rFonts w:eastAsia="Times New Roman"/>
          <w:vanish/>
        </w:rPr>
        <w:t>ured Loan2022-12-310001655050bcsf:BainCapitalSeniorLoanProgramLlcMemberMorrow Sodali Global L L C First Lien Senior Secured Loan2022-12-310001655050bcsf:BainCapitalSeniorLoanProgramLlcMemberMeriplex Communications Ltd First Lien Senior Secured Loan2022-12-</w:t>
      </w:r>
      <w:r>
        <w:rPr>
          <w:rFonts w:eastAsia="Times New Roman"/>
          <w:vanish/>
        </w:rPr>
        <w:t>310001655050bcsf:BainCapitalSeniorLoanProgramLlcMemberMargaux Acquisition Inc. First Lien Senior Secured Loan2022-12-310001655050bcsf:BainCapitalSeniorLoanProgramLlcMemberJHCC Holdings, LLC First Lien Senior Secured Loan2022-12-310001655050bcsf:BainCapital</w:t>
      </w:r>
      <w:r>
        <w:rPr>
          <w:rFonts w:eastAsia="Times New Roman"/>
          <w:vanish/>
        </w:rPr>
        <w:t>SeniorLoanProgramLlcMemberIris Holding, Inc. First Lien Senior Secured Loan2022-12-310001655050bcsf:BainCapitalSeniorLoanProgramLlcMemberIntoxalock First Lien Senior Secured Loan2022-12-310001655050bcsf:BainCapitalSeniorLoanProgramLlcMemberGrammer Purchase</w:t>
      </w:r>
      <w:r>
        <w:rPr>
          <w:rFonts w:eastAsia="Times New Roman"/>
          <w:vanish/>
        </w:rPr>
        <w:t>r, Inc First Lien Senior Secured Loan2022-12-310001655050bcsf:BainCapitalSeniorLoanProgramLlcMemberGrammer Purchaser, Inc. First Lien Senior Secured Loan - Revolver2022-12-310001655050bcsf:BainCapitalSeniorLoanProgramLlcMemberFL Hawk Intermediate Holdings,</w:t>
      </w:r>
      <w:r>
        <w:rPr>
          <w:rFonts w:eastAsia="Times New Roman"/>
          <w:vanish/>
        </w:rPr>
        <w:t xml:space="preserve"> Inc. Second Lien Senior Secured Loan2022-12-310001655050bcsf:BainCapitalSeniorLoanProgramLlcMemberEagle Parent Corp First Lien Senior Secured Loan2022-12-310001655050bcsf:BainCapitalSeniorLoanProgramLlcMemberDrilling Info Holdings, Inc First Lien Senior S</w:t>
      </w:r>
      <w:r>
        <w:rPr>
          <w:rFonts w:eastAsia="Times New Roman"/>
          <w:vanish/>
        </w:rPr>
        <w:t xml:space="preserve">ecured Loan2022-12-310001655050bcsf:BainCapitalSeniorLoanProgramLlcMemberCPS Group Holdings, Inc. First Lien Senior Secured Loan2022-12-310001655050bcsf:BainCapitalSeniorLoanProgramLlcMemberConterra Ultra Broadband Holdings, Inc. First Lien Senior Secured </w:t>
      </w:r>
      <w:r>
        <w:rPr>
          <w:rFonts w:eastAsia="Times New Roman"/>
          <w:vanish/>
        </w:rPr>
        <w:t>Loan2022-12-310001655050bcsf:BainCapitalSeniorLoanProgramLlcMemberConcert Golf Partners Holdco L L C First Lien Senior Secured Loan2022-12-310001655050bcsf:BainCapitalSeniorLoanProgramLlcMemberCardo First Lien Senior Secured Loan2022-12-310001655050bcsf:Ba</w:t>
      </w:r>
      <w:r>
        <w:rPr>
          <w:rFonts w:eastAsia="Times New Roman"/>
          <w:vanish/>
        </w:rPr>
        <w:t>inCapitalSeniorLoanProgramLlcMemberBlackbrush Oil &amp; Gas, L.P. First Lien Senior Secured Loan2022-12-310001655050bcsf:BainCapitalSeniorLoanProgramLlcMemberBatteries Plus Holding Corporation First Lien Senior Secured Loan2022-12-310001655050bcsf:BainCapitalS</w:t>
      </w:r>
      <w:r>
        <w:rPr>
          <w:rFonts w:eastAsia="Times New Roman"/>
          <w:vanish/>
        </w:rPr>
        <w:t>eniorLoanProgramLlcMemberAvalon Acquiror, Inc. First Lien Senior Secured Loan2022-12-310001655050bcsf:BainCapitalSeniorLoanProgramLlcMemberASP-r-pac Acquisition Co LLC First Lien Senior Secured Loan2022-12-310001655050bcsf:BainCapitalSeniorLoanProgramLlcMe</w:t>
      </w:r>
      <w:r>
        <w:rPr>
          <w:rFonts w:eastAsia="Times New Roman"/>
          <w:vanish/>
        </w:rPr>
        <w:t>mberAramsco, Inc. First Lien Senior Secured Loan2022-12-310001655050bcsf:BainCapitalSeniorLoanProgramLlcMemberApollo Intelligence First Lien Senior Secured Loan2022-12-310001655050bcsf:BainCapitalSeniorLoanProgramLlcMemberAmspec Services, Inc. First Lien S</w:t>
      </w:r>
      <w:r>
        <w:rPr>
          <w:rFonts w:eastAsia="Times New Roman"/>
          <w:vanish/>
        </w:rPr>
        <w:t>enior Secured Loan2022-12-310001655050bcsf:BainCapitalSeniorLoanProgramLlcMemberAMI US Holdings Inc. First Lien Senior Secured Loan2022-12-310001655050bcsf:BainCapitalSeniorLoanProgramLlcMemberAllworth Financial Group, L.P. First Lien Senior Secured Loan -</w:t>
      </w:r>
      <w:r>
        <w:rPr>
          <w:rFonts w:eastAsia="Times New Roman"/>
          <w:vanish/>
        </w:rPr>
        <w:t xml:space="preserve"> Delayed Draw2022-12-310001655050bcsf:BainCapitalSeniorLoanProgramLlcMemberAllworth Financial Group, L.P. First Lien Senior Secured Loan2022-12-310001655050bcsf:BainCapitalSeniorLoanProgramLlcMemberAimbridge Acquisition Co., Inc. Second Lien Senior Secured</w:t>
      </w:r>
      <w:r>
        <w:rPr>
          <w:rFonts w:eastAsia="Times New Roman"/>
          <w:vanish/>
        </w:rPr>
        <w:t xml:space="preserve"> Loan2022-12-310001655050bcsf:BainCapitalSeniorLoanProgramLlcMemberAbracon Group Holding, LLC First Lien Senior Secured Loan2022-12-310001655050Zeppelin BidCo Pty Limited First Lien Senior Secured Loan2022-12-310001655050YLG Holdings, Inc. First Lien Senio</w:t>
      </w:r>
      <w:r>
        <w:rPr>
          <w:rFonts w:eastAsia="Times New Roman"/>
          <w:vanish/>
        </w:rPr>
        <w:t>r Secured Loan - Delayed Draw2022-12-310001655050YLG Holdings, Inc. First Lien Senior Secured Loan2022-12-310001655050WU Holdco, Inc. First Lien Senior Secured Loan - Revolver2022-12-310001655050WU Holdco, Inc. First Lien Senior Secured Loan - Delayed Draw</w:t>
      </w:r>
      <w:r>
        <w:rPr>
          <w:rFonts w:eastAsia="Times New Roman"/>
          <w:vanish/>
        </w:rPr>
        <w:t>2022-12-310001655050WU Holdco, Inc. First Lien Senior Secured Loan2022-12-310001655050WSP Revolving Loan First Lien Senior Secured Loan - Revolver2022-12-310001655050WSP Initial Term Loan First Lien Senior Secured Loan2022-12-310001655050WP CPP Holdings, L</w:t>
      </w:r>
      <w:r>
        <w:rPr>
          <w:rFonts w:eastAsia="Times New Roman"/>
          <w:vanish/>
        </w:rPr>
        <w:t>LC Senior Second Lien Senior Secured Loan2022-12-310001655050World Insurance First Lien Senior Secured Loan - Revolver2022-12-310001655050World Insurance First Lien Senior Secured Loan - Delayed Draw2022-12-310001655050World Insurance First Lien Senior Sec</w:t>
      </w:r>
      <w:r>
        <w:rPr>
          <w:rFonts w:eastAsia="Times New Roman"/>
          <w:vanish/>
        </w:rPr>
        <w:t>ured Loan2022-12-310001655050Whitcraft LLC Senior Secured Loan First Lien Senior Secured Loan2022-12-310001655050Whitcraft LLC First Lien Senior Secured Loan - Revolver2022-12-310001655050WCI Gigawatt Purchaser First Lien Senior Secured Loan - Revolver2022</w:t>
      </w:r>
      <w:r>
        <w:rPr>
          <w:rFonts w:eastAsia="Times New Roman"/>
          <w:vanish/>
        </w:rPr>
        <w:t xml:space="preserve">-12-310001655050WCI Gigawatt Purchaser First Lien Senior Secured Loan - Delayed Draw2022-12-310001655050WCI Gigawatt Purchaser First Lien Senior Secured Loan2022-12-310001655050Walker Edison First Lien Senior Secured Loan2022-12-310001655050VPARK BIDCO AB </w:t>
      </w:r>
      <w:r>
        <w:rPr>
          <w:rFonts w:eastAsia="Times New Roman"/>
          <w:vanish/>
        </w:rPr>
        <w:t>First Lien Senior Secured Loan Nibor2022-12-310001655050VPARK BIDCO AB First Lien Senior Secured Loan Cibor2022-12-310001655050V Global Holdings Llc First Lien Senior Secured Loan Two2022-12-310001655050V Global Holdings LLCFirst Lien Senior Secured Loan20</w:t>
      </w:r>
      <w:r>
        <w:rPr>
          <w:rFonts w:eastAsia="Times New Roman"/>
          <w:vanish/>
        </w:rPr>
        <w:t>22-12-310001655050Ventiv Holdco, Inc. First Lien Senior Secured Loan2022-12-310001655050Utimaco, Inc. First Lien Senior Secured Loan Sofr 22022-12-310001655050Utimaco, Inc. First Lien Senior Secured Loan Sofr 12022-12-310001655050Utimaco, Inc. First Lien S</w:t>
      </w:r>
      <w:r>
        <w:rPr>
          <w:rFonts w:eastAsia="Times New Roman"/>
          <w:vanish/>
        </w:rPr>
        <w:t>enior Secured Loan Euibor2022-12-310001655050Toro Private Investments ll, LP First Lien Senior Secured Loan 22022-12-310001655050Toro Private Investments II, LP First Lien Senior Secured Loan 12022-12-310001655050TLC Purchaser, Inc.First Lien Senior Secure</w:t>
      </w:r>
      <w:r>
        <w:rPr>
          <w:rFonts w:eastAsia="Times New Roman"/>
          <w:vanish/>
        </w:rPr>
        <w:t>d Loan - Revolver2022-12-310001655050TLC Purchaser, Inc.First Lien Senior Secured Loan2022-12-310001655050Titan Cloud Software, Inc First Lien Senior Secured Loan2022-12-310001655050Thrasio, LLC First Lien Senior Secured Loan2022-12-310001655050TGI Sport B</w:t>
      </w:r>
      <w:r>
        <w:rPr>
          <w:rFonts w:eastAsia="Times New Roman"/>
          <w:vanish/>
        </w:rPr>
        <w:t>idco Pty Ltd First Lien Senior Secured Loan - Delayed Draw2022-12-310001655050TGI Sport Bidco Pty Ltd First Lien Senior Secured Loan 12022-12-310001655050TEI Holdings Inc. First Lien Senior Secured Loan - Revolver2022-12-310001655050TEI Holdings Inc. First</w:t>
      </w:r>
      <w:r>
        <w:rPr>
          <w:rFonts w:eastAsia="Times New Roman"/>
          <w:vanish/>
        </w:rPr>
        <w:t xml:space="preserve"> Lien Senior Secured Loan2022-12-310001655050TecoStar Holdings, Inc. Second Lien Senior Secured Loan2022-12-310001655050TCFIII Owl Finance, LLC First Lien Senior Secured Loan2022-12-310001655050TA/Weg Holdings First Lien Senior Secured Loan - Delayed Draw </w:t>
      </w:r>
      <w:r>
        <w:rPr>
          <w:rFonts w:eastAsia="Times New Roman"/>
          <w:vanish/>
        </w:rPr>
        <w:t>22022-12-310001655050TA/Weg Holdings First Lien Senior Secured Loan - Delayed Draw2022-12-310001655050Tangent Technologies Acquisition, LLCSecond Lien Senior Secured Loan2022-12-310001655050Swoogo LLC First Lien Senior Secured Loan2022-12-310001655050SureW</w:t>
      </w:r>
      <w:r>
        <w:rPr>
          <w:rFonts w:eastAsia="Times New Roman"/>
          <w:vanish/>
        </w:rPr>
        <w:t>erx First Lien Senior Secured Loan2022-12-310001655050Superna Inc. First Lien Senior Secured Loan2022-12-310001655050SunMed Group Holdings, LLC First Lien Senior Secured Loan - Revolver2022-12-310001655050SunMed Group Holdings, LLC First Lien Senior Secure</w:t>
      </w:r>
      <w:r>
        <w:rPr>
          <w:rFonts w:eastAsia="Times New Roman"/>
          <w:vanish/>
        </w:rPr>
        <w:t>d Loan2022-12-310001655050SumUp Holdings Luxembourg S.a.r.l. First Lien Senior Secured Loan 22022-12-310001655050SumUp Holdings Luxembourg S.a.r.l. First Lien Senior Secured Loan 12022-12-310001655050Stanton Carpet Second Lien Senior Secured Loan2022-12-31</w:t>
      </w:r>
      <w:r>
        <w:rPr>
          <w:rFonts w:eastAsia="Times New Roman"/>
          <w:vanish/>
        </w:rPr>
        <w:t>0001655050Spring Finco BV, First Lien Senior Secured Loan2022-12-310001655050Solaray, LLC First Lien Senior Secured Loan - Revolver2022-12-310001655050Solaray, LLC First Lien Senior Secured Loan - Delayed Draw2022-12-310001655050Solaray, LLC First Lien Sen</w:t>
      </w:r>
      <w:r>
        <w:rPr>
          <w:rFonts w:eastAsia="Times New Roman"/>
          <w:vanish/>
        </w:rPr>
        <w:t>ior Secured Loan2022-12-310001655050Smartronix First Lien Senior Secured Loan2022-12-310001655050Service Master First Lien Senior Secured Loan Two2022-12-310001655050Service Master First Lien Senior Secured Loan - Revolver2022-12-310001655050Service Master</w:t>
      </w:r>
      <w:r>
        <w:rPr>
          <w:rFonts w:eastAsia="Times New Roman"/>
          <w:vanish/>
        </w:rPr>
        <w:t xml:space="preserve"> First Lien Senior Secured Loan2022-12-310001655050Saturn Purchaser Corp. First Lien Senior Secured Loan2022-12-310001655050Saltoun First Lien Senior Secured Loan - Delayed Draw2022-12-310001655050Saltoun First Lien Senior Secured Loan2022-12-310001655050R</w:t>
      </w:r>
      <w:r>
        <w:rPr>
          <w:rFonts w:eastAsia="Times New Roman"/>
          <w:vanish/>
        </w:rPr>
        <w:t>oC Opco LLC First Lien Senior Secured Loan - Revolver2022-12-310001655050RoC Opco LLCFirst Lien Senior Secured Loan2022-12-310001655050Robinson Helicopter First Lien Senior Secured Loan2022-12-310001655050Road One First Lien Senior Secured Loan - Revolver2</w:t>
      </w:r>
      <w:r>
        <w:rPr>
          <w:rFonts w:eastAsia="Times New Roman"/>
          <w:vanish/>
        </w:rPr>
        <w:t>022-12-310001655050Road One First Lien Senior Secured Loan2022-12-310001655050Revalize, Inc. First Lien Senior Secured Loan - Delayed Draw 22022-12-310001655050Revalize, Inc. First Lien Senior Secured Loan - Delayed Draw2022-12-310001655050Regan Developmen</w:t>
      </w:r>
      <w:r>
        <w:rPr>
          <w:rFonts w:eastAsia="Times New Roman"/>
          <w:vanish/>
        </w:rPr>
        <w:t>t Holdings Limited First Lien Senior Secured Loan 32022-12-310001655050Regan Development Holdings Limited First Lien Senior Secured Loan 22022-12-310001655050Regan Development Holdings Limited First Lien Senior Secured Loan2022-12-310001655050Refine Interm</w:t>
      </w:r>
      <w:r>
        <w:rPr>
          <w:rFonts w:eastAsia="Times New Roman"/>
          <w:vanish/>
        </w:rPr>
        <w:t>ediate, Inc. First Lien Senior Secured Loan2022-12-310001655050Reconomy First Lien Senior Secured Loan 22022-12-310001655050Reconomy First Lien Senior Secured Loan 12022-12-310001655050Premier Imaging, LLC First Lien Senior Secured Loan - Delayed Draw2022-</w:t>
      </w:r>
      <w:r>
        <w:rPr>
          <w:rFonts w:eastAsia="Times New Roman"/>
          <w:vanish/>
        </w:rPr>
        <w:t>12-310001655050Premier Imaging, LLC First Lien Senior Secured Loan2022-12-310001655050Parmenion First Lien Senior Secured Loan2022-12-310001655050Parcel2Go First Lien Senior Secured Loan - Delayed Draw2022-12-310001655050Parcel2Go First Lien Senior Secured</w:t>
      </w:r>
      <w:r>
        <w:rPr>
          <w:rFonts w:eastAsia="Times New Roman"/>
          <w:vanish/>
        </w:rPr>
        <w:t xml:space="preserve"> Loan 12022-12-310001655050Paisley Bidco Limited First Lien Senior Secured Loan Revolver 12022-12-310001655050Paisley Bidco Limited First Lien Senior Secured Loan - Revolver2022-12-310001655050Opus2 First Lien Senior Secured Loan2022-12-310001655050Omni Lo</w:t>
      </w:r>
      <w:r>
        <w:rPr>
          <w:rFonts w:eastAsia="Times New Roman"/>
          <w:vanish/>
        </w:rPr>
        <w:t>gistics, LLC Second Lien Senior Secured Loan2022-12-310001655050Omni Intermediate First Lien Senior Secured Loan2022-12-310001655050OGH Bidco Limited First Lien Senior Secured Loan2022-12-310001655050New Milani Group LLC First Lien Senior Secured Loan2022-</w:t>
      </w:r>
      <w:r>
        <w:rPr>
          <w:rFonts w:eastAsia="Times New Roman"/>
          <w:vanish/>
        </w:rPr>
        <w:t>12-310001655050New Look Vision Group First Lien Senior Secured Loan - Revolver2022-12-310001655050New Look Vision Group First Lien Senior Secured Loan - Delayed Draw Cdor2022-12-310001655050New Look Vision Group First Lien Senior Secured Loan - Delayed Dra</w:t>
      </w:r>
      <w:r>
        <w:rPr>
          <w:rFonts w:eastAsia="Times New Roman"/>
          <w:vanish/>
        </w:rPr>
        <w:t>w2022-12-310001655050New Look (Delaware) Corporation First Lien Senior Secured Loan - Delayed Draw2022-12-310001655050New Look (Delaware) Corporation First Lien Senior Secured Loan2022-12-310001655050NearMap First Lien Senior Secured Loan2022-12-3100016550</w:t>
      </w:r>
      <w:r>
        <w:rPr>
          <w:rFonts w:eastAsia="Times New Roman"/>
          <w:vanish/>
        </w:rPr>
        <w:t>50MZR Buyer, LLC First Lien Senior Secured Loan2022-12-310001655050Music Creation Group Bidco GmbH First Lien Senior Secured Loan2022-12-310001655050MRI Software LLC First Lien Senior Secured Loan2022-12-310001655050MRHT First Lien Senior Secured Loan - De</w:t>
      </w:r>
      <w:r>
        <w:rPr>
          <w:rFonts w:eastAsia="Times New Roman"/>
          <w:vanish/>
        </w:rPr>
        <w:t>layed Draw2022-12-310001655050MRHT First Lien Senior Secured Loan 32022-12-310001655050MRHT First Lien Senior Secured Loan 22022-12-310001655050MRHT First Lien Senior Secured Loan 12022-12-310001655050Morrow Sodali First Lien Senior Secured Loan - Revolver</w:t>
      </w:r>
      <w:r>
        <w:rPr>
          <w:rFonts w:eastAsia="Times New Roman"/>
          <w:vanish/>
        </w:rPr>
        <w:t xml:space="preserve">2022-12-310001655050Morrow Sodali First Lien Senior Secured Loan - Delayed Draw 22022-12-310001655050Morrow Sodali First Lien Senior Secured Loan - Delayed Draw2022-12-310001655050Mertus 522. GmbH First Lien Senior Secured Loan 22022-12-310001655050Mertus </w:t>
      </w:r>
      <w:r>
        <w:rPr>
          <w:rFonts w:eastAsia="Times New Roman"/>
          <w:vanish/>
        </w:rPr>
        <w:t>522. GmbH First Lien Senior Secured Loan2022-12-310001655050Meriplex Communications, Ltd. First Lien Senior Secured Loan - Revolver2022-12-310001655050Meriplex Communications, Ltd. First Lien Senior Secured Loan - Delayed Draw2022-12-310001655050Meriplex C</w:t>
      </w:r>
      <w:r>
        <w:rPr>
          <w:rFonts w:eastAsia="Times New Roman"/>
          <w:vanish/>
        </w:rPr>
        <w:t>ommunications, Ltd. First Lien Senior Secured Loan2022-12-310001655050masLabor First Lien Senior Secured Loan - Revolver2022-12-310001655050masLabor First Lien Senior Secured Loan2022-12-310001655050Margaux UK Finance Limited First Lien Senior Secured Loan</w:t>
      </w:r>
      <w:r>
        <w:rPr>
          <w:rFonts w:eastAsia="Times New Roman"/>
          <w:vanish/>
        </w:rPr>
        <w:t>2022-12-310001655050Margaux Acquisition, Inc. First Lien Senior Secured Loan - Revolver2022-12-310001655050Margaux Acquisition Inc. First Lien Senior Secured Loan - Delayed Draw2022-12-310001655050Margaux Acquisition Inc. First Lien Senior Secured Loan2022</w:t>
      </w:r>
      <w:r>
        <w:rPr>
          <w:rFonts w:eastAsia="Times New Roman"/>
          <w:vanish/>
        </w:rPr>
        <w:t xml:space="preserve">-12-310001655050Mach Acquisition T/L First Lien Senior Secured Loan 12022-12-310001655050Mach Acquisition R/C Senior Secured Loan - Revolver2022-12-310001655050Lightning Finco Limited First Lien Senior Secured Loan Libor2022-12-310001655050Lightning Finco </w:t>
      </w:r>
      <w:r>
        <w:rPr>
          <w:rFonts w:eastAsia="Times New Roman"/>
          <w:vanish/>
        </w:rPr>
        <w:t>Limited First Lien Senior Secured Loan Euibor2022-12-310001655050Kellstrom Commercial Aerospace, Inc First Lien Senior Secured Loan - Revolver2022-12-310001655050Kellstrom Commercial Aerospace, Inc First Lien Senior Secured Loan 12022-12-310001655050Jonath</w:t>
      </w:r>
      <w:r>
        <w:rPr>
          <w:rFonts w:eastAsia="Times New Roman"/>
          <w:vanish/>
        </w:rPr>
        <w:t>an Acquisition Company Second Lien Senior Secured Loan2022-12-310001655050JHCC Holdings, LLC First Lien Senior Secured Loan - Revolver2022-12-310001655050JHCC Holdings, LLC First Lien Senior Secured Loan - Delayed Draw2022-12-310001655050JHCC Holdings, LLC</w:t>
      </w:r>
      <w:r>
        <w:rPr>
          <w:rFonts w:eastAsia="Times New Roman"/>
          <w:vanish/>
        </w:rPr>
        <w:t xml:space="preserve"> First Lien Senior Secured Loan2022-12-310001655050Iris Holding, Inc. First Lien Senior Secured Loan2022-12-310001655050Intoxalock First Lien Senior Secured Loan - Revolver2022-12-310001655050Intoxalock First Lien Senior Secured Loan2022-12-310001655050Int</w:t>
      </w:r>
      <w:r>
        <w:rPr>
          <w:rFonts w:eastAsia="Times New Roman"/>
          <w:vanish/>
        </w:rPr>
        <w:t>ernational Senior Loan Program, LLC Subordinated Note Investment Vehicles2022-12-310001655050International Entertainment Investments Limited First Lien Senior Secured Loan2022-12-310001655050Insigneo Financial Group LLC First Lien Senior Secured Loan2022-1</w:t>
      </w:r>
      <w:r>
        <w:rPr>
          <w:rFonts w:eastAsia="Times New Roman"/>
          <w:vanish/>
        </w:rPr>
        <w:t>2-310001655050Gulf Winds International First Lien Senior Secured Loan2022-12-310001655050GSP Holdings LLC Senior First Lien Senior Secured Loan - Revolver2022-12-310001655050GSP Holdings LLC First Lien Senior Secured Loan2022-12-310001655050Great Expressio</w:t>
      </w:r>
      <w:r>
        <w:rPr>
          <w:rFonts w:eastAsia="Times New Roman"/>
          <w:vanish/>
        </w:rPr>
        <w:t>ns Dental Center PC First Lien Senior Secured Loan - Revolver2022-12-310001655050Great Expressions Dental Center PC First Lien Senior Secured Loan2022-12-310001655050Grammer Purchaser, Inc First Lien Senior Secured Loan - Revolver2022-12-310001655050Gramme</w:t>
      </w:r>
      <w:r>
        <w:rPr>
          <w:rFonts w:eastAsia="Times New Roman"/>
          <w:vanish/>
        </w:rPr>
        <w:t>r Purchaser, Inc First Lien Senior Secured Loan2022-12-310001655050Grammer Investment Holdings LLC Preferred Equity2022-12-310001655050Gluware First Lien Senior Secured Loan2022-12-310001655050Forming Machining Industries Holdings, LLC Second Lien Senior S</w:t>
      </w:r>
      <w:r>
        <w:rPr>
          <w:rFonts w:eastAsia="Times New Roman"/>
          <w:vanish/>
        </w:rPr>
        <w:t>ecured Loan2022-12-310001655050Forming Machining Industries Holdings, LLC First Lien Senior Secured Loan2022-12-310001655050FNZ UK Finco Limited First Lien Senior Secured Loan2022-12-310001655050FL Hawk Intermediate Holdings, Inc. Second Lien Senior Secure</w:t>
      </w:r>
      <w:r>
        <w:rPr>
          <w:rFonts w:eastAsia="Times New Roman"/>
          <w:vanish/>
        </w:rPr>
        <w:t>d Loan2022-12-310001655050Ergotron Acquisition Llc First Lien Senior Secured Loan2022-12-310001655050Eleven Software First Lien Senior Secured Loan - Revolver2022-12-310001655050Eleven Software First Lien Senior Secured Loan2022-12-310001655050Element Buye</w:t>
      </w:r>
      <w:r>
        <w:rPr>
          <w:rFonts w:eastAsia="Times New Roman"/>
          <w:vanish/>
        </w:rPr>
        <w:t>r, Inc. First Lien Senior Secured Loan - Delayed Draw2022-12-310001655050Element Buyer, Inc. First Lien Senior Secured Loan2022-12-310001655050Efficient Collaborative Retail Marketing Company, LLC First Lien Senior Secured Loan - Revolver Libor2022-12-3100</w:t>
      </w:r>
      <w:r>
        <w:rPr>
          <w:rFonts w:eastAsia="Times New Roman"/>
          <w:vanish/>
        </w:rPr>
        <w:t>01655050Efficient Collaborative Retail Marketing Company, LLC First Lien Senior Secured Loan 22022-12-310001655050Efficient Collaborative Retail Marketing Company, LLC First Lien Senior Secured Loan 12022-12-310001655050Drilling Info Holdings, Inc First Li</w:t>
      </w:r>
      <w:r>
        <w:rPr>
          <w:rFonts w:eastAsia="Times New Roman"/>
          <w:vanish/>
        </w:rPr>
        <w:t>en Senior Secured Loan2022-12-310001655050Direct Travel, Inc First Lien Senior Secured Loan - Delayed Draw 32022-12-310001655050Direct Travel, Inc First Lien Senior Secured Loan - Delayed Draw 22022-12-310001655050Direct Travel, Inc First Lien Senior Secur</w:t>
      </w:r>
      <w:r>
        <w:rPr>
          <w:rFonts w:eastAsia="Times New Roman"/>
          <w:vanish/>
        </w:rPr>
        <w:t>ed Loan - Delayed Draw 12022-12-310001655050Direct Travel, Inc First Lien Senior Secured Loan 12022-12-310001655050Direct Travel, Inc. First Lien Senior Secured Loan 22022-12-310001655050Direct Travel, Inc. First Lien Senior Secured Loan2022-12-31000165505</w:t>
      </w:r>
      <w:r>
        <w:rPr>
          <w:rFonts w:eastAsia="Times New Roman"/>
          <w:vanish/>
        </w:rPr>
        <w:t xml:space="preserve">0DC Blox Inc First Lien Senior Secured Loan - Delayed Draw2022-12-310001655050Datix Bidco Limited Second Lien Senior Secured Loan2022-12-310001655050Datix Bidco Limited First Lien Senior Secured Loan - Revolver2022-12-310001655050Datix Bidco Limited First </w:t>
      </w:r>
      <w:r>
        <w:rPr>
          <w:rFonts w:eastAsia="Times New Roman"/>
          <w:vanish/>
        </w:rPr>
        <w:t>Lien Senior Secured Loan Bbsw2022-12-310001655050Darcy Partners First Lien Senior Secured Loan2022-12-310001655050CPS Group Holdings, Inc. First Lien Senior Secured Loan2022-12-310001655050Concert Golf Partners Holdco LLC First Lien Senior Secured Loan - D</w:t>
      </w:r>
      <w:r>
        <w:rPr>
          <w:rFonts w:eastAsia="Times New Roman"/>
          <w:vanish/>
        </w:rPr>
        <w:t>elayed Draw2022-12-310001655050Concert Golf Partners Holdco First Lien Senior Secured Loan2022-12-310001655050Cloud Technology Solutions (CTS) First Lien Senior Secured Loan2022-12-310001655050ClockSpring Second Lien Senior Secured Loan2022-12-310001655050</w:t>
      </w:r>
      <w:r>
        <w:rPr>
          <w:rFonts w:eastAsia="Times New Roman"/>
          <w:vanish/>
        </w:rPr>
        <w:t>Chamber Bidco Limited First Lien Senior Secured Loan2022-12-310001655050CB Nike IntermediateCo Ltd First Lien Senior Secured Loan2022-12-310001655050Caribou Bidco Limited First Lien Senior Secured Loan - Delayed Draw2022-12-310001655050Caribou Bidco Limite</w:t>
      </w:r>
      <w:r>
        <w:rPr>
          <w:rFonts w:eastAsia="Times New Roman"/>
          <w:vanish/>
        </w:rPr>
        <w:t>d First Lien Senior Secured Loan2022-12-310001655050Cardo First Lien Senior Secured Loan2022-12-310001655050Brook Bidco I Limited First Lien Senior Secured Loan, One2022-12-310001655050Brook Bidco First Lien Senior Secured Loan2022-12-310001655050Blackbrus</w:t>
      </w:r>
      <w:r>
        <w:rPr>
          <w:rFonts w:eastAsia="Times New Roman"/>
          <w:vanish/>
        </w:rPr>
        <w:t>h Oil &amp; Gas, LP First Lien Senior Secured Loan2022-12-310001655050BCC Jetstream Holdings Aviation (On II), LLC First Lien Senior Secured Loan2022-12-310001655050Batteries Plus Holding Corporation First Lien Senior Secured Loan - Revolver2022-12-31000165505</w:t>
      </w:r>
      <w:r>
        <w:rPr>
          <w:rFonts w:eastAsia="Times New Roman"/>
          <w:vanish/>
        </w:rPr>
        <w:t>0Batteries Plus Holding Corporation First Lien Senior Secured Loan2022-12-310001655050Bain Capital Senior Loan Program, LLC Subordinated Note Investment Vehicles2022-12-310001655050Avalon Acquiror, Inc. First Lien Senior Secured Loan - Revolver2022-12-3100</w:t>
      </w:r>
      <w:r>
        <w:rPr>
          <w:rFonts w:eastAsia="Times New Roman"/>
          <w:vanish/>
        </w:rPr>
        <w:t>01655050Avalon Acquiror, Inc. First Lien Senior Secured Loan2022-12-310001655050ASP-r-pac Acquisition Co LLC First Lien Senior Secured Loan2022-12-310001655050A&amp;R Logistics, Inc First Lien Senior Secured Loan - Revolver2022-12-310001655050A&amp;R Logistics, In</w:t>
      </w:r>
      <w:r>
        <w:rPr>
          <w:rFonts w:eastAsia="Times New Roman"/>
          <w:vanish/>
        </w:rPr>
        <w:t>c First Lien Senior Secured Loan 42022-12-310001655050A&amp;R Logistics, Inc First Lien Senior Secured Loan 32022-12-310001655050A&amp;R Logistics, Inc First Lien Senior Secured Loan 22022-12-310001655050A&amp;R Logistics, Inc First Lien Senior Secured Loan 12022-12-3</w:t>
      </w:r>
      <w:r>
        <w:rPr>
          <w:rFonts w:eastAsia="Times New Roman"/>
          <w:vanish/>
        </w:rPr>
        <w:t xml:space="preserve">10001655050Aramsco, Inc. First Lien Senior Secured Loan - Revolver2022-12-310001655050Aramsco, Inc. First Lien Senior Secured Loan2022-12-310001655050Aptus 1724 Gmbh First Lien Senior Secured Loan Libor2022-12-310001655050Appriss Holdings, Inc. First Lien </w:t>
      </w:r>
      <w:r>
        <w:rPr>
          <w:rFonts w:eastAsia="Times New Roman"/>
          <w:vanish/>
        </w:rPr>
        <w:t>Senior Secured Loan2022-12-310001655050Applitools First Lien Senior Secured Loan2022-12-310001655050Ap Plastic Group Llc First Lien Senior Secured Loan2022-12-310001655050Apollo Intelligence First Lien Senior Secured Loan2022-12-310001655050Ansira Holdings</w:t>
      </w:r>
      <w:r>
        <w:rPr>
          <w:rFonts w:eastAsia="Times New Roman"/>
          <w:vanish/>
        </w:rPr>
        <w:t>, Inc. First Lien Senior Secured Loan - Revolver2022-12-310001655050Ansira Holdings, Inc. First Lien Senior Secured Loan - Delayed Draw Libor2022-12-310001655050Ansira Holdings, Inc. First Lien Senior Secured Loan2022-12-310001655050Ansett Aviation Trainin</w:t>
      </w:r>
      <w:r>
        <w:rPr>
          <w:rFonts w:eastAsia="Times New Roman"/>
          <w:vanish/>
        </w:rPr>
        <w:t>g First Lien Senior Secured Loan 12022-12-310001655050Amspec Services, Inc. First Lien Senior Secured Loan - Revolver2022-12-310001655050Amspec Services, Inc. First Lien Senior Secured Loan 22022-12-310001655050Amspec Services, Inc. First Lien Senior Secur</w:t>
      </w:r>
      <w:r>
        <w:rPr>
          <w:rFonts w:eastAsia="Times New Roman"/>
          <w:vanish/>
        </w:rPr>
        <w:t>ed Loan2022-12-310001655050AMI US Holdings Inc. First Lien Senior Secured Loan2022-12-310001655050American Trailer Rental Group Subordinated Debt 32022-12-310001655050American Trailer Rental Group Subordinated Debt 22022-12-310001655050American Trailer Ren</w:t>
      </w:r>
      <w:r>
        <w:rPr>
          <w:rFonts w:eastAsia="Times New Roman"/>
          <w:vanish/>
        </w:rPr>
        <w:t>tal Group Subordinated Debt2022-12-310001655050AMCP Clean Acquisition Company, LLC First Lien Senior Secured Loan - Delayed Draw2022-12-310001655050AMCP Clean Acquisition Company, LLC First Lien Senior Secured Loan2022-12-310001655050Allworth Financial Gro</w:t>
      </w:r>
      <w:r>
        <w:rPr>
          <w:rFonts w:eastAsia="Times New Roman"/>
          <w:vanish/>
        </w:rPr>
        <w:t xml:space="preserve">up, L.P. First Lien Senior Secured Loan - Delayed Draw2022-12-310001655050Allworth Financial Group, L.P. First Lien Senior Secured Loan2022-12-310001655050Aimbridge Acquisition Co., Inc. Second Lien Senior Secured Loan2022-12-310001655050Access First Lien </w:t>
      </w:r>
      <w:r>
        <w:rPr>
          <w:rFonts w:eastAsia="Times New Roman"/>
          <w:vanish/>
        </w:rPr>
        <w:t>Senior Secured Loan Sonia2022-12-310001655050Access First Lien Senior Secured Loan2022-12-310001655050Abracon Group Holding, LLC First Lien Senior Secured Loan2022-12-3100016550509 Story Media Group Inc. First Lien Senior Secured Loan Euibor2022-12-3100016</w:t>
      </w:r>
      <w:r>
        <w:rPr>
          <w:rFonts w:eastAsia="Times New Roman"/>
          <w:vanish/>
        </w:rPr>
        <w:t xml:space="preserve">550509 Story Media Group Inc. First Lien Senior Secured Loan Cdor2022-12-310001655050bcsf:InternationalSeniorLoanProgramLlcMemberZeppelin BidCo Pty Limited First Lien Senior Secured Loan2021-12-310001655050bcsf:InternationalSeniorLoanProgramLlcMemberVPARK </w:t>
      </w:r>
      <w:r>
        <w:rPr>
          <w:rFonts w:eastAsia="Times New Roman"/>
          <w:vanish/>
        </w:rPr>
        <w:t>BIDCO AB First Lien Senior Secured Loan Nibor2021-12-310001655050bcsf:InternationalSeniorLoanProgramLlcMemberVPARK BIDCO AB First Lien Senior Secured Loan2021-12-310001655050bcsf:InternationalSeniorLoanProgramLlcMemberV Global Holdings LLCFirst Lien Senior</w:t>
      </w:r>
      <w:r>
        <w:rPr>
          <w:rFonts w:eastAsia="Times New Roman"/>
          <w:vanish/>
        </w:rPr>
        <w:t xml:space="preserve"> Secured Loan2021-12-310001655050bcsf:InternationalSeniorLoanProgramLlcMemberUtimaco Inc. First Lien Senior Secured Loan2021-12-310001655050bcsf:InternationalSeniorLoanProgramLlcMemberTGI Sport Bidco Pty Ltd First Lien Senior Secured Loan2021-12-3100016550</w:t>
      </w:r>
      <w:r>
        <w:rPr>
          <w:rFonts w:eastAsia="Times New Roman"/>
          <w:vanish/>
        </w:rPr>
        <w:t>50bcsf:InternationalSeniorLoanProgramLlcMemberSurrey Bidco Limited First Lien Senior Secured Loan2021-12-310001655050bcsf:InternationalSeniorLoanProgramLlcMemberSumup Holdings Midco S.a.r.l. first Lien Senior Secured Loan2021-12-310001655050bcsf:Internatio</w:t>
      </w:r>
      <w:r>
        <w:rPr>
          <w:rFonts w:eastAsia="Times New Roman"/>
          <w:vanish/>
        </w:rPr>
        <w:t>nalSeniorLoanProgramLlcMemberParcel 2 Go Facility B First Lien Senior Secured Loan2021-12-310001655050bcsf:InternationalSeniorLoanProgramLlcMemberOpus2 First Lien Senior Secured Loan2021-12-310001655050bcsf:InternationalSeniorLoanProgramLlcMemberNew Look V</w:t>
      </w:r>
      <w:r>
        <w:rPr>
          <w:rFonts w:eastAsia="Times New Roman"/>
          <w:vanish/>
        </w:rPr>
        <w:t xml:space="preserve">ision Group Inc. First Lien Senior Secured Loan2021-12-310001655050bcsf:InternationalSeniorLoanProgramLlcMemberMRHT Facility A First Lien Senior Secured Loan2021-12-310001655050bcsf:InternationalSeniorLoanProgramLlcMemberMertus 522. GmbH First Lien Senior </w:t>
      </w:r>
      <w:r>
        <w:rPr>
          <w:rFonts w:eastAsia="Times New Roman"/>
          <w:vanish/>
        </w:rPr>
        <w:t>Secured Loan—Delayed Draw2021-12-310001655050bcsf:InternationalSeniorLoanProgramLlcMemberMertus 522. GmbH First Lien Senior Secured Loan2021-12-310001655050bcsf:InternationalSeniorLoanProgramLlcMemberLightning Finco Limited First Lien Senior Secured Loan20</w:t>
      </w:r>
      <w:r>
        <w:rPr>
          <w:rFonts w:eastAsia="Times New Roman"/>
          <w:vanish/>
        </w:rPr>
        <w:t>21-12-310001655050bcsf:InternationalSeniorLoanProgramLlcMemberLearning Pool Facility B First Lien Senior Secured Loan2021-12-310001655050bcsf:InternationalSeniorLoanProgramLlcMemberLEAP Legal Software PTY Ltd First Lien Senior Secured Loan2021-12-310001655</w:t>
      </w:r>
      <w:r>
        <w:rPr>
          <w:rFonts w:eastAsia="Times New Roman"/>
          <w:vanish/>
        </w:rPr>
        <w:t>050bcsf:InternationalSeniorLoanProgramLlcMemberInternational Entertainment Investments Limited First Lien Senior Secured Loan2021-12-310001655050bcsf:InternationalSeniorLoanProgramLlcMemberiBan First Facility B First Lien Senior Secured Loan2021-12-3100016</w:t>
      </w:r>
      <w:r>
        <w:rPr>
          <w:rFonts w:eastAsia="Times New Roman"/>
          <w:vanish/>
        </w:rPr>
        <w:t>55050bcsf:InternationalSeniorLoanProgramLlcMemberGolden State Buyer Inc. First Lien Senior Secured Loan2021-12-310001655050bcsf:InternationalSeniorLoanProgramLlcMemberDatix Bidco Limited Second Lien Senior Secured Loan2021-12-310001655050bcsf:International</w:t>
      </w:r>
      <w:r>
        <w:rPr>
          <w:rFonts w:eastAsia="Times New Roman"/>
          <w:vanish/>
        </w:rPr>
        <w:t>SeniorLoanProgramLlcMemberDatix Bidco Limited First Lien Senior Secured Loan - Revolver2021-12-310001655050bcsf:InternationalSeniorLoanProgramLlcMemberDatix Bidco Limited First Lien Senior Secured Loan2021-12-310001655050bcsf:InternationalSeniorLoanProgram</w:t>
      </w:r>
      <w:r>
        <w:rPr>
          <w:rFonts w:eastAsia="Times New Roman"/>
          <w:vanish/>
        </w:rPr>
        <w:t>LlcMemberCST Buyer Company First Lien Senior Secured Loan2021-12-310001655050bcsf:InternationalSeniorLoanProgramLlcMemberComet Bidco Limited First Lien Senior Secured Loan2021-12-310001655050bcsf:InternationalSeniorLoanProgramLlcMemberChamber Bidco Limited</w:t>
      </w:r>
      <w:r>
        <w:rPr>
          <w:rFonts w:eastAsia="Times New Roman"/>
          <w:vanish/>
        </w:rPr>
        <w:t xml:space="preserve"> First Lien Senior Secured Loan2021-12-310001655050bcsf:InternationalSeniorLoanProgramLlcMemberCB Nike IntermediateCo Ltd First Lien Senior Secured Loan - Revolver2021-12-310001655050bcsf:InternationalSeniorLoanProgramLlcMemberCB Nike IntermediateCo Ltd Fi</w:t>
      </w:r>
      <w:r>
        <w:rPr>
          <w:rFonts w:eastAsia="Times New Roman"/>
          <w:vanish/>
        </w:rPr>
        <w:t>rst Lien Senior Secured Loan2021-12-310001655050bcsf:InternationalSeniorLoanProgramLlcMemberCardo First Lien Senior Secured Loan2021-12-310001655050bcsf:InternationalSeniorLoanProgramLlcMemberArmstrong Bidco Limited First Lien Senior Secured Loan2021-12-31</w:t>
      </w:r>
      <w:r>
        <w:rPr>
          <w:rFonts w:eastAsia="Times New Roman"/>
          <w:vanish/>
        </w:rPr>
        <w:t>0001655050bcsf:InternationalSeniorLoanProgramLlcMemberAptus 1724 Gmbh First Lien Senior Secured Loan2021-12-310001655050bcsf:InternationalSeniorLoanProgramLlcMember9 Story Media Group Inc. First Lien Senior Secured Loan Two2021-12-310001655050bcsf:Internat</w:t>
      </w:r>
      <w:r>
        <w:rPr>
          <w:rFonts w:eastAsia="Times New Roman"/>
          <w:vanish/>
        </w:rPr>
        <w:t>ionalSeniorLoanProgramLlcMember9 Story Media Group Inc. First Lien Senior Secured Loan - Revolver2021-12-310001655050bcsf:InternationalSeniorLoanProgramLlcMember9 Story Media Group Inc. First Lien Senior Secured Loan2021-12-310001655050Zeppelin BidCo Pty L</w:t>
      </w:r>
      <w:r>
        <w:rPr>
          <w:rFonts w:eastAsia="Times New Roman"/>
          <w:vanish/>
        </w:rPr>
        <w:t>imited First Lien Senior Secured Loan 22021-12-310001655050YLG Holdings, Inc. First Lien Senior Secured Loan - Delayed Draw2021-12-310001655050YLG Holdings, Inc. First Lien Senior Secured Loan2021-12-310001655050WU Holdco, Inc. First Lien Senior Secured Lo</w:t>
      </w:r>
      <w:r>
        <w:rPr>
          <w:rFonts w:eastAsia="Times New Roman"/>
          <w:vanish/>
        </w:rPr>
        <w:t>an - Revolver2021-12-310001655050WU Holdco, Inc. First Lien Senior Secured Loan Libor2021-12-310001655050WU Holdco, Inc. First Lien Senior Secured Loan2021-12-310001655050WSP Initial Term Loan First Lien Senior Secured Loan2021-12-310001655050WP CPP Holdin</w:t>
      </w:r>
      <w:r>
        <w:rPr>
          <w:rFonts w:eastAsia="Times New Roman"/>
          <w:vanish/>
        </w:rPr>
        <w:t>gs, LLC Senior Second Lien Senior Secured Loan2021-12-310001655050World Insurance First Lien Senior Secured Loan - Revolver Libor2021-12-310001655050World Insurance First Lien Senior Secured Loan Libor2021-12-310001655050World Insurance First Lien Senior S</w:t>
      </w:r>
      <w:r>
        <w:rPr>
          <w:rFonts w:eastAsia="Times New Roman"/>
          <w:vanish/>
        </w:rPr>
        <w:t xml:space="preserve">ecured Loan - Delayed Draw Libor2021-12-310001655050Whitcraft LLC Senior Secured Loan First Lien Senior Secured Loan2021-12-310001655050WCI-HSG Purchaser, Inc. First Lien Senior Secured Loan - Revolver2021-12-310001655050WCI-HSG Purchaser, Inc. First Lien </w:t>
      </w:r>
      <w:r>
        <w:rPr>
          <w:rFonts w:eastAsia="Times New Roman"/>
          <w:vanish/>
        </w:rPr>
        <w:t>Senior Secured Loan2021-12-310001655050WCI Gigawatt Purchaser T/L First Lien Senior Secured Loan2021-12-310001655050WCI Gigawatt Purchaser DD T/L First Lien Senior Secured Loan - Delayed Draw2021-12-310001655050Walker Edison Initial Term Loan First Lien Se</w:t>
      </w:r>
      <w:r>
        <w:rPr>
          <w:rFonts w:eastAsia="Times New Roman"/>
          <w:vanish/>
        </w:rPr>
        <w:t>nior Secured Loan Libor2021-12-310001655050VPARK BIDCO AB First Lien Senior Secured Loan Nibor2021-12-310001655050VPARK BIDCO AB First Lien Senior Secured Loan Cibor2021-12-310001655050V Global Holdings LLCFirst Lien Senior Secured Loan - Revolver2021-12-3</w:t>
      </w:r>
      <w:r>
        <w:rPr>
          <w:rFonts w:eastAsia="Times New Roman"/>
          <w:vanish/>
        </w:rPr>
        <w:t>10001655050V Global Holdings LLCFirst Lien Senior Secured Loan2021-12-310001655050Ventiv Holdco, Inc. First Lien Senior Secured Loan Libor2021-12-310001655050Utimaco, Inc. First Lien Senior Secured Loan Libor2021-12-310001655050Toro Private Investments II,</w:t>
      </w:r>
      <w:r>
        <w:rPr>
          <w:rFonts w:eastAsia="Times New Roman"/>
          <w:vanish/>
        </w:rPr>
        <w:t xml:space="preserve"> L.P. First Lien Senior Secured Loan PIK2021-12-310001655050Toro Private Investments II, L.P. First Lien Senior Secured Loan2021-12-310001655050TLC Purchaser, Inc.First Lien Senior Secured Loan - Revolver2021-12-310001655050TLC Purchaser, Inc.First Lien Se</w:t>
      </w:r>
      <w:r>
        <w:rPr>
          <w:rFonts w:eastAsia="Times New Roman"/>
          <w:vanish/>
        </w:rPr>
        <w:t xml:space="preserve">nior Secured Loan2021-12-310001655050Tidel Engineering, L.P. First Lien Senior Secured Loan 22021-12-310001655050Tidel Engineering, L.P. First Lien Senior Secured Loan 12021-12-310001655050Thrasio, LLC First Lien Senior Secured Loan2021-12-310001655050TGI </w:t>
      </w:r>
      <w:r>
        <w:rPr>
          <w:rFonts w:eastAsia="Times New Roman"/>
          <w:vanish/>
        </w:rPr>
        <w:t>Sport Bidco Pty Ltd First Lien Senior Secured Loan 12021-12-310001655050TEI Holdings Inc. First Lien Senior Secured Loan - Revolver2021-12-310001655050TecoStar Holdings, Inc. Second Lien Senior Secured Loan Libor2021-12-310001655050TA/Weg Holdings First Li</w:t>
      </w:r>
      <w:r>
        <w:rPr>
          <w:rFonts w:eastAsia="Times New Roman"/>
          <w:vanish/>
        </w:rPr>
        <w:t>en Senior Secured Loan - Delayed Draw 22021-12-310001655050TA/Weg Holdings First Lien Senior Secured Loan - Delayed Draw2021-12-310001655050Swoogo LLC First Lien Senior Secured Loan2021-12-310001655050Surrey Bidco Limited First Lien Senior Secured Loan2021</w:t>
      </w:r>
      <w:r>
        <w:rPr>
          <w:rFonts w:eastAsia="Times New Roman"/>
          <w:vanish/>
        </w:rPr>
        <w:t>-12-310001655050SunMed Group Holdings, LLC First Lien Senior Secured Loan - Revolver Libor2021-12-310001655050SunMed Group Holdings, LLC First Lien Senior Secured Loan Libor2021-12-310001655050Sum Up Holdings Luxembourg S.a.r.l. First Lien Senior Secured L</w:t>
      </w:r>
      <w:r>
        <w:rPr>
          <w:rFonts w:eastAsia="Times New Roman"/>
          <w:vanish/>
        </w:rPr>
        <w:t>oan Libor2021-12-310001655050Sum Up Holdings Luxembourg S.a.r.l. First Lien Senior Secured Loan Euribor2021-12-310001655050Stanton Carpet Second Lien Senior Secured Loan2021-12-310001655050Solaray, LLC First Lien Senior Secured Loan - Revolver2021-12-31000</w:t>
      </w:r>
      <w:r>
        <w:rPr>
          <w:rFonts w:eastAsia="Times New Roman"/>
          <w:vanish/>
        </w:rPr>
        <w:t>1655050Solaray, LLC First Lien Senior Secured Loan - Delayed Draw2021-12-310001655050Solaray, LLC First Lien Senior Secured Loan2021-12-310001655050Smartronix T/L First Lien Senior Secured Loan2021-12-310001655050Service Master First Lien Senior Secured Lo</w:t>
      </w:r>
      <w:r>
        <w:rPr>
          <w:rFonts w:eastAsia="Times New Roman"/>
          <w:vanish/>
        </w:rPr>
        <w:t>an - Revolver2021-12-310001655050Service Master First Lien Senior Secured Loan2021-12-310001655050RoC Opco LLCFirst Lien Senior Secured Loan2021-12-310001655050Revalize, Inc. First Lien Senior Secured Loan - Delayed Draw Libor2021-12-310001655050Regan Deve</w:t>
      </w:r>
      <w:r>
        <w:rPr>
          <w:rFonts w:eastAsia="Times New Roman"/>
          <w:vanish/>
        </w:rPr>
        <w:t xml:space="preserve">lopment Holdings Limited First Lien Senior Secured Loan 32021-12-310001655050Regan Development Holdings Limited First Lien Senior Secured Loan 22021-12-310001655050Regan Development Holdings Limited First Lien Senior Secured Loan2021-12-310001655050Refine </w:t>
      </w:r>
      <w:r>
        <w:rPr>
          <w:rFonts w:eastAsia="Times New Roman"/>
          <w:vanish/>
        </w:rPr>
        <w:t>Intermediate, Inc. First Lien Senior Secured Loan - Revolver2021-12-310001655050Quidditch Acquisition, Inc. First Lien Senior Secured Loan2021-12-310001655050PetroChoice Holdings, Inc. First Lien Senior Secured Loan 22021-12-310001655050PetroChoice Holding</w:t>
      </w:r>
      <w:r>
        <w:rPr>
          <w:rFonts w:eastAsia="Times New Roman"/>
          <w:vanish/>
        </w:rPr>
        <w:t>s, Inc. First Lien Senior Secured Loan2021-12-310001655050Parcel 2 Go Facility B First Lien Senior Secured Loan2021-12-310001655050Parcel 2 Go Acquisition Facility First Lien Senior Secured Loan Sonia2021-12-310001655050Paisley Bidco Limited First Lien Sen</w:t>
      </w:r>
      <w:r>
        <w:rPr>
          <w:rFonts w:eastAsia="Times New Roman"/>
          <w:vanish/>
        </w:rPr>
        <w:t>ior Secured Loan Euibor2021-12-310001655050Opus 2 First Lien Senior Secured Loan - Delayed Draw2021-12-310001655050Omni Logistics, LLC Second Lien Senior Secured Loan2021-12-310001655050Omni Intermediate R/C First Lien Senior Secured Loan - Revolver2021-12</w:t>
      </w:r>
      <w:r>
        <w:rPr>
          <w:rFonts w:eastAsia="Times New Roman"/>
          <w:vanish/>
        </w:rPr>
        <w:t>-310001655050Omni Intermediate Holdings Closing Date Term Loan First Lien Senior Secured Loan2021-12-310001655050Omni Intermediate DD T/L First Lien Senior Secured Loan 22021-12-310001655050Omni Intermediate DD T/L First Lien Senior Secured Loan 12021-12-3</w:t>
      </w:r>
      <w:r>
        <w:rPr>
          <w:rFonts w:eastAsia="Times New Roman"/>
          <w:vanish/>
        </w:rPr>
        <w:t>10001655050New Milani Group LLC First Lien Senior Secured Loan2021-12-310001655050New Look Vision Group First Lien Senior Secured Loan - Revolver Cdor2021-12-310001655050New Look Vision Group First Lien Senior Secured Loan - Delayed Draw Cdor2021-12-310001</w:t>
      </w:r>
      <w:r>
        <w:rPr>
          <w:rFonts w:eastAsia="Times New Roman"/>
          <w:vanish/>
        </w:rPr>
        <w:t>655050New Look Vision Group First Lien Senior Secured Loan - Delayed Draw2021-12-310001655050New Look Vision Group First Lien Senior Secured Loan Cdor2021-12-310001655050New Era Cap Co., Inc. First Lien Senior Secured Loan2021-12-310001655050MZR Buyer, LLC</w:t>
      </w:r>
      <w:r>
        <w:rPr>
          <w:rFonts w:eastAsia="Times New Roman"/>
          <w:vanish/>
        </w:rPr>
        <w:t xml:space="preserve"> First Lien Senior Secured Loan2021-12-310001655050MRI Software LLC First Lien Senior Secured Loan Libor2021-12-310001655050MRHT First Lien Senior Secured Loan 12021-12-310001655050Mertus 522. GmbH First Lien Senior Secured Loan - Delayed Draw Euibor2021-1</w:t>
      </w:r>
      <w:r>
        <w:rPr>
          <w:rFonts w:eastAsia="Times New Roman"/>
          <w:vanish/>
        </w:rPr>
        <w:t>2-310001655050Mertus 522. GmbH First Lien Senior Secured Loan2021-12-310001655050masLabor Term Loan Note First Lien Senior Secured Loan Libor2021-12-310001655050Margaux UK Finance Limited First Lien Senior Secured Loan - Revolver Gbp libor2021-12-310001655</w:t>
      </w:r>
      <w:r>
        <w:rPr>
          <w:rFonts w:eastAsia="Times New Roman"/>
          <w:vanish/>
        </w:rPr>
        <w:t>050Margaux UK Finance Limited First Lien Senior Secured Loan Gbp libor2021-12-310001655050Margaux Acquisition Inc. First Lien Senior Secured Loan Libor2021-12-310001655050Margaux Acquisition Inc. First Lien Senior Secured Loan - Delayed Draw Libor2021-12-3</w:t>
      </w:r>
      <w:r>
        <w:rPr>
          <w:rFonts w:eastAsia="Times New Roman"/>
          <w:vanish/>
        </w:rPr>
        <w:t>10001655050Mach Acquisition T/L First Lien Senior Secured Loan 12021-12-310001655050Lightning Finco Limited First Lien Senior Secured Loan Libor 22021-12-310001655050Lightning Finco Limited First Lien Senior Secured Loan Libor 12021-12-310001655050Kellstro</w:t>
      </w:r>
      <w:r>
        <w:rPr>
          <w:rFonts w:eastAsia="Times New Roman"/>
          <w:vanish/>
        </w:rPr>
        <w:t>m Commercial Aerospace, Inc First Lien Senior Secured Loan - Revolver2021-12-310001655050Kellstrom Commercial Aerospace, Inc First Lien Senior Secured Loan 12021-12-310001655050Jonathan Acquisition Company Second Lien Senior Secured Loan2021-12-31000165505</w:t>
      </w:r>
      <w:r>
        <w:rPr>
          <w:rFonts w:eastAsia="Times New Roman"/>
          <w:vanish/>
        </w:rPr>
        <w:t xml:space="preserve">0JHCC Holdings, LLC First Lien Senior Secured Loan - Revolver2021-12-310001655050JHCC Holdings, LLC First Lien Senior Secured Loan - Delayed Draw 22021-12-310001655050JHCC Holdings, LLC First Lien Senior Secured Loan - Delayed Draw2021-12-310001655050JHCC </w:t>
      </w:r>
      <w:r>
        <w:rPr>
          <w:rFonts w:eastAsia="Times New Roman"/>
          <w:vanish/>
        </w:rPr>
        <w:t>Holdings, LLC First Lien Senior Secured Loan2021-12-310001655050Island Medical Management Holdings, LLC First Lien Senior Secured Loan Libor2021-12-310001655050International Senior Loan Program, LLC Subordinated Note Investment Vehicles2021-12-310001655050</w:t>
      </w:r>
      <w:r>
        <w:rPr>
          <w:rFonts w:eastAsia="Times New Roman"/>
          <w:vanish/>
        </w:rPr>
        <w:t>International Entertainment Investments Limited First Lien Senior Secured Loan Gbp libor2021-12-310001655050iBanFirst Revolving Facility First Lien Senior Secured Loan - Revolver Euibor2021-12-310001655050iBanFirst Facility B First Lien Senior Secured Loan</w:t>
      </w:r>
      <w:r>
        <w:rPr>
          <w:rFonts w:eastAsia="Times New Roman"/>
          <w:vanish/>
        </w:rPr>
        <w:t xml:space="preserve"> Euibor2021-12-310001655050Horizon Telcom, Inc. First Lien Senior Secured Loan - Revolver2021-12-310001655050Horizon Telcom, Inc. First Lien Senior Secured Loan - Delayed Draw2021-12-310001655050Horizon Telcom, Inc. First Lien Senior Secured Loan2021-12-31</w:t>
      </w:r>
      <w:r>
        <w:rPr>
          <w:rFonts w:eastAsia="Times New Roman"/>
          <w:vanish/>
        </w:rPr>
        <w:t>0001655050GSP Holdings LLC Senior First Lien Senior Secured Loan - Revolver2021-12-310001655050GSP Holdings LLC First Lien Senior Secured Loan2021-12-310001655050Green Street Parent, LLC First Lien Senior Secured Loan 22021-12-310001655050Green Street Pare</w:t>
      </w:r>
      <w:r>
        <w:rPr>
          <w:rFonts w:eastAsia="Times New Roman"/>
          <w:vanish/>
        </w:rPr>
        <w:t>nt, LLC First Lien Senior Secured Loan2021-12-310001655050Great Expressions Dental Center PC First Lien Senior Secured Loan - Revolver Libor2021-12-310001655050Great Expressions Dental Center PC First Lien Senior Secured Loan Libor2021-12-310001655050Gramm</w:t>
      </w:r>
      <w:r>
        <w:rPr>
          <w:rFonts w:eastAsia="Times New Roman"/>
          <w:vanish/>
        </w:rPr>
        <w:t>er Purchaser, Inc First Lien Senior Secured Loan - Revolver2021-12-310001655050Grammer Investment Holdings LLC Preferred Equity2021-12-310001655050Gluware T/L First Lien Senior Secured Loan2021-12-310001655050Forming Machining Industries Holdings, LLC Seco</w:t>
      </w:r>
      <w:r>
        <w:rPr>
          <w:rFonts w:eastAsia="Times New Roman"/>
          <w:vanish/>
        </w:rPr>
        <w:t>nd Lien Senior Secured Loan2021-12-310001655050Forming Machining Industries Holdings, LLC First Lien Senior Secured Loan2021-12-310001655050FL Hawk Intermediate Holdings, Inc. Second Lien Senior Secured Loan2021-12-310001655050Element Buyer, Inc. First Lie</w:t>
      </w:r>
      <w:r>
        <w:rPr>
          <w:rFonts w:eastAsia="Times New Roman"/>
          <w:vanish/>
        </w:rPr>
        <w:t>n Senior Secured Loan - Revolver Libor2021-12-310001655050Element Buyer, Inc. First Lien Senior Secured Loan Libor2021-12-310001655050Element Buyer, Inc. First Lien Senior Secured Loan - Delayed Draw Libor2021-12-310001655050Electronics For Imaging, Inc. S</w:t>
      </w:r>
      <w:r>
        <w:rPr>
          <w:rFonts w:eastAsia="Times New Roman"/>
          <w:vanish/>
        </w:rPr>
        <w:t xml:space="preserve">econd Lien Senior Secured Loan2021-12-310001655050Efficient Collaborative Retail Marketing Company, LLC First Lien Senior Secured Loan - Revolver2021-12-310001655050Efficient Collaborative Retail Marketing Company, LLC First Lien Senior Secured Loan Libor </w:t>
      </w:r>
      <w:r>
        <w:rPr>
          <w:rFonts w:eastAsia="Times New Roman"/>
          <w:vanish/>
        </w:rPr>
        <w:t>22021-12-310001655050Efficient Collaborative Retail Marketing Company, LLC First Lien Senior Secured Loan Libor 12021-12-310001655050Drilling Info Holdings, Inc First Lien Senior Secured Loan Libor2021-12-310001655050Direct Travel, Inc First Lien Senior Se</w:t>
      </w:r>
      <w:r>
        <w:rPr>
          <w:rFonts w:eastAsia="Times New Roman"/>
          <w:vanish/>
        </w:rPr>
        <w:t xml:space="preserve">cured Loan - Delayed Draw 32021-12-310001655050Direct Travel, Inc First Lien Senior Secured Loan - Delayed Draw 22021-12-310001655050Direct Travel, Inc First Lien Senior Secured Loan - Delayed Draw 12021-12-310001655050Direct Travel, Inc First Lien Senior </w:t>
      </w:r>
      <w:r>
        <w:rPr>
          <w:rFonts w:eastAsia="Times New Roman"/>
          <w:vanish/>
        </w:rPr>
        <w:t>Secured Loan 32021-12-310001655050Direct Travel, Inc First Lien Senior Secured Loan 22021-12-310001655050Direct Travel, Inc First Lien Senior Secured Loan 12021-12-310001655050DC Blox Inc First Lien Senior Secured Loan2021-12-310001655050Datix Bidco Limite</w:t>
      </w:r>
      <w:r>
        <w:rPr>
          <w:rFonts w:eastAsia="Times New Roman"/>
          <w:vanish/>
        </w:rPr>
        <w:t>d Second Lien Senior Secured Loan2021-12-310001655050Datix Bidco Limited First Lien Senior Secured Loan - Revolver Libor2021-12-310001655050Datix Bidco Limited First Lien Senior Secured Loan Bbsw2021-12-310001655050CST Buyer Company First Lien Senior Secur</w:t>
      </w:r>
      <w:r>
        <w:rPr>
          <w:rFonts w:eastAsia="Times New Roman"/>
          <w:vanish/>
        </w:rPr>
        <w:t>ed Loan2021-12-310001655050CPS Group Holdings, Inc. First Lien Senior Secured Loan Libor2021-12-310001655050Conterra Ultra Broadband Holdings, Inc First Lien Senior Secured Loan2021-12-310001655050Chase Industries, Inc.First Lien Senior Secured Loan - Dela</w:t>
      </w:r>
      <w:r>
        <w:rPr>
          <w:rFonts w:eastAsia="Times New Roman"/>
          <w:vanish/>
        </w:rPr>
        <w:t>yed Draw2021-12-310001655050Chase Industries, Inc. First Lien Senior Secured Loan2021-12-310001655050Chamber Bidco Limited First Lien Senior Secured Loan Libor2021-12-310001655050CB Nike IntermediateCo Ltd First Lien Senior Secured Loan - Revolver Libor202</w:t>
      </w:r>
      <w:r>
        <w:rPr>
          <w:rFonts w:eastAsia="Times New Roman"/>
          <w:vanish/>
        </w:rPr>
        <w:t>1-12-310001655050CB Nike IntermediateCo Ltd First Lien Senior Secured Loan Libor2021-12-310001655050Cardo First Lien Senior Secured Loan2021-12-310001655050Captain D’s LLC First Lien Senior Secured Loan Libor2021-12-310001655050Captain Ds LLC First Lien Se</w:t>
      </w:r>
      <w:r>
        <w:rPr>
          <w:rFonts w:eastAsia="Times New Roman"/>
          <w:vanish/>
        </w:rPr>
        <w:t xml:space="preserve">nior Secured Loan2021-12-310001655050Brook Bidco I Limited First Lien Senior Secured Loan - Revolver Gbp libor 22021-12-310001655050Brook Bidco I Limited First Lien Senior Secured Loan - Revolver Gbp libor 12021-12-310001655050Brook Bidco Facility B First </w:t>
      </w:r>
      <w:r>
        <w:rPr>
          <w:rFonts w:eastAsia="Times New Roman"/>
          <w:vanish/>
        </w:rPr>
        <w:t>Lien Senior Secured Loan Libor2021-12-310001655050Blackbrush Oil &amp; Gas, LP First Lien Senior Secured Loan2021-12-310001655050BCC Jetstream Holdings Aviation (On II), LLC First Lien Senior Secured Loan2021-12-310001655050Batteries Plus Holding Corporation F</w:t>
      </w:r>
      <w:r>
        <w:rPr>
          <w:rFonts w:eastAsia="Times New Roman"/>
          <w:vanish/>
        </w:rPr>
        <w:t>irst Lien Senior Secured Loan - Revolver2021-12-310001655050Batteries Plus Holding Corporation First Lien Senior Secured Loan Libor2021-12-310001655050ASP-r-pac Acquisition Co LLC First Lien Senior Secured Loan - Revolver2021-12-310001655050ASP-r-pac Acqui</w:t>
      </w:r>
      <w:r>
        <w:rPr>
          <w:rFonts w:eastAsia="Times New Roman"/>
          <w:vanish/>
        </w:rPr>
        <w:t>sition Co LLC First Lien Senior Secured Loan2021-12-310001655050Armstrong Bidco T/L First Lien Senior Secured Loan Sonia2021-12-310001655050Armstrong Bidco Limited First Lien Senior Secured Loan Sonia2021-12-310001655050A&amp;R Logistics, Inc First Lien Senior</w:t>
      </w:r>
      <w:r>
        <w:rPr>
          <w:rFonts w:eastAsia="Times New Roman"/>
          <w:vanish/>
        </w:rPr>
        <w:t xml:space="preserve"> Secured Loan - Revolver2021-12-310001655050A&amp;R Logistics, Inc First Lien Senior Secured Loan 42021-12-310001655050A&amp;R Logistics, Inc First Lien Senior Secured Loan 32021-12-310001655050A&amp;R Logistics, Inc First Lien Senior Secured Loan 22021-12-31000165505</w:t>
      </w:r>
      <w:r>
        <w:rPr>
          <w:rFonts w:eastAsia="Times New Roman"/>
          <w:vanish/>
        </w:rPr>
        <w:t>0A&amp;R Logistics, Inc First Lien Senior Secured Loan 12021-12-310001655050Aramsco, Inc First Lien Senior Secured Loan2021-12-310001655050Aptus 1724 Gmbh First Lien Senior Secured Loan Libor2021-12-310001655050Aptus 1724 Gmbh First Lien Senior Secured Loan Eu</w:t>
      </w:r>
      <w:r>
        <w:rPr>
          <w:rFonts w:eastAsia="Times New Roman"/>
          <w:vanish/>
        </w:rPr>
        <w:t>ibor2021-12-310001655050Appriss Holdings, Inc. First Lien Senior Secured Loan2021-12-310001655050Ansira Holdings, Inc. First Lien Senior Secured Loan - Revolver Prime2021-12-310001655050Ansira Holdings, Inc. First Lien Senior Secured Loan - Delayed Draw Li</w:t>
      </w:r>
      <w:r>
        <w:rPr>
          <w:rFonts w:eastAsia="Times New Roman"/>
          <w:vanish/>
        </w:rPr>
        <w:t>bor2021-12-310001655050Amspec Services, Inc. First Lien Senior Secured Loan - Revolver2021-12-310001655050Amspec Services, Inc. First Lien Senior Secured Loan Libor2021-12-310001655050Amspec Services, Inc. First Lien Senior Secured Loan2021-12-310001655050</w:t>
      </w:r>
      <w:r>
        <w:rPr>
          <w:rFonts w:eastAsia="Times New Roman"/>
          <w:vanish/>
        </w:rPr>
        <w:t>AMI US Holdings Inc. First Lien Senior Secured Loan - Revolver Libor2021-12-310001655050AMI US Holdings Inc. First Lien Senior Secured Loan2021-12-310001655050American Trailer Rental Group Subordinated Debt 22021-12-310001655050American Trailer Rental Grou</w:t>
      </w:r>
      <w:r>
        <w:rPr>
          <w:rFonts w:eastAsia="Times New Roman"/>
          <w:vanish/>
        </w:rPr>
        <w:t>p Subordinated Debt2021-12-310001655050AMCP Clean Acquisition Company, LLC First Lien Senior Secured Loan Libor2021-12-310001655050AMCP Clean Acquisition Company, LLC First Lien Senior Secured Loan - Delayed Draw Libor2021-12-310001655050Allworth Financial</w:t>
      </w:r>
      <w:r>
        <w:rPr>
          <w:rFonts w:eastAsia="Times New Roman"/>
          <w:vanish/>
        </w:rPr>
        <w:t xml:space="preserve"> Group, L.P. First Lien Senior Secured Loan - Delayed Draw2021-12-310001655050Allworth Financial Group, L.P. First Lien Senior Secured Loan2021-12-310001655050Aimbridge Acquisition Co., Inc. Second Lien Senior Secured Loan Libor2021-12-310001655050Abracon </w:t>
      </w:r>
      <w:r>
        <w:rPr>
          <w:rFonts w:eastAsia="Times New Roman"/>
          <w:vanish/>
        </w:rPr>
        <w:t>Group Holding, LLC First Lien Senior Secured Loan2021-12-3100016550509 Story Media Group Inc. First Lien Senior Secured Loan Euibor2021-12-3100016550509 Story Media Group Inc. First Lien Senior Secured Loan Cdor2021-12-310001655050WSP LP Interest Equity In</w:t>
      </w:r>
      <w:r>
        <w:rPr>
          <w:rFonts w:eastAsia="Times New Roman"/>
          <w:vanish/>
        </w:rPr>
        <w:t>terest2022-01-012022-12-310001655050Ventiv Topco, Inc. Equity Interest2022-01-012022-12-310001655050Utimaco, Inc. Equity Interest2022-01-012022-12-310001655050Toro Private Investments II, LP Equity Interest2022-01-012022-12-310001655050TLC Holdco LP Equity</w:t>
      </w:r>
      <w:r>
        <w:rPr>
          <w:rFonts w:eastAsia="Times New Roman"/>
          <w:vanish/>
        </w:rPr>
        <w:t xml:space="preserve"> Interest2022-01-012022-12-310001655050Titan Cloud Software, Inc Equity Interest2022-01-012022-12-310001655050Superna Inc. Equity Interest2022-01-012022-12-310001655050Service Master Equity Interest2022-01-012022-12-310001655050Robinson Helicopter Equity I</w:t>
      </w:r>
      <w:r>
        <w:rPr>
          <w:rFonts w:eastAsia="Times New Roman"/>
          <w:vanish/>
        </w:rPr>
        <w:t>nterest2022-01-012022-12-310001655050REP Coinvest III- A Omni, LP Equity Interest2022-01-012022-12-310001655050Precision Ultimate Holdings, LLC Equity Interest2022-01-012022-12-310001655050PPX Preferred Equity 12022-01-012022-12-310001655050Parcel2Go Equit</w:t>
      </w:r>
      <w:r>
        <w:rPr>
          <w:rFonts w:eastAsia="Times New Roman"/>
          <w:vanish/>
        </w:rPr>
        <w:t>y Interest2022-01-012022-12-310001655050Opus2 Equity Interest2022-01-012022-12-310001655050NPC International, Inc. Equity Interest2022-01-012022-12-310001655050MZR Aggregator Equity Interest2022-01-012022-12-310001655050masLabor Equity Interest2022-01-0120</w:t>
      </w:r>
      <w:r>
        <w:rPr>
          <w:rFonts w:eastAsia="Times New Roman"/>
          <w:vanish/>
        </w:rPr>
        <w:t>22-12-310001655050Marlin-Cobalt Aggregator, L.P.2022-01-012022-12-310001655050Lightning Holdings B, LLC Equity Interest2022-01-012022-12-310001655050Kellstrom Aerospace Group, Inc Equity Interest2022-01-012022-12-310001655050International Senior Loan Progr</w:t>
      </w:r>
      <w:r>
        <w:rPr>
          <w:rFonts w:eastAsia="Times New Roman"/>
          <w:vanish/>
        </w:rPr>
        <w:t>am, LLC Equity Interest Investment Vehicles2022-01-012022-12-310001655050Insigneo Financial Group LLC Equity Interest2022-01-012022-12-310001655050iBanFirst Facility Preferred Equity2022-01-012022-12-310001655050Grammer Investment Holdings LLC Equity Inter</w:t>
      </w:r>
      <w:r>
        <w:rPr>
          <w:rFonts w:eastAsia="Times New Roman"/>
          <w:vanish/>
        </w:rPr>
        <w:t>est2022-01-012022-12-310001655050Gluware Warrants2022-01-012022-12-310001655050Gale Aviation (Offshore) Co Equity Interest2022-01-012022-12-310001655050Fineline Technologies, Inc. Equity Interest2022-01-012022-12-310001655050FCG Acquisitions, Inc. Preferre</w:t>
      </w:r>
      <w:r>
        <w:rPr>
          <w:rFonts w:eastAsia="Times New Roman"/>
          <w:vanish/>
        </w:rPr>
        <w:t>d Equity2022-01-012022-12-310001655050Elk Parent Holdings, LP Equity Interest2022-01-012022-12-310001655050Eleven Software Preferred Equity2022-01-012022-12-310001655050Elevator Holdco Inc. Equity Interest2022-01-012022-12-310001655050East BCC Coinvest II,</w:t>
      </w:r>
      <w:r>
        <w:rPr>
          <w:rFonts w:eastAsia="Times New Roman"/>
          <w:vanish/>
        </w:rPr>
        <w:t xml:space="preserve"> LLC Equity Interest2022-01-012022-12-310001655050Eagle Rock Capital Corporation Preferred Equity2022-01-012022-12-310001655050Direct Travel, Inc. Equity Interest2022-01-012022-12-310001655050DC Blox Inc,Preferred Equity2022-01-012022-12-310001655050DC Blo</w:t>
      </w:r>
      <w:r>
        <w:rPr>
          <w:rFonts w:eastAsia="Times New Roman"/>
          <w:vanish/>
        </w:rPr>
        <w:t>x Inc. Equity Interest2022-01-012022-12-310001655050Darcy Partners Equity Interest2022-01-012022-12-310001655050CB Titan Holdings, Inc. Preferred Equity2022-01-012022-12-310001655050Brook Bidco Preferred Equity2022-01-012022-12-310001655050Blackbrush Oil &amp;</w:t>
      </w:r>
      <w:r>
        <w:rPr>
          <w:rFonts w:eastAsia="Times New Roman"/>
          <w:vanish/>
        </w:rPr>
        <w:t xml:space="preserve"> Gas, LP Equity Interest2022-01-012022-12-310001655050BCC Middle Market CLO 2018-1, LLC Structured Products2022-01-012022-12-310001655050BCC Jetstream Holdings Aviation (On II), LLC Equity Interest2022-01-012022-12-310001655050BCC Jetstream Holdings Aviati</w:t>
      </w:r>
      <w:r>
        <w:rPr>
          <w:rFonts w:eastAsia="Times New Roman"/>
          <w:vanish/>
        </w:rPr>
        <w:t>on (Off I), LLC Equity Interest2022-01-012022-12-310001655050BCC BCSF DCB Blocker LP Interest2022-01-012022-12-310001655050Bain Capital Senior Loan Program, LLC Equity Interest Investment Vehicles2022-01-012022-12-310001655050Armor Group, LP Equity Interes</w:t>
      </w:r>
      <w:r>
        <w:rPr>
          <w:rFonts w:eastAsia="Times New Roman"/>
          <w:vanish/>
        </w:rPr>
        <w:t>t2022-01-012022-12-310001655050ARL Holdings, LLC Equity Interest 12022-01-012022-12-310001655050AQ Software Corporation Preferred Equity 22022-01-012022-12-310001655050AQ Software Corporation Preferred Equity 12022-01-012022-12-310001655050AQ Software Corp</w:t>
      </w:r>
      <w:r>
        <w:rPr>
          <w:rFonts w:eastAsia="Times New Roman"/>
          <w:vanish/>
        </w:rPr>
        <w:t>oration Preferred Equity2022-01-012022-12-310001655050Appriss Holdings, Inc. Equity Interest2022-01-012022-12-310001655050Apollo Intelligence Equity Interest2022-01-012022-12-310001655050Ansett Aviation Training Equity Interest2022-01-012022-12-31000165505</w:t>
      </w:r>
      <w:r>
        <w:rPr>
          <w:rFonts w:eastAsia="Times New Roman"/>
          <w:vanish/>
        </w:rPr>
        <w:t>0ADT Pizza, LLC Equity Interest2022-01-012022-12-310001655050ACAMS Equity Interest2022-01-012022-12-310001655050WSP LP Interest Equity Interest2021-01-012021-12-310001655050WCI-HSG HOLDCO, LLC Preferred Equity2021-01-012021-12-310001655050Ventiv Topco, Inc</w:t>
      </w:r>
      <w:r>
        <w:rPr>
          <w:rFonts w:eastAsia="Times New Roman"/>
          <w:vanish/>
        </w:rPr>
        <w:t>. Equity Interest2021-01-012021-12-310001655050Toro Private Investments II, L.P. Equity Interest 22021-01-012021-12-310001655050TLC Holdco LP Equity Interest2021-01-012021-12-310001655050Service Master Equity Interest2021-01-012021-12-310001655050REP Coinv</w:t>
      </w:r>
      <w:r>
        <w:rPr>
          <w:rFonts w:eastAsia="Times New Roman"/>
          <w:vanish/>
        </w:rPr>
        <w:t>est III- A Omni, LP Equity Interest2021-01-012021-12-310001655050Precision Ultimate Holdings, LLC Equity Interest2021-01-012021-12-310001655050PPX Class B Units Preferred Equity2021-01-012021-12-310001655050PPX Class A Units Preferred Equity2021-01-012021-</w:t>
      </w:r>
      <w:r>
        <w:rPr>
          <w:rFonts w:eastAsia="Times New Roman"/>
          <w:vanish/>
        </w:rPr>
        <w:t>12-310001655050Parcel 2 Go Shares Equity Interest2021-01-012021-12-310001655050Opus2 Equity Interest2021-01-012021-12-310001655050NPC International, Inc. Equity Interest2021-01-012021-12-310001655050MZR Aggregator Equity Interest2021-01-012021-12-310001655</w:t>
      </w:r>
      <w:r>
        <w:rPr>
          <w:rFonts w:eastAsia="Times New Roman"/>
          <w:vanish/>
        </w:rPr>
        <w:t xml:space="preserve">050masLabor Equity Interest2021-01-012021-12-310001655050Lightning Holdings B, LLC Equity Interest2021-01-012021-12-310001655050Kellstrom Aerospace Group, Inc Equity Interest2021-01-012021-12-310001655050International Senior Loan Program, LLC Subordinated </w:t>
      </w:r>
      <w:r>
        <w:rPr>
          <w:rFonts w:eastAsia="Times New Roman"/>
          <w:vanish/>
        </w:rPr>
        <w:t>Note Investment Vehicles2021-01-012021-12-310001655050iBanFirst First Lien Senior Secured Loan Euribor2021-01-012021-12-310001655050Grammer Investment Holdings LLC Warrants2021-01-012021-12-310001655050Grammer Investment Holdings LLC Preferred Equity2021-0</w:t>
      </w:r>
      <w:r>
        <w:rPr>
          <w:rFonts w:eastAsia="Times New Roman"/>
          <w:vanish/>
        </w:rPr>
        <w:t>1-012021-12-310001655050Grammer Investment Holdings LLC Equity Interest2021-01-012021-12-310001655050Gluware Warrants2021-01-012021-12-310001655050Gale Aviation (Offshore) Co Equity Interest2021-01-012021-12-310001655050Fineline Technologies, Inc. Equity I</w:t>
      </w:r>
      <w:r>
        <w:rPr>
          <w:rFonts w:eastAsia="Times New Roman"/>
          <w:vanish/>
        </w:rPr>
        <w:t>nterest2021-01-012021-12-310001655050FCG Acquisitions, Inc. Preferred Equity2021-01-012021-12-310001655050Elk Parent Holdings, LP Preferred Equity2021-01-012021-12-310001655050Elk Parent Holdings, LP Equity Interest2021-01-012021-12-310001655050Elevator Ho</w:t>
      </w:r>
      <w:r>
        <w:rPr>
          <w:rFonts w:eastAsia="Times New Roman"/>
          <w:vanish/>
        </w:rPr>
        <w:t>ldco Inc. Equity Interest2021-01-012021-12-310001655050East BCC Coinvest II, LLC Equity Interest2021-01-012021-12-310001655050Eagle Rock Capital Corporation Preferred Equity2021-01-012021-12-310001655050Direct Travel, Inc Equity Interest2021-01-012021-12-3</w:t>
      </w:r>
      <w:r>
        <w:rPr>
          <w:rFonts w:eastAsia="Times New Roman"/>
          <w:vanish/>
        </w:rPr>
        <w:t>10001655050DC Blox Inc. Warrants2021-01-012021-12-310001655050CB Titan Holdings, Inc. Preferred Equity2021-01-012021-12-310001655050Brook Bidco Series A Preferred Units Preferred Equity2021-01-012021-12-310001655050Blackbrush Oil &amp; Gas, L.P. Preferred Equi</w:t>
      </w:r>
      <w:r>
        <w:rPr>
          <w:rFonts w:eastAsia="Times New Roman"/>
          <w:vanish/>
        </w:rPr>
        <w:t>ty2021-01-012021-12-310001655050Blackbrush Oil &amp; Gas, L.P. Equity Interest2021-01-012021-12-310001655050BCC Jetstream Holdings Aviation (On II), LLC Equity Interest2021-01-012021-12-310001655050BCC Jetstream Holdings Aviation (Off I), LLC Equity Interest20</w:t>
      </w:r>
      <w:r>
        <w:rPr>
          <w:rFonts w:eastAsia="Times New Roman"/>
          <w:vanish/>
        </w:rPr>
        <w:t>21-01-012021-12-310001655050Armor Group, LP Equity Interest2021-01-012021-12-310001655050ARL Holdings, LLC Equity Interest 22021-01-012021-12-310001655050ARL Holdings, LLC Equity Interest2021-01-012021-12-310001655050AQ Software Corporation Preferred Equit</w:t>
      </w:r>
      <w:r>
        <w:rPr>
          <w:rFonts w:eastAsia="Times New Roman"/>
          <w:vanish/>
        </w:rPr>
        <w:t>y 22021-01-012021-12-310001655050AQ Software Corporation Preferred Equity 12021-01-012021-12-310001655050Appriss Holdings, Inc. Equity Interest2021-01-012021-12-310001655050ADT Pizza, LLC Equity Interest2021-01-012021-12-310001655050ACM dcBLOX LLC Preferre</w:t>
      </w:r>
      <w:r>
        <w:rPr>
          <w:rFonts w:eastAsia="Times New Roman"/>
          <w:vanish/>
        </w:rPr>
        <w:t>d Equity2021-01-012021-12-310001655050Abracon Group Holding, LLC Equity Interest2021-01-012021-12-310001655050us-gaap:RevolvingCreditFacilityMember2021-01-012021-12-310001655050bcsf:RevolvingAdvisorLoanMember2020-01-012020-12-310001655050bcsf:PreIncentiveF</w:t>
      </w:r>
      <w:r>
        <w:rPr>
          <w:rFonts w:eastAsia="Times New Roman"/>
          <w:vanish/>
        </w:rPr>
        <w:t>eeNetInvestmentIncomeExceedsCatchUpAmountMemberbcsf:BCSFAdvisorsLpMember2022-12-310001655050bcsf:GaapIncentiveFeeMember2022-12-310001655050bcsf:PreIncentiveFeeNetInvestmentIncomeExceedsCatchUpAmountMemberbcsf:BCSFAdvisorsLpMember2021-12-310001655050bcsf:In</w:t>
      </w:r>
      <w:r>
        <w:rPr>
          <w:rFonts w:eastAsia="Times New Roman"/>
          <w:vanish/>
        </w:rPr>
        <w:t>centiveFeeBasedOnIncomeMember2021-12-310001655050bcsf:GaapIncentiveFeeMember2021-12-310001655050bcsf:IncentiveFeeBasedOnIncomeAfterWaiverMember2022-01-012022-12-310001655050bcsf:GaapIncentiveFeeMember2022-01-012022-12-310001655050bcsf:IncentiveFeeBasedOnIn</w:t>
      </w:r>
      <w:r>
        <w:rPr>
          <w:rFonts w:eastAsia="Times New Roman"/>
          <w:vanish/>
        </w:rPr>
        <w:t>comeMember2021-01-012021-12-310001655050bcsf:IncentiveFeeBasedOnIncomeAfterWaiverMember2021-01-012021-12-310001655050bcsf:GaapIncentiveFeeMember2021-01-012021-12-310001655050bcsf:IncentiveFeeBasedOnIncomeMember2020-01-012020-12-310001655050bcsf:IncentiveFe</w:t>
      </w:r>
      <w:r>
        <w:rPr>
          <w:rFonts w:eastAsia="Times New Roman"/>
          <w:vanish/>
        </w:rPr>
        <w:t>eBasedOnIncomeAfterWaiverMember2020-01-012020-12-310001655050bcsf:GaapIncentiveFeeMember2020-01-012020-12-310001655050bcsf:Notes8.50PercentDue2023Member2022-09-062022-09-060001655050bcsf:Notes2019OneMember2019-08-282019-08-280001655050bcsf:BccMiddleMarketC</w:t>
      </w:r>
      <w:r>
        <w:rPr>
          <w:rFonts w:eastAsia="Times New Roman"/>
          <w:vanish/>
        </w:rPr>
        <w:t>lo20181LlcMemberbcsf:Notes2018OneMember2018-09-182018-09-180001655050bcsf:BainCapitalSeniorLoanProgramLlcMemberbcsf:BccMiddleMarketClo20181LlcMember2022-03-072022-03-070001655050us-gaap:WarrantMember2022-12-310001655050us-gaap:SubordinatedDebtMember2022-12</w:t>
      </w:r>
      <w:r>
        <w:rPr>
          <w:rFonts w:eastAsia="Times New Roman"/>
          <w:vanish/>
        </w:rPr>
        <w:t>-310001655050us-gaap:PreferredStockMember2022-12-310001655050us-gaap:EquitySecuritiesMember2022-12-310001655050bcsf:SubordinatedNoteInInvestmentVehiclesMember2022-12-310001655050bcsf:StructuredProductsMember2022-12-310001655050bcsf:SecondLienSeniorSecuredL</w:t>
      </w:r>
      <w:r>
        <w:rPr>
          <w:rFonts w:eastAsia="Times New Roman"/>
          <w:vanish/>
        </w:rPr>
        <w:t>oanMember2022-12-310001655050bcsf:FirstLienSeniorSecuredLoansMember2022-12-310001655050us-gaap:WarrantMember2021-12-310001655050us-gaap:SubordinatedDebtMember2021-12-310001655050us-gaap:PreferredStockMember2021-12-310001655050us-gaap:EquitySecuritiesMember</w:t>
      </w:r>
      <w:r>
        <w:rPr>
          <w:rFonts w:eastAsia="Times New Roman"/>
          <w:vanish/>
        </w:rPr>
        <w:t>2021-12-310001655050bcsf:SubordinatedNoteInInvestmentVehiclesMember2021-12-310001655050bcsf:SecondLienSeniorSecuredLoanMember2021-12-310001655050bcsf:FirstLienSeniorSecuredLoansMember2021-12-310001655050us-gaap:PreferredStockMember2020-12-310001655050us-ga</w:t>
      </w:r>
      <w:r>
        <w:rPr>
          <w:rFonts w:eastAsia="Times New Roman"/>
          <w:vanish/>
        </w:rPr>
        <w:t>ap:EquitySecuritiesMember2020-12-310001655050bcsf:SecondLienSeniorSecuredLoanMember2020-12-310001655050bcsf:FirstLienSeniorSecuredLoansMember2020-12-310001655050bcsf:SubordinatedNoteInInvestmentVehiclesMember2022-01-012022-12-310001655050bcsf:SubordinatedN</w:t>
      </w:r>
      <w:r>
        <w:rPr>
          <w:rFonts w:eastAsia="Times New Roman"/>
          <w:vanish/>
        </w:rPr>
        <w:t>oteInInvestmentVehiclesMember2021-01-012021-12-310001655050bcsf:PantheonMemberbcsf:InternationalSeniorLoanProgramLlcMember2021-02-090001655050bcsf:InternationalSeniorLoanProgramLlcMember2021-02-090001655050bcsf:InternationalSeniorLoanProgramLlcMember2021-0</w:t>
      </w:r>
      <w:r>
        <w:rPr>
          <w:rFonts w:eastAsia="Times New Roman"/>
          <w:vanish/>
        </w:rPr>
        <w:t>2-092021-02-0900016550502022-10-012022-12-3100016550502022-07-012022-09-3000016550502022-04-012022-06-3000016550502022-01-012022-03-3100016550502021-10-012021-12-3100016550502021-07-012021-09-3000016550502021-04-012021-06-3000016550502021-01-012021-03-3100</w:t>
      </w:r>
      <w:r>
        <w:rPr>
          <w:rFonts w:eastAsia="Times New Roman"/>
          <w:vanish/>
        </w:rPr>
        <w:t>016550502020-10-012020-12-3100016550502020-07-012020-09-3000016550502020-04-012020-06-3000016550502020-01-012020-03-310001655050bcsf:InternationalSeniorLoanProgramLlcMemberUS DOLLARS 940, Purchased, EURO 954, Sold2022-01-012022-12-310001655050bcsf:Internat</w:t>
      </w:r>
      <w:r>
        <w:rPr>
          <w:rFonts w:eastAsia="Times New Roman"/>
          <w:vanish/>
        </w:rPr>
        <w:t>ionalSeniorLoanProgramLlcMemberUS DOLLARS 885, Purchased, BRITISH POUNDS 720, Sold2022-01-012022-12-310001655050bcsf:InternationalSeniorLoanProgramLlcMemberUS DOLLARS 7,014, Purchased, AUSTRALIAN DOLLARS 11,118, Sold2022-01-012022-12-310001655050bcsf:Inter</w:t>
      </w:r>
      <w:r>
        <w:rPr>
          <w:rFonts w:eastAsia="Times New Roman"/>
          <w:vanish/>
        </w:rPr>
        <w:t>nationalSeniorLoanProgramLlcMemberUS DOLLARS 6,411, Purchased, BRITISH POUNDS 5,650, Sold2022-01-012022-12-310001655050bcsf:InternationalSeniorLoanProgramLlcMemberUS DOLLARS 5,938, Purchased, BRITISH POUNDS 4,970, Sold2022-01-012022-12-310001655050bcsf:Int</w:t>
      </w:r>
      <w:r>
        <w:rPr>
          <w:rFonts w:eastAsia="Times New Roman"/>
          <w:vanish/>
        </w:rPr>
        <w:t>ernationalSeniorLoanProgramLlcMemberUS DOLLARS 5,084, Purchased, EURO 5,150, Sold2022-01-012022-12-310001655050bcsf:InternationalSeniorLoanProgramLlcMemberUS DOLLARS 3,412, Purchased, DANISH KRONE 25,600, Sold2022-01-012022-12-310001655050bcsf:Internationa</w:t>
      </w:r>
      <w:r>
        <w:rPr>
          <w:rFonts w:eastAsia="Times New Roman"/>
          <w:vanish/>
        </w:rPr>
        <w:t>lSeniorLoanProgramLlcMemberUS DOLLARS 3,160, Purchased, NORWEGIAN KRONE 33,250, Sold2022-01-012022-12-310001655050bcsf:InternationalSeniorLoanProgramLlcMemberUS DOLLARS 29,446, Purchased, EURO 29,700, Sold2022-01-012022-12-310001655050bcsf:InternationalSen</w:t>
      </w:r>
      <w:r>
        <w:rPr>
          <w:rFonts w:eastAsia="Times New Roman"/>
          <w:vanish/>
        </w:rPr>
        <w:t>iorLoanProgramLlcMemberUS DOLLARS 2,902, Purchased, CANADIAN DOLLARS 3,981, Sold2022-01-012022-12-310001655050bcsf:InternationalSeniorLoanProgramLlcMemberUS DOLLARS 2,418, Purchased, BRITISH POUNDS 2,000, Sold2022-01-012022-12-310001655050bcsf:Internationa</w:t>
      </w:r>
      <w:r>
        <w:rPr>
          <w:rFonts w:eastAsia="Times New Roman"/>
          <w:vanish/>
        </w:rPr>
        <w:t>lSeniorLoanProgramLlcMemberUS DOLLARS 21,972, Purchased, EURO 20,740, Sold2022-01-012022-12-310001655050bcsf:InternationalSeniorLoanProgramLlcMemberUS DOLLARS 18,142, Purchased, BRITISH POUNDS 15,997, Sold2022-01-012022-12-310001655050bcsf:InternationalSen</w:t>
      </w:r>
      <w:r>
        <w:rPr>
          <w:rFonts w:eastAsia="Times New Roman"/>
          <w:vanish/>
        </w:rPr>
        <w:t>iorLoanProgramLlcMemberUS DOLLARS 1,801, Purchased, CANADIAN DOLLARS 2,456, Sold2022-01-012022-12-310001655050bcsf:InternationalSeniorLoanProgramLlcMemberUS DOLLARS 16,512, Purchased, AUSTRALIAN DOLLARS 24,280, Sold2022-01-012022-12-310001655050bcsf:Intern</w:t>
      </w:r>
      <w:r>
        <w:rPr>
          <w:rFonts w:eastAsia="Times New Roman"/>
          <w:vanish/>
        </w:rPr>
        <w:t>ationalSeniorLoanProgramLlcMemberUS DOLLARS 1,585, Purchased, EURO 1,488, Sold2022-01-012022-12-310001655050bcsf:InternationalSeniorLoanProgramLlcMemberUS DOLLARS 1,194, Purchased, EURO 1,120, Sold2022-01-012022-12-310001655050bcsf:InternationalSeniorLoanP</w:t>
      </w:r>
      <w:r>
        <w:rPr>
          <w:rFonts w:eastAsia="Times New Roman"/>
          <w:vanish/>
        </w:rPr>
        <w:t>rogramLlcMemberEURO 940, Purchased, US DOLLARS 952, Sold2022-01-012022-12-310001655050bcsf:InternationalSeniorLoanProgramLlcMemberEURO 889, Purchased, DANISH KRONE 6,612, Sold2022-01-012022-12-310001655050bcsf:InternationalSeniorLoanProgramLlcMemberEURO 8,</w:t>
      </w:r>
      <w:r>
        <w:rPr>
          <w:rFonts w:eastAsia="Times New Roman"/>
          <w:vanish/>
        </w:rPr>
        <w:t>460, Purchased, US DOLLARS 8,330, Sold2022-01-012022-12-310001655050bcsf:InternationalSeniorLoanProgramLlcMemberEURO 823, Purchased, NORWEGIAN KRONE 8,589, Sold2022-01-012022-12-310001655050bcsf:InternationalSeniorLoanProgramLlcMemberEURO 796, Purchased, B</w:t>
      </w:r>
      <w:r>
        <w:rPr>
          <w:rFonts w:eastAsia="Times New Roman"/>
          <w:vanish/>
        </w:rPr>
        <w:t>RITISH POUNDS 710, Sold2022-01-012022-12-310001655050bcsf:InternationalSeniorLoanProgramLlcMemberEURO 756, Purchased, CANADIAN DOLLARS 1,029, Sold2022-01-012022-12-310001655050bcsf:InternationalSeniorLoanProgramLlcMemberEURO 479, Purchased, CANADIAN DOLLAR</w:t>
      </w:r>
      <w:r>
        <w:rPr>
          <w:rFonts w:eastAsia="Times New Roman"/>
          <w:vanish/>
        </w:rPr>
        <w:t>S 640, Sold2022-01-012022-12-310001655050bcsf:InternationalSeniorLoanProgramLlcMemberEURO 4,740, Purchased, BRITISH POUNDS 4,130, Sold2022-01-012022-12-310001655050bcsf:InternationalSeniorLoanProgramLlcMemberEURO 3,201, Purchased, AUSTRALIAN DOLLARS 4,980,</w:t>
      </w:r>
      <w:r>
        <w:rPr>
          <w:rFonts w:eastAsia="Times New Roman"/>
          <w:vanish/>
        </w:rPr>
        <w:t xml:space="preserve"> Sold2022-01-012022-12-310001655050bcsf:InternationalSeniorLoanProgramLlcMemberEURO 2,530, Purchased, US DOLLARS 2,610, Sold2022-01-012022-12-310001655050bcsf:InternationalSeniorLoanProgramLlcMemberEURO 24,252, Purchased, US DOLLARS 24,060, Sold2022-01-012</w:t>
      </w:r>
      <w:r>
        <w:rPr>
          <w:rFonts w:eastAsia="Times New Roman"/>
          <w:vanish/>
        </w:rPr>
        <w:t>022-12-310001655050bcsf:InternationalSeniorLoanProgramLlcMemberEURO 2,045, Purchased, BRITISH POUNDS 1,800, Sold2022-01-012022-12-310001655050bcsf:InternationalSeniorLoanProgramLlcMemberEURO 2,009, Purchased, US DOLLARS 2,035, Sold2022-01-012022-12-3100016</w:t>
      </w:r>
      <w:r>
        <w:rPr>
          <w:rFonts w:eastAsia="Times New Roman"/>
          <w:vanish/>
        </w:rPr>
        <w:t>55050bcsf:InternationalSeniorLoanProgramLlcMemberEURO 1,827, Purchased, AUSTRALIAN DOLLARS 2,872, Sold2022-01-012022-12-310001655050bcsf:InternationalSeniorLoanProgramLlcMemberEURO 1,099, Purchased, BRITISH POUNDS 940, Sold2022-01-012022-12-310001655050bcs</w:t>
      </w:r>
      <w:r>
        <w:rPr>
          <w:rFonts w:eastAsia="Times New Roman"/>
          <w:vanish/>
        </w:rPr>
        <w:t>f:InternationalSeniorLoanProgramLlcMemberCANADIAN DOLLARS 2,610, Purchased, US DOLLARS 1,923, Sold2022-01-012022-12-310001655050bcsf:InternationalSeniorLoanProgramLlcMemberAUSTRALIAN DOLLARS 4,980, Purchased, US DOLLARS 3,394, Sold2022-01-012022-12-3100016</w:t>
      </w:r>
      <w:r>
        <w:rPr>
          <w:rFonts w:eastAsia="Times New Roman"/>
          <w:vanish/>
        </w:rPr>
        <w:t>55050US DOLLARS 7,894, Purchased And AUSTRALIAN DOLLARS 11,440, Sold2022-01-012022-12-310001655050US DOLLARS 6,138, Purchased And POUND STERLING 5,000, Sold2022-01-012022-12-310001655050US DOLLARS 6,092 Purchased and POUND STERLING 3,125 Sold2022-01-012022</w:t>
      </w:r>
      <w:r>
        <w:rPr>
          <w:rFonts w:eastAsia="Times New Roman"/>
          <w:vanish/>
        </w:rPr>
        <w:t>-12-310001655050US DOLLARS 5,079 Purchased and AUSTRALIAN DOLLARS 7,510 Sold2022-01-012022-12-310001655050US DOLLARS 4,845 Purchased and NORWEGIAN KRONE 47,160 Sold2022-01-012022-12-310001655050US DOLLARS 4,122 Purchased and EURO 4,000 Sold2022-01-012022-1</w:t>
      </w:r>
      <w:r>
        <w:rPr>
          <w:rFonts w:eastAsia="Times New Roman"/>
          <w:vanish/>
        </w:rPr>
        <w:t>2-310001655050US DOLLARS 41,180, Purchased And EURO 40,810, Sold2022-01-012022-12-310001655050US DOLLARS 37,234, Purchased And POUND STERLING 31,000, Sold2022-01-012022-12-310001655050US DOLLARS 3,143 Purchased and EURO 3,000 Sold2022-01-012022-12-31000165</w:t>
      </w:r>
      <w:r>
        <w:rPr>
          <w:rFonts w:eastAsia="Times New Roman"/>
          <w:vanish/>
        </w:rPr>
        <w:t>5050US DOLLARS 3,094 Purchased and EURO 2,920 Sold2022-01-012022-12-310001655050US DOLLARS 291 Purchased And EURO 220 Sold2022-01-012022-12-310001655050US DOLLARS 2,762 Purchased and AUSTRALIAN DOLLARS 3,739 Sold2022-01-012022-12-310001655050US DOLLARS 1,8</w:t>
      </w:r>
      <w:r>
        <w:rPr>
          <w:rFonts w:eastAsia="Times New Roman"/>
          <w:vanish/>
        </w:rPr>
        <w:t>04 Purchased and CANADIAN DOLLAR 2,360 Sold2022-01-012022-12-310001655050US DOLLARS 1,777, Purchased And POUND STERLING 1,530, Sold2022-01-012022-12-310001655050US DOLLARS 11,848, Purchased And POUND STERLING 9,890, Sold2022-01-012022-12-310001655050US DOL</w:t>
      </w:r>
      <w:r>
        <w:rPr>
          <w:rFonts w:eastAsia="Times New Roman"/>
          <w:vanish/>
        </w:rPr>
        <w:t xml:space="preserve">LARS 11,215, Purchased And POUND STERLING 9,000, Sold2022-01-012022-12-310001655050US DOLLARS 10,917, Purchased And POUND STERLING 9,440, Sold2022-01-012022-12-310001655050US DOLLARS 10,773, Purchased And EURO 9,890, Sold2022-01-012022-12-310001655050EURO </w:t>
      </w:r>
      <w:r>
        <w:rPr>
          <w:rFonts w:eastAsia="Times New Roman"/>
          <w:vanish/>
        </w:rPr>
        <w:t>4,000 Purchased and US DOLLARS 4,023 Sold2022-01-012022-12-310001655050bcsf:InternationalSeniorLoanProgramLlcMemberUS DOLLARS 948, Purchased, EURO 840, Sold2021-01-012021-12-310001655050bcsf:InternationalSeniorLoanProgramLlcMemberUS DOLLARS 9,207, Purchase</w:t>
      </w:r>
      <w:r>
        <w:rPr>
          <w:rFonts w:eastAsia="Times New Roman"/>
          <w:vanish/>
        </w:rPr>
        <w:t>d, AUSTRALIAN DOLLARS 12,254, Sold2021-01-012021-12-310001655050bcsf:InternationalSeniorLoanProgramLlcMemberUS DOLLARS 609, Purchased, EURO 540, Sold2021-01-012021-12-310001655050bcsf:InternationalSeniorLoanProgramLlcMemberUS DOLLARS 5,022, Purchased, EURO</w:t>
      </w:r>
      <w:r>
        <w:rPr>
          <w:rFonts w:eastAsia="Times New Roman"/>
          <w:vanish/>
        </w:rPr>
        <w:t xml:space="preserve"> 4,420, Sold2021-01-012021-12-310001655050bcsf:InternationalSeniorLoanProgramLlcMemberUS DOLLARS 4,033, Purchased, DANISH KRONE 25,714, Sold2021-01-012021-12-310001655050bcsf:InternationalSeniorLoanProgramLlcMemberUS DOLLARS 3,993, Purchased, NORWEGIAN KRO</w:t>
      </w:r>
      <w:r>
        <w:rPr>
          <w:rFonts w:eastAsia="Times New Roman"/>
          <w:vanish/>
        </w:rPr>
        <w:t>NE 33,392, Sold2021-01-012021-12-310001655050bcsf:InternationalSeniorLoanProgramLlcMemberUS DOLLARS 37,224, Purchased, BRITISH POUNDS 26,939, Sold2021-01-012021-12-310001655050bcsf:InternationalSeniorLoanProgramLlcMemberUS DOLLARS 33,462, Purchased, EURO 2</w:t>
      </w:r>
      <w:r>
        <w:rPr>
          <w:rFonts w:eastAsia="Times New Roman"/>
          <w:vanish/>
        </w:rPr>
        <w:t>8,674, Sold2021-01-012021-12-310001655050bcsf:InternationalSeniorLoanProgramLlcMemberUS DOLLARS 3,087, Purchased, CANADIAN DOLLARS 3,803, Sold2021-01-012021-12-310001655050bcsf:InternationalSeniorLoanProgramLlcMemberEURO 892_20211231, Purchased, DANISH KRO</w:t>
      </w:r>
      <w:r>
        <w:rPr>
          <w:rFonts w:eastAsia="Times New Roman"/>
          <w:vanish/>
        </w:rPr>
        <w:t>NE 6,643, Sold2021-01-012021-12-310001655050bcsf:InternationalSeniorLoanProgramLlcMemberEURO 884, Purchased, NORWEGIAN KRONE 8,626, Sold2021-01-012021-12-310001655050bcsf:InternationalSeniorLoanProgramLlcMemberEURO 8,236, Purchased, BRITISH POUNDS 6959, So</w:t>
      </w:r>
      <w:r>
        <w:rPr>
          <w:rFonts w:eastAsia="Times New Roman"/>
          <w:vanish/>
        </w:rPr>
        <w:t>ld2021-01-012021-12-310001655050bcsf:InternationalSeniorLoanProgramLlcMemberEURO 683, Purchased, CANADIAN DOLLARS 982, Sold2021-01-012021-12-310001655050bcsf:InternationalSeniorLoanProgramLlcMemberEURO 5,379, Purchased, US DOLLARS 6,110, Sold2021-01-012021</w:t>
      </w:r>
      <w:r>
        <w:rPr>
          <w:rFonts w:eastAsia="Times New Roman"/>
          <w:vanish/>
        </w:rPr>
        <w:t>-12-310001655050bcsf:InternationalSeniorLoanProgramLlcMemberEURO 2,038, Purchased, AUSTRALIAN DOLLARS 3,166, Sold2021-01-012021-12-310001655050bcsf:InternationalSeniorLoanProgramLlcMemberEURO 15,594, Purchased, US DOLLARS 18,205, Sold2021-01-012021-12-3100</w:t>
      </w:r>
      <w:r>
        <w:rPr>
          <w:rFonts w:eastAsia="Times New Roman"/>
          <w:vanish/>
        </w:rPr>
        <w:t>01655050bcsf:InternationalSeniorLoanProgramLlcMemberAUSTRALIAN DOLLARS 731, Purchased, US DOLLARS 532, Sold2021-01-012021-12-310001655050bcsf:InternationalSeniorLoanProgramLlcMemberAUSTRALIAN DOLLARS 189, Purchased, EURO 121, Sold2021-01-012021-12-31000165</w:t>
      </w:r>
      <w:r>
        <w:rPr>
          <w:rFonts w:eastAsia="Times New Roman"/>
          <w:vanish/>
        </w:rPr>
        <w:t>5050US DOLLARS 75,862, Purchased And EURO 63,360, Sold2021-01-012021-12-310001655050US DOLLARS 6,954, Purchased And POUND STERLING 5,260, Sold2021-01-012021-12-310001655050US DOLLARS 481, Purchased And AUSTRALIAN DOLLARS 410, Sold2021-01-012021-12-31000165</w:t>
      </w:r>
      <w:r>
        <w:rPr>
          <w:rFonts w:eastAsia="Times New Roman"/>
          <w:vanish/>
        </w:rPr>
        <w:t>5050US DOLLARS 4,754, Purchased And EURO 3,251, Sold2021-01-012021-12-310001655050US DOLLARS 35,821, Purchased And POUND STERLING 25,700, Sold2021-01-012021-12-310001655050US DOLLARS 29,087, Purchased And POUND STERLING 20,990, Sold2021-01-012021-12-310001</w:t>
      </w:r>
      <w:r>
        <w:rPr>
          <w:rFonts w:eastAsia="Times New Roman"/>
          <w:vanish/>
        </w:rPr>
        <w:t>655050US DOLLARS 27,411, Purchased And POUND STERLING 20,700, Sold2021-01-012021-12-310001655050US DOLLARS 1,458, Purchased And POUND STERLING 1,100, Sold2021-01-012021-12-310001655050US DOLLARS 14,330, Purchased And EURO 12,550, Sold2021-01-012021-12-3100</w:t>
      </w:r>
      <w:r>
        <w:rPr>
          <w:rFonts w:eastAsia="Times New Roman"/>
          <w:vanish/>
        </w:rPr>
        <w:t>01655050US DOLLARS 12,327, Purchased And EURO 10,510, Sold2021-01-012021-12-310001655050us-gaap:ForeignExchangeForwardMember2022-12-310001655050us-gaap:ForeignExchangeForwardMember2021-12-310001655050bcsf:CitibankMemberus-gaap:ForeignExchangeForwardMember2</w:t>
      </w:r>
      <w:r>
        <w:rPr>
          <w:rFonts w:eastAsia="Times New Roman"/>
          <w:vanish/>
        </w:rPr>
        <w:t>022-12-310001655050bcsf:BankOfNewYorkMemberus-gaap:ForeignExchangeForwardMember2022-12-310001655050bcsf:CitibankMemberus-gaap:ForeignExchangeForwardMember2021-12-310001655050bcsf:BankOfNewYorkMemberus-gaap:ForeignExchangeForwardMember2021-12-310001655050us</w:t>
      </w:r>
      <w:r>
        <w:rPr>
          <w:rFonts w:eastAsia="Times New Roman"/>
          <w:vanish/>
        </w:rPr>
        <w:t>-gaap:FairValueInputsLevel2Member2022-12-310001655050us-gaap:FairValueInputsLevel2Member2021-12-310001655050bcsf:InternationalSeniorLoanProgramLlcMemberUS DOLLARS 940, Purchased, EURO 954, Sold2022-12-310001655050bcsf:InternationalSeniorLoanProgramLlcMembe</w:t>
      </w:r>
      <w:r>
        <w:rPr>
          <w:rFonts w:eastAsia="Times New Roman"/>
          <w:vanish/>
        </w:rPr>
        <w:t>rUS DOLLARS 885, Purchased, BRITISH POUNDS 720, Sold2022-12-310001655050bcsf:InternationalSeniorLoanProgramLlcMemberUS DOLLARS 7,014, Purchased, AUSTRALIAN DOLLARS 11,118, Sold2022-12-310001655050bcsf:InternationalSeniorLoanProgramLlcMemberUS DOLLARS 6,411</w:t>
      </w:r>
      <w:r>
        <w:rPr>
          <w:rFonts w:eastAsia="Times New Roman"/>
          <w:vanish/>
        </w:rPr>
        <w:t xml:space="preserve">, Purchased, BRITISH POUNDS 5,650, Sold2022-12-310001655050bcsf:InternationalSeniorLoanProgramLlcMemberUS DOLLARS 5,938, Purchased, BRITISH POUNDS 4,970, Sold2022-12-310001655050bcsf:InternationalSeniorLoanProgramLlcMemberUS DOLLARS 5,084, Purchased, EURO </w:t>
      </w:r>
      <w:r>
        <w:rPr>
          <w:rFonts w:eastAsia="Times New Roman"/>
          <w:vanish/>
        </w:rPr>
        <w:t>5,150, Sold2022-12-310001655050bcsf:InternationalSeniorLoanProgramLlcMemberUS DOLLARS 3,412, Purchased, DANISH KRONE 25,600, Sold2022-12-310001655050bcsf:InternationalSeniorLoanProgramLlcMemberUS DOLLARS 3,160, Purchased, NORWEGIAN KRONE 33,250, Sold2022-1</w:t>
      </w:r>
      <w:r>
        <w:rPr>
          <w:rFonts w:eastAsia="Times New Roman"/>
          <w:vanish/>
        </w:rPr>
        <w:t>2-310001655050bcsf:InternationalSeniorLoanProgramLlcMemberUS DOLLARS 29,446, Purchased, EURO 29,700, Sold2022-12-310001655050bcsf:InternationalSeniorLoanProgramLlcMemberUS DOLLARS 2,902, Purchased, CANADIAN DOLLARS 3,981, Sold2022-12-310001655050bcsf:Inter</w:t>
      </w:r>
      <w:r>
        <w:rPr>
          <w:rFonts w:eastAsia="Times New Roman"/>
          <w:vanish/>
        </w:rPr>
        <w:t>nationalSeniorLoanProgramLlcMemberUS DOLLARS 2,418, Purchased, BRITISH POUNDS 2,000, Sold2022-12-310001655050bcsf:InternationalSeniorLoanProgramLlcMemberUS DOLLARS 21,972, Purchased, EURO 20,740, Sold2022-12-310001655050bcsf:InternationalSeniorLoanProgramL</w:t>
      </w:r>
      <w:r>
        <w:rPr>
          <w:rFonts w:eastAsia="Times New Roman"/>
          <w:vanish/>
        </w:rPr>
        <w:t>lcMemberUS DOLLARS 18,142, Purchased, BRITISH POUNDS 15,997, Sold2022-12-310001655050bcsf:InternationalSeniorLoanProgramLlcMemberUS DOLLARS 1,801, Purchased, CANADIAN DOLLARS 2,456, Sold2022-12-310001655050bcsf:InternationalSeniorLoanProgramLlcMemberUS DOL</w:t>
      </w:r>
      <w:r>
        <w:rPr>
          <w:rFonts w:eastAsia="Times New Roman"/>
          <w:vanish/>
        </w:rPr>
        <w:t>LARS 16,512, Purchased, AUSTRALIAN DOLLARS 24,280, Sold2022-12-310001655050bcsf:InternationalSeniorLoanProgramLlcMemberUS DOLLARS 1,585, Purchased, EURO 1,488, Sold2022-12-310001655050bcsf:InternationalSeniorLoanProgramLlcMemberUS DOLLARS 1,194, Purchased,</w:t>
      </w:r>
      <w:r>
        <w:rPr>
          <w:rFonts w:eastAsia="Times New Roman"/>
          <w:vanish/>
        </w:rPr>
        <w:t xml:space="preserve"> EURO 1,120, Sold2022-12-310001655050bcsf:InternationalSeniorLoanProgramLlcMemberEURO 940, Purchased, US DOLLARS 952, Sold2022-12-310001655050bcsf:InternationalSeniorLoanProgramLlcMemberEURO 889, Purchased, DANISH KRONE 6,612, Sold2022-12-310001655050bcsf:</w:t>
      </w:r>
      <w:r>
        <w:rPr>
          <w:rFonts w:eastAsia="Times New Roman"/>
          <w:vanish/>
        </w:rPr>
        <w:t>InternationalSeniorLoanProgramLlcMemberEURO 8,460, Purchased, US DOLLARS 8,330, Sold2022-12-310001655050bcsf:InternationalSeniorLoanProgramLlcMemberEURO 823, Purchased, NORWEGIAN KRONE 8,589, Sold2022-12-310001655050bcsf:InternationalSeniorLoanProgramLlcMe</w:t>
      </w:r>
      <w:r>
        <w:rPr>
          <w:rFonts w:eastAsia="Times New Roman"/>
          <w:vanish/>
        </w:rPr>
        <w:t xml:space="preserve">mberEURO 796, Purchased, BRITISH POUNDS 710, Sold2022-12-310001655050bcsf:InternationalSeniorLoanProgramLlcMemberEURO 756, Purchased, CANADIAN DOLLARS 1,029, Sold2022-12-310001655050bcsf:InternationalSeniorLoanProgramLlcMemberEURO 479, Purchased, CANADIAN </w:t>
      </w:r>
      <w:r>
        <w:rPr>
          <w:rFonts w:eastAsia="Times New Roman"/>
          <w:vanish/>
        </w:rPr>
        <w:t>DOLLARS 640, Sold2022-12-310001655050bcsf:InternationalSeniorLoanProgramLlcMemberEURO 4,740, Purchased, BRITISH POUNDS 4,130, Sold2022-12-310001655050bcsf:InternationalSeniorLoanProgramLlcMemberEURO 3,201, Purchased, AUSTRALIAN DOLLARS 4,980, Sold2022-12-3</w:t>
      </w:r>
      <w:r>
        <w:rPr>
          <w:rFonts w:eastAsia="Times New Roman"/>
          <w:vanish/>
        </w:rPr>
        <w:t>10001655050bcsf:InternationalSeniorLoanProgramLlcMemberEURO 2,530, Purchased, US DOLLARS 2,610, Sold2022-12-310001655050bcsf:InternationalSeniorLoanProgramLlcMemberEURO 24,252, Purchased, US DOLLARS 24,060, Sold2022-12-310001655050bcsf:InternationalSeniorL</w:t>
      </w:r>
      <w:r>
        <w:rPr>
          <w:rFonts w:eastAsia="Times New Roman"/>
          <w:vanish/>
        </w:rPr>
        <w:t>oanProgramLlcMemberEURO 2,045, Purchased, BRITISH POUNDS 1,800, Sold2022-12-310001655050bcsf:InternationalSeniorLoanProgramLlcMemberEURO 2,009, Purchased, US DOLLARS 2,035, Sold2022-12-310001655050bcsf:InternationalSeniorLoanProgramLlcMemberEURO 1,827, Pur</w:t>
      </w:r>
      <w:r>
        <w:rPr>
          <w:rFonts w:eastAsia="Times New Roman"/>
          <w:vanish/>
        </w:rPr>
        <w:t>chased, AUSTRALIAN DOLLARS 2,872, Sold2022-12-310001655050bcsf:InternationalSeniorLoanProgramLlcMemberEURO 1,099, Purchased, BRITISH POUNDS 940, Sold2022-12-310001655050bcsf:InternationalSeniorLoanProgramLlcMemberCANADIAN DOLLARS 2,610, Purchased, US DOLLA</w:t>
      </w:r>
      <w:r>
        <w:rPr>
          <w:rFonts w:eastAsia="Times New Roman"/>
          <w:vanish/>
        </w:rPr>
        <w:t>RS 1,923, Sold2022-12-310001655050bcsf:InternationalSeniorLoanProgramLlcMemberAUSTRALIAN DOLLARS 4,980, Purchased, US DOLLARS 3,394, Sold2022-12-310001655050bcsf:InternationalSeniorLoanProgramLlcMemberUS DOLLARS 948, Purchased, EURO 840, Sold2021-12-310001</w:t>
      </w:r>
      <w:r>
        <w:rPr>
          <w:rFonts w:eastAsia="Times New Roman"/>
          <w:vanish/>
        </w:rPr>
        <w:t>655050bcsf:InternationalSeniorLoanProgramLlcMemberUS DOLLARS 9,207, Purchased, AUSTRALIAN DOLLARS 12,254, Sold2021-12-310001655050bcsf:InternationalSeniorLoanProgramLlcMemberUS DOLLARS 609, Purchased, EURO 540, Sold2021-12-310001655050bcsf:InternationalSen</w:t>
      </w:r>
      <w:r>
        <w:rPr>
          <w:rFonts w:eastAsia="Times New Roman"/>
          <w:vanish/>
        </w:rPr>
        <w:t>iorLoanProgramLlcMemberUS DOLLARS 5,022, Purchased, EURO 4,420, Sold2021-12-310001655050bcsf:InternationalSeniorLoanProgramLlcMemberUS DOLLARS 4,033, Purchased, DANISH KRONE 25,714, Sold2021-12-310001655050bcsf:InternationalSeniorLoanProgramLlcMemberUS DOL</w:t>
      </w:r>
      <w:r>
        <w:rPr>
          <w:rFonts w:eastAsia="Times New Roman"/>
          <w:vanish/>
        </w:rPr>
        <w:t>LARS 3,993, Purchased, NORWEGIAN KRONE 33,392, Sold2021-12-310001655050bcsf:InternationalSeniorLoanProgramLlcMemberUS DOLLARS 37,224, Purchased, BRITISH POUNDS 26,939, Sold2021-12-310001655050bcsf:InternationalSeniorLoanProgramLlcMemberUS DOLLARS 33,462, P</w:t>
      </w:r>
      <w:r>
        <w:rPr>
          <w:rFonts w:eastAsia="Times New Roman"/>
          <w:vanish/>
        </w:rPr>
        <w:t>urchased, EURO 28,674, Sold2021-12-310001655050bcsf:InternationalSeniorLoanProgramLlcMemberUS DOLLARS 3,087, Purchased, CANADIAN DOLLARS 3,803, Sold2021-12-310001655050bcsf:InternationalSeniorLoanProgramLlcMemberEURO 892_20211231, Purchased, DANISH KRONE 6</w:t>
      </w:r>
      <w:r>
        <w:rPr>
          <w:rFonts w:eastAsia="Times New Roman"/>
          <w:vanish/>
        </w:rPr>
        <w:t>,643, Sold2021-12-310001655050bcsf:InternationalSeniorLoanProgramLlcMemberEURO 884, Purchased, NORWEGIAN KRONE 8,626, Sold2021-12-310001655050bcsf:InternationalSeniorLoanProgramLlcMemberEURO 8,236, Purchased, BRITISH POUNDS 6959, Sold2021-12-310001655050bc</w:t>
      </w:r>
      <w:r>
        <w:rPr>
          <w:rFonts w:eastAsia="Times New Roman"/>
          <w:vanish/>
        </w:rPr>
        <w:t>sf:InternationalSeniorLoanProgramLlcMemberEURO 683, Purchased, CANADIAN DOLLARS 982, Sold2021-12-310001655050bcsf:InternationalSeniorLoanProgramLlcMemberEURO 5,379, Purchased, US DOLLARS 6,110, Sold2021-12-310001655050bcsf:InternationalSeniorLoanProgramLlc</w:t>
      </w:r>
      <w:r>
        <w:rPr>
          <w:rFonts w:eastAsia="Times New Roman"/>
          <w:vanish/>
        </w:rPr>
        <w:t>MemberEURO 2,038, Purchased, AUSTRALIAN DOLLARS 3,166, Sold2021-12-310001655050bcsf:InternationalSeniorLoanProgramLlcMemberEURO 15,594, Purchased, US DOLLARS 18,205, Sold2021-12-310001655050bcsf:InternationalSeniorLoanProgramLlcMemberAUSTRALIAN DOLLARS 731</w:t>
      </w:r>
      <w:r>
        <w:rPr>
          <w:rFonts w:eastAsia="Times New Roman"/>
          <w:vanish/>
        </w:rPr>
        <w:t>, Purchased, US DOLLARS 532, Sold2021-12-310001655050bcsf:InternationalSeniorLoanProgramLlcMemberAUSTRALIAN DOLLARS 189, Purchased, EURO 121, Sold2021-12-310001655050US DOLLARS 75,862, Purchased And EURO 63,360, Sold2021-12-310001655050US DOLLARS 6,954, Pu</w:t>
      </w:r>
      <w:r>
        <w:rPr>
          <w:rFonts w:eastAsia="Times New Roman"/>
          <w:vanish/>
        </w:rPr>
        <w:t>rchased And POUND STERLING 5,260, Sold2021-12-310001655050US DOLLARS 481, Purchased And AUSTRALIAN DOLLARS 410, Sold2021-12-310001655050US DOLLARS 4,754, Purchased And EURO 3,251, Sold2021-12-310001655050US DOLLARS 35,821, Purchased And POUND STERLING 25,7</w:t>
      </w:r>
      <w:r>
        <w:rPr>
          <w:rFonts w:eastAsia="Times New Roman"/>
          <w:vanish/>
        </w:rPr>
        <w:t>00, Sold2021-12-310001655050US DOLLARS 29,087, Purchased And POUND STERLING 20,990, Sold2021-12-310001655050US DOLLARS 27,411, Purchased And POUND STERLING 20,700, Sold2021-12-310001655050US DOLLARS 1,458, Purchased And POUND STERLING 1,100, Sold2021-12-31</w:t>
      </w:r>
      <w:r>
        <w:rPr>
          <w:rFonts w:eastAsia="Times New Roman"/>
          <w:vanish/>
        </w:rPr>
        <w:t>0001655050US DOLLARS 14,330, Purchased And EURO 12,550, Sold2021-12-310001655050US DOLLARS 12,327, Purchased And EURO 10,510, Sold2021-12-310001655050bcsf:BainCapitalSeniorLoanProgramLlcMember2022-12-310001655050bcsf:Notes8.50PercentDue2023Member2022-09-06</w:t>
      </w:r>
      <w:r>
        <w:rPr>
          <w:rFonts w:eastAsia="Times New Roman"/>
          <w:vanish/>
        </w:rPr>
        <w:t>0001655050bcsf:Notes8.50PercentDue2023Member2021-07-160001655050us-gaap:LineOfCreditMemberbcsf:InternationalSeniorLoanProgramLlcMember2022-12-310001655050bcsf:BainCapitalSeniorLoanProgramLlcMemberbcsf:MM222CreditFacilityMember2022-12-310001655050us-gaap:Li</w:t>
      </w:r>
      <w:r>
        <w:rPr>
          <w:rFonts w:eastAsia="Times New Roman"/>
          <w:vanish/>
        </w:rPr>
        <w:t>neOfCreditMemberbcsf:InternationalSeniorLoanProgramLlcMember2021-12-310001655050bcsf:ClassCTwoZeroOneEightOneNotesMemberbcsf:BainCapitalSeniorLoanProgramLlcMember2022-12-310001655050bcsf:ClassBTwoZeroOneEightOneNotesMemberbcsf:BainCapitalSeniorLoanProgramL</w:t>
      </w:r>
      <w:r>
        <w:rPr>
          <w:rFonts w:eastAsia="Times New Roman"/>
          <w:vanish/>
        </w:rPr>
        <w:t>lcMember2022-12-310001655050bcsf:ClassaTwoTwoZeroOneEightOneNotesMemberbcsf:BainCapitalSeniorLoanProgramLlcMember2022-12-310001655050bcsf:ClassaOneBTwoZeroOneEightOneNotesMemberbcsf:BainCapitalSeniorLoanProgramLlcMember2022-12-310001655050bcsf:ClassaOneaTw</w:t>
      </w:r>
      <w:r>
        <w:rPr>
          <w:rFonts w:eastAsia="Times New Roman"/>
          <w:vanish/>
        </w:rPr>
        <w:t>oZeroOneEightOneNotesMemberbcsf:BainCapitalSeniorLoanProgramLlcMember2022-12-310001655050bcsf:RevolvingAdvisorLoanMember2022-12-310001655050bcsf:ClassbRSeniorDeferrableFloatingRateNotesMember2022-12-310001655050bcsf:Classa1rSeniorSecuredFloatingRateNotesMe</w:t>
      </w:r>
      <w:r>
        <w:rPr>
          <w:rFonts w:eastAsia="Times New Roman"/>
          <w:vanish/>
        </w:rPr>
        <w:t>mber2022-12-310001655050bcsf:Class2RSeniorSecuredFloatingRateNotesMember2022-12-310001655050bcsf:Notes8.50PercentDue2023Member2022-08-240001655050bcsf:SumitomoCreditFacilityMember2021-12-310001655050bcsf:RevolvingAdvisorLoanMember2021-12-310001655050bcsf:N</w:t>
      </w:r>
      <w:r>
        <w:rPr>
          <w:rFonts w:eastAsia="Times New Roman"/>
          <w:vanish/>
        </w:rPr>
        <w:t>otes2019OneMember2021-11-300001655050bcsf:ClasscRSeniorDeferrableFloatingRateNotesMember2021-11-300001655050bcsf:ClassbRSeniorDeferrableFloatingRateNotesMember2021-11-300001655050bcsf:Classa1rSeniorSecuredFloatingRateNotesMember2021-11-300001655050bcsf:Cla</w:t>
      </w:r>
      <w:r>
        <w:rPr>
          <w:rFonts w:eastAsia="Times New Roman"/>
          <w:vanish/>
        </w:rPr>
        <w:t>ss2RSeniorSecuredFloatingRateNotesMember2021-11-300001655050bcsf:Notes2.55PercentDueOctober2026Member2021-10-130001655050bcsf:Notes2.95PercentDueMarch2026Member2021-03-100001655050bcsf:Notes8.50PercentDue2023Member2020-06-100001655050bcsf:Notes8.50PercentD</w:t>
      </w:r>
      <w:r>
        <w:rPr>
          <w:rFonts w:eastAsia="Times New Roman"/>
          <w:vanish/>
        </w:rPr>
        <w:t>ue2023Member2020-12-310001655050us-gaap:LineOfCreditMemberbcsf:InternationalSeniorLoanProgramLlcMemberus-gaap:SecuredOvernightFinancingRateSofrOvernightIndexSwapRateMember2022-01-012022-12-310001655050bcsf:BainCapitalSeniorLoanProgramLlcMemberbcsf:MM222Cre</w:t>
      </w:r>
      <w:r>
        <w:rPr>
          <w:rFonts w:eastAsia="Times New Roman"/>
          <w:vanish/>
        </w:rPr>
        <w:t>ditFacilityMemberus-gaap:SecuredOvernightFinancingRateSofrOvernightIndexSwapRateMember2022-01-012022-12-310001655050bcsf:ClassCTwoZeroOneEightOneNotesMemberbcsf:BainCapitalSeniorLoanProgramLlcMember2022-01-012022-12-310001655050bcsf:ClassBTwoZeroOneEightOn</w:t>
      </w:r>
      <w:r>
        <w:rPr>
          <w:rFonts w:eastAsia="Times New Roman"/>
          <w:vanish/>
        </w:rPr>
        <w:t>eNotesMemberbcsf:BainCapitalSeniorLoanProgramLlcMember2022-01-012022-12-310001655050bcsf:ClassaTwoTwoZeroOneEightOneNotesMemberbcsf:BainCapitalSeniorLoanProgramLlcMember2022-01-012022-12-310001655050bcsf:ClassaOneBTwoZeroOneEightOneNotesMemberbcsf:BainCapi</w:t>
      </w:r>
      <w:r>
        <w:rPr>
          <w:rFonts w:eastAsia="Times New Roman"/>
          <w:vanish/>
        </w:rPr>
        <w:t>talSeniorLoanProgramLlcMember2022-01-012022-12-310001655050bcsf:ClassaOneaTwoZeroOneEightOneNotesMemberbcsf:BainCapitalSeniorLoanProgramLlcMember2022-01-012022-12-310001655050bcsf:ClassbRSeniorDeferrableFloatingRateNotesMember2022-01-012022-12-310001655050</w:t>
      </w:r>
      <w:r>
        <w:rPr>
          <w:rFonts w:eastAsia="Times New Roman"/>
          <w:vanish/>
        </w:rPr>
        <w:t>bcsf:Classa1rSeniorSecuredFloatingRateNotesMember2022-01-012022-12-310001655050bcsf:Class2RSeniorSecuredFloatingRateNotesMember2022-01-012022-12-310001655050bcsf:BorrowingBaseEqualToOrGreaterThanProductOf1.60AndRevolvingCreditExposureMemberbcsf:SumitomoCre</w:t>
      </w:r>
      <w:r>
        <w:rPr>
          <w:rFonts w:eastAsia="Times New Roman"/>
          <w:vanish/>
        </w:rPr>
        <w:t>ditFacilityMemberus-gaap:FederalFundsEffectiveSwapRateMember2021-12-242021-12-240001655050bcsf:BorrowingBaseEqualToOrGreaterThanProductOf1.60AndRevolvingCreditExposureMemberbcsf:SumitomoCreditFacilityMemberbcsf:OneMonthEurocurrencyRateMember2021-12-242021-</w:t>
      </w:r>
      <w:r>
        <w:rPr>
          <w:rFonts w:eastAsia="Times New Roman"/>
          <w:vanish/>
        </w:rPr>
        <w:t>12-240001655050us-gaap:RevolvingCreditFacilityMemberus-gaap:LondonInterbankOfferedRateLIBORMember2021-01-012021-03-110001655050us-gaap:RevolvingCreditFacilityMemberus-gaap:LondonInterbankOfferedRateLIBORMember2020-08-142020-08-140001655050us-gaap:Revolving</w:t>
      </w:r>
      <w:r>
        <w:rPr>
          <w:rFonts w:eastAsia="Times New Roman"/>
          <w:vanish/>
        </w:rPr>
        <w:t>CreditFacilityMemberus-gaap:LondonInterbankOfferedRateLIBORMember2020-05-152020-05-150001655050bcsf:JpmCreditFacilityMember2020-01-292020-01-290001655050bcsf:JpmCreditFacilityMemberus-gaap:LondonInterbankOfferedRateLIBORMember2020-01-012020-12-310001655050</w:t>
      </w:r>
      <w:r>
        <w:rPr>
          <w:rFonts w:eastAsia="Times New Roman"/>
          <w:vanish/>
        </w:rPr>
        <w:t>srt:MinimumMember2020-01-012020-03-310001655050srt:MaximumMember2020-01-012020-03-310001655050bcsf:JpmCreditFacilityMemberus-gaap:LondonInterbankOfferedRateLIBORMember2019-04-302019-04-300001655050bcsf:JpmCreditFacilityMember2019-04-302019-04-300001655050u</w:t>
      </w:r>
      <w:r>
        <w:rPr>
          <w:rFonts w:eastAsia="Times New Roman"/>
          <w:vanish/>
        </w:rPr>
        <w:t>s-gaap-supplement:InvestmentUnaffiliatedIssuerMember2022-01-012022-12-310001655050us-gaap-supplement:InvestmentAffiliatedIssuerNoncontrolledMember2022-01-012022-12-310001655050us-gaap-supplement:InvestmentAffiliatedIssuerControlledMember2022-01-012022-12-3</w:t>
      </w:r>
      <w:r>
        <w:rPr>
          <w:rFonts w:eastAsia="Times New Roman"/>
          <w:vanish/>
        </w:rPr>
        <w:t>10001655050us-gaap-supplement:InvestmentUnaffiliatedIssuerMember2021-01-012021-12-310001655050us-gaap-supplement:InvestmentAffiliatedIssuerNoncontrolledMember2021-01-012021-12-310001655050us-gaap-supplement:InvestmentAffiliatedIssuerControlledMember2021-01</w:t>
      </w:r>
      <w:r>
        <w:rPr>
          <w:rFonts w:eastAsia="Times New Roman"/>
          <w:vanish/>
        </w:rPr>
        <w:t>-012021-12-310001655050us-gaap-supplement:InvestmentUnaffiliatedIssuerMember2020-01-012020-12-310001655050us-gaap-supplement:InvestmentAffiliatedIssuerNoncontrolledMember2020-01-012020-12-310001655050us-gaap-supplement:InvestmentAffiliatedIssuerControlledM</w:t>
      </w:r>
      <w:r>
        <w:rPr>
          <w:rFonts w:eastAsia="Times New Roman"/>
          <w:vanish/>
        </w:rPr>
        <w:t>ember2020-01-012020-12-310001655050bcsf:BainCapitalSeniorLoanProgramLlcMember2022-02-282022-12-3100016550502020-05-130001655050us-gaap:FairValueInputsLevel1Member2022-12-310001655050us-gaap:FairValueInputsLevel1Member2021-12-310001655050bcsf:BainCapitalSen</w:t>
      </w:r>
      <w:r>
        <w:rPr>
          <w:rFonts w:eastAsia="Times New Roman"/>
          <w:vanish/>
        </w:rPr>
        <w:t>iorLoanProgramLlcMemberbcsf:BccMiddleMarketClo20181LlcMember2022-03-070001655050bcsf:BainCapitalSeniorLoanProgramLlcMemberbcsf:BccMiddleMarketClo20181LlcMember2022-02-090001655050bcsf:SumitomoCreditFacilityMember2021-01-012021-12-310001655050bcsf:Notes8.50</w:t>
      </w:r>
      <w:r>
        <w:rPr>
          <w:rFonts w:eastAsia="Times New Roman"/>
          <w:vanish/>
        </w:rPr>
        <w:t>PercentDue2023Member2021-01-012021-12-310001655050bcsf:Notes2.95PercentDueMarch2026Member2021-01-012021-12-310001655050bcsf:Notes2.55PercentDueOctober2026Member2021-01-012021-12-310001655050bcsf:Notes8.50PercentDue2023Member2020-01-012020-12-310001655050bc</w:t>
      </w:r>
      <w:r>
        <w:rPr>
          <w:rFonts w:eastAsia="Times New Roman"/>
          <w:vanish/>
        </w:rPr>
        <w:t>sf:OtherGeneralAndAdministrativeExpenseMemberbcsf:AdministratorMember2022-01-012022-12-310001655050bcsf:SubAdministratorMember2022-01-012022-12-310001655050bcsf:OtherGeneralAndAdministrativeExpenseMemberbcsf:AdministratorMember2021-01-012021-12-31000165505</w:t>
      </w:r>
      <w:r>
        <w:rPr>
          <w:rFonts w:eastAsia="Times New Roman"/>
          <w:vanish/>
        </w:rPr>
        <w:t>0bcsf:SubAdministratorMember2021-01-012021-12-310001655050bcsf:OtherGeneralAndAdministrativeExpenseMemberbcsf:AdministratorMember2020-01-012020-12-310001655050bcsf:SubAdministratorMember2020-01-012020-12-3100016550502022-09-3000016550502023-02-280001655050</w:t>
      </w:r>
      <w:r>
        <w:rPr>
          <w:rFonts w:eastAsia="Times New Roman"/>
          <w:vanish/>
        </w:rPr>
        <w:t>2019-02-022019-02-0200016550502019-02-012019-02-0100016550502018-11-182018-11-180001655050bcsf:BcsfAdvisorsLpMember2022-01-012022-12-310001655050bcsf:BcsfAdvisorsLpMember2021-01-012021-12-310001655050bcsf:BCSFAdvisorsLpMember2022-12-310001655050bcsf:Affili</w:t>
      </w:r>
      <w:r>
        <w:rPr>
          <w:rFonts w:eastAsia="Times New Roman"/>
          <w:vanish/>
        </w:rPr>
        <w:t>ateOfBCSFAdvisorsLpMember2022-12-310001655050bcsf:BCSFAdvisorsLpMember2021-12-310001655050bcsf:AffiliateOfBCSFAdvisorsLpMember2021-12-310001655050us-gaap:RevolvingCreditFacilityMember2022-01-012022-12-310001655050bcsf:SumitomoCreditFacilityMember2022-01-01</w:t>
      </w:r>
      <w:r>
        <w:rPr>
          <w:rFonts w:eastAsia="Times New Roman"/>
          <w:vanish/>
        </w:rPr>
        <w:t>2022-12-310001655050bcsf:RevolvingAdvisorLoanMember2022-01-012022-12-310001655050bcsf:ResetNotes2019OneCLOMember2022-01-012022-12-310001655050bcsf:JpmCreditFacilityMember2022-01-012022-12-310001655050bcsf:Notes8.50PercentDue2023Member2022-01-012022-12-3100</w:t>
      </w:r>
      <w:r>
        <w:rPr>
          <w:rFonts w:eastAsia="Times New Roman"/>
          <w:vanish/>
        </w:rPr>
        <w:t>01655050bcsf:Notes2.95PercentDueMarch2026Member2022-01-012022-12-310001655050bcsf:Notes2.55PercentDueOctober2026Member2022-01-012022-12-310001655050bcsf:SharesIssueUnderTenBFiveOnePlanMember2018-11-192018-11-190001655050us-gaap:PrivatePlacementMember2018-1</w:t>
      </w:r>
      <w:r>
        <w:rPr>
          <w:rFonts w:eastAsia="Times New Roman"/>
          <w:vanish/>
        </w:rPr>
        <w:t>2-310001655050bcsf:InternationalSeniorLoanProgramLlcMember2022-01-012022-12-310001655050bcsf:InternationalSeniorLoanProgramLlcMember2021-01-012021-12-310001655050bcsf:BCSFAdvisorsLpMember2019-02-012019-02-010001655050bcsf:JpmCreditFacilityMember2020-03-202</w:t>
      </w:r>
      <w:r>
        <w:rPr>
          <w:rFonts w:eastAsia="Times New Roman"/>
          <w:vanish/>
        </w:rPr>
        <w:t>020-03-200001655050bcsf:Notes2018OneMember2022-03-072022-03-0700016550502020-05-132020-05-130001655050bcsf:Notes2019OneMember2021-11-302021-11-300001655050bcsf:BCSFAdvisorsLpMember2022-01-012022-12-310001655050bcsf:BCSFAdvisorsLpMember2021-01-012021-12-310</w:t>
      </w:r>
      <w:r>
        <w:rPr>
          <w:rFonts w:eastAsia="Times New Roman"/>
          <w:vanish/>
        </w:rPr>
        <w:t>001655050bcsf:BCSFAdvisorsLpMember2020-01-012020-12-310001655050bcsf:SumitomoCreditFacilityMember2021-12-242021-12-240001655050bcsf:JpmCreditFacilityMember2020-07-022020-07-0200016550502020-03-2000016550502020-03-202020-03-200001655050bcsf:InvestmentsOpera</w:t>
      </w:r>
      <w:r>
        <w:rPr>
          <w:rFonts w:eastAsia="Times New Roman"/>
          <w:vanish/>
        </w:rPr>
        <w:t>tionsMemberbcsf:InvestmentConcentrationRiskMemberbcsf:InternationalSeniorLoanProgramLlcMember2022-12-310001655050bcsf:InvestmentsOperationsMemberbcsf:InvestmentConcentrationRiskMemberbcsf:InternationalSeniorLoanProgramLlcMember2021-12-310001655050us-gaap:F</w:t>
      </w:r>
      <w:r>
        <w:rPr>
          <w:rFonts w:eastAsia="Times New Roman"/>
          <w:vanish/>
        </w:rPr>
        <w:t>airValueInputsLevel3Memberus-gaap:WarrantMemberus-gaap:MeasurementInputEbitdaMultipleMemberbcsf:ValuationTechniqueComparableCompanyMultipleMember2022-12-310001655050us-gaap:FairValueInputsLevel3Memberus-gaap:SubordinatedDebtMemberus-gaap:MeasurementInputCo</w:t>
      </w:r>
      <w:r>
        <w:rPr>
          <w:rFonts w:eastAsia="Times New Roman"/>
          <w:vanish/>
        </w:rPr>
        <w:t>mparabilityAdjustmentMemberus-gaap:ValuationTechniqueDiscountedCashFlowMember2022-12-310001655050us-gaap:FairValueInputsLevel3Memberus-gaap:PreferredStockMemberus-gaap:MeasurementInputEbitdaMultipleMemberbcsf:ValuationTechniqueComparableCompanyMultipleMemb</w:t>
      </w:r>
      <w:r>
        <w:rPr>
          <w:rFonts w:eastAsia="Times New Roman"/>
          <w:vanish/>
        </w:rPr>
        <w:t>er2022-12-310001655050us-gaap:FairValueInputsLevel3Memberbcsf:SecondLienSeniorSecuredLoanMemberus-gaap:MeasurementInputComparabilityAdjustmentMemberus-gaap:ValuationTechniqueDiscountedCashFlowMember2022-12-310001655050us-gaap:FairValueInputsLevel3Memberbcs</w:t>
      </w:r>
      <w:r>
        <w:rPr>
          <w:rFonts w:eastAsia="Times New Roman"/>
          <w:vanish/>
        </w:rPr>
        <w:t>f:FirstLienSeniorSecuredLoansTwoMemberus-gaap:MeasurementInputEbitdaMultipleMemberbcsf:ValuationTechniqueComparableCompanyMultipleMember2022-12-310001655050us-gaap:FairValueInputsLevel3Memberbcsf:FirstLienSeniorSecuredLoansOneMemberus-gaap:MeasurementInput</w:t>
      </w:r>
      <w:r>
        <w:rPr>
          <w:rFonts w:eastAsia="Times New Roman"/>
          <w:vanish/>
        </w:rPr>
        <w:t>ComparabilityAdjustmentMemberus-gaap:ValuationTechniqueDiscountedCashFlowMember2022-12-310001655050us-gaap:FairValueInputsLevel3Memberbcsf:FirstLienSeniorSecuredLoansFourMemberus-gaap:MeasurementInputDiscountRateMemberus-gaap:ValuationTechniqueDiscountedCa</w:t>
      </w:r>
      <w:r>
        <w:rPr>
          <w:rFonts w:eastAsia="Times New Roman"/>
          <w:vanish/>
        </w:rPr>
        <w:t>shFlowMember2022-12-310001655050us-gaap:FairValueInputsLevel3Memberbcsf:EquitySecuritiesThreeMemberus-gaap:MeasurementInputEbitdaMultipleMemberbcsf:ValuationTechniqueComparableCompanyMultipleMember2022-12-310001655050us-gaap:FairValueInputsLevel3Memberbcsf</w:t>
      </w:r>
      <w:r>
        <w:rPr>
          <w:rFonts w:eastAsia="Times New Roman"/>
          <w:vanish/>
        </w:rPr>
        <w:t>:EquitySecuritiesOneMemberus-gaap:MeasurementInputDiscountRateMemberus-gaap:ValuationTechniqueDiscountedCashFlowMember2022-12-310001655050us-gaap:FairValueInputsLevel3Member2022-12-310001655050us-gaap:FairValueInputsLevel3Memberus-gaap:WarrantMemberus-gaap</w:t>
      </w:r>
      <w:r>
        <w:rPr>
          <w:rFonts w:eastAsia="Times New Roman"/>
          <w:vanish/>
        </w:rPr>
        <w:t>:MeasurementInputEbitdaMultipleMemberbcsf:ValuationTechniqueComparableCompanyMultipleMember2021-12-310001655050us-gaap:FairValueInputsLevel3Memberbcsf:SecondLienSeniorSecuredLoanMemberus-gaap:MeasurementInputComparabilityAdjustmentMemberus-gaap:ValuationTe</w:t>
      </w:r>
      <w:r>
        <w:rPr>
          <w:rFonts w:eastAsia="Times New Roman"/>
          <w:vanish/>
        </w:rPr>
        <w:t>chniqueDiscountedCashFlowMember2021-12-310001655050us-gaap:FairValueInputsLevel3Memberbcsf:PreferredStockOneMemberus-gaap:MeasurementInputEbitdaMultipleMemberbcsf:ValuationTechniqueComparableCompanyMultipleMember2021-12-310001655050us-gaap:FairValueInputsL</w:t>
      </w:r>
      <w:r>
        <w:rPr>
          <w:rFonts w:eastAsia="Times New Roman"/>
          <w:vanish/>
        </w:rPr>
        <w:t>evel3Memberbcsf:FirstLienSeniorSecuredLoansTwoMemberus-gaap:MeasurementInputEbitdaMultipleMemberbcsf:ValuationTechniqueComparableCompanyMultipleMember2021-12-310001655050us-gaap:FairValueInputsLevel3Memberbcsf:FirstLienSeniorSecuredLoansOneMemberus-gaap:Me</w:t>
      </w:r>
      <w:r>
        <w:rPr>
          <w:rFonts w:eastAsia="Times New Roman"/>
          <w:vanish/>
        </w:rPr>
        <w:t>asurementInputComparabilityAdjustmentMemberus-gaap:ValuationTechniqueDiscountedCashFlowMember2021-12-310001655050us-gaap:FairValueInputsLevel3Memberbcsf:EquitySecuritiesTwoMemberus-gaap:MeasurementInputDiscountRateMemberus-gaap:ValuationTechniqueDiscounted</w:t>
      </w:r>
      <w:r>
        <w:rPr>
          <w:rFonts w:eastAsia="Times New Roman"/>
          <w:vanish/>
        </w:rPr>
        <w:t>CashFlowMember2021-12-310001655050us-gaap:FairValueInputsLevel3Memberbcsf:EquitySecuritiesOneMemberus-gaap:MeasurementInputEbitdaMultipleMemberbcsf:ValuationTechniqueComparableCompanyMultipleMember2021-12-310001655050us-gaap:FairValueInputsLevel3Member2021</w:t>
      </w:r>
      <w:r>
        <w:rPr>
          <w:rFonts w:eastAsia="Times New Roman"/>
          <w:vanish/>
        </w:rPr>
        <w:t>-12-310001655050bcsf:InvestmentsOperationsMemberbcsf:InvestmentConcentrationRiskMemberbcsf:InternationalSeniorLoanProgramLlcMember2022-01-012022-12-310001655050bcsf:BainCapitalSeniorLoanProgramLlcMember2022-01-012022-12-310001655050bcsf:InvestmentsOperatio</w:t>
      </w:r>
      <w:r>
        <w:rPr>
          <w:rFonts w:eastAsia="Times New Roman"/>
          <w:vanish/>
        </w:rPr>
        <w:t>nsMemberbcsf:InvestmentConcentrationRiskMemberbcsf:InternationalSeniorLoanProgramLlcMember2021-01-012021-12-310001655050us-gaap:TechnologySectorMember2022-01-012022-12-310001655050us-gaap:SeniorSubordinatedNotesMember2022-01-012022-12-310001655050us-gaap-s</w:t>
      </w:r>
      <w:r>
        <w:rPr>
          <w:rFonts w:eastAsia="Times New Roman"/>
          <w:vanish/>
        </w:rPr>
        <w:t>upplement:RetailSectorMember2022-01-012022-12-310001655050us-gaap:HealthcareSectorMember2022-01-012022-12-310001655050us-gaap-supplement:EnergySectorMember2022-01-012022-12-310001655050us-gaap-supplement:ContainerAndPackagingSectorMember2022-01-012022-12-3</w:t>
      </w:r>
      <w:r>
        <w:rPr>
          <w:rFonts w:eastAsia="Times New Roman"/>
          <w:vanish/>
        </w:rPr>
        <w:t>10001655050us-gaap-supplement:ConstructionSectorMember2022-01-012022-12-310001655050us-gaap-supplement:AutomotiveSectorMember2022-01-012022-12-310001655050us-gaap-supplement:AerospaceSectorMember2022-01-012022-12-310001655050stpr:IL2022-01-012022-12-310001</w:t>
      </w:r>
      <w:r>
        <w:rPr>
          <w:rFonts w:eastAsia="Times New Roman"/>
          <w:vanish/>
        </w:rPr>
        <w:t>655050stpr:DE2022-01-012022-12-310001655050country:US2022-01-012022-12-310001655050country:SE2022-01-012022-12-310001655050country:NL2022-01-012022-12-310001655050country:LU2022-01-012022-12-310001655050country:KY2022-01-012022-12-310001655050country:IE202</w:t>
      </w:r>
      <w:r>
        <w:rPr>
          <w:rFonts w:eastAsia="Times New Roman"/>
          <w:vanish/>
        </w:rPr>
        <w:t>2-01-012022-12-310001655050country:GG2022-01-012022-12-310001655050country:GB2022-01-012022-12-310001655050country:CA2022-01-012022-12-310001655050country:BE2022-01-012022-12-310001655050country:AU2022-01-012022-12-310001655050bcsf:WholesaleMember2022-01-0</w:t>
      </w:r>
      <w:r>
        <w:rPr>
          <w:rFonts w:eastAsia="Times New Roman"/>
          <w:vanish/>
        </w:rPr>
        <w:t>12022-12-310001655050bcsf:TransportationConsumerSectorMember2022-01-012022-12-310001655050bcsf:TransportationCargoSectorMember2022-01-012022-12-310001655050bcsf:TelecommunicationsSectorMember2022-01-012022-12-310001655050bcsf:ServicesConsumerMember2022-01-</w:t>
      </w:r>
      <w:r>
        <w:rPr>
          <w:rFonts w:eastAsia="Times New Roman"/>
          <w:vanish/>
        </w:rPr>
        <w:t>012022-12-310001655050bcsf:ServicesBusinessMember2022-01-012022-12-310001655050bcsf:SecondLienSeniorSecuredLoansMember2022-01-012022-12-310001655050bcsf:PreferredEquityInterestInvestmentVehicleMember2022-01-012022-12-310001655050bcsf:MediaPublishingMember2</w:t>
      </w:r>
      <w:r>
        <w:rPr>
          <w:rFonts w:eastAsia="Times New Roman"/>
          <w:vanish/>
        </w:rPr>
        <w:t>022-01-012022-12-310001655050bcsf:MediaDiversifiedAndProductionSectorMember2022-01-012022-12-310001655050bcsf:MediaBroadcastingAndSubscriptionsSectorMember2022-01-012022-12-310001655050bcsf:MediaAdvertisingPrintingAndPublishingSectorMember2022-01-012022-12</w:t>
      </w:r>
      <w:r>
        <w:rPr>
          <w:rFonts w:eastAsia="Times New Roman"/>
          <w:vanish/>
        </w:rPr>
        <w:t>-310001655050bcsf:InvestmentVehiclesMember2022-01-012022-12-310001655050bcsf:HotelGamingAndLeisureMember2022-01-012022-12-310001655050bcsf:HospitalityHoldingsMember2022-01-012022-12-310001655050bcsf:FireInsuranceMember2022-01-012022-12-310001655050bcsf:Fir</w:t>
      </w:r>
      <w:r>
        <w:rPr>
          <w:rFonts w:eastAsia="Times New Roman"/>
          <w:vanish/>
        </w:rPr>
        <w:t>eFinanceOneMember2022-01-012022-12-310001655050bcsf:EquityInterestInvestmentVehiclesMember2022-01-012022-12-310001655050bcsf:EnvironmentalIndustriesSectorMember2022-01-012022-12-310001655050bcsf:ConsumerSectorWholesaleMember2022-01-012022-12-310001655050bc</w:t>
      </w:r>
      <w:r>
        <w:rPr>
          <w:rFonts w:eastAsia="Times New Roman"/>
          <w:vanish/>
        </w:rPr>
        <w:t>sf:ConsumerSectorNonDurableMember2022-01-012022-12-310001655050bcsf:ConsumerSectorDurableMember2022-01-012022-12-310001655050bcsf:ChemicalsPlasticsAndRubberMember2022-01-012022-12-310001655050bcsf:CapitalEquipmentSectorMember2022-01-012022-12-310001655050b</w:t>
      </w:r>
      <w:r>
        <w:rPr>
          <w:rFonts w:eastAsia="Times New Roman"/>
          <w:vanish/>
        </w:rPr>
        <w:t>csf:BeverageFoodAndTobaccoSectorMember2022-01-012022-12-310001655050bcsf:BankingFinanceInsuranceAndRealEstateMember2022-01-012022-12-310001655050us-gaap:TechnologySectorMember2021-01-012021-12-310001655050us-gaap:SeniorSubordinatedNotesMember2021-01-012021</w:t>
      </w:r>
      <w:r>
        <w:rPr>
          <w:rFonts w:eastAsia="Times New Roman"/>
          <w:vanish/>
        </w:rPr>
        <w:t>-12-310001655050us-gaap-supplement:RetailSectorMember2021-01-012021-12-310001655050us-gaap:HealthcareSectorMember2021-01-012021-12-310001655050us-gaap-supplement:EnergySectorMember2021-01-012021-12-310001655050us-gaap-supplement:ContainerAndPackagingSector</w:t>
      </w:r>
      <w:r>
        <w:rPr>
          <w:rFonts w:eastAsia="Times New Roman"/>
          <w:vanish/>
        </w:rPr>
        <w:t>Member2021-01-012021-12-310001655050us-gaap-supplement:ConstructionSectorMember2021-01-012021-12-310001655050us-gaap-supplement:AutomotiveSectorMember2021-01-012021-12-310001655050us-gaap-supplement:AerospaceSectorMember2021-01-012021-12-310001655050stpr:I</w:t>
      </w:r>
      <w:r>
        <w:rPr>
          <w:rFonts w:eastAsia="Times New Roman"/>
          <w:vanish/>
        </w:rPr>
        <w:t>L2021-01-012021-12-310001655050stpr:DE2021-01-012021-12-310001655050country:US2021-01-012021-12-310001655050country:SE2021-01-012021-12-310001655050country:LU2021-01-012021-12-310001655050country:KY2021-01-012021-12-310001655050country:IE2021-01-012021-12-</w:t>
      </w:r>
      <w:r>
        <w:rPr>
          <w:rFonts w:eastAsia="Times New Roman"/>
          <w:vanish/>
        </w:rPr>
        <w:t>310001655050country:GG2021-01-012021-12-310001655050country:GB2021-01-012021-12-310001655050country:CA2021-01-012021-12-310001655050country:BE2021-01-012021-12-310001655050country:AU2021-01-012021-12-310001655050bcsf:WholesaleMember2021-01-012021-12-310001</w:t>
      </w:r>
      <w:r>
        <w:rPr>
          <w:rFonts w:eastAsia="Times New Roman"/>
          <w:vanish/>
        </w:rPr>
        <w:t>655050bcsf:TransportationConsumerSectorMember2021-01-012021-12-310001655050bcsf:TransportationCargoSectorMember2021-01-012021-12-310001655050bcsf:TelecommunicationsSectorMember2021-01-012021-12-310001655050bcsf:ServicesConsumerMember2021-01-012021-12-31000</w:t>
      </w:r>
      <w:r>
        <w:rPr>
          <w:rFonts w:eastAsia="Times New Roman"/>
          <w:vanish/>
        </w:rPr>
        <w:t>1655050bcsf:ServicesBusinessMember2021-01-012021-12-310001655050bcsf:SecondLienSeniorSecuredLoansMember2021-01-012021-12-310001655050bcsf:MediaDiversifiedAndProductionSectorMember2021-01-012021-12-310001655050bcsf:MediaBroadcastingAndSubscriptionsSectorMem</w:t>
      </w:r>
      <w:r>
        <w:rPr>
          <w:rFonts w:eastAsia="Times New Roman"/>
          <w:vanish/>
        </w:rPr>
        <w:t>ber2021-01-012021-12-310001655050bcsf:MediaAdvertisingPrintingAndPublishingSectorMember2021-01-012021-12-310001655050bcsf:InvestmentVehiclesMember2021-01-012021-12-310001655050bcsf:HotelGamingAndLeisureMember2021-01-012021-12-310001655050bcsf:HospitalityHo</w:t>
      </w:r>
      <w:r>
        <w:rPr>
          <w:rFonts w:eastAsia="Times New Roman"/>
          <w:vanish/>
        </w:rPr>
        <w:t>ldingsMember2021-01-012021-12-310001655050bcsf:FireInsuranceMember2021-01-012021-12-310001655050bcsf:FireFinanceMember2021-01-012021-12-310001655050bcsf:EquityInterestInvestmentVehiclesMember2021-01-012021-12-310001655050bcsf:ConsumerSectorWholesaleMember2</w:t>
      </w:r>
      <w:r>
        <w:rPr>
          <w:rFonts w:eastAsia="Times New Roman"/>
          <w:vanish/>
        </w:rPr>
        <w:t>021-01-012021-12-310001655050bcsf:ConsumerSectorNonDurableMember2021-01-012021-12-310001655050bcsf:ConsumerSectorDurableMember2021-01-012021-12-310001655050bcsf:ChemicalsPlasticsAndRubberMember2021-01-012021-12-310001655050bcsf:CapitalEquipmentSectorMember</w:t>
      </w:r>
      <w:r>
        <w:rPr>
          <w:rFonts w:eastAsia="Times New Roman"/>
          <w:vanish/>
        </w:rPr>
        <w:t>2021-01-012021-12-310001655050bcsf:BeverageFoodAndTobaccoSectorMember2021-01-012021-12-310001655050bcsf:BankingSectorMember2021-01-012021-12-310001655050srt:WeightedAverageMemberus-gaap:FairValueInputsLevel3Memberus-gaap:WarrantMemberus-gaap:MeasurementInp</w:t>
      </w:r>
      <w:r>
        <w:rPr>
          <w:rFonts w:eastAsia="Times New Roman"/>
          <w:vanish/>
        </w:rPr>
        <w:t>utEbitdaMultipleMemberbcsf:ValuationTechniqueComparableCompanyMultipleMember2022-12-310001655050srt:WeightedAverageMemberus-gaap:FairValueInputsLevel3Memberus-gaap:SubordinatedDebtMemberus-gaap:MeasurementInputComparabilityAdjustmentMemberus-gaap:Valuation</w:t>
      </w:r>
      <w:r>
        <w:rPr>
          <w:rFonts w:eastAsia="Times New Roman"/>
          <w:vanish/>
        </w:rPr>
        <w:t>TechniqueDiscountedCashFlowMember2022-12-310001655050srt:WeightedAverageMemberus-gaap:FairValueInputsLevel3Memberus-gaap:PreferredStockMemberus-gaap:MeasurementInputEbitdaMultipleMemberbcsf:ValuationTechniqueComparableCompanyMultipleMember2022-12-310001655</w:t>
      </w:r>
      <w:r>
        <w:rPr>
          <w:rFonts w:eastAsia="Times New Roman"/>
          <w:vanish/>
        </w:rPr>
        <w:t>050srt:WeightedAverageMemberus-gaap:FairValueInputsLevel3Memberbcsf:SecondLienSeniorSecuredLoanMemberus-gaap:MeasurementInputComparabilityAdjustmentMemberus-gaap:ValuationTechniqueDiscountedCashFlowMember2022-12-310001655050srt:WeightedAverageMemberus-gaap</w:t>
      </w:r>
      <w:r>
        <w:rPr>
          <w:rFonts w:eastAsia="Times New Roman"/>
          <w:vanish/>
        </w:rPr>
        <w:t>:FairValueInputsLevel3Memberbcsf:FirstLienSeniorSecuredLoansTwoMemberus-gaap:MeasurementInputEbitdaMultipleMemberbcsf:ValuationTechniqueComparableCompanyMultipleMember2022-12-310001655050srt:WeightedAverageMemberus-gaap:FairValueInputsLevel3Memberbcsf:Firs</w:t>
      </w:r>
      <w:r>
        <w:rPr>
          <w:rFonts w:eastAsia="Times New Roman"/>
          <w:vanish/>
        </w:rPr>
        <w:t>tLienSeniorSecuredLoansOneMemberus-gaap:MeasurementInputComparabilityAdjustmentMemberus-gaap:ValuationTechniqueDiscountedCashFlowMember2022-12-310001655050srt:WeightedAverageMemberus-gaap:FairValueInputsLevel3Memberbcsf:FirstLienSeniorSecuredLoansFourMembe</w:t>
      </w:r>
      <w:r>
        <w:rPr>
          <w:rFonts w:eastAsia="Times New Roman"/>
          <w:vanish/>
        </w:rPr>
        <w:t>rus-gaap:MeasurementInputDiscountRateMemberus-gaap:ValuationTechniqueDiscountedCashFlowMember2022-12-310001655050srt:WeightedAverageMemberus-gaap:FairValueInputsLevel3Memberbcsf:EquitySecuritiesThreeMemberus-gaap:MeasurementInputEbitdaMultipleMemberbcsf:Va</w:t>
      </w:r>
      <w:r>
        <w:rPr>
          <w:rFonts w:eastAsia="Times New Roman"/>
          <w:vanish/>
        </w:rPr>
        <w:t>luationTechniqueComparableCompanyMultipleMember2022-12-310001655050srt:WeightedAverageMemberus-gaap:FairValueInputsLevel3Memberbcsf:EquitySecuritiesOneMemberus-gaap:MeasurementInputDiscountRateMemberus-gaap:ValuationTechniqueDiscountedCashFlowMember2022-12</w:t>
      </w:r>
      <w:r>
        <w:rPr>
          <w:rFonts w:eastAsia="Times New Roman"/>
          <w:vanish/>
        </w:rPr>
        <w:t>-310001655050srt:MinimumMemberus-gaap:FairValueInputsLevel3Memberus-gaap:WarrantMemberus-gaap:MeasurementInputEbitdaMultipleMemberbcsf:ValuationTechniqueComparableCompanyMultipleMember2022-12-310001655050srt:MinimumMemberus-gaap:FairValueInputsLevel3Member</w:t>
      </w:r>
      <w:r>
        <w:rPr>
          <w:rFonts w:eastAsia="Times New Roman"/>
          <w:vanish/>
        </w:rPr>
        <w:t>us-gaap:SubordinatedDebtMemberus-gaap:MeasurementInputComparabilityAdjustmentMemberus-gaap:ValuationTechniqueDiscountedCashFlowMember2022-12-310001655050srt:MinimumMemberus-gaap:FairValueInputsLevel3Memberus-gaap:PreferredStockMemberus-gaap:MeasurementInpu</w:t>
      </w:r>
      <w:r>
        <w:rPr>
          <w:rFonts w:eastAsia="Times New Roman"/>
          <w:vanish/>
        </w:rPr>
        <w:t>tEbitdaMultipleMemberbcsf:ValuationTechniqueComparableCompanyMultipleMember2022-12-310001655050srt:MinimumMemberus-gaap:FairValueInputsLevel3Memberbcsf:SecondLienSeniorSecuredLoanMemberus-gaap:MeasurementInputComparabilityAdjustmentMemberus-gaap:ValuationT</w:t>
      </w:r>
      <w:r>
        <w:rPr>
          <w:rFonts w:eastAsia="Times New Roman"/>
          <w:vanish/>
        </w:rPr>
        <w:t>echniqueDiscountedCashFlowMember2022-12-310001655050srt:MinimumMemberus-gaap:FairValueInputsLevel3Memberbcsf:FirstLienSeniorSecuredLoansTwoMemberus-gaap:MeasurementInputEbitdaMultipleMemberbcsf:ValuationTechniqueComparableCompanyMultipleMember2022-12-31000</w:t>
      </w:r>
      <w:r>
        <w:rPr>
          <w:rFonts w:eastAsia="Times New Roman"/>
          <w:vanish/>
        </w:rPr>
        <w:t>1655050srt:MinimumMemberus-gaap:FairValueInputsLevel3Memberbcsf:FirstLienSeniorSecuredLoansOneMemberus-gaap:MeasurementInputComparabilityAdjustmentMemberus-gaap:ValuationTechniqueDiscountedCashFlowMember2022-12-310001655050srt:MinimumMemberus-gaap:FairValu</w:t>
      </w:r>
      <w:r>
        <w:rPr>
          <w:rFonts w:eastAsia="Times New Roman"/>
          <w:vanish/>
        </w:rPr>
        <w:t>eInputsLevel3Memberbcsf:FirstLienSeniorSecuredLoansFourMemberus-gaap:MeasurementInputDiscountRateMemberus-gaap:ValuationTechniqueDiscountedCashFlowMember2022-12-310001655050srt:MinimumMemberus-gaap:FairValueInputsLevel3Memberbcsf:EquitySecuritiesThreeMembe</w:t>
      </w:r>
      <w:r>
        <w:rPr>
          <w:rFonts w:eastAsia="Times New Roman"/>
          <w:vanish/>
        </w:rPr>
        <w:t>rus-gaap:MeasurementInputEbitdaMultipleMemberbcsf:ValuationTechniqueComparableCompanyMultipleMember2022-12-310001655050srt:MinimumMemberus-gaap:FairValueInputsLevel3Memberbcsf:EquitySecuritiesOneMemberus-gaap:MeasurementInputDiscountRateMemberus-gaap:Valua</w:t>
      </w:r>
      <w:r>
        <w:rPr>
          <w:rFonts w:eastAsia="Times New Roman"/>
          <w:vanish/>
        </w:rPr>
        <w:t>tionTechniqueDiscountedCashFlowMember2022-12-310001655050srt:MaximumMemberus-gaap:FairValueInputsLevel3Memberus-gaap:WarrantMemberus-gaap:MeasurementInputEbitdaMultipleMemberbcsf:ValuationTechniqueComparableCompanyMultipleMember2022-12-310001655050srt:Maxi</w:t>
      </w:r>
      <w:r>
        <w:rPr>
          <w:rFonts w:eastAsia="Times New Roman"/>
          <w:vanish/>
        </w:rPr>
        <w:t>mumMemberus-gaap:FairValueInputsLevel3Memberus-gaap:SubordinatedDebtMemberus-gaap:MeasurementInputComparabilityAdjustmentMemberus-gaap:ValuationTechniqueDiscountedCashFlowMember2022-12-310001655050srt:MaximumMemberus-gaap:FairValueInputsLevel3Memberus-gaap</w:t>
      </w:r>
      <w:r>
        <w:rPr>
          <w:rFonts w:eastAsia="Times New Roman"/>
          <w:vanish/>
        </w:rPr>
        <w:t>:PreferredStockMemberus-gaap:MeasurementInputEbitdaMultipleMemberbcsf:ValuationTechniqueComparableCompanyMultipleMember2022-12-310001655050srt:MaximumMemberus-gaap:FairValueInputsLevel3Memberbcsf:SecondLienSeniorSecuredLoanMemberus-gaap:MeasurementInputCom</w:t>
      </w:r>
      <w:r>
        <w:rPr>
          <w:rFonts w:eastAsia="Times New Roman"/>
          <w:vanish/>
        </w:rPr>
        <w:t>parabilityAdjustmentMemberus-gaap:ValuationTechniqueDiscountedCashFlowMember2022-12-310001655050srt:MaximumMemberus-gaap:FairValueInputsLevel3Memberbcsf:FirstLienSeniorSecuredLoansTwoMemberus-gaap:MeasurementInputEbitdaMultipleMemberbcsf:ValuationTechnique</w:t>
      </w:r>
      <w:r>
        <w:rPr>
          <w:rFonts w:eastAsia="Times New Roman"/>
          <w:vanish/>
        </w:rPr>
        <w:t>ComparableCompanyMultipleMember2022-12-310001655050srt:MaximumMemberus-gaap:FairValueInputsLevel3Memberbcsf:FirstLienSeniorSecuredLoansOneMemberus-gaap:MeasurementInputComparabilityAdjustmentMemberus-gaap:ValuationTechniqueDiscountedCashFlowMember2022-12-3</w:t>
      </w:r>
      <w:r>
        <w:rPr>
          <w:rFonts w:eastAsia="Times New Roman"/>
          <w:vanish/>
        </w:rPr>
        <w:t>10001655050srt:MaximumMemberus-gaap:FairValueInputsLevel3Memberbcsf:FirstLienSeniorSecuredLoansFourMemberus-gaap:MeasurementInputDiscountRateMemberus-gaap:ValuationTechniqueDiscountedCashFlowMember2022-12-310001655050srt:MaximumMemberus-gaap:FairValueInput</w:t>
      </w:r>
      <w:r>
        <w:rPr>
          <w:rFonts w:eastAsia="Times New Roman"/>
          <w:vanish/>
        </w:rPr>
        <w:t>sLevel3Memberbcsf:EquitySecuritiesThreeMemberus-gaap:MeasurementInputEbitdaMultipleMemberbcsf:ValuationTechniqueComparableCompanyMultipleMember2022-12-310001655050srt:MaximumMemberus-gaap:FairValueInputsLevel3Memberbcsf:EquitySecuritiesOneMemberus-gaap:Mea</w:t>
      </w:r>
      <w:r>
        <w:rPr>
          <w:rFonts w:eastAsia="Times New Roman"/>
          <w:vanish/>
        </w:rPr>
        <w:t>surementInputDiscountRateMemberus-gaap:ValuationTechniqueDiscountedCashFlowMember2022-12-310001655050us-gaap:FairValueInputsLevel3Memberbcsf:SubordinatedNoteInInvestmentVehiclesMemberbcsf:MeasurementInputRecoveryRateMemberbcsf:ValuationTechniqueCollateralC</w:t>
      </w:r>
      <w:r>
        <w:rPr>
          <w:rFonts w:eastAsia="Times New Roman"/>
          <w:vanish/>
        </w:rPr>
        <w:t>overageAnalysisMember2022-12-310001655050us-gaap:FairValueInputsLevel3Memberbcsf:StructuredProductsMemberus-gaap:MeasurementInputComparabilityAdjustmentMemberus-gaap:ValuationTechniqueDiscountedCashFlowMember2022-12-310001655050us-gaap:FairValueInputsLevel</w:t>
      </w:r>
      <w:r>
        <w:rPr>
          <w:rFonts w:eastAsia="Times New Roman"/>
          <w:vanish/>
        </w:rPr>
        <w:t>3Memberbcsf:FirstLienSeniorSecuredLoansThreeMemberus-gaap:MeasurementInputEbitdaMultipleMemberbcsf:ValuationTechniqueComparableCompanyMultipleMember2022-12-310001655050us-gaap:FairValueInputsLevel3Memberbcsf:FirstLienSeniorSecuredLoansFiveMemberbcsf:Measur</w:t>
      </w:r>
      <w:r>
        <w:rPr>
          <w:rFonts w:eastAsia="Times New Roman"/>
          <w:vanish/>
        </w:rPr>
        <w:t>ementInputRecoveryRateMemberbcsf:ValuationTechniqueCollateralCoverageAnalysisMember2022-12-310001655050us-gaap:FairValueInputsLevel3Memberbcsf:EquitySecuritiesFourMemberus-gaap:MeasurementInputEbitdaMultipleMemberbcsf:ValuationTechniqueComparableCompanyMul</w:t>
      </w:r>
      <w:r>
        <w:rPr>
          <w:rFonts w:eastAsia="Times New Roman"/>
          <w:vanish/>
        </w:rPr>
        <w:t>tipleMember2022-12-310001655050srt:MinimumMemberus-gaap:FairValueInputsLevel3Memberbcsf:MeasurementInputProbabilityWeightingOfAlternativeOutcomesMember2022-12-310001655050srt:MaximumMemberus-gaap:FairValueInputsLevel3Memberbcsf:MeasurementInputProbabilityW</w:t>
      </w:r>
      <w:r>
        <w:rPr>
          <w:rFonts w:eastAsia="Times New Roman"/>
          <w:vanish/>
        </w:rPr>
        <w:t>eightingOfAlternativeOutcomesMember2022-12-310001655050srt:WeightedAverageMemberus-gaap:FairValueInputsLevel3Memberus-gaap:WarrantMemberus-gaap:MeasurementInputEbitdaMultipleMemberbcsf:ValuationTechniqueComparableCompanyMultipleMember2021-12-310001655050sr</w:t>
      </w:r>
      <w:r>
        <w:rPr>
          <w:rFonts w:eastAsia="Times New Roman"/>
          <w:vanish/>
        </w:rPr>
        <w:t>t:WeightedAverageMemberus-gaap:FairValueInputsLevel3Memberbcsf:SecondLienSeniorSecuredLoanMemberus-gaap:MeasurementInputComparabilityAdjustmentMemberus-gaap:ValuationTechniqueDiscountedCashFlowMember2021-12-310001655050srt:WeightedAverageMemberus-gaap:Fair</w:t>
      </w:r>
      <w:r>
        <w:rPr>
          <w:rFonts w:eastAsia="Times New Roman"/>
          <w:vanish/>
        </w:rPr>
        <w:t>ValueInputsLevel3Memberbcsf:PreferredStockOneMemberus-gaap:MeasurementInputEbitdaMultipleMemberbcsf:ValuationTechniqueComparableCompanyMultipleMember2021-12-310001655050srt:WeightedAverageMemberus-gaap:FairValueInputsLevel3Memberbcsf:FirstLienSeniorSecured</w:t>
      </w:r>
      <w:r>
        <w:rPr>
          <w:rFonts w:eastAsia="Times New Roman"/>
          <w:vanish/>
        </w:rPr>
        <w:t>LoansTwoMemberus-gaap:MeasurementInputEbitdaMultipleMemberbcsf:ValuationTechniqueComparableCompanyMultipleMember2021-12-310001655050srt:WeightedAverageMemberus-gaap:FairValueInputsLevel3Memberbcsf:FirstLienSeniorSecuredLoansOneMemberus-gaap:MeasurementInpu</w:t>
      </w:r>
      <w:r>
        <w:rPr>
          <w:rFonts w:eastAsia="Times New Roman"/>
          <w:vanish/>
        </w:rPr>
        <w:t>tComparabilityAdjustmentMemberus-gaap:ValuationTechniqueDiscountedCashFlowMember2021-12-310001655050srt:WeightedAverageMemberus-gaap:FairValueInputsLevel3Memberbcsf:EquitySecuritiesTwoMemberus-gaap:MeasurementInputDiscountRateMemberus-gaap:ValuationTechniq</w:t>
      </w:r>
      <w:r>
        <w:rPr>
          <w:rFonts w:eastAsia="Times New Roman"/>
          <w:vanish/>
        </w:rPr>
        <w:t>ueDiscountedCashFlowMember2021-12-310001655050srt:MinimumMemberus-gaap:FairValueInputsLevel3Memberus-gaap:WarrantMemberus-gaap:MeasurementInputEbitdaMultipleMemberbcsf:ValuationTechniqueComparableCompanyMultipleMember2021-12-310001655050srt:MinimumMemberus</w:t>
      </w:r>
      <w:r>
        <w:rPr>
          <w:rFonts w:eastAsia="Times New Roman"/>
          <w:vanish/>
        </w:rPr>
        <w:t>-gaap:FairValueInputsLevel3Memberbcsf:SecondLienSeniorSecuredLoanMemberus-gaap:MeasurementInputComparabilityAdjustmentMemberus-gaap:ValuationTechniqueDiscountedCashFlowMember2021-12-310001655050srt:MinimumMemberus-gaap:FairValueInputsLevel3Memberbcsf:Prefe</w:t>
      </w:r>
      <w:r>
        <w:rPr>
          <w:rFonts w:eastAsia="Times New Roman"/>
          <w:vanish/>
        </w:rPr>
        <w:t>rredStockOneMemberus-gaap:MeasurementInputEbitdaMultipleMemberbcsf:ValuationTechniqueComparableCompanyMultipleMember2021-12-310001655050srt:MinimumMemberus-gaap:FairValueInputsLevel3Memberbcsf:FirstLienSeniorSecuredLoansTwoMemberus-gaap:MeasurementInputEbi</w:t>
      </w:r>
      <w:r>
        <w:rPr>
          <w:rFonts w:eastAsia="Times New Roman"/>
          <w:vanish/>
        </w:rPr>
        <w:t>tdaMultipleMemberbcsf:ValuationTechniqueComparableCompanyMultipleMember2021-12-310001655050srt:MinimumMemberus-gaap:FairValueInputsLevel3Memberbcsf:FirstLienSeniorSecuredLoansOneMemberus-gaap:MeasurementInputComparabilityAdjustmentMemberus-gaap:ValuationTe</w:t>
      </w:r>
      <w:r>
        <w:rPr>
          <w:rFonts w:eastAsia="Times New Roman"/>
          <w:vanish/>
        </w:rPr>
        <w:t>chniqueDiscountedCashFlowMember2021-12-310001655050srt:MinimumMemberus-gaap:FairValueInputsLevel3Memberbcsf:EquitySecuritiesTwoMemberus-gaap:MeasurementInputDiscountRateMemberus-gaap:ValuationTechniqueDiscountedCashFlowMember2021-12-310001655050srt:Minimum</w:t>
      </w:r>
      <w:r>
        <w:rPr>
          <w:rFonts w:eastAsia="Times New Roman"/>
          <w:vanish/>
        </w:rPr>
        <w:t>Memberus-gaap:FairValueInputsLevel3Memberbcsf:EquitySecuritiesOneMemberus-gaap:MeasurementInputEbitdaMultipleMemberbcsf:ValuationTechniqueComparableCompanyMultipleMember2021-12-310001655050srt:MaximumMemberus-gaap:FairValueInputsLevel3Memberus-gaap:Warrant</w:t>
      </w:r>
      <w:r>
        <w:rPr>
          <w:rFonts w:eastAsia="Times New Roman"/>
          <w:vanish/>
        </w:rPr>
        <w:t>Memberus-gaap:MeasurementInputEbitdaMultipleMemberbcsf:ValuationTechniqueComparableCompanyMultipleMember2021-12-310001655050srt:MaximumMemberus-gaap:FairValueInputsLevel3Memberbcsf:SecondLienSeniorSecuredLoanMemberus-gaap:MeasurementInputComparabilityAdjus</w:t>
      </w:r>
      <w:r>
        <w:rPr>
          <w:rFonts w:eastAsia="Times New Roman"/>
          <w:vanish/>
        </w:rPr>
        <w:t>tmentMemberus-gaap:ValuationTechniqueDiscountedCashFlowMember2021-12-310001655050srt:MaximumMemberus-gaap:FairValueInputsLevel3Memberbcsf:PreferredStockOneMemberus-gaap:MeasurementInputEbitdaMultipleMemberbcsf:ValuationTechniqueComparableCompanyMultipleMem</w:t>
      </w:r>
      <w:r>
        <w:rPr>
          <w:rFonts w:eastAsia="Times New Roman"/>
          <w:vanish/>
        </w:rPr>
        <w:t>ber2021-12-310001655050srt:MaximumMemberus-gaap:FairValueInputsLevel3Memberbcsf:FirstLienSeniorSecuredLoansTwoMemberus-gaap:MeasurementInputEbitdaMultipleMemberbcsf:ValuationTechniqueComparableCompanyMultipleMember2021-12-310001655050srt:MaximumMemberus-ga</w:t>
      </w:r>
      <w:r>
        <w:rPr>
          <w:rFonts w:eastAsia="Times New Roman"/>
          <w:vanish/>
        </w:rPr>
        <w:t>ap:FairValueInputsLevel3Memberbcsf:FirstLienSeniorSecuredLoansOneMemberus-gaap:MeasurementInputComparabilityAdjustmentMemberus-gaap:ValuationTechniqueDiscountedCashFlowMember2021-12-310001655050srt:MaximumMemberus-gaap:FairValueInputsLevel3Memberbcsf:Equit</w:t>
      </w:r>
      <w:r>
        <w:rPr>
          <w:rFonts w:eastAsia="Times New Roman"/>
          <w:vanish/>
        </w:rPr>
        <w:t>ySecuritiesTwoMemberus-gaap:MeasurementInputDiscountRateMemberus-gaap:ValuationTechniqueDiscountedCashFlowMember2021-12-310001655050srt:MaximumMemberus-gaap:FairValueInputsLevel3Memberbcsf:EquitySecuritiesOneMemberus-gaap:MeasurementInputEbitdaMultipleMemb</w:t>
      </w:r>
      <w:r>
        <w:rPr>
          <w:rFonts w:eastAsia="Times New Roman"/>
          <w:vanish/>
        </w:rPr>
        <w:t>erbcsf:ValuationTechniqueComparableCompanyMultipleMember2021-12-310001655050us-gaap:FairValueInputsLevel3Memberus-gaap:SubordinatedDebtMemberus-gaap:MeasurementInputComparabilityAdjustmentMemberus-gaap:ValuationTechniqueDiscountedCashFlowMember2021-12-3100</w:t>
      </w:r>
      <w:r>
        <w:rPr>
          <w:rFonts w:eastAsia="Times New Roman"/>
          <w:vanish/>
        </w:rPr>
        <w:t>01655050us-gaap:FairValueInputsLevel3Memberbcsf:SubordinatedNoteInInvestmentVehiclesMemberbcsf:MeasurementInputRecoveryRateMemberbcsf:ValuationTechniqueCollateralCoverageAnalysisMember2021-12-310001655050us-gaap:FairValueInputsLevel3Memberbcsf:PreferredSto</w:t>
      </w:r>
      <w:r>
        <w:rPr>
          <w:rFonts w:eastAsia="Times New Roman"/>
          <w:vanish/>
        </w:rPr>
        <w:t>ckTwoMemberus-gaap:MeasurementInputDiscountRateMemberus-gaap:ValuationTechniqueDiscountedCashFlowMember2021-12-310001655050us-gaap:FairValueInputsLevel3Memberbcsf:FirstLienSeniorSecuredLoansThreeMemberus-gaap:MeasurementInputEbitdaMultipleMemberbcsf:Valuat</w:t>
      </w:r>
      <w:r>
        <w:rPr>
          <w:rFonts w:eastAsia="Times New Roman"/>
          <w:vanish/>
        </w:rPr>
        <w:t>ionTechniqueComparableCompanyMultipleMember2021-12-310001655050us-gaap:FairValueInputsLevel3Memberbcsf:FirstLienSeniorSecuredLoansFourMemberus-gaap:MeasurementInputDiscountRateMemberus-gaap:ValuationTechniqueDiscountedCashFlowMember2021-12-310001655050us-g</w:t>
      </w:r>
      <w:r>
        <w:rPr>
          <w:rFonts w:eastAsia="Times New Roman"/>
          <w:vanish/>
        </w:rPr>
        <w:t>aap:FairValueInputsLevel3Memberbcsf:FirstLienSeniorSecuredLoansFiveMemberbcsf:MeasurementInputRecoveryRateMemberbcsf:ValuationTechniqueCollateralCoverageAnalysisMember2021-12-310001655050srt:WeightedAverageMemberbcsf:EquitySecuritiesOneMemberus-gaap:Measur</w:t>
      </w:r>
      <w:r>
        <w:rPr>
          <w:rFonts w:eastAsia="Times New Roman"/>
          <w:vanish/>
        </w:rPr>
        <w:t>ementInputEbitdaMultipleMemberbcsf:ValuationTechniqueComparableCompanyMultipleMember2021-12-310001655050srt:MinimumMemberus-gaap:FairValueInputsLevel3Memberbcsf:MeasurementInputProbabilityWeightingOfAlternativeOutcomesMember2021-12-310001655050srt:MaximumM</w:t>
      </w:r>
      <w:r>
        <w:rPr>
          <w:rFonts w:eastAsia="Times New Roman"/>
          <w:vanish/>
        </w:rPr>
        <w:t>emberus-gaap:FairValueInputsLevel3Memberbcsf:MeasurementInputProbabilityWeightingOfAlternativeOutcomesMember2021-12-310001655050bcsf:AccHoldcoLlcMemberbcsf:PreferredEquityMemberbcsf:ControlledAffiliatedEntityMember2021-01-012021-12-310001655050bcsf:Lightni</w:t>
      </w:r>
      <w:r>
        <w:rPr>
          <w:rFonts w:eastAsia="Times New Roman"/>
          <w:vanish/>
        </w:rPr>
        <w:t>ngHoldingsBLlcMemberbcsf:EquityInterestMemberbcsf:ControlledAffiliatedEntityMember2022-01-012022-12-310001655050bcsf:InternationalSeniorLoanProgramLlcMemberbcsf:SubordinatedNoteInvestmentVehicleMemberbcsf:ControlledAffiliatedEntityMember2022-01-012022-12-3</w:t>
      </w:r>
      <w:r>
        <w:rPr>
          <w:rFonts w:eastAsia="Times New Roman"/>
          <w:vanish/>
        </w:rPr>
        <w:t>10001655050bcsf:InternationalSeniorLoanProgramLlcMemberbcsf:EquityInterestMemberbcsf:ControlledAffiliatedEntityMember2022-01-012022-12-310001655050bcsf:GaleAviationOffshoreCoMemberbcsf:EquityInterestMemberbcsf:ControlledAffiliatedEntityMember2022-01-012022</w:t>
      </w:r>
      <w:r>
        <w:rPr>
          <w:rFonts w:eastAsia="Times New Roman"/>
          <w:vanish/>
        </w:rPr>
        <w:t>-12-310001655050bcsf:DirectTravelIncOneMemberbcsf:FirstLienSeniorSecuredLoanMemberbcsf:NonControlledAffiliatedEntityMember2022-01-012022-12-310001655050bcsf:DirectTravelIncOneMemberbcsf:FirstLienSeniorSecuredLoanDelayedDrawMemberbcsf:NonControlledAffiliate</w:t>
      </w:r>
      <w:r>
        <w:rPr>
          <w:rFonts w:eastAsia="Times New Roman"/>
          <w:vanish/>
        </w:rPr>
        <w:t>dEntityMember2022-01-012022-12-310001655050bcsf:DirectTravelIncMemberbcsf:FirstLienSeniorSecuredLoanMemberbcsf:NonControlledAffiliatedEntityMember2022-01-012022-12-310001655050bcsf:DirectTravelIncMemberbcsf:FirstLienSeniorSecuredLoanDelayedDrawMemberbcsf:N</w:t>
      </w:r>
      <w:r>
        <w:rPr>
          <w:rFonts w:eastAsia="Times New Roman"/>
          <w:vanish/>
        </w:rPr>
        <w:t>onControlledAffiliatedEntityMember2022-01-012022-12-310001655050bcsf:BlackbrushOilGasL.pMemberbcsf:PreferredEquityMemberbcsf:NonControlledAffiliatedEntityMember2022-01-012022-12-310001655050bcsf:BlackbrushOilGasL.pMemberbcsf:FirstLienSeniorSecuredLoanMembe</w:t>
      </w:r>
      <w:r>
        <w:rPr>
          <w:rFonts w:eastAsia="Times New Roman"/>
          <w:vanish/>
        </w:rPr>
        <w:t>rbcsf:NonControlledAffiliatedEntityMember2022-01-012022-12-310001655050bcsf:BlackbrushOilGasL.pMemberbcsf:EquityInterestMemberbcsf:NonControlledAffiliatedEntityMember2022-01-012022-12-310001655050bcsf:BccMiddleMarketClo20181LlcMemberbcsf:EquityInterestMemb</w:t>
      </w:r>
      <w:r>
        <w:rPr>
          <w:rFonts w:eastAsia="Times New Roman"/>
          <w:vanish/>
        </w:rPr>
        <w:t>erbcsf:NonControlledAffiliatedEntityMember2022-01-012022-12-310001655050bcsf:BccJetstreamHoldingsAviationOnIiLlcMemberbcsf:FirstLienSeniorSecuredLoanMemberbcsf:ControlledAffiliatedEntityMember2022-01-012022-12-310001655050bcsf:BainCapitalSeniorLoanProgramL</w:t>
      </w:r>
      <w:r>
        <w:rPr>
          <w:rFonts w:eastAsia="Times New Roman"/>
          <w:vanish/>
        </w:rPr>
        <w:t>lcMemberbcsf:SubordinatedNoteInvestmentVehicleMemberbcsf:ControlledAffiliatedEntityMember2022-01-012022-12-310001655050bcsf:BainCapitalSeniorLoanProgramLlcMemberbcsf:PreferredEquityMemberbcsf:ControlledAffiliatedEntityMember2022-01-012022-12-310001655050bc</w:t>
      </w:r>
      <w:r>
        <w:rPr>
          <w:rFonts w:eastAsia="Times New Roman"/>
          <w:vanish/>
        </w:rPr>
        <w:t>sf:BainCapitalSeniorLoanProgramLlcMemberbcsf:EquityInterestMemberbcsf:ControlledAffiliatedEntityMember2022-01-012022-12-310001655050bcsf:AnsettAviationTrainingMemberbcsf:FirstLienSeniorSecuredLoanMemberbcsf:NonControlledAffiliatedEntityMember2022-01-012022</w:t>
      </w:r>
      <w:r>
        <w:rPr>
          <w:rFonts w:eastAsia="Times New Roman"/>
          <w:vanish/>
        </w:rPr>
        <w:t>-12-310001655050bcsf:AnsettAviationTrainingMemberbcsf:EquityInterestMemberbcsf:NonControlledAffiliatedEntityMember2022-01-012022-12-310001655050bcsf:AdtPizzaLlcMemberbcsf:EquityInterestMemberbcsf:NonControlledAffiliatedEntityMember2022-01-012022-12-3100016</w:t>
      </w:r>
      <w:r>
        <w:rPr>
          <w:rFonts w:eastAsia="Times New Roman"/>
          <w:vanish/>
        </w:rPr>
        <w:t>55050bcsf:NonControlledAffiliatedEntityMember2022-01-012022-12-310001655050bcsf:NonControlledAffiliatedAndControlledEntityMember2022-01-012022-12-310001655050bcsf:ControlledAffiliatedEntityMember2022-01-012022-12-310001655050bcsf:LightningHoldingsBLlcMembe</w:t>
      </w:r>
      <w:r>
        <w:rPr>
          <w:rFonts w:eastAsia="Times New Roman"/>
          <w:vanish/>
        </w:rPr>
        <w:t>rbcsf:EquityInterestMemberbcsf:ControlledAffiliatedEntityMember2021-01-012021-12-310001655050bcsf:InternationalSeniorLoanProgramLlcMemberbcsf:SubordinatedNoteInvestmentVehicleMemberbcsf:ControlledAffiliatedEntityMember2021-01-012021-12-310001655050bcsf:Int</w:t>
      </w:r>
      <w:r>
        <w:rPr>
          <w:rFonts w:eastAsia="Times New Roman"/>
          <w:vanish/>
        </w:rPr>
        <w:t>ernationalSeniorLoanProgramLlcMemberbcsf:EquityInterestMemberbcsf:ControlledAffiliatedEntityMember2021-01-012021-12-310001655050bcsf:GaleAviationOffshoreCoMemberbcsf:EquityInterestMemberbcsf:ControlledAffiliatedEntityMember2021-01-012021-12-310001655050bcs</w:t>
      </w:r>
      <w:r>
        <w:rPr>
          <w:rFonts w:eastAsia="Times New Roman"/>
          <w:vanish/>
        </w:rPr>
        <w:t>f:DirectTravelIncTwoMemberbcsf:FirstLienSeniorSecuredLoanDelayedDrawMemberbcsf:NonControlledAffiliatedEntityMember2021-01-012021-12-310001655050bcsf:DirectTravelIncOneMemberbcsf:FirstLienSeniorSecuredLoanMemberbcsf:NonControlledAffiliatedEntityMember2021-0</w:t>
      </w:r>
      <w:r>
        <w:rPr>
          <w:rFonts w:eastAsia="Times New Roman"/>
          <w:vanish/>
        </w:rPr>
        <w:t>1-012021-12-310001655050bcsf:DirectTravelIncOneMemberbcsf:FirstLienSeniorSecuredLoanDelayedDrawMemberbcsf:NonControlledAffiliatedEntityMember2021-01-012021-12-310001655050bcsf:DirectTravelIncMemberbcsf:FirstLienSeniorSecuredLoanMemberbcsf:NonControlledAffi</w:t>
      </w:r>
      <w:r>
        <w:rPr>
          <w:rFonts w:eastAsia="Times New Roman"/>
          <w:vanish/>
        </w:rPr>
        <w:t>liatedEntityMember2021-01-012021-12-310001655050bcsf:DirectTravelIncMemberbcsf:FirstLienSeniorSecuredLoanDelayedDrawMemberbcsf:NonControlledAffiliatedEntityMember2021-01-012021-12-310001655050bcsf:BlackbrushOilGasL.pMemberbcsf:FirstLienSeniorSecuredLoanMem</w:t>
      </w:r>
      <w:r>
        <w:rPr>
          <w:rFonts w:eastAsia="Times New Roman"/>
          <w:vanish/>
        </w:rPr>
        <w:t>berbcsf:NonControlledAffiliatedEntityMember2021-01-012021-12-310001655050bcsf:BccJetstreamHoldingsAviationOnIiLlcMemberbcsf:FirstLienSeniorSecuredLoanMemberbcsf:ControlledAffiliatedEntityMember2021-01-012021-12-310001655050bcsf:AirCommCorporationLlcMemberb</w:t>
      </w:r>
      <w:r>
        <w:rPr>
          <w:rFonts w:eastAsia="Times New Roman"/>
          <w:vanish/>
        </w:rPr>
        <w:t>csf:FirstLienSeniorSecuredLoanMemberbcsf:ControlledAffiliatedEntityMember2021-01-012021-12-310001655050bcsf:NonControlledAffiliatedEntityMember2021-01-012021-12-310001655050bcsf:NonControlledAffiliatedAndControlledEntityMember2021-01-012021-12-310001655050</w:t>
      </w:r>
      <w:r>
        <w:rPr>
          <w:rFonts w:eastAsia="Times New Roman"/>
          <w:vanish/>
        </w:rPr>
        <w:t>bcsf:ControlledAffiliatedEntityMember2021-01-012021-12-310001655050YLG Holdings, Inc. First Lien Senior Secured Loan - Revolver2022-12-310001655050WSP Initial Term Loan First Lien Senior Secured Loan - Delayed Draw2022-12-310001655050V Global Holdings LLCF</w:t>
      </w:r>
      <w:r>
        <w:rPr>
          <w:rFonts w:eastAsia="Times New Roman"/>
          <w:vanish/>
        </w:rPr>
        <w:t>irst Lien Senior Secured Loan - Revolver2022-12-310001655050Ventiv Holdco, Inc. First Lien Senior Secured Loan - Revolver2022-12-310001655050Titan Cloud Software, Inc First Lien Senior Secured Loan - Revolver2022-12-310001655050Titan Cloud Software, Inc Fi</w:t>
      </w:r>
      <w:r>
        <w:rPr>
          <w:rFonts w:eastAsia="Times New Roman"/>
          <w:vanish/>
        </w:rPr>
        <w:t>rst Lien Senior Secured Loan - Delayed Draw2022-12-310001655050Swoogo LLC First Lien Senior Secured Loan - Revolver2022-12-310001655050SureWerx First Lien Senior Secured Loan - Delayed Draw2022-12-310001655050Superna Inc. First Lien Senior Secured Loan - R</w:t>
      </w:r>
      <w:r>
        <w:rPr>
          <w:rFonts w:eastAsia="Times New Roman"/>
          <w:vanish/>
        </w:rPr>
        <w:t>evolver2022-12-310001655050Superna Inc. First Lien Senior Secured Loan - Delayed Draw2022-12-310001655050Smartronix First Lien Senior Secured Loan - Revolver2022-12-310001655050Saturn Purchaser Corp. First Lien Senior Secured Loan - Revolver2022-12-3100016</w:t>
      </w:r>
      <w:r>
        <w:rPr>
          <w:rFonts w:eastAsia="Times New Roman"/>
          <w:vanish/>
        </w:rPr>
        <w:t>55050Road One First Lien Senior Secured Loan - Delayed Draw2022-12-310001655050Revalize, Inc. First Lien Senior Secured Loan - Revolver2022-12-310001655050Refine Intermediate, Inc. First Lien Senior Secured Loan - Revolver2022-12-310001655050Reconomy First</w:t>
      </w:r>
      <w:r>
        <w:rPr>
          <w:rFonts w:eastAsia="Times New Roman"/>
          <w:vanish/>
        </w:rPr>
        <w:t xml:space="preserve"> Lien Senior Secured Loan 42022-12-310001655050Reconomy First Lien Senior Secured Loan 32022-12-310001655050Omni Intermediate First Lien Senior Secured Loan - Delayed Draw2022-12-310001655050OGH Bidco Limited First Lien Senior Secured Loan - Delayed Draw S</w:t>
      </w:r>
      <w:r>
        <w:rPr>
          <w:rFonts w:eastAsia="Times New Roman"/>
          <w:vanish/>
        </w:rPr>
        <w:t>ONIA2022-12-310001655050NearMap First Lien Senior Secured Loan - Revolver2022-12-310001655050MZR Buyer, LLC First Lien Senior Secured Loan - Revolver2022-12-310001655050Margaux UK Finance Limited First Lien Senior Secured Loan - Revolver2022-12-31000165505</w:t>
      </w:r>
      <w:r>
        <w:rPr>
          <w:rFonts w:eastAsia="Times New Roman"/>
          <w:vanish/>
        </w:rPr>
        <w:t>0Gulf Winds International First Lien Senior Secured Loan - Revolver2022-12-310001655050Element Buyer, Inc. First Lien Senior Secured Loan - Revolver2022-12-310001655050CPS Group Holdings, Inc. First Lien Senior Secured Loan - Revolver2022-12-310001655050Co</w:t>
      </w:r>
      <w:r>
        <w:rPr>
          <w:rFonts w:eastAsia="Times New Roman"/>
          <w:vanish/>
        </w:rPr>
        <w:t>ncert Golf Partners Holdco LLC First Lien Senior Secured Loan - Revolver2022-12-310001655050Cloud Technology Solutions (CTS) First Lien Senior Secured Loan - Revolver2022-12-310001655050ASP-r-pac Acquisition Co LLC First Lien Senior Secured Loan - Revolver</w:t>
      </w:r>
      <w:r>
        <w:rPr>
          <w:rFonts w:eastAsia="Times New Roman"/>
          <w:vanish/>
        </w:rPr>
        <w:t>2022-12-310001655050Appriss Holdings, Inc. First Lien Senior Secured Loan - Revolver2022-12-310001655050Applitools First Lien Senior Secured Loan - Revolver2022-12-310001655050Apollo Intelligence First Lien Senior Secured Loan - Revolver2022-12-31000165505</w:t>
      </w:r>
      <w:r>
        <w:rPr>
          <w:rFonts w:eastAsia="Times New Roman"/>
          <w:vanish/>
        </w:rPr>
        <w:t>0Apollo Intelligence First Lien Senior Secured Loan - Delayed Draw2022-12-310001655050Allworth Financial Group, L.P. First Lien Senior Secured Loan - Revolver2022-12-310001655050Abracon Group Holding, LLC First Lien Senior Secured Loan - Revolver2022-12-31</w:t>
      </w:r>
      <w:r>
        <w:rPr>
          <w:rFonts w:eastAsia="Times New Roman"/>
          <w:vanish/>
        </w:rPr>
        <w:t>0001655050Abracon Group Holding, LLC. First Lien Senior Secured Loan - Delayed Draw2022-12-3100016550509 Story Media Group Inc. First Lien Senior Secured Loan - Revolver2022-12-310001655050YLG Holdings, Inc. First Lien Senior Secured Loan - Revolver2021-12</w:t>
      </w:r>
      <w:r>
        <w:rPr>
          <w:rFonts w:eastAsia="Times New Roman"/>
          <w:vanish/>
        </w:rPr>
        <w:t>-310001655050WU Holdco, Inc. First Lien Senior Secured Loan Libor One2021-12-310001655050WSP Initial Term Loan First Lien Senior Secured Loan Libor2021-12-310001655050WSP Initial Term Loan First Lien Senior Secured Loan - Delayed Draw2021-12-310001655050Wh</w:t>
      </w:r>
      <w:r>
        <w:rPr>
          <w:rFonts w:eastAsia="Times New Roman"/>
          <w:vanish/>
        </w:rPr>
        <w:t xml:space="preserve">itcraft LLC First Lien Senior Secured Loan - Revolver2021-12-310001655050WCI Gigawatt Purchaser R/C First Lien Senior Secured Loan - Revolver2021-12-310001655050Ventiv Topco, Inc. First Lien Senior Secured Loan - Revolver2021-12-310001655050TLC Purchaser, </w:t>
      </w:r>
      <w:r>
        <w:rPr>
          <w:rFonts w:eastAsia="Times New Roman"/>
          <w:vanish/>
        </w:rPr>
        <w:t xml:space="preserve">Inc. First Lien Senior Secured Loan - Delayed Draw2021-12-310001655050Swoogo LLC First Lien Senior Secured Loan - Revolver2021-12-310001655050Smartronix RC First Lien Senior Secured Loan - Revolver2021-12-310001655050RoC Opco LLC First Lien Senior Secured </w:t>
      </w:r>
      <w:r>
        <w:rPr>
          <w:rFonts w:eastAsia="Times New Roman"/>
          <w:vanish/>
        </w:rPr>
        <w:t>Loan - Revolver2021-12-310001655050Revalize, Inc. First Lien Senior Secured Loan - Revolver2021-12-310001655050Revalize, Inc. First Lien Senior Secured Loan - Delayed Draw2021-12-310001655050Refine Intermediate, Inc. First Lien Senior Secured Loan2021-12-3</w:t>
      </w:r>
      <w:r>
        <w:rPr>
          <w:rFonts w:eastAsia="Times New Roman"/>
          <w:vanish/>
        </w:rPr>
        <w:t>10001655050Paisley Bidco Limited First Lien Senior Secured Loan - Delayed Draw2021-12-310001655050Opus 2 First Lien Senior Secured Loan Sonia2021-12-310001655050MZR Buyer, LLC First Lien Senior Secured Loan - Revolver2021-12-310001655050MRHT Acquisition Fa</w:t>
      </w:r>
      <w:r>
        <w:rPr>
          <w:rFonts w:eastAsia="Times New Roman"/>
          <w:vanish/>
        </w:rPr>
        <w:t>cility First Lien Senior Secured Loan2021-12-310001655050masLabor Revolver First Lien Senior Secured Loan - Revolver2021-12-310001655050Margaux Acquisition, Inc. First Lien Senior Secured Loan - Revolver2021-12-310001655050Mach Acquisition R/C Senior Secur</w:t>
      </w:r>
      <w:r>
        <w:rPr>
          <w:rFonts w:eastAsia="Times New Roman"/>
          <w:vanish/>
        </w:rPr>
        <w:t>ed Loan - Revolver2021-12-310001655050Green Street Parent, LLC First Lien Senior Secured Loan - Revolver2021-12-310001655050CST Buyer Company First Lien Senior Secured Loan - Revolver2021-12-310001655050CPS Group Holdings, Inc. First Lien Senior Secured Lo</w:t>
      </w:r>
      <w:r>
        <w:rPr>
          <w:rFonts w:eastAsia="Times New Roman"/>
          <w:vanish/>
        </w:rPr>
        <w:t>an - Revolver2021-12-310001655050Captain D’s LLC First Lien Senior Secured Loan - Revolver2021-12-310001655050Aramsco, Inc First Lien Senior Secured Loan - Revolver2021-12-310001655050Appriss Holdings, Inc. First Lien Senior Secured Loan - Revolver2021-12-</w:t>
      </w:r>
      <w:r>
        <w:rPr>
          <w:rFonts w:eastAsia="Times New Roman"/>
          <w:vanish/>
        </w:rPr>
        <w:t>310001655050Allworth Financial Group, L.P. First Lien Senior Secured Loan - Revolver2021-12-310001655050Abracon Group Holding, LLC First Lien Senior Secured Loan - Revolver2021-12-310001655050bcsf:InternationalSeniorLoanProgramLLCMember2022-01-012022-12-31</w:t>
      </w:r>
      <w:r>
        <w:rPr>
          <w:rFonts w:eastAsia="Times New Roman"/>
          <w:vanish/>
        </w:rPr>
        <w:t>0001655050bcsf:BainCapitalSeniorLoanProgramLLCMember2022-01-012022-12-3100016550502019-01-012019-12-3100016550502018-01-012018-12-3100016550502020-12-3100016550502019-12-3100016550502018-12-310001655050bcsf:BainCapitalSeniorLoanProgramLlcMember2022-12-3100</w:t>
      </w:r>
      <w:r>
        <w:rPr>
          <w:rFonts w:eastAsia="Times New Roman"/>
          <w:vanish/>
        </w:rPr>
        <w:t>01655050bcsf:IncentiveFeeBasedOnIncomeMemberbcsf:BCSFAdvisorsLpMember2022-01-012022-12-310001655050bcsf:IncentiveFeeBasedOnIncomeMemberbcsf:BCSFAdvisorsLpMember2021-01-012021-12-310001655050bcsf:IncentiveFeeBasedOnIncomeMemberbcsf:BCSFAdvisorsLpMember2020-</w:t>
      </w:r>
      <w:r>
        <w:rPr>
          <w:rFonts w:eastAsia="Times New Roman"/>
          <w:vanish/>
        </w:rPr>
        <w:t>01-012020-12-310001655050bcsf:IncentiveFeeBasedOnIncomeMember2022-12-310001655050bcsf:IncentiveFeeBasedOnIncomeMemberbcsf:BCSFAdvisorsLpMember2022-12-310001655050bcsf:IncentiveFeeBasedOnCapitalGainsMember2022-01-012022-12-310001655050bcsf:PreIncentiveFeeNe</w:t>
      </w:r>
      <w:r>
        <w:rPr>
          <w:rFonts w:eastAsia="Times New Roman"/>
          <w:vanish/>
        </w:rPr>
        <w:t>tInvestmentIncomeExceedsCatchUpAmountMember2022-01-012022-12-310001655050bcsf:PreIncentiveFeeNetInvestmentIncomeEqualToLessThanCatchUpAmountMember2022-01-012022-12-310001655050bcsf:SumitomoCreditFacilityMember2022-12-310001655050bcsf:Notes2019OneMember2022</w:t>
      </w:r>
      <w:r>
        <w:rPr>
          <w:rFonts w:eastAsia="Times New Roman"/>
          <w:vanish/>
        </w:rPr>
        <w:t>-12-310001655050bcsf:Notes2.95PercentDueMarch2026Member2022-12-310001655050bcsf:Notes2.55PercentDueOctober2026Member2022-12-310001655050bcsf:Notes8.50PercentDue2023Member2021-12-310001655050bcsf:Notes2019OneMember2021-12-310001655050bcsf:Notes2018OneMember</w:t>
      </w:r>
      <w:r>
        <w:rPr>
          <w:rFonts w:eastAsia="Times New Roman"/>
          <w:vanish/>
        </w:rPr>
        <w:t>2021-12-310001655050bcsf:Notes2.95PercentDueMarch2026Member2021-12-310001655050bcsf:Notes2.55PercentDueOctober2026Member2021-12-310001655050us-gaap:WarrantMember2022-01-012022-12-310001655050us-gaap:SubordinatedDebtMember2022-01-012022-12-310001655050us-ga</w:t>
      </w:r>
      <w:r>
        <w:rPr>
          <w:rFonts w:eastAsia="Times New Roman"/>
          <w:vanish/>
        </w:rPr>
        <w:t>ap:PreferredStockMember2022-01-012022-12-310001655050us-gaap:EquitySecuritiesMember2022-01-012022-12-310001655050bcsf:StructuredProductsMember2022-01-012022-12-310001655050bcsf:SecondLienSeniorSecuredLoanMember2022-01-012022-12-310001655050bcsf:FirstLienSe</w:t>
      </w:r>
      <w:r>
        <w:rPr>
          <w:rFonts w:eastAsia="Times New Roman"/>
          <w:vanish/>
        </w:rPr>
        <w:t>niorSecuredLoansMember2022-01-012022-12-310001655050us-gaap:WarrantMember2021-01-012021-12-310001655050us-gaap:SubordinatedDebtMember2021-01-012021-12-310001655050us-gaap:PreferredStockMember2021-01-012021-12-310001655050us-gaap:EquitySecuritiesMember2021-</w:t>
      </w:r>
      <w:r>
        <w:rPr>
          <w:rFonts w:eastAsia="Times New Roman"/>
          <w:vanish/>
        </w:rPr>
        <w:t>01-012021-12-310001655050bcsf:SecondLienSeniorSecuredLoanMember2021-01-012021-12-310001655050bcsf:FirstLienSeniorSecuredLoansMember2021-01-012021-12-310001655050bcsf:PantheonMemberbcsf:InternationalSeniorLoanProgramLlcMember2021-02-090001655050bcsf:Interna</w:t>
      </w:r>
      <w:r>
        <w:rPr>
          <w:rFonts w:eastAsia="Times New Roman"/>
          <w:vanish/>
        </w:rPr>
        <w:t>tionalSeniorLoanProgramLlcMember2021-02-090001655050bcsf:PantheonMemberbcsf:InternationalSeniorLoanProgramLlcMember2022-12-310001655050bcsf:PantheonMemberbcsf:InternationalSeniorLoanProgramLlcMember2021-12-310001655050bcsf:InternationalSeniorLoanProgramLlc</w:t>
      </w:r>
      <w:r>
        <w:rPr>
          <w:rFonts w:eastAsia="Times New Roman"/>
          <w:vanish/>
        </w:rPr>
        <w:t>Member2021-12-310001655050srt:MinimumMember2022-01-012022-12-310001655050srt:MaximumMember2022-01-012022-12-310001655050bcsf:Notes2.55PercentDueOctober2026Member2021-10-132021-10-130001655050bcsf:Notes2.95PercentDueMarch2026Member2021-03-102021-03-10000165</w:t>
      </w:r>
      <w:r>
        <w:rPr>
          <w:rFonts w:eastAsia="Times New Roman"/>
          <w:vanish/>
        </w:rPr>
        <w:t>5050bcsf:Notes8.50PercentDue2023Member2020-06-102020-06-1000016550502020-01-012020-12-310001655050us-gaap:ForeignExchangeForwardMember2022-01-012022-12-310001655050us-gaap:ForeignExchangeForwardMember2021-01-012021-12-310001655050us-gaap:ForeignExchangeFor</w:t>
      </w:r>
      <w:r>
        <w:rPr>
          <w:rFonts w:eastAsia="Times New Roman"/>
          <w:vanish/>
        </w:rPr>
        <w:t>wardMember2020-01-012020-12-3100016550502022-01-012022-12-310001655050bcsf:Notes2019OneMember2019-08-280001655050bcsf:BccMiddleMarketClo20181LlcMemberbcsf:Notes2018OneMember2018-09-180001655050bcsf:Notes8.50PercentDue2023Member2022-08-242022-08-24000165505</w:t>
      </w:r>
      <w:r>
        <w:rPr>
          <w:rFonts w:eastAsia="Times New Roman"/>
          <w:vanish/>
        </w:rPr>
        <w:t>02021-01-012021-12-310001655050us-gaap:RevolvingCreditFacilityMember2020-05-272020-05-270001655050us-gaap:RevolvingCreditFacilityMember2020-01-012020-03-310001655050bcsf:BorrowingBaseLessThanProductOf1.60AndRevolvingCreditExposureMemberbcsf:SumitomoCreditF</w:t>
      </w:r>
      <w:r>
        <w:rPr>
          <w:rFonts w:eastAsia="Times New Roman"/>
          <w:vanish/>
        </w:rPr>
        <w:t>acilityMemberus-gaap:EurodollarMember2021-12-242021-12-240001655050bcsf:BorrowingBaseLessThanProductOf1.60AndRevolvingCreditExposureMemberbcsf:SumitomoCreditFacilityMemberbcsf:RiskFreeRateMember2021-12-242021-12-240001655050bcsf:BorrowingBaseLessThanProduc</w:t>
      </w:r>
      <w:r>
        <w:rPr>
          <w:rFonts w:eastAsia="Times New Roman"/>
          <w:vanish/>
        </w:rPr>
        <w:t>tOf1.60AndRevolvingCreditExposureMemberbcsf:SumitomoCreditFacilityMemberbcsf:AlternateBaseRateMember2021-12-242021-12-240001655050bcsf:BorrowingBaseEqualToOrGreaterThanProductOf1.60AndRevolvingCreditExposureMemberbcsf:SumitomoCreditFacilityMemberus-gaap:Eu</w:t>
      </w:r>
      <w:r>
        <w:rPr>
          <w:rFonts w:eastAsia="Times New Roman"/>
          <w:vanish/>
        </w:rPr>
        <w:t>rodollarMember2021-12-242021-12-240001655050bcsf:BorrowingBaseEqualToOrGreaterThanProductOf1.60AndRevolvingCreditExposureMemberbcsf:SumitomoCreditFacilityMemberbcsf:RiskFreeRateMember2021-12-242021-12-240001655050bcsf:BorrowingBaseEqualToOrGreaterThanProdu</w:t>
      </w:r>
      <w:r>
        <w:rPr>
          <w:rFonts w:eastAsia="Times New Roman"/>
          <w:vanish/>
        </w:rPr>
        <w:t>ctOf1.60AndRevolvingCreditExposureMemberbcsf:SumitomoCreditFacilityMemberbcsf:AlternateBaseRateMember2021-12-242021-12-240001655050bcsf:ClasscRSeniorDeferrableFloatingRateNotesMember2021-11-302021-11-300001655050bcsf:ClassbRSeniorDeferrableFloatingRateNote</w:t>
      </w:r>
      <w:r>
        <w:rPr>
          <w:rFonts w:eastAsia="Times New Roman"/>
          <w:vanish/>
        </w:rPr>
        <w:t>sMember2021-11-302021-11-300001655050bcsf:Notes8.50PercentDue2023Member2021-07-162021-07-160001655050bcsf:ResetNotes2019OneCLOMember2022-12-310001655050bcsf:BorrowingBaseEqualToOrGreaterThanProductOf1.60AndRevolvingCreditExposureMemberbcsf:SumitomoCreditFa</w:t>
      </w:r>
      <w:r>
        <w:rPr>
          <w:rFonts w:eastAsia="Times New Roman"/>
          <w:vanish/>
        </w:rPr>
        <w:t>cilityMember2021-12-242021-12-240001655050US DOLLARS 7,894, Purchased And AUSTRALIAN DOLLARS 11,440, Sold2022-12-310001655050US DOLLARS 6,138, Purchased And POUND STERLING 5,000, Sold2022-12-310001655050US DOLLARS 6,092 Purchased and POUND STERLING 3,125 S</w:t>
      </w:r>
      <w:r>
        <w:rPr>
          <w:rFonts w:eastAsia="Times New Roman"/>
          <w:vanish/>
        </w:rPr>
        <w:t>old2022-12-310001655050US DOLLARS 5,079 Purchased and AUSTRALIAN DOLLARS 7,510 Sold2022-12-310001655050US DOLLARS 4,845 Purchased and NORWEGIAN KRONE 47,160 Sold2022-12-310001655050US DOLLARS 4,122 Purchased and EURO 4,000 Sold2022-12-310001655050US DOLLAR</w:t>
      </w:r>
      <w:r>
        <w:rPr>
          <w:rFonts w:eastAsia="Times New Roman"/>
          <w:vanish/>
        </w:rPr>
        <w:t>S 41,180, Purchased And EURO 40,810, Sold2022-12-310001655050US DOLLARS 37,234, Purchased And POUND STERLING 31,000, Sold2022-12-310001655050US DOLLARS 3,143 Purchased and EURO 3,000 Sold2022-12-310001655050US DOLLARS 3,094 Purchased and EURO 2,920 Sold202</w:t>
      </w:r>
      <w:r>
        <w:rPr>
          <w:rFonts w:eastAsia="Times New Roman"/>
          <w:vanish/>
        </w:rPr>
        <w:t>2-12-310001655050US DOLLARS 291 Purchased And EURO 220 Sold2022-12-310001655050US DOLLARS 2,762 Purchased and AUSTRALIAN DOLLARS 3,739 Sold2022-12-310001655050US DOLLARS 1,804 Purchased and CANADIAN DOLLAR 2,360 Sold2022-12-310001655050US DOLLARS 1,777, Pu</w:t>
      </w:r>
      <w:r>
        <w:rPr>
          <w:rFonts w:eastAsia="Times New Roman"/>
          <w:vanish/>
        </w:rPr>
        <w:t>rchased And POUND STERLING 1,530, Sold2022-12-310001655050US DOLLARS 11,848, Purchased And POUND STERLING 9,890, Sold2022-12-310001655050US DOLLARS 11,215, Purchased And POUND STERLING 9,000, Sold2022-12-310001655050US DOLLARS 10,917, Purchased And POUND S</w:t>
      </w:r>
      <w:r>
        <w:rPr>
          <w:rFonts w:eastAsia="Times New Roman"/>
          <w:vanish/>
        </w:rPr>
        <w:t>TERLING 9,440, Sold2022-12-310001655050US DOLLARS 10,773, Purchased And EURO 9,890, Sold2022-12-310001655050EURO 4,000 Purchased and US DOLLARS 4,023 Sold2022-12-3100016550502022-12-3100016550502021-12-310001655050bcsf:IncentiveFeeBasedOnIncomeMember2022-0</w:t>
      </w:r>
      <w:r>
        <w:rPr>
          <w:rFonts w:eastAsia="Times New Roman"/>
          <w:vanish/>
        </w:rPr>
        <w:t>1-012022-12-310001655050bcsf:FirstLienAndSecondLienSeniorSecuredLoansMember2022-01-012022-12-310001655050bcsf:FirstLienAndSecondLienSeniorSecuredLoansMember2021-01-012021-12-310001655050bcsf:InternationalSeniorLoanProgramLlcMember2022-12-310001655050bcsf:A</w:t>
      </w:r>
      <w:r>
        <w:rPr>
          <w:rFonts w:eastAsia="Times New Roman"/>
          <w:vanish/>
        </w:rPr>
        <w:t>ssetCoverageRatioEqualTo200PercentMemberbcsf:BCSFAdvisorsLpMember2022-01-012022-12-310001655050bcsf:AssetCoverageRatioBelow200PercentMemberbcsf:BCSFAdvisorsLpMember2022-01-012022-12-310001655050bcsf:Notes2019OneMember2022-01-012022-12-310001655050bcsf:Note</w:t>
      </w:r>
      <w:r>
        <w:rPr>
          <w:rFonts w:eastAsia="Times New Roman"/>
          <w:vanish/>
        </w:rPr>
        <w:t>s2018OneMember2022-01-012022-12-310001655050bcsf:Notes2019OneMember2021-01-012021-12-310001655050bcsf:Notes2018OneMember2021-01-012021-12-310001655050bcsf:JpmCreditFacilityMember2021-01-012021-12-310001655050us-gaap:RevolvingCreditFacilityMember2020-01-012</w:t>
      </w:r>
      <w:r>
        <w:rPr>
          <w:rFonts w:eastAsia="Times New Roman"/>
          <w:vanish/>
        </w:rPr>
        <w:t>020-12-310001655050bcsf:Notes2019OneMember2020-01-012020-12-310001655050bcsf:Notes2018OneMember2020-01-012020-12-310001655050bcsf:JpmCreditFacilityMember2020-01-012020-12-310001655050us-gaap:AccountsPayableAndAccruedLiabilitiesMemberbcsf:AdministratorMembe</w:t>
      </w:r>
      <w:r>
        <w:rPr>
          <w:rFonts w:eastAsia="Times New Roman"/>
          <w:vanish/>
        </w:rPr>
        <w:t>r2022-12-310001655050us-gaap:AccountsPayableAndAccruedLiabilitiesMemberbcsf:AdministratorMember2021-12-31iso4217:AUDiso4217:CADiso4217:NOKiso4217:DKKiso4217:USDxbrli:purebcsf:loanbcsf:itemiso4217:USDxbrli:sharesiso4217:EURiso4217:GBPbcsf:borrowerxbrli:shar</w:t>
      </w:r>
      <w:r>
        <w:rPr>
          <w:rFonts w:eastAsia="Times New Roman"/>
          <w:vanish/>
        </w:rPr>
        <w:t>es</w:t>
      </w:r>
    </w:p>
    <w:p w:rsidR="00000000" w:rsidRDefault="00D638EB">
      <w:pPr>
        <w:pStyle w:val="a3"/>
        <w:spacing w:before="0" w:beforeAutospacing="0" w:after="120" w:afterAutospacing="0"/>
        <w:divId w:val="2108966243"/>
        <w:rPr>
          <w:sz w:val="20"/>
          <w:szCs w:val="20"/>
        </w:rPr>
      </w:pPr>
      <w:hyperlink w:anchor="TOC" w:history="1">
        <w:r>
          <w:rPr>
            <w:rStyle w:val="a4"/>
            <w:sz w:val="20"/>
            <w:szCs w:val="20"/>
          </w:rPr>
          <w:t>Table of Contents</w:t>
        </w:r>
      </w:hyperlink>
    </w:p>
    <w:p w:rsidR="00000000" w:rsidRDefault="00D638EB">
      <w:pPr>
        <w:pStyle w:val="a3"/>
        <w:pBdr>
          <w:top w:val="single" w:sz="24" w:space="1" w:color="000000"/>
          <w:bottom w:val="single" w:sz="6" w:space="1" w:color="000000"/>
        </w:pBdr>
        <w:spacing w:before="0" w:beforeAutospacing="0" w:after="0" w:afterAutospacing="0"/>
        <w:jc w:val="center"/>
        <w:divId w:val="561596698"/>
        <w:rPr>
          <w:sz w:val="20"/>
          <w:szCs w:val="20"/>
        </w:rPr>
      </w:pPr>
      <w:r>
        <w:rPr>
          <w:b/>
          <w:bCs/>
          <w:sz w:val="2"/>
          <w:szCs w:val="2"/>
        </w:rPr>
        <w:t>​</w:t>
      </w:r>
    </w:p>
    <w:p w:rsidR="00000000" w:rsidRDefault="00D638EB">
      <w:pPr>
        <w:pStyle w:val="a3"/>
        <w:spacing w:before="0" w:beforeAutospacing="0" w:after="0" w:afterAutospacing="0"/>
        <w:jc w:val="center"/>
        <w:divId w:val="561596698"/>
        <w:rPr>
          <w:sz w:val="20"/>
          <w:szCs w:val="20"/>
        </w:rPr>
      </w:pPr>
      <w:r>
        <w:rPr>
          <w:b/>
          <w:bCs/>
          <w:sz w:val="4"/>
          <w:szCs w:val="4"/>
        </w:rPr>
        <w:t>​</w:t>
      </w:r>
    </w:p>
    <w:p w:rsidR="00000000" w:rsidRDefault="00D638EB">
      <w:pPr>
        <w:pStyle w:val="a3"/>
        <w:spacing w:before="0" w:beforeAutospacing="0" w:after="0" w:afterAutospacing="0"/>
        <w:jc w:val="center"/>
        <w:divId w:val="561596698"/>
        <w:rPr>
          <w:sz w:val="18"/>
          <w:szCs w:val="18"/>
        </w:rPr>
      </w:pPr>
      <w:r>
        <w:rPr>
          <w:b/>
          <w:bCs/>
          <w:sz w:val="18"/>
          <w:szCs w:val="18"/>
        </w:rPr>
        <w:t>UNITED STATES</w:t>
      </w:r>
    </w:p>
    <w:p w:rsidR="00000000" w:rsidRDefault="00D638EB">
      <w:pPr>
        <w:pStyle w:val="a3"/>
        <w:spacing w:before="0" w:beforeAutospacing="0" w:after="0" w:afterAutospacing="0"/>
        <w:jc w:val="center"/>
        <w:divId w:val="561596698"/>
        <w:rPr>
          <w:sz w:val="18"/>
          <w:szCs w:val="18"/>
        </w:rPr>
      </w:pPr>
      <w:r>
        <w:rPr>
          <w:b/>
          <w:bCs/>
          <w:sz w:val="18"/>
          <w:szCs w:val="18"/>
        </w:rPr>
        <w:t>SECURITIES AND EXCHANGE COMMISSION</w:t>
      </w:r>
    </w:p>
    <w:p w:rsidR="00000000" w:rsidRDefault="00D638EB">
      <w:pPr>
        <w:pStyle w:val="a3"/>
        <w:spacing w:before="0" w:beforeAutospacing="0" w:afterAutospacing="0"/>
        <w:jc w:val="center"/>
        <w:divId w:val="561596698"/>
        <w:rPr>
          <w:sz w:val="18"/>
          <w:szCs w:val="18"/>
        </w:rPr>
      </w:pPr>
      <w:r>
        <w:rPr>
          <w:b/>
          <w:bCs/>
          <w:sz w:val="18"/>
          <w:szCs w:val="18"/>
        </w:rPr>
        <w:t>Washington, D.C. 20549</w:t>
      </w:r>
    </w:p>
    <w:p w:rsidR="00000000" w:rsidRDefault="00D638EB">
      <w:pPr>
        <w:pStyle w:val="a3"/>
        <w:spacing w:before="0" w:beforeAutospacing="0" w:after="0" w:afterAutospacing="0"/>
        <w:jc w:val="center"/>
        <w:divId w:val="561596698"/>
        <w:rPr>
          <w:sz w:val="26"/>
          <w:szCs w:val="26"/>
        </w:rPr>
      </w:pPr>
      <w:r>
        <w:rPr>
          <w:b/>
          <w:bCs/>
          <w:sz w:val="26"/>
          <w:szCs w:val="26"/>
        </w:rPr>
        <w:t>FORM 10-K</w:t>
      </w:r>
    </w:p>
    <w:p w:rsidR="00000000" w:rsidRDefault="00D638EB">
      <w:pPr>
        <w:pStyle w:val="a3"/>
        <w:spacing w:before="0" w:beforeAutospacing="0" w:after="0" w:afterAutospacing="0"/>
        <w:divId w:val="561596698"/>
        <w:rPr>
          <w:sz w:val="18"/>
          <w:szCs w:val="18"/>
        </w:rPr>
      </w:pPr>
      <w:r>
        <w:rPr>
          <w:b/>
          <w:bCs/>
          <w:sz w:val="18"/>
          <w:szCs w:val="18"/>
        </w:rPr>
        <w:t>(Mark One)</w:t>
      </w:r>
    </w:p>
    <w:p w:rsidR="00000000" w:rsidRDefault="00D638EB">
      <w:pPr>
        <w:pStyle w:val="a3"/>
        <w:spacing w:before="0" w:beforeAutospacing="0" w:after="0" w:afterAutospacing="0"/>
        <w:jc w:val="both"/>
        <w:divId w:val="561596698"/>
        <w:rPr>
          <w:sz w:val="20"/>
          <w:szCs w:val="20"/>
        </w:rPr>
      </w:pPr>
      <w:r>
        <w:rPr>
          <w:sz w:val="4"/>
          <w:szCs w:val="4"/>
        </w:rPr>
        <w:t>​</w:t>
      </w:r>
    </w:p>
    <w:tbl>
      <w:tblPr>
        <w:tblW w:w="5000" w:type="pct"/>
        <w:tblCellMar>
          <w:top w:w="15" w:type="dxa"/>
          <w:left w:w="0" w:type="dxa"/>
          <w:bottom w:w="15" w:type="dxa"/>
          <w:right w:w="0" w:type="dxa"/>
        </w:tblCellMar>
        <w:tblLook w:val="04A0" w:firstRow="1" w:lastRow="0" w:firstColumn="1" w:lastColumn="0" w:noHBand="0" w:noVBand="1"/>
      </w:tblPr>
      <w:tblGrid>
        <w:gridCol w:w="390"/>
        <w:gridCol w:w="7916"/>
      </w:tblGrid>
      <w:tr w:rsidR="00000000">
        <w:trPr>
          <w:divId w:val="561596698"/>
          <w:trHeight w:val="20"/>
        </w:trPr>
        <w:tc>
          <w:tcPr>
            <w:tcW w:w="235" w:type="pct"/>
            <w:tcMar>
              <w:top w:w="0" w:type="dxa"/>
              <w:left w:w="0" w:type="dxa"/>
              <w:bottom w:w="0" w:type="dxa"/>
              <w:right w:w="0" w:type="dxa"/>
            </w:tcMar>
            <w:hideMark/>
          </w:tcPr>
          <w:p w:rsidR="00000000" w:rsidRDefault="00D638EB">
            <w:pPr>
              <w:pStyle w:val="a3"/>
              <w:spacing w:before="0" w:beforeAutospacing="0" w:after="0" w:afterAutospacing="0"/>
              <w:divId w:val="367334750"/>
              <w:rPr>
                <w:sz w:val="20"/>
                <w:szCs w:val="20"/>
              </w:rPr>
            </w:pPr>
            <w:r>
              <w:rPr>
                <w:sz w:val="2"/>
                <w:szCs w:val="2"/>
              </w:rPr>
              <w:t>​</w:t>
            </w:r>
          </w:p>
        </w:tc>
        <w:tc>
          <w:tcPr>
            <w:tcW w:w="4764" w:type="pct"/>
            <w:tcMar>
              <w:top w:w="0" w:type="dxa"/>
              <w:left w:w="0" w:type="dxa"/>
              <w:bottom w:w="0" w:type="dxa"/>
              <w:right w:w="0" w:type="dxa"/>
            </w:tcMar>
            <w:vAlign w:val="bottom"/>
            <w:hideMark/>
          </w:tcPr>
          <w:p w:rsidR="00000000" w:rsidRDefault="00D638EB">
            <w:pPr>
              <w:pStyle w:val="a3"/>
              <w:spacing w:before="0" w:beforeAutospacing="0" w:after="0" w:afterAutospacing="0"/>
              <w:divId w:val="1445882245"/>
              <w:rPr>
                <w:sz w:val="20"/>
                <w:szCs w:val="20"/>
              </w:rPr>
            </w:pPr>
            <w:r>
              <w:rPr>
                <w:sz w:val="2"/>
                <w:szCs w:val="2"/>
              </w:rPr>
              <w:t>​</w:t>
            </w:r>
          </w:p>
        </w:tc>
      </w:tr>
      <w:tr w:rsidR="00000000">
        <w:trPr>
          <w:divId w:val="561596698"/>
        </w:trPr>
        <w:tc>
          <w:tcPr>
            <w:tcW w:w="235"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rFonts w:ascii="Segoe UI Symbol" w:hAnsi="Segoe UI Symbol"/>
                <w:sz w:val="18"/>
                <w:szCs w:val="18"/>
              </w:rPr>
              <w:t>☒</w:t>
            </w:r>
          </w:p>
        </w:tc>
        <w:tc>
          <w:tcPr>
            <w:tcW w:w="4764" w:type="pct"/>
            <w:tcMar>
              <w:top w:w="0" w:type="dxa"/>
              <w:left w:w="0" w:type="dxa"/>
              <w:bottom w:w="0" w:type="dxa"/>
              <w:right w:w="0" w:type="dxa"/>
            </w:tcMar>
            <w:vAlign w:val="bottom"/>
            <w:hideMark/>
          </w:tcPr>
          <w:p w:rsidR="00000000" w:rsidRDefault="00D638EB">
            <w:pPr>
              <w:pStyle w:val="a3"/>
              <w:spacing w:before="0" w:beforeAutospacing="0" w:after="0" w:afterAutospacing="0"/>
              <w:rPr>
                <w:sz w:val="18"/>
                <w:szCs w:val="18"/>
              </w:rPr>
            </w:pPr>
            <w:r>
              <w:rPr>
                <w:b/>
                <w:bCs/>
                <w:sz w:val="18"/>
                <w:szCs w:val="18"/>
              </w:rPr>
              <w:t>ANNUAL REPORT PURSUANT TO SECTION 13 OR 15(d) OF THE SECURITIES EXCHANGE ACT OF 1934</w:t>
            </w:r>
          </w:p>
        </w:tc>
      </w:tr>
    </w:tbl>
    <w:p w:rsidR="00000000" w:rsidRDefault="00D638EB">
      <w:pPr>
        <w:pStyle w:val="a3"/>
        <w:spacing w:before="0" w:beforeAutospacing="0" w:after="0" w:afterAutospacing="0"/>
        <w:divId w:val="561596698"/>
        <w:rPr>
          <w:sz w:val="20"/>
          <w:szCs w:val="20"/>
        </w:rPr>
      </w:pPr>
      <w:r>
        <w:rPr>
          <w:sz w:val="2"/>
          <w:szCs w:val="2"/>
        </w:rPr>
        <w:t>​</w:t>
      </w:r>
    </w:p>
    <w:p w:rsidR="00000000" w:rsidRDefault="00D638EB">
      <w:pPr>
        <w:pStyle w:val="a3"/>
        <w:spacing w:before="0" w:beforeAutospacing="0" w:afterAutospacing="0"/>
        <w:jc w:val="center"/>
        <w:divId w:val="561596698"/>
        <w:rPr>
          <w:sz w:val="20"/>
          <w:szCs w:val="20"/>
        </w:rPr>
      </w:pPr>
      <w:r>
        <w:rPr>
          <w:b/>
          <w:bCs/>
          <w:sz w:val="18"/>
          <w:szCs w:val="18"/>
        </w:rPr>
        <w:t>For the fiscal year ended December 31, 2022</w:t>
      </w:r>
    </w:p>
    <w:p w:rsidR="00000000" w:rsidRDefault="00D638EB">
      <w:pPr>
        <w:pStyle w:val="a3"/>
        <w:spacing w:before="0" w:beforeAutospacing="0" w:after="0" w:afterAutospacing="0"/>
        <w:jc w:val="center"/>
        <w:divId w:val="561596698"/>
        <w:rPr>
          <w:sz w:val="18"/>
          <w:szCs w:val="18"/>
        </w:rPr>
      </w:pPr>
      <w:r>
        <w:rPr>
          <w:b/>
          <w:bCs/>
          <w:sz w:val="18"/>
          <w:szCs w:val="18"/>
        </w:rPr>
        <w:t>OR</w:t>
      </w:r>
    </w:p>
    <w:p w:rsidR="00000000" w:rsidRDefault="00D638EB">
      <w:pPr>
        <w:pStyle w:val="a3"/>
        <w:spacing w:before="0" w:beforeAutospacing="0" w:after="0" w:afterAutospacing="0"/>
        <w:jc w:val="both"/>
        <w:divId w:val="561596698"/>
        <w:rPr>
          <w:sz w:val="20"/>
          <w:szCs w:val="20"/>
        </w:rPr>
      </w:pPr>
      <w:r>
        <w:rPr>
          <w:sz w:val="4"/>
          <w:szCs w:val="4"/>
        </w:rPr>
        <w:t>​</w:t>
      </w:r>
    </w:p>
    <w:tbl>
      <w:tblPr>
        <w:tblW w:w="5000" w:type="pct"/>
        <w:tblCellMar>
          <w:top w:w="15" w:type="dxa"/>
          <w:left w:w="0" w:type="dxa"/>
          <w:bottom w:w="15" w:type="dxa"/>
          <w:right w:w="0" w:type="dxa"/>
        </w:tblCellMar>
        <w:tblLook w:val="04A0" w:firstRow="1" w:lastRow="0" w:firstColumn="1" w:lastColumn="0" w:noHBand="0" w:noVBand="1"/>
      </w:tblPr>
      <w:tblGrid>
        <w:gridCol w:w="417"/>
        <w:gridCol w:w="7889"/>
      </w:tblGrid>
      <w:tr w:rsidR="00000000">
        <w:trPr>
          <w:divId w:val="561596698"/>
          <w:trHeight w:val="20"/>
        </w:trPr>
        <w:tc>
          <w:tcPr>
            <w:tcW w:w="251" w:type="pct"/>
            <w:tcMar>
              <w:top w:w="0" w:type="dxa"/>
              <w:left w:w="0" w:type="dxa"/>
              <w:bottom w:w="0" w:type="dxa"/>
              <w:right w:w="0" w:type="dxa"/>
            </w:tcMar>
            <w:hideMark/>
          </w:tcPr>
          <w:p w:rsidR="00000000" w:rsidRDefault="00D638EB">
            <w:pPr>
              <w:pStyle w:val="a3"/>
              <w:spacing w:before="0" w:beforeAutospacing="0" w:after="0" w:afterAutospacing="0"/>
              <w:divId w:val="1441951505"/>
              <w:rPr>
                <w:sz w:val="20"/>
                <w:szCs w:val="20"/>
              </w:rPr>
            </w:pPr>
            <w:r>
              <w:rPr>
                <w:sz w:val="2"/>
                <w:szCs w:val="2"/>
              </w:rPr>
              <w:t>​</w:t>
            </w:r>
          </w:p>
        </w:tc>
        <w:tc>
          <w:tcPr>
            <w:tcW w:w="4748" w:type="pct"/>
            <w:tcMar>
              <w:top w:w="0" w:type="dxa"/>
              <w:left w:w="0" w:type="dxa"/>
              <w:bottom w:w="0" w:type="dxa"/>
              <w:right w:w="0" w:type="dxa"/>
            </w:tcMar>
            <w:vAlign w:val="bottom"/>
            <w:hideMark/>
          </w:tcPr>
          <w:p w:rsidR="00000000" w:rsidRDefault="00D638EB">
            <w:pPr>
              <w:pStyle w:val="a3"/>
              <w:spacing w:before="0" w:beforeAutospacing="0" w:after="0" w:afterAutospacing="0"/>
              <w:divId w:val="1896426531"/>
              <w:rPr>
                <w:sz w:val="20"/>
                <w:szCs w:val="20"/>
              </w:rPr>
            </w:pPr>
            <w:r>
              <w:rPr>
                <w:sz w:val="2"/>
                <w:szCs w:val="2"/>
              </w:rPr>
              <w:t>​</w:t>
            </w:r>
          </w:p>
        </w:tc>
      </w:tr>
      <w:tr w:rsidR="00000000">
        <w:trPr>
          <w:divId w:val="561596698"/>
        </w:trPr>
        <w:tc>
          <w:tcPr>
            <w:tcW w:w="251"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rFonts w:ascii="Segoe UI Symbol" w:hAnsi="Segoe UI Symbol"/>
                <w:sz w:val="18"/>
                <w:szCs w:val="18"/>
              </w:rPr>
              <w:t>☐</w:t>
            </w:r>
          </w:p>
        </w:tc>
        <w:tc>
          <w:tcPr>
            <w:tcW w:w="4748" w:type="pct"/>
            <w:tcMar>
              <w:top w:w="0" w:type="dxa"/>
              <w:left w:w="0" w:type="dxa"/>
              <w:bottom w:w="0" w:type="dxa"/>
              <w:right w:w="0" w:type="dxa"/>
            </w:tcMar>
            <w:vAlign w:val="bottom"/>
            <w:hideMark/>
          </w:tcPr>
          <w:p w:rsidR="00000000" w:rsidRDefault="00D638EB">
            <w:pPr>
              <w:pStyle w:val="a3"/>
              <w:spacing w:before="0" w:beforeAutospacing="0" w:after="0" w:afterAutospacing="0"/>
              <w:rPr>
                <w:sz w:val="18"/>
                <w:szCs w:val="18"/>
              </w:rPr>
            </w:pPr>
            <w:r>
              <w:rPr>
                <w:b/>
                <w:bCs/>
                <w:sz w:val="18"/>
                <w:szCs w:val="18"/>
              </w:rPr>
              <w:t>TRANSITION REPORT PURSUANT TO SECTION 13 OR 15(d) OF THE SECURITIES EXCHANGE ACT OF 1934</w:t>
            </w:r>
          </w:p>
        </w:tc>
      </w:tr>
    </w:tbl>
    <w:p w:rsidR="00000000" w:rsidRDefault="00D638EB">
      <w:pPr>
        <w:pStyle w:val="a3"/>
        <w:spacing w:before="0" w:beforeAutospacing="0" w:after="0" w:afterAutospacing="0"/>
        <w:divId w:val="561596698"/>
        <w:rPr>
          <w:sz w:val="20"/>
          <w:szCs w:val="20"/>
        </w:rPr>
      </w:pPr>
      <w:r>
        <w:rPr>
          <w:sz w:val="4"/>
          <w:szCs w:val="4"/>
        </w:rPr>
        <w:t>​</w:t>
      </w:r>
    </w:p>
    <w:p w:rsidR="00000000" w:rsidRDefault="00D638EB">
      <w:pPr>
        <w:pStyle w:val="a3"/>
        <w:spacing w:before="0" w:beforeAutospacing="0" w:afterAutospacing="0"/>
        <w:jc w:val="center"/>
        <w:divId w:val="561596698"/>
        <w:rPr>
          <w:sz w:val="20"/>
          <w:szCs w:val="20"/>
        </w:rPr>
      </w:pPr>
      <w:r>
        <w:rPr>
          <w:b/>
          <w:bCs/>
          <w:sz w:val="18"/>
          <w:szCs w:val="18"/>
        </w:rPr>
        <w:t>Commission file numb</w:t>
      </w:r>
      <w:r>
        <w:rPr>
          <w:b/>
          <w:bCs/>
          <w:sz w:val="18"/>
          <w:szCs w:val="18"/>
        </w:rPr>
        <w:t>er: 814-01175</w:t>
      </w:r>
    </w:p>
    <w:p w:rsidR="00000000" w:rsidRDefault="00D638EB">
      <w:pPr>
        <w:pStyle w:val="a3"/>
        <w:spacing w:before="0" w:beforeAutospacing="0" w:after="0" w:afterAutospacing="0"/>
        <w:jc w:val="center"/>
        <w:divId w:val="561596698"/>
        <w:rPr>
          <w:sz w:val="26"/>
          <w:szCs w:val="26"/>
        </w:rPr>
      </w:pPr>
      <w:r>
        <w:rPr>
          <w:b/>
          <w:bCs/>
          <w:sz w:val="26"/>
          <w:szCs w:val="26"/>
        </w:rPr>
        <w:t>BAIN CAPITAL SPECIALTY FINANCE, INC.</w:t>
      </w:r>
    </w:p>
    <w:p w:rsidR="00000000" w:rsidRDefault="00D638EB">
      <w:pPr>
        <w:pStyle w:val="a3"/>
        <w:spacing w:before="0" w:beforeAutospacing="0" w:after="0" w:afterAutospacing="0"/>
        <w:jc w:val="center"/>
        <w:divId w:val="561596698"/>
        <w:rPr>
          <w:sz w:val="18"/>
          <w:szCs w:val="18"/>
        </w:rPr>
      </w:pPr>
      <w:r>
        <w:rPr>
          <w:sz w:val="18"/>
          <w:szCs w:val="18"/>
        </w:rPr>
        <w:t>(Exact Name of Registrant as Specified in its Charter)</w:t>
      </w:r>
    </w:p>
    <w:p w:rsidR="00000000" w:rsidRDefault="00D638EB">
      <w:pPr>
        <w:pStyle w:val="a3"/>
        <w:spacing w:before="0" w:beforeAutospacing="0" w:after="0" w:afterAutospacing="0"/>
        <w:jc w:val="both"/>
        <w:divId w:val="561596698"/>
        <w:rPr>
          <w:sz w:val="20"/>
          <w:szCs w:val="20"/>
        </w:rPr>
      </w:pPr>
      <w:r>
        <w:rPr>
          <w:sz w:val="4"/>
          <w:szCs w:val="4"/>
        </w:rPr>
        <w:t>​</w:t>
      </w:r>
    </w:p>
    <w:tbl>
      <w:tblPr>
        <w:tblW w:w="5000" w:type="pct"/>
        <w:tblCellMar>
          <w:top w:w="15" w:type="dxa"/>
          <w:left w:w="0" w:type="dxa"/>
          <w:bottom w:w="15" w:type="dxa"/>
          <w:right w:w="0" w:type="dxa"/>
        </w:tblCellMar>
        <w:tblLook w:val="04A0" w:firstRow="1" w:lastRow="0" w:firstColumn="1" w:lastColumn="0" w:noHBand="0" w:noVBand="1"/>
      </w:tblPr>
      <w:tblGrid>
        <w:gridCol w:w="4161"/>
        <w:gridCol w:w="4145"/>
      </w:tblGrid>
      <w:tr w:rsidR="00000000">
        <w:trPr>
          <w:divId w:val="561596698"/>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8"/>
                <w:szCs w:val="18"/>
              </w:rPr>
              <w:t>Delaware</w:t>
            </w:r>
          </w:p>
        </w:tc>
        <w:tc>
          <w:tcPr>
            <w:tcW w:w="2495"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8"/>
                <w:szCs w:val="18"/>
              </w:rPr>
              <w:t>81-2878769</w:t>
            </w:r>
          </w:p>
        </w:tc>
      </w:tr>
      <w:tr w:rsidR="00000000">
        <w:trPr>
          <w:divId w:val="561596698"/>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8"/>
                <w:szCs w:val="18"/>
              </w:rPr>
            </w:pPr>
            <w:r>
              <w:rPr>
                <w:sz w:val="18"/>
                <w:szCs w:val="18"/>
              </w:rPr>
              <w:t>(State or Other Jurisdiction of</w:t>
            </w:r>
          </w:p>
        </w:tc>
        <w:tc>
          <w:tcPr>
            <w:tcW w:w="2495"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8"/>
                <w:szCs w:val="18"/>
              </w:rPr>
            </w:pPr>
            <w:r>
              <w:rPr>
                <w:sz w:val="18"/>
                <w:szCs w:val="18"/>
              </w:rPr>
              <w:t>(I.R.S. Employer</w:t>
            </w:r>
          </w:p>
        </w:tc>
      </w:tr>
      <w:tr w:rsidR="00000000">
        <w:trPr>
          <w:divId w:val="561596698"/>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8"/>
                <w:szCs w:val="18"/>
              </w:rPr>
            </w:pPr>
            <w:r>
              <w:rPr>
                <w:sz w:val="18"/>
                <w:szCs w:val="18"/>
              </w:rPr>
              <w:t>Incorporation or Organization)</w:t>
            </w:r>
          </w:p>
        </w:tc>
        <w:tc>
          <w:tcPr>
            <w:tcW w:w="2495"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8"/>
                <w:szCs w:val="18"/>
              </w:rPr>
            </w:pPr>
            <w:r>
              <w:rPr>
                <w:sz w:val="18"/>
                <w:szCs w:val="18"/>
              </w:rPr>
              <w:t>Identification No.)</w:t>
            </w:r>
          </w:p>
        </w:tc>
      </w:tr>
    </w:tbl>
    <w:p w:rsidR="00000000" w:rsidRDefault="00D638EB">
      <w:pPr>
        <w:pStyle w:val="a3"/>
        <w:spacing w:before="0" w:beforeAutospacing="0" w:after="0" w:afterAutospacing="0"/>
        <w:jc w:val="both"/>
        <w:divId w:val="561596698"/>
        <w:rPr>
          <w:sz w:val="20"/>
          <w:szCs w:val="20"/>
        </w:rPr>
      </w:pPr>
      <w:r>
        <w:rPr>
          <w:sz w:val="2"/>
          <w:szCs w:val="2"/>
        </w:rPr>
        <w:t>​</w:t>
      </w:r>
    </w:p>
    <w:p w:rsidR="00000000" w:rsidRDefault="00D638EB">
      <w:pPr>
        <w:pStyle w:val="a3"/>
        <w:spacing w:before="0" w:beforeAutospacing="0" w:after="0" w:afterAutospacing="0"/>
        <w:jc w:val="both"/>
        <w:divId w:val="561596698"/>
        <w:rPr>
          <w:sz w:val="20"/>
          <w:szCs w:val="20"/>
        </w:rPr>
      </w:pPr>
      <w:r>
        <w:rPr>
          <w:sz w:val="4"/>
          <w:szCs w:val="4"/>
        </w:rPr>
        <w:t>​</w:t>
      </w:r>
    </w:p>
    <w:tbl>
      <w:tblPr>
        <w:tblW w:w="5000" w:type="pct"/>
        <w:tblCellMar>
          <w:top w:w="15" w:type="dxa"/>
          <w:left w:w="0" w:type="dxa"/>
          <w:bottom w:w="15" w:type="dxa"/>
          <w:right w:w="0" w:type="dxa"/>
        </w:tblCellMar>
        <w:tblLook w:val="04A0" w:firstRow="1" w:lastRow="0" w:firstColumn="1" w:lastColumn="0" w:noHBand="0" w:noVBand="1"/>
      </w:tblPr>
      <w:tblGrid>
        <w:gridCol w:w="4161"/>
        <w:gridCol w:w="4145"/>
      </w:tblGrid>
      <w:tr w:rsidR="00000000">
        <w:trPr>
          <w:divId w:val="561596698"/>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8"/>
                <w:szCs w:val="18"/>
              </w:rPr>
              <w:t>200 Clarendon Street, 3</w:t>
            </w:r>
            <w:r>
              <w:rPr>
                <w:b/>
                <w:bCs/>
                <w:sz w:val="18"/>
                <w:szCs w:val="18"/>
              </w:rPr>
              <w:t>7</w:t>
            </w:r>
            <w:r>
              <w:rPr>
                <w:b/>
                <w:bCs/>
                <w:sz w:val="14"/>
                <w:szCs w:val="14"/>
                <w:vertAlign w:val="superscript"/>
              </w:rPr>
              <w:t>th</w:t>
            </w:r>
            <w:r>
              <w:rPr>
                <w:b/>
                <w:bCs/>
                <w:sz w:val="18"/>
                <w:szCs w:val="18"/>
              </w:rPr>
              <w:t xml:space="preserve"> Floor</w:t>
            </w:r>
          </w:p>
        </w:tc>
        <w:tc>
          <w:tcPr>
            <w:tcW w:w="2495"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8"/>
                <w:szCs w:val="18"/>
              </w:rPr>
              <w:t>​</w:t>
            </w:r>
          </w:p>
        </w:tc>
      </w:tr>
      <w:tr w:rsidR="00000000">
        <w:trPr>
          <w:divId w:val="561596698"/>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8"/>
                <w:szCs w:val="18"/>
              </w:rPr>
              <w:t>Boston, MA</w:t>
            </w:r>
          </w:p>
        </w:tc>
        <w:tc>
          <w:tcPr>
            <w:tcW w:w="2495"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8"/>
                <w:szCs w:val="18"/>
              </w:rPr>
              <w:t>02116</w:t>
            </w:r>
          </w:p>
        </w:tc>
      </w:tr>
      <w:tr w:rsidR="00000000">
        <w:trPr>
          <w:divId w:val="561596698"/>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8"/>
                <w:szCs w:val="18"/>
              </w:rPr>
            </w:pPr>
            <w:r>
              <w:rPr>
                <w:sz w:val="18"/>
                <w:szCs w:val="18"/>
              </w:rPr>
              <w:t>(Address of Principal Executive Office)</w:t>
            </w:r>
          </w:p>
        </w:tc>
        <w:tc>
          <w:tcPr>
            <w:tcW w:w="2495"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8"/>
                <w:szCs w:val="18"/>
              </w:rPr>
            </w:pPr>
            <w:r>
              <w:rPr>
                <w:sz w:val="18"/>
                <w:szCs w:val="18"/>
              </w:rPr>
              <w:t>(Zip Code)</w:t>
            </w:r>
          </w:p>
        </w:tc>
      </w:tr>
    </w:tbl>
    <w:p w:rsidR="00000000" w:rsidRDefault="00D638EB">
      <w:pPr>
        <w:pStyle w:val="a3"/>
        <w:spacing w:before="0" w:beforeAutospacing="0" w:after="0" w:afterAutospacing="0"/>
        <w:divId w:val="561596698"/>
        <w:rPr>
          <w:sz w:val="20"/>
          <w:szCs w:val="20"/>
        </w:rPr>
      </w:pPr>
      <w:r>
        <w:rPr>
          <w:sz w:val="4"/>
          <w:szCs w:val="4"/>
        </w:rPr>
        <w:t>​</w:t>
      </w:r>
    </w:p>
    <w:p w:rsidR="00000000" w:rsidRDefault="00D638EB">
      <w:pPr>
        <w:pStyle w:val="a3"/>
        <w:spacing w:before="0" w:beforeAutospacing="0" w:after="0" w:afterAutospacing="0"/>
        <w:jc w:val="center"/>
        <w:divId w:val="561596698"/>
        <w:rPr>
          <w:sz w:val="20"/>
          <w:szCs w:val="20"/>
        </w:rPr>
      </w:pPr>
      <w:r>
        <w:rPr>
          <w:b/>
          <w:bCs/>
          <w:sz w:val="18"/>
          <w:szCs w:val="18"/>
        </w:rPr>
        <w:t>(617) 516-2000</w:t>
      </w:r>
    </w:p>
    <w:p w:rsidR="00000000" w:rsidRDefault="00D638EB">
      <w:pPr>
        <w:pStyle w:val="a3"/>
        <w:spacing w:before="0" w:beforeAutospacing="0" w:afterAutospacing="0"/>
        <w:jc w:val="center"/>
        <w:divId w:val="561596698"/>
        <w:rPr>
          <w:sz w:val="18"/>
          <w:szCs w:val="18"/>
        </w:rPr>
      </w:pPr>
      <w:r>
        <w:rPr>
          <w:sz w:val="18"/>
          <w:szCs w:val="18"/>
        </w:rPr>
        <w:t>(Registrant’s Telephone Number, Including Area Code)</w:t>
      </w:r>
    </w:p>
    <w:p w:rsidR="00000000" w:rsidRDefault="00D638EB">
      <w:pPr>
        <w:pStyle w:val="a3"/>
        <w:spacing w:before="0" w:beforeAutospacing="0" w:after="0" w:afterAutospacing="0"/>
        <w:jc w:val="center"/>
        <w:divId w:val="561596698"/>
        <w:rPr>
          <w:sz w:val="18"/>
          <w:szCs w:val="18"/>
        </w:rPr>
      </w:pPr>
      <w:r>
        <w:rPr>
          <w:sz w:val="18"/>
          <w:szCs w:val="18"/>
        </w:rPr>
        <w:t>Securities registered pursuant to Section 12(b) of the Act:</w:t>
      </w:r>
    </w:p>
    <w:p w:rsidR="00000000" w:rsidRDefault="00D638EB">
      <w:pPr>
        <w:pStyle w:val="a3"/>
        <w:spacing w:before="0" w:beforeAutospacing="0" w:after="0" w:afterAutospacing="0"/>
        <w:jc w:val="both"/>
        <w:divId w:val="561596698"/>
        <w:rPr>
          <w:sz w:val="20"/>
          <w:szCs w:val="20"/>
        </w:rPr>
      </w:pPr>
      <w:r>
        <w:rPr>
          <w:sz w:val="4"/>
          <w:szCs w:val="4"/>
        </w:rPr>
        <w:t>​</w:t>
      </w:r>
    </w:p>
    <w:tbl>
      <w:tblPr>
        <w:tblW w:w="5000" w:type="pct"/>
        <w:tblCellMar>
          <w:top w:w="15" w:type="dxa"/>
          <w:left w:w="0" w:type="dxa"/>
          <w:bottom w:w="15" w:type="dxa"/>
          <w:right w:w="0" w:type="dxa"/>
        </w:tblCellMar>
        <w:tblLook w:val="04A0" w:firstRow="1" w:lastRow="0" w:firstColumn="1" w:lastColumn="0" w:noHBand="0" w:noVBand="1"/>
      </w:tblPr>
      <w:tblGrid>
        <w:gridCol w:w="3185"/>
        <w:gridCol w:w="180"/>
        <w:gridCol w:w="1503"/>
        <w:gridCol w:w="180"/>
        <w:gridCol w:w="3258"/>
      </w:tblGrid>
      <w:tr w:rsidR="00000000">
        <w:trPr>
          <w:divId w:val="561596698"/>
        </w:trPr>
        <w:tc>
          <w:tcPr>
            <w:tcW w:w="1920"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8"/>
                <w:szCs w:val="18"/>
              </w:rPr>
            </w:pPr>
            <w:r>
              <w:rPr>
                <w:b/>
                <w:bCs/>
                <w:sz w:val="18"/>
                <w:szCs w:val="18"/>
              </w:rPr>
              <w:t>Title of each class</w:t>
            </w:r>
          </w:p>
        </w:tc>
        <w:tc>
          <w:tcPr>
            <w:tcW w:w="104" w:type="pct"/>
            <w:tcMar>
              <w:top w:w="0" w:type="dxa"/>
              <w:left w:w="0" w:type="dxa"/>
              <w:bottom w:w="0" w:type="dxa"/>
              <w:right w:w="0" w:type="dxa"/>
            </w:tcMar>
            <w:hideMark/>
          </w:tcPr>
          <w:p w:rsidR="00000000" w:rsidRDefault="00D638EB">
            <w:pPr>
              <w:pStyle w:val="a3"/>
              <w:spacing w:before="0" w:beforeAutospacing="0" w:after="0" w:afterAutospacing="0"/>
              <w:rPr>
                <w:sz w:val="18"/>
                <w:szCs w:val="18"/>
              </w:rPr>
            </w:pPr>
            <w:r>
              <w:rPr>
                <w:b/>
                <w:bCs/>
                <w:sz w:val="18"/>
                <w:szCs w:val="18"/>
              </w:rPr>
              <w:t>    </w:t>
            </w:r>
          </w:p>
        </w:tc>
        <w:tc>
          <w:tcPr>
            <w:tcW w:w="90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8"/>
                <w:szCs w:val="18"/>
              </w:rPr>
            </w:pPr>
            <w:r>
              <w:rPr>
                <w:b/>
                <w:bCs/>
                <w:sz w:val="18"/>
                <w:szCs w:val="18"/>
              </w:rPr>
              <w:t>Trading Symbol(s)</w:t>
            </w:r>
          </w:p>
        </w:tc>
        <w:tc>
          <w:tcPr>
            <w:tcW w:w="103" w:type="pct"/>
            <w:tcMar>
              <w:top w:w="0" w:type="dxa"/>
              <w:left w:w="0" w:type="dxa"/>
              <w:bottom w:w="0" w:type="dxa"/>
              <w:right w:w="0" w:type="dxa"/>
            </w:tcMar>
            <w:hideMark/>
          </w:tcPr>
          <w:p w:rsidR="00000000" w:rsidRDefault="00D638EB">
            <w:pPr>
              <w:pStyle w:val="a3"/>
              <w:spacing w:before="0" w:beforeAutospacing="0" w:after="0" w:afterAutospacing="0"/>
              <w:rPr>
                <w:sz w:val="18"/>
                <w:szCs w:val="18"/>
              </w:rPr>
            </w:pPr>
            <w:r>
              <w:rPr>
                <w:b/>
                <w:bCs/>
                <w:sz w:val="18"/>
                <w:szCs w:val="18"/>
              </w:rPr>
              <w:t>    </w:t>
            </w:r>
          </w:p>
        </w:tc>
        <w:tc>
          <w:tcPr>
            <w:tcW w:w="1963"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8"/>
                <w:szCs w:val="18"/>
              </w:rPr>
            </w:pPr>
            <w:r>
              <w:rPr>
                <w:b/>
                <w:bCs/>
                <w:sz w:val="18"/>
                <w:szCs w:val="18"/>
              </w:rPr>
              <w:t>Name of each exchange on which registered</w:t>
            </w:r>
          </w:p>
        </w:tc>
      </w:tr>
      <w:tr w:rsidR="00000000">
        <w:trPr>
          <w:divId w:val="561596698"/>
        </w:trPr>
        <w:tc>
          <w:tcPr>
            <w:tcW w:w="1920"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8"/>
                <w:szCs w:val="18"/>
              </w:rPr>
              <w:t>Common Stock, par value $0.001 per share</w:t>
            </w:r>
          </w:p>
        </w:tc>
        <w:tc>
          <w:tcPr>
            <w:tcW w:w="104"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18"/>
                <w:szCs w:val="18"/>
              </w:rPr>
              <w:t>​</w:t>
            </w:r>
          </w:p>
        </w:tc>
        <w:tc>
          <w:tcPr>
            <w:tcW w:w="90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8"/>
                <w:szCs w:val="18"/>
              </w:rPr>
              <w:t>BCSF</w:t>
            </w:r>
          </w:p>
        </w:tc>
        <w:tc>
          <w:tcPr>
            <w:tcW w:w="103"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18"/>
                <w:szCs w:val="18"/>
              </w:rPr>
              <w:t>​</w:t>
            </w:r>
          </w:p>
        </w:tc>
        <w:tc>
          <w:tcPr>
            <w:tcW w:w="1963"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8"/>
                <w:szCs w:val="18"/>
              </w:rPr>
              <w:t>New York Stock Exchange</w:t>
            </w:r>
          </w:p>
        </w:tc>
      </w:tr>
    </w:tbl>
    <w:p w:rsidR="00000000" w:rsidRDefault="00D638EB">
      <w:pPr>
        <w:pStyle w:val="a3"/>
        <w:spacing w:before="0" w:beforeAutospacing="0" w:after="60" w:afterAutospacing="0"/>
        <w:jc w:val="center"/>
        <w:divId w:val="561596698"/>
        <w:rPr>
          <w:sz w:val="18"/>
          <w:szCs w:val="18"/>
        </w:rPr>
      </w:pPr>
      <w:r>
        <w:rPr>
          <w:sz w:val="18"/>
          <w:szCs w:val="18"/>
        </w:rPr>
        <w:t>Securities registered pursuant to Section 12(g) of the Act: None</w:t>
      </w:r>
    </w:p>
    <w:p w:rsidR="00000000" w:rsidRDefault="00D638EB">
      <w:pPr>
        <w:pStyle w:val="a3"/>
        <w:spacing w:before="0" w:beforeAutospacing="0" w:after="60" w:afterAutospacing="0"/>
        <w:ind w:firstLine="720"/>
        <w:jc w:val="both"/>
        <w:divId w:val="561596698"/>
        <w:rPr>
          <w:sz w:val="20"/>
          <w:szCs w:val="20"/>
        </w:rPr>
      </w:pPr>
      <w:r>
        <w:rPr>
          <w:sz w:val="18"/>
          <w:szCs w:val="18"/>
        </w:rPr>
        <w:t>Indicate by check mark if the registrant is a well-known seasoned issuer, as defined in Rule 405 of the Securities Act. Yes</w:t>
      </w:r>
      <w:r>
        <w:rPr>
          <w:sz w:val="18"/>
          <w:szCs w:val="18"/>
        </w:rPr>
        <w:t> </w:t>
      </w:r>
      <w:r>
        <w:rPr>
          <w:rFonts w:ascii="Segoe UI Symbol" w:hAnsi="Segoe UI Symbol"/>
          <w:sz w:val="18"/>
          <w:szCs w:val="18"/>
        </w:rPr>
        <w:t>☐</w:t>
      </w:r>
      <w:r>
        <w:rPr>
          <w:sz w:val="18"/>
          <w:szCs w:val="18"/>
        </w:rPr>
        <w:t> </w:t>
      </w:r>
      <w:r>
        <w:rPr>
          <w:sz w:val="18"/>
          <w:szCs w:val="18"/>
        </w:rPr>
        <w:t>No</w:t>
      </w:r>
      <w:r>
        <w:rPr>
          <w:sz w:val="18"/>
          <w:szCs w:val="18"/>
        </w:rPr>
        <w:t> </w:t>
      </w:r>
      <w:r>
        <w:rPr>
          <w:rFonts w:ascii="Segoe UI Symbol" w:hAnsi="Segoe UI Symbol"/>
          <w:sz w:val="18"/>
          <w:szCs w:val="18"/>
        </w:rPr>
        <w:t>☒</w:t>
      </w:r>
      <w:r>
        <w:rPr>
          <w:sz w:val="18"/>
          <w:szCs w:val="18"/>
        </w:rPr>
        <w:t xml:space="preserve"> </w:t>
      </w:r>
    </w:p>
    <w:p w:rsidR="00000000" w:rsidRDefault="00D638EB">
      <w:pPr>
        <w:pStyle w:val="a3"/>
        <w:spacing w:before="0" w:beforeAutospacing="0" w:after="60" w:afterAutospacing="0"/>
        <w:ind w:firstLine="720"/>
        <w:jc w:val="both"/>
        <w:divId w:val="561596698"/>
        <w:rPr>
          <w:sz w:val="20"/>
          <w:szCs w:val="20"/>
        </w:rPr>
      </w:pPr>
      <w:r>
        <w:rPr>
          <w:sz w:val="18"/>
          <w:szCs w:val="18"/>
        </w:rPr>
        <w:t>Indicate by check mark if the registrant is not required to</w:t>
      </w:r>
      <w:r>
        <w:rPr>
          <w:sz w:val="18"/>
          <w:szCs w:val="18"/>
        </w:rPr>
        <w:t xml:space="preserve"> file reports pursuant to Section 13 or Section 15(d) of the Act. Yes</w:t>
      </w:r>
      <w:r>
        <w:rPr>
          <w:sz w:val="18"/>
          <w:szCs w:val="18"/>
        </w:rPr>
        <w:t> </w:t>
      </w:r>
      <w:r>
        <w:rPr>
          <w:rFonts w:ascii="Segoe UI Symbol" w:hAnsi="Segoe UI Symbol"/>
          <w:sz w:val="18"/>
          <w:szCs w:val="18"/>
        </w:rPr>
        <w:t>☐</w:t>
      </w:r>
      <w:r>
        <w:rPr>
          <w:sz w:val="18"/>
          <w:szCs w:val="18"/>
        </w:rPr>
        <w:t> </w:t>
      </w:r>
      <w:r>
        <w:rPr>
          <w:sz w:val="18"/>
          <w:szCs w:val="18"/>
        </w:rPr>
        <w:t>No</w:t>
      </w:r>
      <w:r>
        <w:rPr>
          <w:sz w:val="18"/>
          <w:szCs w:val="18"/>
        </w:rPr>
        <w:t> </w:t>
      </w:r>
      <w:r>
        <w:rPr>
          <w:rFonts w:ascii="Segoe UI Symbol" w:hAnsi="Segoe UI Symbol"/>
          <w:sz w:val="18"/>
          <w:szCs w:val="18"/>
        </w:rPr>
        <w:t>☒</w:t>
      </w:r>
      <w:r>
        <w:rPr>
          <w:sz w:val="18"/>
          <w:szCs w:val="18"/>
        </w:rPr>
        <w:t xml:space="preserve"> </w:t>
      </w:r>
    </w:p>
    <w:p w:rsidR="00000000" w:rsidRDefault="00D638EB">
      <w:pPr>
        <w:pStyle w:val="a3"/>
        <w:spacing w:before="0" w:beforeAutospacing="0" w:after="60" w:afterAutospacing="0"/>
        <w:ind w:firstLine="720"/>
        <w:jc w:val="both"/>
        <w:divId w:val="561596698"/>
        <w:rPr>
          <w:sz w:val="20"/>
          <w:szCs w:val="20"/>
        </w:rPr>
      </w:pPr>
      <w:r>
        <w:rPr>
          <w:sz w:val="18"/>
          <w:szCs w:val="18"/>
        </w:rPr>
        <w:t>Indicate by check mark whether the registrant: (1) has filed all reports required to be filed by Section 13 or 15(d) of the Securities Exchange Act of 1934 during the preceding 1</w:t>
      </w:r>
      <w:r>
        <w:rPr>
          <w:sz w:val="18"/>
          <w:szCs w:val="18"/>
        </w:rPr>
        <w:t xml:space="preserve">2 months (or for such shorter period that the registrant was required to file such reports), and (2) has been subject 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p>
    <w:p w:rsidR="00000000" w:rsidRDefault="00D638EB">
      <w:pPr>
        <w:pStyle w:val="a3"/>
        <w:spacing w:before="0" w:beforeAutospacing="0" w:after="60" w:afterAutospacing="0"/>
        <w:ind w:firstLine="720"/>
        <w:jc w:val="both"/>
        <w:divId w:val="561596698"/>
        <w:rPr>
          <w:sz w:val="20"/>
          <w:szCs w:val="20"/>
        </w:rPr>
      </w:pPr>
      <w:r>
        <w:rPr>
          <w:sz w:val="18"/>
          <w:szCs w:val="18"/>
        </w:rPr>
        <w:t>Indicate by check mark whether the registrant has submitted electronically, a</w:t>
      </w:r>
      <w:r>
        <w:rPr>
          <w:sz w:val="18"/>
          <w:szCs w:val="18"/>
        </w:rPr>
        <w:t xml:space="preserve">nd every Interactive Data File required to be submitted pursuant to Rule 405 of Regulation S-T (§232.405 of this chapter) during the preceding 12 months (or for such shorter period that the registrant was required to submit such files). Yes </w:t>
      </w:r>
      <w:r>
        <w:rPr>
          <w:rFonts w:ascii="Segoe UI Symbol" w:hAnsi="Segoe UI Symbol"/>
          <w:sz w:val="18"/>
          <w:szCs w:val="18"/>
        </w:rPr>
        <w:t>☒</w:t>
      </w:r>
      <w:r>
        <w:rPr>
          <w:sz w:val="18"/>
          <w:szCs w:val="18"/>
        </w:rPr>
        <w:t xml:space="preserve">  No </w:t>
      </w:r>
      <w:r>
        <w:rPr>
          <w:rFonts w:ascii="Segoe UI Symbol" w:hAnsi="Segoe UI Symbol"/>
          <w:sz w:val="18"/>
          <w:szCs w:val="18"/>
        </w:rPr>
        <w:t>☐</w:t>
      </w:r>
    </w:p>
    <w:p w:rsidR="00000000" w:rsidRDefault="00D638EB">
      <w:pPr>
        <w:pStyle w:val="a3"/>
        <w:spacing w:before="0" w:beforeAutospacing="0" w:after="0" w:afterAutospacing="0"/>
        <w:ind w:firstLine="720"/>
        <w:jc w:val="both"/>
        <w:divId w:val="561596698"/>
        <w:rPr>
          <w:sz w:val="18"/>
          <w:szCs w:val="18"/>
        </w:rPr>
      </w:pPr>
      <w:r>
        <w:rPr>
          <w:sz w:val="18"/>
          <w:szCs w:val="18"/>
        </w:rPr>
        <w:t>Indicat</w:t>
      </w:r>
      <w:r>
        <w:rPr>
          <w:sz w:val="18"/>
          <w:szCs w:val="18"/>
        </w:rPr>
        <w:t>e by check mark whether the registrant is a large accelerated filer, an accelerated filer, a non-accelerated filer, a smaller reporting company or an emerging growth company. See the definitions of “large accelerated filer,” “accelerated filer,” “smaller r</w:t>
      </w:r>
      <w:r>
        <w:rPr>
          <w:sz w:val="18"/>
          <w:szCs w:val="18"/>
        </w:rPr>
        <w:t>eporting company” and “emerging growth company” in Rule 12b-2 of the Exchange Act.</w:t>
      </w:r>
    </w:p>
    <w:p w:rsidR="00000000" w:rsidRDefault="00D638EB">
      <w:pPr>
        <w:pStyle w:val="a3"/>
        <w:spacing w:before="0" w:beforeAutospacing="0" w:after="0" w:afterAutospacing="0"/>
        <w:jc w:val="both"/>
        <w:divId w:val="561596698"/>
        <w:rPr>
          <w:sz w:val="20"/>
          <w:szCs w:val="20"/>
        </w:rPr>
      </w:pPr>
      <w:r>
        <w:rPr>
          <w:sz w:val="4"/>
          <w:szCs w:val="4"/>
        </w:rPr>
        <w:t>​</w:t>
      </w:r>
    </w:p>
    <w:tbl>
      <w:tblPr>
        <w:tblW w:w="5000" w:type="pct"/>
        <w:tblCellMar>
          <w:top w:w="15" w:type="dxa"/>
          <w:left w:w="0" w:type="dxa"/>
          <w:bottom w:w="15" w:type="dxa"/>
          <w:right w:w="0" w:type="dxa"/>
        </w:tblCellMar>
        <w:tblLook w:val="04A0" w:firstRow="1" w:lastRow="0" w:firstColumn="1" w:lastColumn="0" w:noHBand="0" w:noVBand="1"/>
      </w:tblPr>
      <w:tblGrid>
        <w:gridCol w:w="3847"/>
        <w:gridCol w:w="4459"/>
      </w:tblGrid>
      <w:tr w:rsidR="00000000">
        <w:trPr>
          <w:divId w:val="561596698"/>
        </w:trPr>
        <w:tc>
          <w:tcPr>
            <w:tcW w:w="231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lastRenderedPageBreak/>
              <w:t xml:space="preserve">Large accelerated filer </w:t>
            </w:r>
            <w:r>
              <w:rPr>
                <w:rFonts w:ascii="Segoe UI Symbol" w:hAnsi="Segoe UI Symbol"/>
                <w:sz w:val="16"/>
                <w:szCs w:val="16"/>
              </w:rPr>
              <w:t>☒</w:t>
            </w:r>
          </w:p>
        </w:tc>
        <w:tc>
          <w:tcPr>
            <w:tcW w:w="2683"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sz w:val="16"/>
                <w:szCs w:val="16"/>
              </w:rPr>
              <w:t xml:space="preserve">Accelerated filer </w:t>
            </w:r>
            <w:r>
              <w:rPr>
                <w:rFonts w:ascii="Segoe UI Symbol" w:hAnsi="Segoe UI Symbol"/>
                <w:sz w:val="16"/>
                <w:szCs w:val="16"/>
              </w:rPr>
              <w:t>☐</w:t>
            </w:r>
          </w:p>
        </w:tc>
      </w:tr>
      <w:tr w:rsidR="00000000">
        <w:trPr>
          <w:divId w:val="561596698"/>
        </w:trPr>
        <w:tc>
          <w:tcPr>
            <w:tcW w:w="231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sz w:val="16"/>
                <w:szCs w:val="16"/>
              </w:rPr>
              <w:t xml:space="preserve">Non-accelerated filer </w:t>
            </w:r>
            <w:r>
              <w:rPr>
                <w:rFonts w:ascii="Segoe UI Symbol" w:hAnsi="Segoe UI Symbol"/>
                <w:sz w:val="16"/>
                <w:szCs w:val="16"/>
              </w:rPr>
              <w:t>☐</w:t>
            </w:r>
          </w:p>
        </w:tc>
        <w:tc>
          <w:tcPr>
            <w:tcW w:w="2683"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 xml:space="preserve">Smaller reporting company </w:t>
            </w:r>
            <w:r>
              <w:rPr>
                <w:rFonts w:ascii="Segoe UI Symbol" w:hAnsi="Segoe UI Symbol"/>
                <w:sz w:val="16"/>
                <w:szCs w:val="16"/>
              </w:rPr>
              <w:t>☐</w:t>
            </w:r>
          </w:p>
        </w:tc>
      </w:tr>
      <w:tr w:rsidR="00000000">
        <w:trPr>
          <w:divId w:val="561596698"/>
        </w:trPr>
        <w:tc>
          <w:tcPr>
            <w:tcW w:w="231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2683"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 xml:space="preserve">Emerging growth company </w:t>
            </w:r>
            <w:r>
              <w:rPr>
                <w:rFonts w:ascii="Segoe UI Symbol" w:hAnsi="Segoe UI Symbol"/>
                <w:sz w:val="16"/>
                <w:szCs w:val="16"/>
              </w:rPr>
              <w:t>☐</w:t>
            </w:r>
          </w:p>
        </w:tc>
      </w:tr>
    </w:tbl>
    <w:p w:rsidR="00000000" w:rsidRDefault="00D638EB">
      <w:pPr>
        <w:pStyle w:val="a3"/>
        <w:spacing w:before="0" w:beforeAutospacing="0" w:after="0" w:afterAutospacing="0"/>
        <w:divId w:val="561596698"/>
        <w:rPr>
          <w:sz w:val="20"/>
          <w:szCs w:val="20"/>
        </w:rPr>
      </w:pPr>
      <w:r>
        <w:rPr>
          <w:sz w:val="4"/>
          <w:szCs w:val="4"/>
        </w:rPr>
        <w:t>​</w:t>
      </w:r>
    </w:p>
    <w:p w:rsidR="00000000" w:rsidRDefault="00D638EB">
      <w:pPr>
        <w:pStyle w:val="a3"/>
        <w:spacing w:before="0" w:beforeAutospacing="0" w:after="60" w:afterAutospacing="0"/>
        <w:ind w:firstLine="720"/>
        <w:jc w:val="both"/>
        <w:divId w:val="561596698"/>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D638EB">
      <w:pPr>
        <w:pStyle w:val="a3"/>
        <w:spacing w:before="0" w:beforeAutospacing="0" w:after="60" w:afterAutospacing="0"/>
        <w:ind w:firstLine="720"/>
        <w:jc w:val="both"/>
        <w:divId w:val="561596698"/>
        <w:rPr>
          <w:sz w:val="20"/>
          <w:szCs w:val="20"/>
        </w:rPr>
      </w:pPr>
      <w:r>
        <w:rPr>
          <w:sz w:val="18"/>
          <w:szCs w:val="18"/>
        </w:rPr>
        <w:t>Ind</w:t>
      </w:r>
      <w:r>
        <w:rPr>
          <w:sz w:val="18"/>
          <w:szCs w:val="18"/>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sz w:val="18"/>
          <w:szCs w:val="18"/>
        </w:rPr>
        <w:t xml:space="preserve">registered public accounting firm that prepared or issued its audit report. </w:t>
      </w:r>
      <w:r>
        <w:rPr>
          <w:rFonts w:ascii="Segoe UI Symbol" w:hAnsi="Segoe UI Symbol"/>
          <w:sz w:val="18"/>
          <w:szCs w:val="18"/>
        </w:rPr>
        <w:t>☒</w:t>
      </w:r>
      <w:r>
        <w:rPr>
          <w:sz w:val="18"/>
          <w:szCs w:val="18"/>
        </w:rPr>
        <w:t xml:space="preserve"> </w:t>
      </w:r>
    </w:p>
    <w:p w:rsidR="00000000" w:rsidRDefault="00D638EB">
      <w:pPr>
        <w:pStyle w:val="a3"/>
        <w:spacing w:before="0" w:beforeAutospacing="0" w:after="60" w:afterAutospacing="0"/>
        <w:ind w:firstLine="720"/>
        <w:jc w:val="both"/>
        <w:divId w:val="561596698"/>
        <w:rPr>
          <w:sz w:val="18"/>
          <w:szCs w:val="18"/>
        </w:rPr>
      </w:pPr>
      <w:r>
        <w:rPr>
          <w:sz w:val="18"/>
          <w:szCs w:val="18"/>
        </w:rPr>
        <w:t>If securities are registered pursuant to Section 12(b) of the Act, indicate by check mark whether the financial statements of the registrant included in the filing reflect the c</w:t>
      </w:r>
      <w:r>
        <w:rPr>
          <w:sz w:val="18"/>
          <w:szCs w:val="18"/>
        </w:rPr>
        <w:t>orrection of an error to previously issued financial statements.  </w:t>
      </w:r>
      <w:r>
        <w:rPr>
          <w:rFonts w:ascii="Segoe UI Symbol" w:hAnsi="Segoe UI Symbol"/>
          <w:sz w:val="18"/>
          <w:szCs w:val="18"/>
        </w:rPr>
        <w:t>☐</w:t>
      </w:r>
    </w:p>
    <w:p w:rsidR="00000000" w:rsidRDefault="00D638EB">
      <w:pPr>
        <w:pStyle w:val="a3"/>
        <w:spacing w:before="0" w:beforeAutospacing="0" w:after="60" w:afterAutospacing="0"/>
        <w:ind w:firstLine="720"/>
        <w:jc w:val="both"/>
        <w:divId w:val="561596698"/>
        <w:rPr>
          <w:sz w:val="18"/>
          <w:szCs w:val="18"/>
        </w:rPr>
      </w:pPr>
      <w:r>
        <w:rPr>
          <w:sz w:val="18"/>
          <w:szCs w:val="18"/>
        </w:rPr>
        <w:t>Indicate by check mark whether any of those error corrections are restatements that required a recovery analysis of incentive-based compensation received by any of the registrant’s executi</w:t>
      </w:r>
      <w:r>
        <w:rPr>
          <w:sz w:val="18"/>
          <w:szCs w:val="18"/>
        </w:rPr>
        <w:t xml:space="preserve">ve officers during the relevant recovery period pursuant to §240.10D-1(b). </w:t>
      </w:r>
      <w:r>
        <w:rPr>
          <w:rFonts w:ascii="Segoe UI Symbol" w:hAnsi="Segoe UI Symbol"/>
          <w:sz w:val="18"/>
          <w:szCs w:val="18"/>
        </w:rPr>
        <w:t>☐</w:t>
      </w:r>
    </w:p>
    <w:p w:rsidR="00000000" w:rsidRDefault="00D638EB">
      <w:pPr>
        <w:pStyle w:val="a3"/>
        <w:spacing w:before="0" w:beforeAutospacing="0" w:after="60" w:afterAutospacing="0"/>
        <w:ind w:firstLine="720"/>
        <w:jc w:val="both"/>
        <w:divId w:val="561596698"/>
        <w:rPr>
          <w:sz w:val="20"/>
          <w:szCs w:val="20"/>
        </w:rPr>
      </w:pPr>
      <w:r>
        <w:rPr>
          <w:sz w:val="18"/>
          <w:szCs w:val="18"/>
        </w:rPr>
        <w:t xml:space="preserve">Indicate by check mark whether the registrant is a shell company (as defined in Rule 12b-2 of the Act). Yes </w:t>
      </w:r>
      <w:r>
        <w:rPr>
          <w:rFonts w:ascii="Segoe UI Symbol" w:hAnsi="Segoe UI Symbol"/>
          <w:sz w:val="18"/>
          <w:szCs w:val="18"/>
        </w:rPr>
        <w:t>☐</w:t>
      </w:r>
      <w:r>
        <w:rPr>
          <w:sz w:val="18"/>
          <w:szCs w:val="18"/>
        </w:rPr>
        <w:t xml:space="preserve"> No </w:t>
      </w:r>
      <w:r>
        <w:rPr>
          <w:rFonts w:ascii="Segoe UI Symbol" w:hAnsi="Segoe UI Symbol"/>
          <w:sz w:val="18"/>
          <w:szCs w:val="18"/>
        </w:rPr>
        <w:t>☒</w:t>
      </w:r>
    </w:p>
    <w:p w:rsidR="00000000" w:rsidRDefault="00D638EB">
      <w:pPr>
        <w:pStyle w:val="a3"/>
        <w:spacing w:before="0" w:beforeAutospacing="0" w:after="60" w:afterAutospacing="0"/>
        <w:ind w:firstLine="720"/>
        <w:jc w:val="both"/>
        <w:divId w:val="561596698"/>
        <w:rPr>
          <w:sz w:val="18"/>
          <w:szCs w:val="18"/>
        </w:rPr>
      </w:pPr>
      <w:r>
        <w:rPr>
          <w:sz w:val="18"/>
          <w:szCs w:val="18"/>
        </w:rPr>
        <w:t>The aggregate market value of the voting and non-voting common e</w:t>
      </w:r>
      <w:r>
        <w:rPr>
          <w:sz w:val="18"/>
          <w:szCs w:val="18"/>
        </w:rPr>
        <w:t>quity held by non-affiliates of the registrant, was $601.2 million based on the number of shares held by non-affiliates of the registrant as of September 30, 2022 (the last business day of the registrant’s mostly recently completed third fiscal quarter). S</w:t>
      </w:r>
      <w:r>
        <w:rPr>
          <w:sz w:val="18"/>
          <w:szCs w:val="18"/>
        </w:rPr>
        <w:t>hares of the registrant’s common stock held by each executive officer, director and holder of 5% or more of the outstanding common stock have been excluded in that such persons may be deemed to be affiliates. This calculation does not reflect a determinati</w:t>
      </w:r>
      <w:r>
        <w:rPr>
          <w:sz w:val="18"/>
          <w:szCs w:val="18"/>
        </w:rPr>
        <w:t>on that certain persons are affiliates of the registrant for any other purpose. As of February 28, 2023 64,562,265.27 shares of common stock outstanding.</w:t>
      </w:r>
    </w:p>
    <w:p w:rsidR="00000000" w:rsidRDefault="00D638EB">
      <w:pPr>
        <w:pStyle w:val="a3"/>
        <w:spacing w:before="0" w:beforeAutospacing="0" w:after="0" w:afterAutospacing="0"/>
        <w:jc w:val="center"/>
        <w:divId w:val="561596698"/>
        <w:rPr>
          <w:b/>
          <w:bCs/>
          <w:sz w:val="16"/>
          <w:szCs w:val="16"/>
        </w:rPr>
      </w:pPr>
      <w:r>
        <w:rPr>
          <w:b/>
          <w:bCs/>
          <w:sz w:val="18"/>
          <w:szCs w:val="18"/>
        </w:rPr>
        <w:t>Documents Incorporated by Reference</w:t>
      </w:r>
      <w:r>
        <w:rPr>
          <w:sz w:val="18"/>
          <w:szCs w:val="18"/>
        </w:rPr>
        <w:t xml:space="preserve"> </w:t>
      </w:r>
    </w:p>
    <w:p w:rsidR="00000000" w:rsidRDefault="00D638EB">
      <w:pPr>
        <w:pStyle w:val="a3"/>
        <w:spacing w:before="0" w:beforeAutospacing="0" w:after="0" w:afterAutospacing="0"/>
        <w:ind w:firstLine="720"/>
        <w:jc w:val="center"/>
        <w:divId w:val="561596698"/>
        <w:rPr>
          <w:sz w:val="20"/>
          <w:szCs w:val="20"/>
        </w:rPr>
      </w:pPr>
      <w:r>
        <w:rPr>
          <w:sz w:val="6"/>
          <w:szCs w:val="6"/>
        </w:rPr>
        <w:t>​</w:t>
      </w:r>
    </w:p>
    <w:p w:rsidR="00000000" w:rsidRDefault="00D638EB">
      <w:pPr>
        <w:pStyle w:val="a3"/>
        <w:spacing w:before="0" w:beforeAutospacing="0" w:after="0" w:afterAutospacing="0"/>
        <w:ind w:firstLine="720"/>
        <w:jc w:val="both"/>
        <w:divId w:val="561596698"/>
        <w:rPr>
          <w:sz w:val="18"/>
          <w:szCs w:val="18"/>
        </w:rPr>
      </w:pPr>
      <w:r>
        <w:rPr>
          <w:sz w:val="18"/>
          <w:szCs w:val="18"/>
        </w:rPr>
        <w:t>Portions of the registrant’</w:t>
      </w:r>
      <w:r>
        <w:rPr>
          <w:sz w:val="18"/>
          <w:szCs w:val="18"/>
        </w:rPr>
        <w:t xml:space="preserve">s definitive proxy statement to be filed with the Securities and Exchange Commission pursuant to Regulation 14A in connection with the registrant’s 2023 Annual Meeting of Stockholders, which will be filed subsequent to the date hereof, are incorporated by </w:t>
      </w:r>
      <w:r>
        <w:rPr>
          <w:sz w:val="18"/>
          <w:szCs w:val="18"/>
        </w:rPr>
        <w:t>reference into Part III of this Form 10-K where indicated. Such definitive proxy statement will be filed with the Securities and Exchange Commission not later than 120 days following the end of the registrant’s fiscal year ended December 31, 2022.</w:t>
      </w:r>
    </w:p>
    <w:p w:rsidR="00000000" w:rsidRDefault="00D638EB">
      <w:pPr>
        <w:pStyle w:val="a3"/>
        <w:pBdr>
          <w:top w:val="single" w:sz="6" w:space="1" w:color="000000"/>
          <w:bottom w:val="single" w:sz="24" w:space="1" w:color="000000"/>
        </w:pBdr>
        <w:spacing w:before="0" w:beforeAutospacing="0" w:after="0" w:afterAutospacing="0"/>
        <w:ind w:hanging="86"/>
        <w:jc w:val="both"/>
        <w:divId w:val="561596698"/>
        <w:rPr>
          <w:sz w:val="20"/>
          <w:szCs w:val="20"/>
        </w:rPr>
      </w:pPr>
      <w:r>
        <w:rPr>
          <w:sz w:val="2"/>
          <w:szCs w:val="2"/>
        </w:rPr>
        <w:t>​</w:t>
      </w:r>
    </w:p>
    <w:p w:rsidR="00000000" w:rsidRDefault="00D638EB">
      <w:pPr>
        <w:pStyle w:val="a3"/>
        <w:spacing w:before="0" w:beforeAutospacing="0" w:after="0" w:afterAutospacing="0" w:line="0" w:lineRule="atLeast"/>
        <w:ind w:hanging="86"/>
        <w:jc w:val="both"/>
        <w:divId w:val="561596698"/>
        <w:rPr>
          <w:vanish/>
        </w:rPr>
      </w:pPr>
      <w:r>
        <w:rPr>
          <w:vanish/>
          <w:sz w:val="2"/>
          <w:szCs w:val="2"/>
        </w:rPr>
        <w:t>​</w:t>
      </w:r>
    </w:p>
    <w:p w:rsidR="00000000" w:rsidRDefault="00D638EB">
      <w:pPr>
        <w:pStyle w:val="a3"/>
        <w:spacing w:before="0" w:beforeAutospacing="0" w:after="600" w:afterAutospacing="0"/>
        <w:divId w:val="1384326821"/>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2112317490"/>
        <w:rPr>
          <w:sz w:val="20"/>
          <w:szCs w:val="20"/>
        </w:rPr>
      </w:pPr>
      <w:r>
        <w:rPr>
          <w:sz w:val="2"/>
          <w:szCs w:val="2"/>
        </w:rPr>
        <w:t>​</w:t>
      </w:r>
    </w:p>
    <w:p w:rsidR="00000000" w:rsidRDefault="00D638EB">
      <w:pPr>
        <w:pStyle w:val="a3"/>
        <w:spacing w:before="0" w:beforeAutospacing="0" w:after="0" w:afterAutospacing="0"/>
        <w:jc w:val="center"/>
        <w:divId w:val="2112317490"/>
        <w:rPr>
          <w:sz w:val="20"/>
          <w:szCs w:val="20"/>
        </w:rPr>
      </w:pPr>
      <w:r>
        <w:rPr>
          <w:b/>
          <w:bCs/>
          <w:sz w:val="20"/>
          <w:szCs w:val="20"/>
        </w:rPr>
        <w:t>TABLE OF CONTENTS</w:t>
      </w:r>
    </w:p>
    <w:p w:rsidR="00000000" w:rsidRDefault="00D638EB">
      <w:pPr>
        <w:pStyle w:val="a3"/>
        <w:spacing w:before="0" w:beforeAutospacing="0" w:after="0" w:afterAutospacing="0"/>
        <w:divId w:val="211231749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45"/>
        <w:gridCol w:w="6950"/>
        <w:gridCol w:w="511"/>
      </w:tblGrid>
      <w:tr w:rsidR="00000000">
        <w:trPr>
          <w:divId w:val="2112317490"/>
          <w:trHeight w:val="2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divId w:val="535653762"/>
              <w:rPr>
                <w:sz w:val="20"/>
                <w:szCs w:val="20"/>
              </w:rPr>
            </w:pPr>
            <w:r>
              <w:rPr>
                <w:sz w:val="2"/>
                <w:szCs w:val="2"/>
              </w:rPr>
              <w:t>​</w:t>
            </w:r>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divId w:val="251278205"/>
              <w:rPr>
                <w:sz w:val="20"/>
                <w:szCs w:val="20"/>
              </w:rPr>
            </w:pPr>
            <w:r>
              <w:rPr>
                <w:sz w:val="2"/>
                <w:szCs w:val="2"/>
              </w:rPr>
              <w:t>​</w:t>
            </w:r>
          </w:p>
        </w:tc>
        <w:tc>
          <w:tcPr>
            <w:tcW w:w="333" w:type="pct"/>
            <w:tcMar>
              <w:top w:w="0" w:type="dxa"/>
              <w:left w:w="0" w:type="dxa"/>
              <w:bottom w:w="0" w:type="dxa"/>
              <w:right w:w="0" w:type="dxa"/>
            </w:tcMar>
            <w:vAlign w:val="bottom"/>
            <w:hideMark/>
          </w:tcPr>
          <w:p w:rsidR="00000000" w:rsidRDefault="00D638EB">
            <w:pPr>
              <w:rPr>
                <w:sz w:val="20"/>
                <w:szCs w:val="20"/>
              </w:rPr>
            </w:pP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w:t>
            </w:r>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33"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Page</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PartI" w:history="1">
              <w:r>
                <w:rPr>
                  <w:rStyle w:val="a4"/>
                  <w:b/>
                  <w:bCs/>
                  <w:sz w:val="20"/>
                  <w:szCs w:val="20"/>
                </w:rPr>
                <w:t>PART I</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33"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6</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IBussiness" w:history="1">
              <w:r>
                <w:rPr>
                  <w:rStyle w:val="a4"/>
                  <w:sz w:val="20"/>
                  <w:szCs w:val="20"/>
                </w:rPr>
                <w:t>Item 1.</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IBussiness" w:history="1">
              <w:r>
                <w:rPr>
                  <w:rStyle w:val="a4"/>
                  <w:sz w:val="20"/>
                  <w:szCs w:val="20"/>
                </w:rPr>
                <w:t>Business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6</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A" w:history="1">
              <w:r>
                <w:rPr>
                  <w:rStyle w:val="a4"/>
                  <w:sz w:val="20"/>
                  <w:szCs w:val="20"/>
                </w:rPr>
                <w:t>Item 1A.</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A" w:history="1">
              <w:r>
                <w:rPr>
                  <w:rStyle w:val="a4"/>
                  <w:sz w:val="20"/>
                  <w:szCs w:val="20"/>
                </w:rPr>
                <w:t>Risk Factors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38</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B" w:history="1">
              <w:r>
                <w:rPr>
                  <w:rStyle w:val="a4"/>
                  <w:sz w:val="20"/>
                  <w:szCs w:val="20"/>
                </w:rPr>
                <w:t>Item 1B.</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B" w:history="1">
              <w:r>
                <w:rPr>
                  <w:rStyle w:val="a4"/>
                  <w:sz w:val="20"/>
                  <w:szCs w:val="20"/>
                </w:rPr>
                <w:t>Unresolved Staff Comments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75</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2Properties" w:history="1">
              <w:r>
                <w:rPr>
                  <w:rStyle w:val="a4"/>
                  <w:sz w:val="20"/>
                  <w:szCs w:val="20"/>
                </w:rPr>
                <w:t>Item 2.</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2Properties" w:history="1">
              <w:r>
                <w:rPr>
                  <w:rStyle w:val="a4"/>
                  <w:sz w:val="20"/>
                  <w:szCs w:val="20"/>
                </w:rPr>
                <w:t>Properties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75</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3Legal" w:history="1">
              <w:r>
                <w:rPr>
                  <w:rStyle w:val="a4"/>
                  <w:sz w:val="20"/>
                  <w:szCs w:val="20"/>
                </w:rPr>
                <w:t>Item 3.</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3Legal" w:history="1">
              <w:r>
                <w:rPr>
                  <w:rStyle w:val="a4"/>
                  <w:sz w:val="20"/>
                  <w:szCs w:val="20"/>
                </w:rPr>
                <w:t>Legal Proceedings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75</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4MineSafetyDisclosures" w:history="1">
              <w:r>
                <w:rPr>
                  <w:rStyle w:val="a4"/>
                  <w:sz w:val="20"/>
                  <w:szCs w:val="20"/>
                </w:rPr>
                <w:t>Item 4.</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4MineSafetyDisclosures" w:history="1">
              <w:r>
                <w:rPr>
                  <w:rStyle w:val="a4"/>
                  <w:sz w:val="20"/>
                  <w:szCs w:val="20"/>
                </w:rPr>
                <w:t>Mine Safety Disclosures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75</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PartII" w:history="1">
              <w:r>
                <w:rPr>
                  <w:rStyle w:val="a4"/>
                  <w:b/>
                  <w:bCs/>
                  <w:sz w:val="20"/>
                  <w:szCs w:val="20"/>
                </w:rPr>
                <w:t>PART II</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75</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5Market" w:history="1">
              <w:r>
                <w:rPr>
                  <w:rStyle w:val="a4"/>
                  <w:sz w:val="20"/>
                  <w:szCs w:val="20"/>
                </w:rPr>
                <w:t>Item 5.</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5Market" w:history="1">
              <w:r>
                <w:rPr>
                  <w:rStyle w:val="a4"/>
                  <w:sz w:val="20"/>
                  <w:szCs w:val="20"/>
                </w:rPr>
                <w:t>Market for Registrant’s Common Equity, Related Stockholder Matters and Issuer Purchases of Equity Securities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75</w:t>
            </w:r>
          </w:p>
        </w:tc>
      </w:tr>
      <w:tr w:rsidR="00000000">
        <w:trPr>
          <w:divId w:val="2112317490"/>
          <w:trHeight w:val="8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6SelectedConsolidatedFinancialData" w:history="1">
              <w:r>
                <w:rPr>
                  <w:rStyle w:val="a4"/>
                  <w:sz w:val="20"/>
                  <w:szCs w:val="20"/>
                </w:rPr>
                <w:t>Item 6.</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6SelectedConsolidatedFinancialData" w:history="1">
              <w:r>
                <w:rPr>
                  <w:rStyle w:val="a4"/>
                  <w:sz w:val="20"/>
                  <w:szCs w:val="20"/>
                </w:rPr>
                <w:t>Selected Consolidated Financial Data</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79</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7ManagementsDiscussionandAnalysisof" w:history="1">
              <w:r>
                <w:rPr>
                  <w:rStyle w:val="a4"/>
                  <w:sz w:val="20"/>
                  <w:szCs w:val="20"/>
                </w:rPr>
                <w:t>Item 7.</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7ManagementsDiscussionandAnalysisof" w:history="1">
              <w:r>
                <w:rPr>
                  <w:rStyle w:val="a4"/>
                  <w:sz w:val="20"/>
                  <w:szCs w:val="20"/>
                </w:rPr>
                <w:t>Management’s Discussion and Analysis of Financial Condition and Results of Operations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79</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7AQuantitativeQualitativeDisclosure" w:history="1">
              <w:r>
                <w:rPr>
                  <w:rStyle w:val="a4"/>
                  <w:sz w:val="20"/>
                  <w:szCs w:val="20"/>
                </w:rPr>
                <w:t>Item 7A.</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7AQuantitativeQualitativeDisclosure" w:history="1">
              <w:r>
                <w:rPr>
                  <w:rStyle w:val="a4"/>
                  <w:sz w:val="20"/>
                  <w:szCs w:val="20"/>
                </w:rPr>
                <w:t>Quantitative and Qualitative Disclosures About Market Risk</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109</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8ConsolidatedFinancialStatementsand" w:history="1">
              <w:r>
                <w:rPr>
                  <w:rStyle w:val="a4"/>
                  <w:sz w:val="20"/>
                  <w:szCs w:val="20"/>
                </w:rPr>
                <w:t>Item 8.</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8ConsolidatedFinancialStatementsand" w:history="1">
              <w:r>
                <w:rPr>
                  <w:rStyle w:val="a4"/>
                  <w:sz w:val="20"/>
                  <w:szCs w:val="20"/>
                </w:rPr>
                <w:t>Consolidated Financial Statements and Supplementary Data</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109</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9ChangesInandDisagreements" w:history="1">
              <w:r>
                <w:rPr>
                  <w:rStyle w:val="a4"/>
                  <w:sz w:val="20"/>
                  <w:szCs w:val="20"/>
                </w:rPr>
                <w:t>Item 9.</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9ChangesInandDisagreements" w:history="1">
              <w:r>
                <w:rPr>
                  <w:rStyle w:val="a4"/>
                  <w:sz w:val="20"/>
                  <w:szCs w:val="20"/>
                </w:rPr>
                <w:t>Changes in and Disagreements With Account</w:t>
              </w:r>
              <w:r>
                <w:rPr>
                  <w:rStyle w:val="a4"/>
                  <w:sz w:val="20"/>
                  <w:szCs w:val="20"/>
                </w:rPr>
                <w:t>ants on Accounting and Financial Disclosure</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220</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9AControl" w:history="1">
              <w:r>
                <w:rPr>
                  <w:rStyle w:val="a4"/>
                  <w:sz w:val="20"/>
                  <w:szCs w:val="20"/>
                </w:rPr>
                <w:t>Item 9A.</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9AControl" w:history="1">
              <w:r>
                <w:rPr>
                  <w:rStyle w:val="a4"/>
                  <w:sz w:val="20"/>
                  <w:szCs w:val="20"/>
                </w:rPr>
                <w:t>Controls and Procedures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220</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9BOtherInformation" w:history="1">
              <w:r>
                <w:rPr>
                  <w:rStyle w:val="a4"/>
                  <w:sz w:val="20"/>
                  <w:szCs w:val="20"/>
                </w:rPr>
                <w:t>Item 9B.</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9BOtherInformation" w:history="1">
              <w:r>
                <w:rPr>
                  <w:rStyle w:val="a4"/>
                  <w:sz w:val="20"/>
                  <w:szCs w:val="20"/>
                </w:rPr>
                <w:t>Other Information</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220</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9CDiscloser" w:history="1">
              <w:r>
                <w:rPr>
                  <w:rStyle w:val="a4"/>
                  <w:sz w:val="20"/>
                  <w:szCs w:val="20"/>
                </w:rPr>
                <w:t>Item 9C.</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9CDiscloser" w:history="1">
              <w:r>
                <w:rPr>
                  <w:rStyle w:val="a4"/>
                  <w:sz w:val="20"/>
                  <w:szCs w:val="20"/>
                </w:rPr>
                <w:t>Disclosure Regarding Foreign Jurisdictions that Prevent Inspections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220</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PartIII" w:history="1">
              <w:r>
                <w:rPr>
                  <w:rStyle w:val="a4"/>
                  <w:b/>
                  <w:bCs/>
                  <w:sz w:val="20"/>
                  <w:szCs w:val="20"/>
                </w:rPr>
                <w:t>PART III</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221</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0Directors" w:history="1">
              <w:r>
                <w:rPr>
                  <w:rStyle w:val="a4"/>
                  <w:sz w:val="20"/>
                  <w:szCs w:val="20"/>
                </w:rPr>
                <w:t>Item 10.</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0Directors" w:history="1">
              <w:r>
                <w:rPr>
                  <w:rStyle w:val="a4"/>
                  <w:sz w:val="20"/>
                  <w:szCs w:val="20"/>
                </w:rPr>
                <w:t>Directors, Executive Officers and Corporate Governance</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221</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1Executive" w:history="1">
              <w:r>
                <w:rPr>
                  <w:rStyle w:val="a4"/>
                  <w:sz w:val="20"/>
                  <w:szCs w:val="20"/>
                </w:rPr>
                <w:t>Item 11.</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1Executive" w:history="1">
              <w:r>
                <w:rPr>
                  <w:rStyle w:val="a4"/>
                  <w:sz w:val="20"/>
                  <w:szCs w:val="20"/>
                </w:rPr>
                <w:t xml:space="preserve">Executive </w:t>
              </w:r>
              <w:r>
                <w:rPr>
                  <w:rStyle w:val="a4"/>
                  <w:sz w:val="20"/>
                  <w:szCs w:val="20"/>
                </w:rPr>
                <w:t>Compensation</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221</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2Security" w:history="1">
              <w:r>
                <w:rPr>
                  <w:rStyle w:val="a4"/>
                  <w:sz w:val="20"/>
                  <w:szCs w:val="20"/>
                </w:rPr>
                <w:t>Item 12.</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2Security" w:history="1">
              <w:r>
                <w:rPr>
                  <w:rStyle w:val="a4"/>
                  <w:sz w:val="20"/>
                  <w:szCs w:val="20"/>
                </w:rPr>
                <w:t>Security Ownership of Certain Beneficial Owners and Management and Related Stockholder Matters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221</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3Certain" w:history="1">
              <w:r>
                <w:rPr>
                  <w:rStyle w:val="a4"/>
                  <w:sz w:val="20"/>
                  <w:szCs w:val="20"/>
                </w:rPr>
                <w:t>Item 13.</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3Certain" w:history="1">
              <w:r>
                <w:rPr>
                  <w:rStyle w:val="a4"/>
                  <w:sz w:val="20"/>
                  <w:szCs w:val="20"/>
                </w:rPr>
                <w:t>Certain Relationships and Related Transactions, and Director Independence</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221</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4Principal" w:history="1">
              <w:r>
                <w:rPr>
                  <w:rStyle w:val="a4"/>
                  <w:sz w:val="20"/>
                  <w:szCs w:val="20"/>
                </w:rPr>
                <w:t>Item 14.</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4Principal" w:history="1">
              <w:r>
                <w:rPr>
                  <w:rStyle w:val="a4"/>
                  <w:sz w:val="20"/>
                  <w:szCs w:val="20"/>
                </w:rPr>
                <w:t>Principal Accountant Fees and Services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221</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PartVI" w:history="1">
              <w:r>
                <w:rPr>
                  <w:rStyle w:val="a4"/>
                  <w:b/>
                  <w:bCs/>
                  <w:sz w:val="20"/>
                  <w:szCs w:val="20"/>
                </w:rPr>
                <w:t>PART IV</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222</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6ExhibitsFinancialStatementSchedule" w:history="1">
              <w:r>
                <w:rPr>
                  <w:rStyle w:val="a4"/>
                  <w:sz w:val="20"/>
                  <w:szCs w:val="20"/>
                </w:rPr>
                <w:t>Item 15.</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6ExhibitsFinancialStatementSchedule" w:history="1">
              <w:r>
                <w:rPr>
                  <w:rStyle w:val="a4"/>
                  <w:sz w:val="20"/>
                  <w:szCs w:val="20"/>
                </w:rPr>
                <w:t>Exhibits, Financial Statement Schedules</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222</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6Form" w:history="1">
              <w:r>
                <w:rPr>
                  <w:rStyle w:val="a4"/>
                  <w:sz w:val="20"/>
                  <w:szCs w:val="20"/>
                </w:rPr>
                <w:t>Item 16.</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Item16Form" w:history="1">
              <w:r>
                <w:rPr>
                  <w:rStyle w:val="a4"/>
                  <w:sz w:val="20"/>
                  <w:szCs w:val="20"/>
                </w:rPr>
                <w:t>Form 10-K Summary</w:t>
              </w:r>
            </w:hyperlink>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226</w:t>
            </w:r>
          </w:p>
        </w:tc>
      </w:tr>
      <w:tr w:rsidR="00000000">
        <w:trPr>
          <w:divId w:val="2112317490"/>
        </w:trPr>
        <w:tc>
          <w:tcPr>
            <w:tcW w:w="45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hyperlink w:anchor="SIGNATURES_40837" w:history="1">
              <w:r>
                <w:rPr>
                  <w:rStyle w:val="a4"/>
                  <w:sz w:val="20"/>
                  <w:szCs w:val="20"/>
                </w:rPr>
                <w:t>Signatures</w:t>
              </w:r>
            </w:hyperlink>
          </w:p>
        </w:tc>
        <w:tc>
          <w:tcPr>
            <w:tcW w:w="420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33"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226</w:t>
            </w:r>
          </w:p>
        </w:tc>
      </w:tr>
    </w:tbl>
    <w:p w:rsidR="00000000" w:rsidRDefault="00D638EB">
      <w:pPr>
        <w:pStyle w:val="a3"/>
        <w:spacing w:before="0" w:beforeAutospacing="0" w:after="0" w:afterAutospacing="0"/>
        <w:divId w:val="2112317490"/>
        <w:rPr>
          <w:sz w:val="20"/>
          <w:szCs w:val="20"/>
        </w:rPr>
      </w:pPr>
      <w:r>
        <w:rPr>
          <w:sz w:val="2"/>
          <w:szCs w:val="2"/>
        </w:rPr>
        <w:t>​</w:t>
      </w:r>
    </w:p>
    <w:p w:rsidR="00000000" w:rsidRDefault="00D638EB">
      <w:pPr>
        <w:pStyle w:val="a3"/>
        <w:spacing w:before="0" w:beforeAutospacing="0" w:after="0" w:afterAutospacing="0"/>
        <w:divId w:val="2112317490"/>
        <w:rPr>
          <w:sz w:val="20"/>
          <w:szCs w:val="20"/>
        </w:rPr>
      </w:pPr>
      <w:r>
        <w:rPr>
          <w:sz w:val="20"/>
          <w:szCs w:val="20"/>
        </w:rPr>
        <w:t>​</w:t>
      </w:r>
    </w:p>
    <w:p w:rsidR="00000000" w:rsidRDefault="00D638EB">
      <w:pPr>
        <w:pStyle w:val="a3"/>
        <w:spacing w:before="0" w:beforeAutospacing="0" w:after="0" w:afterAutospacing="0"/>
        <w:divId w:val="2112317490"/>
        <w:rPr>
          <w:sz w:val="20"/>
          <w:szCs w:val="20"/>
        </w:rPr>
      </w:pPr>
      <w:r>
        <w:rPr>
          <w:sz w:val="20"/>
          <w:szCs w:val="20"/>
        </w:rPr>
        <w:t>​</w:t>
      </w:r>
    </w:p>
    <w:p w:rsidR="00000000" w:rsidRDefault="00D638EB">
      <w:pPr>
        <w:pStyle w:val="a3"/>
        <w:spacing w:before="480" w:beforeAutospacing="0" w:after="0" w:afterAutospacing="0"/>
        <w:jc w:val="center"/>
        <w:divId w:val="1714499253"/>
        <w:rPr>
          <w:sz w:val="20"/>
          <w:szCs w:val="20"/>
        </w:rPr>
      </w:pPr>
      <w:r>
        <w:rPr>
          <w:sz w:val="20"/>
          <w:szCs w:val="20"/>
        </w:rPr>
        <w:t>i</w:t>
      </w:r>
    </w:p>
    <w:p w:rsidR="00000000" w:rsidRDefault="00D638EB">
      <w:pPr>
        <w:pStyle w:val="a3"/>
        <w:spacing w:before="0" w:beforeAutospacing="0" w:after="600" w:afterAutospacing="0"/>
        <w:divId w:val="20606903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center"/>
        <w:divId w:val="1461267323"/>
        <w:rPr>
          <w:b/>
          <w:bCs/>
          <w:sz w:val="20"/>
          <w:szCs w:val="20"/>
        </w:rPr>
      </w:pPr>
      <w:r>
        <w:rPr>
          <w:b/>
          <w:bCs/>
          <w:sz w:val="20"/>
          <w:szCs w:val="20"/>
        </w:rPr>
        <w:t>CERTAIN DEFINITIONS</w:t>
      </w:r>
    </w:p>
    <w:p w:rsidR="00000000" w:rsidRDefault="00D638EB">
      <w:pPr>
        <w:pStyle w:val="a3"/>
        <w:spacing w:before="0" w:beforeAutospacing="0" w:after="240" w:afterAutospacing="0"/>
        <w:ind w:firstLine="720"/>
        <w:jc w:val="both"/>
        <w:divId w:val="1461267323"/>
        <w:rPr>
          <w:sz w:val="20"/>
          <w:szCs w:val="20"/>
        </w:rPr>
      </w:pPr>
      <w:r>
        <w:rPr>
          <w:sz w:val="20"/>
          <w:szCs w:val="20"/>
        </w:rPr>
        <w:t>Except as otherwise specified in this Annual Report on Form 10-K (“Annual Report”), the terms “we,” “us,” “our”, and the “Company” refer to Bain Capital Specialty Finance, Inc.</w:t>
      </w:r>
    </w:p>
    <w:p w:rsidR="00000000" w:rsidRDefault="00D638EB">
      <w:pPr>
        <w:pStyle w:val="a3"/>
        <w:spacing w:before="0" w:beforeAutospacing="0" w:after="240" w:afterAutospacing="0"/>
        <w:jc w:val="center"/>
        <w:divId w:val="1461267323"/>
        <w:rPr>
          <w:b/>
          <w:bCs/>
          <w:sz w:val="20"/>
          <w:szCs w:val="20"/>
        </w:rPr>
      </w:pPr>
      <w:r>
        <w:rPr>
          <w:b/>
          <w:bCs/>
          <w:sz w:val="20"/>
          <w:szCs w:val="20"/>
        </w:rPr>
        <w:t>FORWARD-LOOKING STATEMENTS</w:t>
      </w:r>
    </w:p>
    <w:p w:rsidR="00000000" w:rsidRDefault="00D638EB">
      <w:pPr>
        <w:pStyle w:val="a3"/>
        <w:spacing w:before="0" w:beforeAutospacing="0" w:after="240" w:afterAutospacing="0"/>
        <w:ind w:firstLine="720"/>
        <w:jc w:val="both"/>
        <w:divId w:val="1461267323"/>
        <w:rPr>
          <w:sz w:val="20"/>
          <w:szCs w:val="20"/>
        </w:rPr>
      </w:pPr>
      <w:r>
        <w:rPr>
          <w:sz w:val="20"/>
          <w:szCs w:val="20"/>
        </w:rPr>
        <w:t>Statements con</w:t>
      </w:r>
      <w:r>
        <w:rPr>
          <w:sz w:val="20"/>
          <w:szCs w:val="20"/>
        </w:rPr>
        <w:t>tained in this Annual Report (including those relating to current and future market conditions and trends in respect thereof) that are not historical facts are based on current expectations, estimates, projections, opinions and/or beliefs of the Company, B</w:t>
      </w:r>
      <w:r>
        <w:rPr>
          <w:sz w:val="20"/>
          <w:szCs w:val="20"/>
        </w:rPr>
        <w:t>CSF Advisors, LP (the “Advisor”) and/or Bain Capital Credit, LP and its affiliated advisers (collectively, “Bain Capital Credit”). Such statements involve known and unknown risks, uncertainties and other factors and undue reliance should not be placed ther</w:t>
      </w:r>
      <w:r>
        <w:rPr>
          <w:sz w:val="20"/>
          <w:szCs w:val="20"/>
        </w:rPr>
        <w:t>eon. Certain information contained in this Annual Report constitutes “forward-looking statements,” which can be identified by the use of forward-looking terminology such as “may,” “will,” “should,” “seek,” “expect,” “anticipate,” “project,” “estimate,” “in</w:t>
      </w:r>
      <w:r>
        <w:rPr>
          <w:sz w:val="20"/>
          <w:szCs w:val="20"/>
        </w:rPr>
        <w:t>tend,” “continue,” “target,” or “believe” or the negatives thereof or other variations thereon or comparable terminology. Due to various risks and uncertainties, actual events or results or the actual performance of the Company may differ materially from t</w:t>
      </w:r>
      <w:r>
        <w:rPr>
          <w:sz w:val="20"/>
          <w:szCs w:val="20"/>
        </w:rPr>
        <w:t>hose reflected or contemplated in such forward-looking statements. These statements are not guarantees of future performance and are subject to risks, uncertainties, and other factors, some of which are beyond our control and are difficult to predict, that</w:t>
      </w:r>
      <w:r>
        <w:rPr>
          <w:sz w:val="20"/>
          <w:szCs w:val="20"/>
        </w:rPr>
        <w:t xml:space="preserve"> could cause actual results to differ materially from those expressed or forecasted in the forward-looking statements including, without limitation, the risks, uncertainties and other factors we identify in the section entitled “Item 1A. Risk Factors” and </w:t>
      </w:r>
      <w:r>
        <w:rPr>
          <w:sz w:val="20"/>
          <w:szCs w:val="20"/>
        </w:rPr>
        <w:t>elsewhere in this Annual Report and in our filings with the Securities and Exchange Commission (the “SEC”).</w:t>
      </w:r>
    </w:p>
    <w:p w:rsidR="00000000" w:rsidRDefault="00D638EB">
      <w:pPr>
        <w:pStyle w:val="a3"/>
        <w:spacing w:before="0" w:beforeAutospacing="0" w:after="240" w:afterAutospacing="0"/>
        <w:ind w:firstLine="720"/>
        <w:jc w:val="both"/>
        <w:divId w:val="1461267323"/>
        <w:rPr>
          <w:sz w:val="20"/>
          <w:szCs w:val="20"/>
        </w:rPr>
      </w:pPr>
      <w:r>
        <w:rPr>
          <w:sz w:val="20"/>
          <w:szCs w:val="20"/>
        </w:rPr>
        <w:t xml:space="preserve">Although we believe that the assumptions on which these forward-looking statements are based are reasonable, some of those assumptions may be based </w:t>
      </w:r>
      <w:r>
        <w:rPr>
          <w:sz w:val="20"/>
          <w:szCs w:val="20"/>
        </w:rPr>
        <w:t xml:space="preserve">on the work of third parties and any of those assumptions could prove to be inaccurate; as a result, the forward-looking statements based on those assumptions also could prove to be inaccurate. In light of these and other uncertainties, the inclusion of a </w:t>
      </w:r>
      <w:r>
        <w:rPr>
          <w:sz w:val="20"/>
          <w:szCs w:val="20"/>
        </w:rPr>
        <w:t>projection or forward-looking statement in this Annual Report should not be regarded as a representation by us that our plans and objectives will be achieved. These risks and uncertainties include those described or identified in the section entitled “Item</w:t>
      </w:r>
      <w:r>
        <w:rPr>
          <w:sz w:val="20"/>
          <w:szCs w:val="20"/>
        </w:rPr>
        <w:t xml:space="preserve"> 1A. Risk Factors” and elsewhere in this Annual Report. Investors should not place undue reliance on these forward-looking statements, which apply only as of the date of this Annual Report. We do not undertake any obligation to update or revise any forward</w:t>
      </w:r>
      <w:r>
        <w:rPr>
          <w:sz w:val="20"/>
          <w:szCs w:val="20"/>
        </w:rPr>
        <w:t>-</w:t>
      </w:r>
      <w:r>
        <w:rPr>
          <w:sz w:val="20"/>
          <w:szCs w:val="20"/>
        </w:rPr>
        <w:lastRenderedPageBreak/>
        <w:t>looking statements or any other information contained herein, except as required by applicable law. The safe harbor provisions of Section 21E of the Securities Exchange Act of 1934, as amended (the “Exchange Act”), which preclude civil liability for certa</w:t>
      </w:r>
      <w:r>
        <w:rPr>
          <w:sz w:val="20"/>
          <w:szCs w:val="20"/>
        </w:rPr>
        <w:t>in forward-looking statements, do not apply to the forward-looking statements in this Annual Report because we are an investment company.</w:t>
      </w:r>
    </w:p>
    <w:p w:rsidR="00000000" w:rsidRDefault="00D638EB">
      <w:pPr>
        <w:pStyle w:val="a3"/>
        <w:spacing w:before="0" w:beforeAutospacing="0" w:after="240" w:afterAutospacing="0"/>
        <w:divId w:val="1461267323"/>
        <w:rPr>
          <w:b/>
          <w:bCs/>
          <w:sz w:val="20"/>
          <w:szCs w:val="20"/>
        </w:rPr>
      </w:pPr>
      <w:r>
        <w:rPr>
          <w:b/>
          <w:bCs/>
          <w:sz w:val="20"/>
          <w:szCs w:val="20"/>
        </w:rPr>
        <w:t>Summary of Risk Factors</w:t>
      </w:r>
    </w:p>
    <w:p w:rsidR="00000000" w:rsidRDefault="00D638EB">
      <w:pPr>
        <w:pStyle w:val="a3"/>
        <w:spacing w:before="0" w:beforeAutospacing="0" w:after="240" w:afterAutospacing="0"/>
        <w:ind w:firstLine="720"/>
        <w:jc w:val="both"/>
        <w:divId w:val="1461267323"/>
        <w:rPr>
          <w:sz w:val="20"/>
          <w:szCs w:val="20"/>
        </w:rPr>
      </w:pPr>
      <w:r>
        <w:rPr>
          <w:sz w:val="20"/>
          <w:szCs w:val="20"/>
        </w:rPr>
        <w:t xml:space="preserve">Investing in our common stock involves a high degree of risk. Some, but not all, of the risks </w:t>
      </w:r>
      <w:r>
        <w:rPr>
          <w:sz w:val="20"/>
          <w:szCs w:val="20"/>
        </w:rPr>
        <w:t>and uncertainties that we face are related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61267323"/>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may be unable to meet our investment objectives or investment strategy;</w:t>
            </w:r>
          </w:p>
        </w:tc>
      </w:tr>
    </w:tbl>
    <w:p w:rsidR="00000000" w:rsidRDefault="00D638EB">
      <w:pPr>
        <w:divId w:val="14612673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612673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are dependent upon key personnel of Bain Capital Credit and our Advisor;</w:t>
            </w:r>
          </w:p>
        </w:tc>
      </w:tr>
    </w:tbl>
    <w:p w:rsidR="00000000" w:rsidRDefault="00D638EB">
      <w:pPr>
        <w:divId w:val="14612673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612673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may not replicate the historical results achieved by Bain Capital Credit, or by our Advisor or its affiliates;</w:t>
            </w:r>
          </w:p>
        </w:tc>
      </w:tr>
    </w:tbl>
    <w:p w:rsidR="00000000" w:rsidRDefault="00D638EB">
      <w:pPr>
        <w:divId w:val="14612673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612673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due diligence process that our Advisor undertakes in</w:t>
            </w:r>
            <w:r>
              <w:rPr>
                <w:rFonts w:eastAsia="Times New Roman"/>
                <w:sz w:val="20"/>
                <w:szCs w:val="20"/>
              </w:rPr>
              <w:t xml:space="preserve"> connection with our investments may not reveal all the facts that may be relevant in connection with an investment;</w:t>
            </w:r>
          </w:p>
        </w:tc>
      </w:tr>
    </w:tbl>
    <w:p w:rsidR="00000000" w:rsidRDefault="00D638EB">
      <w:pPr>
        <w:divId w:val="14612673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612673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Adverse developments in the credit markets may impair our ability to enter into new debt financing arrangements;</w:t>
            </w:r>
          </w:p>
        </w:tc>
      </w:tr>
    </w:tbl>
    <w:p w:rsidR="00000000" w:rsidRDefault="00D638EB">
      <w:pPr>
        <w:divId w:val="14612673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612673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executive officers and directors, our Advisor, Bain Capital Credit and their affiliates, officers, directors and employees may face certain conflicts of interest;</w:t>
            </w:r>
          </w:p>
        </w:tc>
      </w:tr>
    </w:tbl>
    <w:p w:rsidR="00000000" w:rsidRDefault="00D638EB">
      <w:pPr>
        <w:pStyle w:val="a3"/>
        <w:spacing w:before="480" w:beforeAutospacing="0" w:after="0" w:afterAutospacing="0"/>
        <w:jc w:val="center"/>
        <w:divId w:val="561520344"/>
        <w:rPr>
          <w:sz w:val="20"/>
          <w:szCs w:val="20"/>
        </w:rPr>
      </w:pPr>
      <w:r>
        <w:rPr>
          <w:sz w:val="20"/>
          <w:szCs w:val="20"/>
        </w:rPr>
        <w:t>ii</w:t>
      </w:r>
    </w:p>
    <w:p w:rsidR="00000000" w:rsidRDefault="00D638EB">
      <w:pPr>
        <w:pStyle w:val="a3"/>
        <w:spacing w:before="0" w:beforeAutospacing="0" w:after="600" w:afterAutospacing="0"/>
        <w:divId w:val="190540474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management and incentive fee structure as well as our lending relationship with our Advisor may create incentives for our Advisor that are not fully aligned with the interests of our stockholders and may induce our Advisor to make speculative investmen</w:t>
            </w:r>
            <w:r>
              <w:rPr>
                <w:rFonts w:eastAsia="Times New Roman"/>
                <w:sz w:val="20"/>
                <w:szCs w:val="20"/>
              </w:rPr>
              <w:t>ts;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Conflicts created by valuation process for certain portfolio holdings;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Conflicts may arise related to other arrangements with Bain Capital Credit and our Advisor’s other affiliates.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Advisor has limited liability and is entitled to indemnification under the second amended and restated investment advisory agreement (the “Amended Advisory Agreement”).</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operate in an increasingly competitive market for investment opportunities,</w:t>
            </w:r>
            <w:r>
              <w:rPr>
                <w:rFonts w:eastAsia="Times New Roman"/>
                <w:sz w:val="20"/>
                <w:szCs w:val="20"/>
              </w:rPr>
              <w:t xml:space="preserve"> which could reduce returns and result in losses.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may need to raise additional capital.</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business could be adversely affected in the event we default under our debt agreements or any future credit or other borrowing agreements.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strategy involves a high degree of leverage. We intend to continue to finance our investments with borrowed money, which will magnify the potential for gain or loss on amounts invested and may increase the risk of investing in us. The risks of investme</w:t>
            </w:r>
            <w:r>
              <w:rPr>
                <w:rFonts w:eastAsia="Times New Roman"/>
                <w:sz w:val="20"/>
                <w:szCs w:val="20"/>
              </w:rPr>
              <w:t>nt in a highly leverage fund include volatility and possible distribution restrictions.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expected discontinuation of LIBOR could have a significant impact on our business.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are and may be subject to restrictions under our credit debt agreeme</w:t>
            </w:r>
            <w:r>
              <w:rPr>
                <w:rFonts w:eastAsia="Times New Roman"/>
                <w:sz w:val="20"/>
                <w:szCs w:val="20"/>
              </w:rPr>
              <w:t>nts and any future credit or other borrowing facility that could adversely impact our business.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The majority of our portfolio investments are recorded at fair value as determined in good faith by the Advisor and, as a result, there may be uncertainty </w:t>
            </w:r>
            <w:r>
              <w:rPr>
                <w:rFonts w:eastAsia="Times New Roman"/>
                <w:sz w:val="20"/>
                <w:szCs w:val="20"/>
              </w:rPr>
              <w:t>as to the value of our portfolio investments.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New or modified laws or regulations governing our operations may adversely affect our business.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Advisor and Administrator each have the ability to resign on 60 days’ notice, and we may not be able to find a suitable replacement within that time, resulting in a disruption in our operations that could adversely affect our financial condition, busin</w:t>
            </w:r>
            <w:r>
              <w:rPr>
                <w:rFonts w:eastAsia="Times New Roman"/>
                <w:sz w:val="20"/>
                <w:szCs w:val="20"/>
              </w:rPr>
              <w:t>ess and results of operations.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are subject to certain risks as a result of our interests in the membership interests in the 2018-1 Issuer and 2019-1 Issuer.</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have limited experience managing CLOs. The subordination of the CLO Membership Inte</w:t>
            </w:r>
            <w:r>
              <w:rPr>
                <w:rFonts w:eastAsia="Times New Roman"/>
                <w:sz w:val="20"/>
                <w:szCs w:val="20"/>
              </w:rPr>
              <w:t>rests will affect our right to payment.</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holders of certain CLO Notes will control many rights under the CLO Indentures and therefore, we will have limited rights in connection with an event of default or distributions thereunder.</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CLO Inde</w:t>
            </w:r>
            <w:r>
              <w:rPr>
                <w:rFonts w:eastAsia="Times New Roman"/>
                <w:sz w:val="20"/>
                <w:szCs w:val="20"/>
              </w:rPr>
              <w:t>ntures require mandatory redemption of the CLO Notes for failure to satisfy applicable Coverage Tests.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and our Advisor are subject to regulations and SEC oversight. If we or they fail to comply with applicable requirements, it may adversely impact our results relative to companies that are not subject to such regulations.</w:t>
            </w:r>
          </w:p>
        </w:tc>
      </w:tr>
    </w:tbl>
    <w:p w:rsidR="00000000" w:rsidRDefault="00D638EB">
      <w:pPr>
        <w:divId w:val="1142117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211755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ability to enter into t</w:t>
            </w:r>
            <w:r>
              <w:rPr>
                <w:rFonts w:eastAsia="Times New Roman"/>
                <w:sz w:val="20"/>
                <w:szCs w:val="20"/>
              </w:rPr>
              <w:t>ransactions with our affiliates is restricted.</w:t>
            </w:r>
          </w:p>
        </w:tc>
      </w:tr>
    </w:tbl>
    <w:p w:rsidR="00000000" w:rsidRDefault="00D638EB">
      <w:pPr>
        <w:pStyle w:val="a3"/>
        <w:spacing w:before="480" w:beforeAutospacing="0" w:after="0" w:afterAutospacing="0"/>
        <w:jc w:val="center"/>
        <w:divId w:val="670186508"/>
        <w:rPr>
          <w:sz w:val="20"/>
          <w:szCs w:val="20"/>
        </w:rPr>
      </w:pPr>
      <w:r>
        <w:rPr>
          <w:sz w:val="20"/>
          <w:szCs w:val="20"/>
        </w:rPr>
        <w:t>iii</w:t>
      </w:r>
    </w:p>
    <w:p w:rsidR="00000000" w:rsidRDefault="00D638EB">
      <w:pPr>
        <w:pStyle w:val="a3"/>
        <w:spacing w:before="0" w:beforeAutospacing="0" w:after="600" w:afterAutospacing="0"/>
        <w:divId w:val="34309216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If we do not invest a sufficient portion of our assets in qualifying assets, we could fail to qualify as a BDC or be precluded from investing according to ou</w:t>
            </w:r>
            <w:r>
              <w:rPr>
                <w:rFonts w:eastAsia="Times New Roman"/>
                <w:sz w:val="20"/>
                <w:szCs w:val="20"/>
              </w:rPr>
              <w:t>r current business strategy.</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Regulations governing our operation as a BDC affect our ability to, and the way in which we, raise additional capital.</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Adverse developments in the credit markets may impair our ability to enter into new debt financing arrangements and otherwise negatively impact our current debt financing arrangements.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portfolio companies may be unable to repay or refinance outsta</w:t>
            </w:r>
            <w:r>
              <w:rPr>
                <w:rFonts w:eastAsia="Times New Roman"/>
                <w:sz w:val="20"/>
                <w:szCs w:val="20"/>
              </w:rPr>
              <w:t>nding principal on their loans at or prior to maturity, and rising interests rates may make it more difficult for portfolio companies to make periodic payments on their loans.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debt investments may be risky, and we could lose all or part of our inv</w:t>
            </w:r>
            <w:r>
              <w:rPr>
                <w:rFonts w:eastAsia="Times New Roman"/>
                <w:sz w:val="20"/>
                <w:szCs w:val="20"/>
              </w:rPr>
              <w:t>estments.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may hold the debt securities of leveraged companies.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expect to invest in middle market companies, which involve higher risks than investments in larger companies.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lack of liquidity in our investments may adversely affect our business.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Price declines and illiquidity in the corporate debt mark</w:t>
            </w:r>
            <w:r>
              <w:rPr>
                <w:rFonts w:eastAsia="Times New Roman"/>
                <w:sz w:val="20"/>
                <w:szCs w:val="20"/>
              </w:rPr>
              <w:t>ets may adversely affect the fair value of our portfolio investments, reducing our NAV through increased net unrealized depreciation.</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investments in secured loans may nonetheless expose us to losses from default and foreclosure.</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prospecti</w:t>
            </w:r>
            <w:r>
              <w:rPr>
                <w:rFonts w:eastAsia="Times New Roman"/>
                <w:sz w:val="20"/>
                <w:szCs w:val="20"/>
              </w:rPr>
              <w:t xml:space="preserve">ve portfolio companies may prepay loans, which may reduce our yields if capital returned cannot be invested in transactions with equal or greater expected yields. We may invest in high yield debt, or junk bonds, which has greater credit and liquidity risk </w:t>
            </w:r>
            <w:r>
              <w:rPr>
                <w:rFonts w:eastAsia="Times New Roman"/>
                <w:sz w:val="20"/>
                <w:szCs w:val="20"/>
              </w:rPr>
              <w:t>than more highly rated debt obligations.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Investments in financially troubled companies involve significantly greater risk than investments in non-troubled companies.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cannot assure the accuracy of projections and forecasts used by our Advisor.</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portfolio companies may incur debt th</w:t>
            </w:r>
            <w:r>
              <w:rPr>
                <w:rFonts w:eastAsia="Times New Roman"/>
                <w:sz w:val="20"/>
                <w:szCs w:val="20"/>
              </w:rPr>
              <w:t>at ranks equally with, or senior to, our investments in such companies, and such portfolio companies may not generate sufficient cash flow to service their debt obligations to us.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investments in OID and PIK interest income may expose us to risks a</w:t>
            </w:r>
            <w:r>
              <w:rPr>
                <w:rFonts w:eastAsia="Times New Roman"/>
                <w:sz w:val="20"/>
                <w:szCs w:val="20"/>
              </w:rPr>
              <w:t>ssociated with such income being required to be included in accounting income and taxable income prior to receipt of cash.</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are subject to risks associated with investing alongside other third parties.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will be subject to corporate level income tax if we are unable to qualify as a RIC.</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Stockholders may be required to pay tax in excess of the cash they receive.</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may have difficulty paying our required distributions if we recognize income before, or without, receiving cash representing such income.</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may be subject to withholding of U.S. federal income tax on distributions for non U.S. stockholders.</w:t>
            </w:r>
          </w:p>
        </w:tc>
      </w:tr>
    </w:tbl>
    <w:p w:rsidR="00000000" w:rsidRDefault="00D638EB">
      <w:pPr>
        <w:divId w:val="942348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4234818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business may be adversely affected if we fail to maintain our qualification as a RIC.</w:t>
            </w:r>
          </w:p>
        </w:tc>
      </w:tr>
    </w:tbl>
    <w:p w:rsidR="00000000" w:rsidRDefault="00D638EB">
      <w:pPr>
        <w:pStyle w:val="a3"/>
        <w:spacing w:before="480" w:beforeAutospacing="0" w:after="0" w:afterAutospacing="0"/>
        <w:jc w:val="center"/>
        <w:divId w:val="551579775"/>
        <w:rPr>
          <w:sz w:val="20"/>
          <w:szCs w:val="20"/>
        </w:rPr>
      </w:pPr>
      <w:r>
        <w:rPr>
          <w:sz w:val="20"/>
          <w:szCs w:val="20"/>
        </w:rPr>
        <w:t>iv</w:t>
      </w:r>
    </w:p>
    <w:p w:rsidR="00000000" w:rsidRDefault="00D638EB">
      <w:pPr>
        <w:pStyle w:val="a3"/>
        <w:spacing w:before="0" w:beforeAutospacing="0" w:after="600" w:afterAutospacing="0"/>
        <w:divId w:val="60654632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may be impacted by recently enacted federal tax legislation.</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Investing in our common stock involves an above average degree of risk.</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market price of our common stock may fluctuate significantly.</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cannot assure you that a market for shares of our common stock will be maintained or the market price of our shares will trade close to NAV.</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Sales of substantial amounts of our common stock in the public market may have an adverse effect on the mar</w:t>
            </w:r>
            <w:r>
              <w:rPr>
                <w:rFonts w:eastAsia="Times New Roman"/>
                <w:sz w:val="20"/>
                <w:szCs w:val="20"/>
              </w:rPr>
              <w:t>ket price of our common stock.</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may in the future determine to issue preferred stock, which could adversely affect the market value of our common stock.</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There is a risk that you may not receive distributions or that our distributions may not gr</w:t>
            </w:r>
            <w:r>
              <w:rPr>
                <w:rFonts w:eastAsia="Times New Roman"/>
                <w:sz w:val="20"/>
                <w:szCs w:val="20"/>
              </w:rPr>
              <w:t>ow over time and a portion of our distributions may be a return of capital.</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stockholders may experience dilution in their ownership percentage.</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may incur significant costs as a result of being a public company.</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are obligated to maintain proper and effective internal control over financial reporting. We may not complete our analysis of our internal control over financial reporting in a t</w:t>
            </w:r>
            <w:r>
              <w:rPr>
                <w:rFonts w:eastAsia="Times New Roman"/>
                <w:sz w:val="20"/>
                <w:szCs w:val="20"/>
              </w:rPr>
              <w:t>imely manner, or our internal controls may not be determined to be effective, which may adversely affect investor confidence in our company and, as a result, the value of our common stock.</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Global capital markets could enter a period of severe disrupti</w:t>
            </w:r>
            <w:r>
              <w:rPr>
                <w:rFonts w:eastAsia="Times New Roman"/>
                <w:sz w:val="20"/>
                <w:szCs w:val="20"/>
              </w:rPr>
              <w:t>on and instability. These conditions have historically affected and could again materially and adversely affect debt and equity capital markets in the United States and around the world and our business.</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Economic recessions or downturns could impair o</w:t>
            </w:r>
            <w:r>
              <w:rPr>
                <w:rFonts w:eastAsia="Times New Roman"/>
                <w:sz w:val="20"/>
                <w:szCs w:val="20"/>
              </w:rPr>
              <w:t>ur portfolio companies, and defaults by our portfolio companies will harm our operating results.</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currently are operating in a period of capital markets disruption, significant volatility and economic uncertainty.</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are highly dependent on information systems, and systems failures or cyber attacks could significantly disrupt our business, whic</w:t>
            </w:r>
            <w:r>
              <w:rPr>
                <w:rFonts w:eastAsia="Times New Roman"/>
                <w:sz w:val="20"/>
                <w:szCs w:val="20"/>
              </w:rPr>
              <w:t>h may, in turn, negatively affect the value of shares of our common stock and our ability to pay distributions.</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Changes to U.S. tariff and import/export regulations or sanctions imposed against certain countries, companies or individuals may have a ne</w:t>
            </w:r>
            <w:r>
              <w:rPr>
                <w:rFonts w:eastAsia="Times New Roman"/>
                <w:sz w:val="20"/>
                <w:szCs w:val="20"/>
              </w:rPr>
              <w:t>gative effect on our portfolio companies and, in turn, harm us.</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Inflation and actions by central banks or monetary authorities, including the U.S. Federal Reserve, to address inflation may adversely affect the business, results of operations and finan</w:t>
            </w:r>
            <w:r>
              <w:rPr>
                <w:rFonts w:eastAsia="Times New Roman"/>
                <w:sz w:val="20"/>
                <w:szCs w:val="20"/>
              </w:rPr>
              <w:t>cial condition of our portfolio companies.</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war in Ukraine and Russia may continue to have a material adverse impact on us and our portfolio companies.</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We may experience fluctuations in our quarterly operating results.</w:t>
            </w:r>
          </w:p>
        </w:tc>
      </w:tr>
    </w:tbl>
    <w:p w:rsidR="00000000" w:rsidRDefault="00D638EB">
      <w:pPr>
        <w:divId w:val="1625234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523434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We may be the target of litigation.</w:t>
            </w:r>
          </w:p>
        </w:tc>
      </w:tr>
    </w:tbl>
    <w:p w:rsidR="00000000" w:rsidRDefault="00D638EB">
      <w:pPr>
        <w:pStyle w:val="a3"/>
        <w:spacing w:before="0" w:beforeAutospacing="0" w:after="0" w:afterAutospacing="0" w:line="0" w:lineRule="atLeast"/>
        <w:jc w:val="center"/>
        <w:divId w:val="1625234346"/>
        <w:rPr>
          <w:b/>
          <w:bCs/>
          <w:vanish/>
        </w:rPr>
      </w:pPr>
      <w:r>
        <w:rPr>
          <w:b/>
          <w:bCs/>
          <w:vanish/>
          <w:sz w:val="2"/>
          <w:szCs w:val="2"/>
        </w:rPr>
        <w:t>​</w:t>
      </w:r>
    </w:p>
    <w:p w:rsidR="00000000" w:rsidRDefault="00D638EB">
      <w:pPr>
        <w:pStyle w:val="a3"/>
        <w:spacing w:before="480" w:beforeAutospacing="0" w:after="0" w:afterAutospacing="0"/>
        <w:jc w:val="center"/>
        <w:divId w:val="1428893054"/>
        <w:rPr>
          <w:sz w:val="20"/>
          <w:szCs w:val="20"/>
        </w:rPr>
      </w:pPr>
      <w:r>
        <w:rPr>
          <w:sz w:val="20"/>
          <w:szCs w:val="20"/>
        </w:rPr>
        <w:t>v</w:t>
      </w:r>
    </w:p>
    <w:p w:rsidR="00000000" w:rsidRDefault="00D638EB">
      <w:pPr>
        <w:pStyle w:val="a3"/>
        <w:spacing w:before="0" w:beforeAutospacing="0" w:after="600" w:afterAutospacing="0"/>
        <w:divId w:val="169260361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center"/>
        <w:divId w:val="1046370315"/>
        <w:rPr>
          <w:b/>
          <w:bCs/>
          <w:sz w:val="20"/>
          <w:szCs w:val="20"/>
        </w:rPr>
      </w:pPr>
      <w:r>
        <w:rPr>
          <w:b/>
          <w:bCs/>
          <w:sz w:val="20"/>
          <w:szCs w:val="20"/>
        </w:rPr>
        <w:t>PART I</w:t>
      </w:r>
    </w:p>
    <w:p w:rsidR="00000000" w:rsidRDefault="00D638EB">
      <w:pPr>
        <w:pStyle w:val="a3"/>
        <w:spacing w:before="0" w:beforeAutospacing="0" w:after="240" w:afterAutospacing="0"/>
        <w:divId w:val="1046370315"/>
        <w:rPr>
          <w:b/>
          <w:bCs/>
          <w:sz w:val="20"/>
          <w:szCs w:val="20"/>
        </w:rPr>
      </w:pPr>
      <w:r>
        <w:rPr>
          <w:b/>
          <w:bCs/>
          <w:sz w:val="20"/>
          <w:szCs w:val="20"/>
        </w:rPr>
        <w:t>Item 1. Business</w:t>
      </w:r>
    </w:p>
    <w:p w:rsidR="00000000" w:rsidRDefault="00D638EB">
      <w:pPr>
        <w:pStyle w:val="a3"/>
        <w:spacing w:before="0" w:beforeAutospacing="0" w:after="240" w:afterAutospacing="0"/>
        <w:divId w:val="1046370315"/>
        <w:rPr>
          <w:b/>
          <w:bCs/>
          <w:sz w:val="20"/>
          <w:szCs w:val="20"/>
        </w:rPr>
      </w:pPr>
      <w:r>
        <w:rPr>
          <w:b/>
          <w:bCs/>
          <w:sz w:val="20"/>
          <w:szCs w:val="20"/>
        </w:rPr>
        <w:t>General</w:t>
      </w:r>
    </w:p>
    <w:p w:rsidR="00000000" w:rsidRDefault="00D638EB">
      <w:pPr>
        <w:pStyle w:val="a3"/>
        <w:spacing w:before="0" w:beforeAutospacing="0" w:after="240" w:afterAutospacing="0"/>
        <w:ind w:firstLine="720"/>
        <w:jc w:val="both"/>
        <w:divId w:val="1046370315"/>
        <w:rPr>
          <w:sz w:val="20"/>
          <w:szCs w:val="20"/>
        </w:rPr>
      </w:pPr>
      <w:r>
        <w:rPr>
          <w:sz w:val="20"/>
          <w:szCs w:val="20"/>
        </w:rPr>
        <w:t>Bain Capital Specialty Finance, Inc. (the “Company”) was formed on October 5, 2015 (“Inception”) as a Delaware corporation structured as an externally managed, closed-end, non-diversified management investment company. The Company commenced investment oper</w:t>
      </w:r>
      <w:r>
        <w:rPr>
          <w:sz w:val="20"/>
          <w:szCs w:val="20"/>
        </w:rPr>
        <w:t xml:space="preserve">ations on October 13, 2016 (“Commencement”). The Company has elected to be treated as a business development company (“BDC”) under the Investment Company Act of 1940, as amended (the “1940 Act”). In addition, the Company has elected to be treated for U.S. </w:t>
      </w:r>
      <w:r>
        <w:rPr>
          <w:sz w:val="20"/>
          <w:szCs w:val="20"/>
        </w:rPr>
        <w:t>federal income tax purposes as a regulated investment company (a “RIC”) under Subchapter M of the Internal Revenue Code of 1986, as amended (the “Code”). As a RIC, the Company will not be taxed on its income to the extent that it distributes such income ea</w:t>
      </w:r>
      <w:r>
        <w:rPr>
          <w:sz w:val="20"/>
          <w:szCs w:val="20"/>
        </w:rPr>
        <w:t>ch year and satisfies other applicable income tax requirements.</w:t>
      </w:r>
    </w:p>
    <w:p w:rsidR="00000000" w:rsidRDefault="00D638EB">
      <w:pPr>
        <w:pStyle w:val="a3"/>
        <w:spacing w:before="0" w:beforeAutospacing="0" w:after="240" w:afterAutospacing="0"/>
        <w:ind w:firstLine="720"/>
        <w:jc w:val="both"/>
        <w:divId w:val="1046370315"/>
        <w:rPr>
          <w:sz w:val="20"/>
          <w:szCs w:val="20"/>
        </w:rPr>
      </w:pPr>
      <w:r>
        <w:rPr>
          <w:sz w:val="20"/>
          <w:szCs w:val="20"/>
        </w:rPr>
        <w:t>On October 6, 2016, the Company completed its initial closing of capital commitments (the “Initial Closing”) and subsequently commenced substantial investment operations. On November 19, 2018,</w:t>
      </w:r>
      <w:r>
        <w:rPr>
          <w:sz w:val="20"/>
          <w:szCs w:val="20"/>
        </w:rPr>
        <w:t xml:space="preserve"> the Company closed its initial public offering (the “IPO”) issuing 7,500,000 shares of its common stock at a public offering price of $20.25 per share. Shares of common stock of the Company began trading on the New York Stock Exchange under the symbol “BC</w:t>
      </w:r>
      <w:r>
        <w:rPr>
          <w:sz w:val="20"/>
          <w:szCs w:val="20"/>
        </w:rPr>
        <w:t>SF” on November 15, 2018.</w:t>
      </w:r>
    </w:p>
    <w:p w:rsidR="00000000" w:rsidRDefault="00D638EB">
      <w:pPr>
        <w:pStyle w:val="a3"/>
        <w:spacing w:before="0" w:beforeAutospacing="0" w:after="240" w:afterAutospacing="0"/>
        <w:ind w:firstLine="720"/>
        <w:jc w:val="both"/>
        <w:divId w:val="1046370315"/>
        <w:rPr>
          <w:sz w:val="20"/>
          <w:szCs w:val="20"/>
        </w:rPr>
      </w:pPr>
      <w:r>
        <w:rPr>
          <w:sz w:val="20"/>
          <w:szCs w:val="20"/>
        </w:rPr>
        <w:t>The Company is managed by the Advisor, an investment adviser that is registered with the SEC under the Investment Advisers Act of 1940, as amended (the “Advisers Act”). The Advisor also provides the administrative services necessa</w:t>
      </w:r>
      <w:r>
        <w:rPr>
          <w:sz w:val="20"/>
          <w:szCs w:val="20"/>
        </w:rPr>
        <w:t>ry for the Company to operate (in such capacity, the “Administrator”). Company management consists of investment and administrative professionals from the Advisor and Administrator along with the Board of Directors (the “Board”). The Advisor directs and ex</w:t>
      </w:r>
      <w:r>
        <w:rPr>
          <w:sz w:val="20"/>
          <w:szCs w:val="20"/>
        </w:rPr>
        <w:t>ecutes the investment operations and capital raising activities of the Company subject to oversight from the Board, which sets the broad policies of the Company. The Board has delegated investment management of the Company’s investment assets to the Adviso</w:t>
      </w:r>
      <w:r>
        <w:rPr>
          <w:sz w:val="20"/>
          <w:szCs w:val="20"/>
        </w:rPr>
        <w:t>r. The Board consists of eight directors, five of whom are independent.</w:t>
      </w:r>
    </w:p>
    <w:p w:rsidR="00000000" w:rsidRDefault="00D638EB">
      <w:pPr>
        <w:pStyle w:val="a3"/>
        <w:spacing w:before="0" w:beforeAutospacing="0" w:after="240" w:afterAutospacing="0"/>
        <w:ind w:firstLine="720"/>
        <w:jc w:val="both"/>
        <w:divId w:val="1046370315"/>
        <w:rPr>
          <w:sz w:val="20"/>
          <w:szCs w:val="20"/>
        </w:rPr>
      </w:pPr>
      <w:r>
        <w:rPr>
          <w:sz w:val="20"/>
          <w:szCs w:val="20"/>
        </w:rPr>
        <w:t>Our primary focus is capitalizing on opportunities within Bain Capital Credit’s Senior Direct Lending Strategy, as defined below, which seeks to provide risk-adjusted returns and curre</w:t>
      </w:r>
      <w:r>
        <w:rPr>
          <w:sz w:val="20"/>
          <w:szCs w:val="20"/>
        </w:rPr>
        <w:t>nt income to investors by investing primarily in middle-market companies with between $10.0 million and $150.0 million in annual earnings before interest, taxes, depreciation and amortization (“EBITDA”). However, we may, from time to time, invest in larger</w:t>
      </w:r>
      <w:r>
        <w:rPr>
          <w:sz w:val="20"/>
          <w:szCs w:val="20"/>
        </w:rPr>
        <w:t xml:space="preserve"> or smaller companies. We focus on senior investments with a first or second lien on collateral and strong structures and documentation intended to protect the lender (including “unitranche” loans, which are loans that combine both senior and mezzanine deb</w:t>
      </w:r>
      <w:r>
        <w:rPr>
          <w:sz w:val="20"/>
          <w:szCs w:val="20"/>
        </w:rPr>
        <w:t>t). We generally seek to retain effective voting control in respect of the loans or particular class of securities in which we invest through maintaining affirmative voting positions or negotiating consent rights that allow us to retain a blocking position</w:t>
      </w:r>
      <w:r>
        <w:rPr>
          <w:sz w:val="20"/>
          <w:szCs w:val="20"/>
        </w:rPr>
        <w:t>. We may also invest in mezzanine debt and other junior securities, including common and preferred equity, on an opportunistic basis, and in secondary purchases of assets or portfolios, but such investments are not the principal focus of our investment str</w:t>
      </w:r>
      <w:r>
        <w:rPr>
          <w:sz w:val="20"/>
          <w:szCs w:val="20"/>
        </w:rPr>
        <w:t>ategy. We may also invest, from time to time, in distressed debt, debtor-in-possession loans, structured products, structurally subordinate loans, investments with deferred interest features, zero-coupon securities and defaulted securities. Our investments</w:t>
      </w:r>
      <w:r>
        <w:rPr>
          <w:sz w:val="20"/>
          <w:szCs w:val="20"/>
        </w:rPr>
        <w:t xml:space="preserve"> are subject to a number of risks. See “</w:t>
      </w:r>
      <w:r>
        <w:rPr>
          <w:i/>
          <w:iCs/>
          <w:sz w:val="20"/>
          <w:szCs w:val="20"/>
        </w:rPr>
        <w:t>Item 1A. Risk Factors—Risks Related to Our Investments</w:t>
      </w:r>
      <w:r>
        <w:rPr>
          <w:sz w:val="20"/>
          <w:szCs w:val="20"/>
        </w:rPr>
        <w:t>.” Leverage may be utilized to help the Company meet its investment objective. Any such leverage would be expected to increase the total capital available for inv</w:t>
      </w:r>
      <w:r>
        <w:rPr>
          <w:sz w:val="20"/>
          <w:szCs w:val="20"/>
        </w:rPr>
        <w:t>estment by the Company.</w:t>
      </w:r>
    </w:p>
    <w:p w:rsidR="00000000" w:rsidRDefault="00D638EB">
      <w:pPr>
        <w:pStyle w:val="a3"/>
        <w:spacing w:before="0" w:beforeAutospacing="0" w:after="240" w:afterAutospacing="0"/>
        <w:ind w:firstLine="720"/>
        <w:jc w:val="both"/>
        <w:divId w:val="1046370315"/>
        <w:rPr>
          <w:sz w:val="20"/>
          <w:szCs w:val="20"/>
        </w:rPr>
      </w:pPr>
      <w:r>
        <w:rPr>
          <w:sz w:val="20"/>
          <w:szCs w:val="20"/>
        </w:rPr>
        <w:t>We may invest in debt securities which are either rated below investment grade or not rated by any rating agency but, if they were rated, would be rated below investment grade. Below investment grade securities, which are often refe</w:t>
      </w:r>
      <w:r>
        <w:rPr>
          <w:sz w:val="20"/>
          <w:szCs w:val="20"/>
        </w:rPr>
        <w:t>rred to as “junk,” have predominantly speculative characteristics with respect to the issuer’s capacity to pay interest and repay principal. They may also be illiquid and difficult to value.</w:t>
      </w:r>
    </w:p>
    <w:p w:rsidR="00000000" w:rsidRDefault="00D638EB">
      <w:pPr>
        <w:pStyle w:val="a3"/>
        <w:spacing w:before="0" w:beforeAutospacing="0" w:after="0" w:afterAutospacing="0"/>
        <w:ind w:firstLine="720"/>
        <w:jc w:val="both"/>
        <w:divId w:val="1046370315"/>
        <w:rPr>
          <w:sz w:val="20"/>
          <w:szCs w:val="20"/>
        </w:rPr>
      </w:pPr>
      <w:r>
        <w:rPr>
          <w:sz w:val="20"/>
          <w:szCs w:val="20"/>
        </w:rPr>
        <w:t>We may borrow money from time to time within the levels permitted</w:t>
      </w:r>
      <w:r>
        <w:rPr>
          <w:sz w:val="20"/>
          <w:szCs w:val="20"/>
        </w:rPr>
        <w:t xml:space="preserve"> by the 1940 Act. On November 28, 2018, the Board approved the reduction of the Company’s asset coverage requirements in Section 61(a)(2) of the 1940 Act to 150% and recommended the stockholders to vote in favor of the proposal at the special stockholder m</w:t>
      </w:r>
      <w:r>
        <w:rPr>
          <w:sz w:val="20"/>
          <w:szCs w:val="20"/>
        </w:rPr>
        <w:t>eeting on February 1, 2019. On February 1, 2019, the Company’s stockholders approved the application of the reduced asset coverage. Effective February 2, 2019, the Company is permitted to borrow amounts such that its asset coverage ratio is at least 150% a</w:t>
      </w:r>
      <w:r>
        <w:rPr>
          <w:sz w:val="20"/>
          <w:szCs w:val="20"/>
        </w:rPr>
        <w:t>fter such borrowing (if certain requirements are met), rather than 200%, as previously required. In determining whether to borrow money, we will analyze the maturity, covenant package and rate structure of the proposed borrowings as well as the risks of su</w:t>
      </w:r>
      <w:r>
        <w:rPr>
          <w:sz w:val="20"/>
          <w:szCs w:val="20"/>
        </w:rPr>
        <w:t xml:space="preserve">ch borrowings compared to our investment outlook. The use of borrowed </w:t>
      </w:r>
    </w:p>
    <w:p w:rsidR="00000000" w:rsidRDefault="00D638EB">
      <w:pPr>
        <w:pStyle w:val="a3"/>
        <w:spacing w:before="480" w:beforeAutospacing="0" w:after="0" w:afterAutospacing="0"/>
        <w:jc w:val="center"/>
        <w:divId w:val="780563904"/>
        <w:rPr>
          <w:sz w:val="20"/>
          <w:szCs w:val="20"/>
        </w:rPr>
      </w:pPr>
      <w:r>
        <w:rPr>
          <w:sz w:val="20"/>
          <w:szCs w:val="20"/>
        </w:rPr>
        <w:t>6</w:t>
      </w:r>
    </w:p>
    <w:p w:rsidR="00000000" w:rsidRDefault="00D638EB">
      <w:pPr>
        <w:pStyle w:val="a3"/>
        <w:spacing w:before="0" w:beforeAutospacing="0" w:after="600" w:afterAutospacing="0"/>
        <w:divId w:val="207824444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972976753"/>
        <w:rPr>
          <w:sz w:val="20"/>
          <w:szCs w:val="20"/>
        </w:rPr>
      </w:pPr>
      <w:r>
        <w:rPr>
          <w:sz w:val="20"/>
          <w:szCs w:val="20"/>
        </w:rPr>
        <w:t>funds or the proceeds of preferred stock offerings to make investments would have its own specific set of benefits and risks, and all of th</w:t>
      </w:r>
      <w:r>
        <w:rPr>
          <w:sz w:val="20"/>
          <w:szCs w:val="20"/>
        </w:rPr>
        <w:t>e costs of borrowing funds or issuing preferred stock would be borne by holders of our common stock. See “</w:t>
      </w:r>
      <w:r>
        <w:rPr>
          <w:i/>
          <w:iCs/>
          <w:sz w:val="20"/>
          <w:szCs w:val="20"/>
        </w:rPr>
        <w:t>Item 1A. Risk Factors—Risks Relating to Our Business and Structure—Our strategy involves a high degree of leverage. We intend to continue to finance o</w:t>
      </w:r>
      <w:r>
        <w:rPr>
          <w:i/>
          <w:iCs/>
          <w:sz w:val="20"/>
          <w:szCs w:val="20"/>
        </w:rPr>
        <w:t>ur investments with borrowed money, which will magnify the potential for gain or loss on amounts invested and may increase the risk of investing in us. The risks of investment in a highly leverage fund include volatility and possible distribution restricti</w:t>
      </w:r>
      <w:r>
        <w:rPr>
          <w:i/>
          <w:iCs/>
          <w:sz w:val="20"/>
          <w:szCs w:val="20"/>
        </w:rPr>
        <w:t>ons</w:t>
      </w:r>
      <w:r>
        <w:rPr>
          <w:sz w:val="20"/>
          <w:szCs w:val="20"/>
        </w:rPr>
        <w:t>.”</w:t>
      </w:r>
    </w:p>
    <w:p w:rsidR="00000000" w:rsidRDefault="00D638EB">
      <w:pPr>
        <w:pStyle w:val="a3"/>
        <w:spacing w:before="0" w:beforeAutospacing="0" w:after="240" w:afterAutospacing="0"/>
        <w:divId w:val="972976753"/>
        <w:rPr>
          <w:i/>
          <w:iCs/>
          <w:sz w:val="20"/>
          <w:szCs w:val="20"/>
        </w:rPr>
      </w:pPr>
      <w:r>
        <w:rPr>
          <w:i/>
          <w:iCs/>
          <w:sz w:val="20"/>
          <w:szCs w:val="20"/>
        </w:rPr>
        <w:t>The Investment Advisor</w:t>
      </w:r>
    </w:p>
    <w:p w:rsidR="00000000" w:rsidRDefault="00D638EB">
      <w:pPr>
        <w:pStyle w:val="a3"/>
        <w:spacing w:before="0" w:beforeAutospacing="0" w:after="240" w:afterAutospacing="0"/>
        <w:ind w:firstLine="720"/>
        <w:jc w:val="both"/>
        <w:divId w:val="972976753"/>
        <w:rPr>
          <w:sz w:val="20"/>
          <w:szCs w:val="20"/>
        </w:rPr>
      </w:pPr>
      <w:r>
        <w:rPr>
          <w:sz w:val="20"/>
          <w:szCs w:val="20"/>
        </w:rPr>
        <w:t>The Company’s investment activities are managed by the Advisor, an investment adviser that is registered with the SEC under the Advisers Act. The Advisor is responsible for originating prospective investments, conducting resear</w:t>
      </w:r>
      <w:r>
        <w:rPr>
          <w:sz w:val="20"/>
          <w:szCs w:val="20"/>
        </w:rPr>
        <w:t>ch and due diligence investigations on potential investments, analyzing investment opportunities, negotiating and structuring our investments and monitoring our investments and portfolio companies on an ongoing basis. More information regarding the Advisor</w:t>
      </w:r>
      <w:r>
        <w:rPr>
          <w:sz w:val="20"/>
          <w:szCs w:val="20"/>
        </w:rPr>
        <w:t xml:space="preserve"> and its business activities can be found on its registration under Form ADV located on the Investment Adviser Registration Depository website of the SEC.</w:t>
      </w:r>
    </w:p>
    <w:p w:rsidR="00000000" w:rsidRDefault="00D638EB">
      <w:pPr>
        <w:pStyle w:val="a3"/>
        <w:spacing w:before="0" w:beforeAutospacing="0" w:after="240" w:afterAutospacing="0"/>
        <w:ind w:firstLine="720"/>
        <w:jc w:val="both"/>
        <w:divId w:val="972976753"/>
        <w:rPr>
          <w:sz w:val="20"/>
          <w:szCs w:val="20"/>
        </w:rPr>
      </w:pPr>
      <w:r>
        <w:rPr>
          <w:sz w:val="20"/>
          <w:szCs w:val="20"/>
        </w:rPr>
        <w:t>The Advisor has entered into a Resource Sharing Agreement (the “Resource Sharing Agreement”) with Bai</w:t>
      </w:r>
      <w:r>
        <w:rPr>
          <w:sz w:val="20"/>
          <w:szCs w:val="20"/>
        </w:rPr>
        <w:t xml:space="preserve">n Capital Credit, LP (“Bain Capital Credit”), pursuant to which Bain Capital Credit provides the Advisor with experienced investment professionals (including the members of the Advisor’s Credit Committee) and access to the resources of Bain Capital Credit </w:t>
      </w:r>
      <w:r>
        <w:rPr>
          <w:sz w:val="20"/>
          <w:szCs w:val="20"/>
        </w:rPr>
        <w:t>so as to enable the Advisor to fulfill its obligations under the Amended Advisory Agreement. Through the Resource Sharing Agreement, the Advisor intends to capitalize on the significant deal origination, credit underwriting, due diligence, investment struc</w:t>
      </w:r>
      <w:r>
        <w:rPr>
          <w:sz w:val="20"/>
          <w:szCs w:val="20"/>
        </w:rPr>
        <w:t xml:space="preserve">turing, execution, portfolio management and monitoring experience of Bain Capital Credit’s investment professionals. There can be no assurance that Bain Capital Credit will perform its obligations under the Resource Sharing Agreement. The Resource Sharing </w:t>
      </w:r>
      <w:r>
        <w:rPr>
          <w:sz w:val="20"/>
          <w:szCs w:val="20"/>
        </w:rPr>
        <w:t>Agreement may be terminated by either party on 60 days’ notice, which if terminated may have a material adverse consequence on the Company’s operations. See “</w:t>
      </w:r>
      <w:r>
        <w:rPr>
          <w:i/>
          <w:iCs/>
          <w:sz w:val="20"/>
          <w:szCs w:val="20"/>
        </w:rPr>
        <w:t>Item 13. Certain Relationships and Related Transactions, and Director Independence</w:t>
      </w:r>
      <w:r>
        <w:rPr>
          <w:sz w:val="20"/>
          <w:szCs w:val="20"/>
        </w:rPr>
        <w:t>.”</w:t>
      </w:r>
    </w:p>
    <w:p w:rsidR="00000000" w:rsidRDefault="00D638EB">
      <w:pPr>
        <w:pStyle w:val="a3"/>
        <w:spacing w:before="0" w:beforeAutospacing="0" w:after="240" w:afterAutospacing="0"/>
        <w:divId w:val="972976753"/>
        <w:rPr>
          <w:i/>
          <w:iCs/>
          <w:sz w:val="20"/>
          <w:szCs w:val="20"/>
        </w:rPr>
      </w:pPr>
      <w:r>
        <w:rPr>
          <w:i/>
          <w:iCs/>
          <w:sz w:val="20"/>
          <w:szCs w:val="20"/>
        </w:rPr>
        <w:t>About Bain Ca</w:t>
      </w:r>
      <w:r>
        <w:rPr>
          <w:i/>
          <w:iCs/>
          <w:sz w:val="20"/>
          <w:szCs w:val="20"/>
        </w:rPr>
        <w:t>pital Credit</w:t>
      </w:r>
    </w:p>
    <w:p w:rsidR="00000000" w:rsidRDefault="00D638EB">
      <w:pPr>
        <w:pStyle w:val="a3"/>
        <w:spacing w:before="0" w:beforeAutospacing="0" w:after="240" w:afterAutospacing="0"/>
        <w:ind w:firstLine="720"/>
        <w:jc w:val="both"/>
        <w:divId w:val="972976753"/>
        <w:rPr>
          <w:sz w:val="20"/>
          <w:szCs w:val="20"/>
        </w:rPr>
      </w:pPr>
      <w:r>
        <w:rPr>
          <w:sz w:val="20"/>
          <w:szCs w:val="20"/>
        </w:rPr>
        <w:t>Bain Capital Credit was established in 1998. Bain Capital Credit and its subsidiaries (including the credit vehicles managed by its Alternative Investment Fund Manager affiliate) had approximately $60.0 billion in assets under management as of</w:t>
      </w:r>
      <w:r>
        <w:rPr>
          <w:sz w:val="20"/>
          <w:szCs w:val="20"/>
        </w:rPr>
        <w:t xml:space="preserve"> December 31, 2022. To date, Bain Capital Credit has invested across the credit products and fixed income universe, including performing and distressed bank loans, high yield bonds, debtor-in-possession loans, senior direct lending, mezzanine debt and othe</w:t>
      </w:r>
      <w:r>
        <w:rPr>
          <w:sz w:val="20"/>
          <w:szCs w:val="20"/>
        </w:rPr>
        <w:t>r junior securities, structured products, credit-based equities and other investments. Bain Capital Credit has invested over $20.0 billion in the Senior Direct Lending Strategy since 1999 (of which approximately $4.5 billion has been invested within the 12</w:t>
      </w:r>
      <w:r>
        <w:rPr>
          <w:sz w:val="20"/>
          <w:szCs w:val="20"/>
        </w:rPr>
        <w:t>-month period ended December 31, 2022) and has an extensive track record as a non-traditional lender in the middle market. The Senior Direct Lending Strategy is defined as primarily consisting of investments in secured debt in companies with EBITDA of $10.</w:t>
      </w:r>
      <w:r>
        <w:rPr>
          <w:sz w:val="20"/>
          <w:szCs w:val="20"/>
        </w:rPr>
        <w:t>0 million to $150.0 million.</w:t>
      </w:r>
    </w:p>
    <w:p w:rsidR="00000000" w:rsidRDefault="00D638EB">
      <w:pPr>
        <w:pStyle w:val="a3"/>
        <w:spacing w:before="0" w:beforeAutospacing="0" w:after="240" w:afterAutospacing="0"/>
        <w:ind w:firstLine="720"/>
        <w:jc w:val="both"/>
        <w:divId w:val="972976753"/>
        <w:rPr>
          <w:sz w:val="20"/>
          <w:szCs w:val="20"/>
        </w:rPr>
      </w:pPr>
      <w:r>
        <w:rPr>
          <w:sz w:val="20"/>
          <w:szCs w:val="20"/>
        </w:rPr>
        <w:t>Bain Capital Credit is a wholly-owned subsidiary of Bain Capital, LP (“Bain Capital”) and the Advisor is a majority-owned subsidiary of Bain Capital Credit. As a diversified private investment firm, Bain Capital and its affilia</w:t>
      </w:r>
      <w:r>
        <w:rPr>
          <w:sz w:val="20"/>
          <w:szCs w:val="20"/>
        </w:rPr>
        <w:t>tes, including Bain Capital Credit and the Advisor, engage in a broad range of activities, including investment activities for their own account and for the account of other investment funds or accounts, and provide investment banking, advisory, management</w:t>
      </w:r>
      <w:r>
        <w:rPr>
          <w:sz w:val="20"/>
          <w:szCs w:val="20"/>
        </w:rPr>
        <w:t xml:space="preserve"> and other services to funds and operating companies.</w:t>
      </w:r>
    </w:p>
    <w:p w:rsidR="00000000" w:rsidRDefault="00D638EB">
      <w:pPr>
        <w:pStyle w:val="a3"/>
        <w:spacing w:before="0" w:beforeAutospacing="0" w:after="240" w:afterAutospacing="0"/>
        <w:divId w:val="972976753"/>
        <w:rPr>
          <w:i/>
          <w:iCs/>
          <w:sz w:val="20"/>
          <w:szCs w:val="20"/>
        </w:rPr>
      </w:pPr>
      <w:r>
        <w:rPr>
          <w:i/>
          <w:iCs/>
          <w:sz w:val="20"/>
          <w:szCs w:val="20"/>
        </w:rPr>
        <w:t>The Board of Directors</w:t>
      </w:r>
    </w:p>
    <w:p w:rsidR="00000000" w:rsidRDefault="00D638EB">
      <w:pPr>
        <w:pStyle w:val="a3"/>
        <w:spacing w:before="0" w:beforeAutospacing="0" w:after="240" w:afterAutospacing="0"/>
        <w:ind w:firstLine="720"/>
        <w:jc w:val="both"/>
        <w:divId w:val="972976753"/>
        <w:rPr>
          <w:sz w:val="20"/>
          <w:szCs w:val="20"/>
        </w:rPr>
      </w:pPr>
      <w:r>
        <w:rPr>
          <w:sz w:val="20"/>
          <w:szCs w:val="20"/>
        </w:rPr>
        <w:t>Our business and affairs are managed under the direction of the Board. The Board consists of eight members, five of whom are not “interested persons” of the Company, the Advisor o</w:t>
      </w:r>
      <w:r>
        <w:rPr>
          <w:sz w:val="20"/>
          <w:szCs w:val="20"/>
        </w:rPr>
        <w:t>r their respective affiliates as defined in Section 2(a)(19) of the 1940 Act. We refer to these individuals as our “Independent Directors.” The Independent Directors compose a majority of the Board. The Board elects our officers, who serve at the discretio</w:t>
      </w:r>
      <w:r>
        <w:rPr>
          <w:sz w:val="20"/>
          <w:szCs w:val="20"/>
        </w:rPr>
        <w:t>n of the Board. The responsibilities of the Board include quarterly determinations of fair value of our assets, corporate governance activities, oversight of our financing arrangements and oversight of our investment activities.</w:t>
      </w:r>
    </w:p>
    <w:p w:rsidR="00000000" w:rsidRDefault="00D638EB">
      <w:pPr>
        <w:pStyle w:val="a3"/>
        <w:spacing w:before="0" w:beforeAutospacing="0" w:after="240" w:afterAutospacing="0"/>
        <w:divId w:val="972976753"/>
        <w:rPr>
          <w:i/>
          <w:iCs/>
          <w:sz w:val="20"/>
          <w:szCs w:val="20"/>
        </w:rPr>
      </w:pPr>
      <w:r>
        <w:rPr>
          <w:i/>
          <w:iCs/>
          <w:sz w:val="20"/>
          <w:szCs w:val="20"/>
        </w:rPr>
        <w:t>Investment Decision Process</w:t>
      </w:r>
    </w:p>
    <w:p w:rsidR="00000000" w:rsidRDefault="00D638EB">
      <w:pPr>
        <w:pStyle w:val="a3"/>
        <w:spacing w:before="0" w:beforeAutospacing="0" w:after="240" w:afterAutospacing="0"/>
        <w:ind w:firstLine="720"/>
        <w:jc w:val="both"/>
        <w:divId w:val="972976753"/>
        <w:rPr>
          <w:sz w:val="20"/>
          <w:szCs w:val="20"/>
        </w:rPr>
      </w:pPr>
      <w:r>
        <w:rPr>
          <w:sz w:val="20"/>
          <w:szCs w:val="20"/>
        </w:rPr>
        <w:t>The Advisor’s investment process can be broken into four processes: (1) Sourcing and Idea Generation, (2) Investment Diligence &amp; Recommendation, (3) Credit Committee Approval and Portfolio Construction and (4) Portfolio &amp; Risk Management.</w:t>
      </w:r>
    </w:p>
    <w:p w:rsidR="00000000" w:rsidRDefault="00D638EB">
      <w:pPr>
        <w:pStyle w:val="a3"/>
        <w:spacing w:before="480" w:beforeAutospacing="0" w:after="0" w:afterAutospacing="0"/>
        <w:jc w:val="center"/>
        <w:divId w:val="14775354"/>
        <w:rPr>
          <w:sz w:val="20"/>
          <w:szCs w:val="20"/>
        </w:rPr>
      </w:pPr>
      <w:r>
        <w:rPr>
          <w:sz w:val="20"/>
          <w:szCs w:val="20"/>
        </w:rPr>
        <w:t>7</w:t>
      </w:r>
    </w:p>
    <w:p w:rsidR="00000000" w:rsidRDefault="00D638EB">
      <w:pPr>
        <w:pStyle w:val="a3"/>
        <w:spacing w:before="0" w:beforeAutospacing="0" w:after="600" w:afterAutospacing="0"/>
        <w:divId w:val="124957806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669219362"/>
        <w:rPr>
          <w:sz w:val="20"/>
          <w:szCs w:val="20"/>
        </w:rPr>
      </w:pPr>
      <w:r>
        <w:rPr>
          <w:sz w:val="20"/>
          <w:szCs w:val="20"/>
        </w:rPr>
        <w:t>Sourcing and Idea Generatio</w:t>
      </w:r>
      <w:r>
        <w:rPr>
          <w:sz w:val="20"/>
          <w:szCs w:val="20"/>
        </w:rPr>
        <w:t>n</w:t>
      </w:r>
    </w:p>
    <w:p w:rsidR="00000000" w:rsidRDefault="00D638EB">
      <w:pPr>
        <w:pStyle w:val="a3"/>
        <w:spacing w:before="0" w:beforeAutospacing="0" w:after="240" w:afterAutospacing="0"/>
        <w:ind w:firstLine="720"/>
        <w:jc w:val="both"/>
        <w:divId w:val="669219362"/>
        <w:rPr>
          <w:sz w:val="20"/>
          <w:szCs w:val="20"/>
        </w:rPr>
      </w:pPr>
      <w:r>
        <w:rPr>
          <w:sz w:val="20"/>
          <w:szCs w:val="20"/>
        </w:rPr>
        <w:t>The investment decision-making process begins with sourcing ideas. Bain Capital Credit’</w:t>
      </w:r>
      <w:r>
        <w:rPr>
          <w:sz w:val="20"/>
          <w:szCs w:val="20"/>
        </w:rPr>
        <w:t>s Private Credit Group interacts with a broad and deep set of global contacts, enabling the group to generate middle market investment opportunities. Our Advisor also seeks to leverage the contacts of Bain Capital Credit’s industry groups, Trading Desk, an</w:t>
      </w:r>
      <w:r>
        <w:rPr>
          <w:sz w:val="20"/>
          <w:szCs w:val="20"/>
        </w:rPr>
        <w:t>d Special Situations team, including private equity firms, banks and a variety of advisors and other intermediaries.</w:t>
      </w:r>
    </w:p>
    <w:p w:rsidR="00000000" w:rsidRDefault="00D638EB">
      <w:pPr>
        <w:pStyle w:val="a3"/>
        <w:spacing w:before="0" w:beforeAutospacing="0" w:after="240" w:afterAutospacing="0"/>
        <w:divId w:val="669219362"/>
        <w:rPr>
          <w:sz w:val="20"/>
          <w:szCs w:val="20"/>
        </w:rPr>
      </w:pPr>
      <w:r>
        <w:rPr>
          <w:sz w:val="20"/>
          <w:szCs w:val="20"/>
        </w:rPr>
        <w:t>Investment Diligence &amp; Recommendatio</w:t>
      </w:r>
      <w:r>
        <w:rPr>
          <w:sz w:val="20"/>
          <w:szCs w:val="20"/>
        </w:rPr>
        <w:t>n</w:t>
      </w:r>
    </w:p>
    <w:p w:rsidR="00000000" w:rsidRDefault="00D638EB">
      <w:pPr>
        <w:pStyle w:val="a3"/>
        <w:spacing w:before="0" w:beforeAutospacing="0" w:after="240" w:afterAutospacing="0"/>
        <w:ind w:firstLine="720"/>
        <w:jc w:val="both"/>
        <w:divId w:val="669219362"/>
        <w:rPr>
          <w:sz w:val="20"/>
          <w:szCs w:val="20"/>
        </w:rPr>
      </w:pPr>
      <w:r>
        <w:rPr>
          <w:sz w:val="20"/>
          <w:szCs w:val="20"/>
        </w:rPr>
        <w:t>Our Advisor utilizes Bain Capital Credit’s bottom-up approach to investing, and it starts with the du</w:t>
      </w:r>
      <w:r>
        <w:rPr>
          <w:sz w:val="20"/>
          <w:szCs w:val="20"/>
        </w:rPr>
        <w:t>e diligence performed by its Private Credit Group. The group works with the close support of Bain Capital Credit’s industry groups. This diligence process typically begins with a detailed review of an offering memorandum as well as Bain Capital Credit’s ow</w:t>
      </w:r>
      <w:r>
        <w:rPr>
          <w:sz w:val="20"/>
          <w:szCs w:val="20"/>
        </w:rPr>
        <w:t>n independent diligence efforts, including in-house materials and expertise, third-party independent research and interviews, and hands-on field checks where appropriate. For deals that progress beyond an initial stage, the team will usually schedule one o</w:t>
      </w:r>
      <w:r>
        <w:rPr>
          <w:sz w:val="20"/>
          <w:szCs w:val="20"/>
        </w:rPr>
        <w:t>r more meetings with company management, facilities visits and also meetings with the sponsor in order to ask more detailed questions and to better understand the sponsor’s view of the business and plans for it going forward. The team’s diligence work is s</w:t>
      </w:r>
      <w:r>
        <w:rPr>
          <w:sz w:val="20"/>
          <w:szCs w:val="20"/>
        </w:rPr>
        <w:t>ummarized in investment memoranda and accompanying credit packs. Work product also includes full models and covenant analysis.</w:t>
      </w:r>
    </w:p>
    <w:p w:rsidR="00000000" w:rsidRDefault="00D638EB">
      <w:pPr>
        <w:pStyle w:val="a3"/>
        <w:spacing w:before="0" w:beforeAutospacing="0" w:after="240" w:afterAutospacing="0"/>
        <w:divId w:val="669219362"/>
        <w:rPr>
          <w:sz w:val="20"/>
          <w:szCs w:val="20"/>
        </w:rPr>
      </w:pPr>
      <w:r>
        <w:rPr>
          <w:sz w:val="20"/>
          <w:szCs w:val="20"/>
        </w:rPr>
        <w:t>Credit Committee Approval and Portfolio Constructio</w:t>
      </w:r>
      <w:r>
        <w:rPr>
          <w:sz w:val="20"/>
          <w:szCs w:val="20"/>
        </w:rPr>
        <w:t>n</w:t>
      </w:r>
    </w:p>
    <w:p w:rsidR="00000000" w:rsidRDefault="00D638EB">
      <w:pPr>
        <w:pStyle w:val="a3"/>
        <w:spacing w:before="0" w:beforeAutospacing="0" w:after="240" w:afterAutospacing="0"/>
        <w:ind w:firstLine="720"/>
        <w:jc w:val="both"/>
        <w:divId w:val="669219362"/>
        <w:rPr>
          <w:sz w:val="20"/>
          <w:szCs w:val="20"/>
        </w:rPr>
      </w:pPr>
      <w:r>
        <w:rPr>
          <w:sz w:val="20"/>
          <w:szCs w:val="20"/>
        </w:rPr>
        <w:t>If the reviewing team deems an investment worthy of serious consideration, i</w:t>
      </w:r>
      <w:r>
        <w:rPr>
          <w:sz w:val="20"/>
          <w:szCs w:val="20"/>
        </w:rPr>
        <w:t>t generally must be presented to the credit committee, which is comprised of at least three experienced credit professionals, who are selected based on strategy and geography. A portfolio manager leads the decision making process for each investment and en</w:t>
      </w:r>
      <w:r>
        <w:rPr>
          <w:sz w:val="20"/>
          <w:szCs w:val="20"/>
        </w:rPr>
        <w:t>gages the credit committee throughout the investment process in order to prioritize and direct the underwriting of each potential investment opportunity. For middle market holdings, the path to exit an investment is often discussed at credit committee meet</w:t>
      </w:r>
      <w:r>
        <w:rPr>
          <w:sz w:val="20"/>
          <w:szCs w:val="20"/>
        </w:rPr>
        <w:t>ings, including restructurings, acquisitions and sale to strategic buyers. Since most middle market investments are illiquid, exits are driven by a sale of the portfolio company or a refinancing of the portfolio company’s debt.</w:t>
      </w:r>
    </w:p>
    <w:p w:rsidR="00000000" w:rsidRDefault="00D638EB">
      <w:pPr>
        <w:pStyle w:val="a3"/>
        <w:spacing w:before="0" w:beforeAutospacing="0" w:after="240" w:afterAutospacing="0"/>
        <w:divId w:val="669219362"/>
        <w:rPr>
          <w:sz w:val="20"/>
          <w:szCs w:val="20"/>
        </w:rPr>
      </w:pPr>
      <w:r>
        <w:rPr>
          <w:sz w:val="20"/>
          <w:szCs w:val="20"/>
        </w:rPr>
        <w:t>Portfolio &amp; Risk Managemen</w:t>
      </w:r>
      <w:r>
        <w:rPr>
          <w:sz w:val="20"/>
          <w:szCs w:val="20"/>
        </w:rPr>
        <w:t>t</w:t>
      </w:r>
    </w:p>
    <w:p w:rsidR="00000000" w:rsidRDefault="00D638EB">
      <w:pPr>
        <w:pStyle w:val="a3"/>
        <w:spacing w:before="0" w:beforeAutospacing="0" w:after="240" w:afterAutospacing="0"/>
        <w:ind w:firstLine="720"/>
        <w:jc w:val="both"/>
        <w:divId w:val="669219362"/>
        <w:rPr>
          <w:sz w:val="20"/>
          <w:szCs w:val="20"/>
        </w:rPr>
      </w:pPr>
      <w:r>
        <w:rPr>
          <w:sz w:val="20"/>
          <w:szCs w:val="20"/>
        </w:rPr>
        <w:t>Our Advisor utilizes Bain Capital Credit’s Private Credit Group for the daily monitoring of its respective credits after an investment has been made. Our Advisor believes that the ongoing monitoring of financial performance and market developments of portf</w:t>
      </w:r>
      <w:r>
        <w:rPr>
          <w:sz w:val="20"/>
          <w:szCs w:val="20"/>
        </w:rPr>
        <w:t>olio investments is critical to successful investment management. Accordingly, our Advisor is actively involved in an on-going portfolio review process and attends board meetings. To the extent a portfolio investment is not meeting our Advisor’s expectatio</w:t>
      </w:r>
      <w:r>
        <w:rPr>
          <w:sz w:val="20"/>
          <w:szCs w:val="20"/>
        </w:rPr>
        <w:t>ns, our Advisor takes corrective action when it deems appropriate, which may include raising interest rates, gaining a more influential role on its board, taking warrants and, where appropriate, restructuring the balance sheet to take control of the compan</w:t>
      </w:r>
      <w:r>
        <w:rPr>
          <w:sz w:val="20"/>
          <w:szCs w:val="20"/>
        </w:rPr>
        <w:t>y. Our Advisor will utilize the Bain Capital Credit Risk and Oversight Committee. The Risk and Oversight Committee is responsible for monitoring and reviewing risk management, including portfolio risk, counterparty risk and firm-wide risk issues. In additi</w:t>
      </w:r>
      <w:r>
        <w:rPr>
          <w:sz w:val="20"/>
          <w:szCs w:val="20"/>
        </w:rPr>
        <w:t>on to the methods noted above, there are a number of proprietary methods and tools used through all levels of Bain Capital Credit to manage portfolio risk.</w:t>
      </w:r>
    </w:p>
    <w:p w:rsidR="00000000" w:rsidRDefault="00D638EB">
      <w:pPr>
        <w:pStyle w:val="a3"/>
        <w:spacing w:before="0" w:beforeAutospacing="0" w:after="240" w:afterAutospacing="0"/>
        <w:divId w:val="669219362"/>
        <w:rPr>
          <w:sz w:val="20"/>
          <w:szCs w:val="20"/>
        </w:rPr>
      </w:pPr>
      <w:r>
        <w:rPr>
          <w:sz w:val="20"/>
          <w:szCs w:val="20"/>
        </w:rPr>
        <w:t>Environmental, Social and Governanc</w:t>
      </w:r>
      <w:r>
        <w:rPr>
          <w:sz w:val="20"/>
          <w:szCs w:val="20"/>
        </w:rPr>
        <w:t>e</w:t>
      </w:r>
    </w:p>
    <w:p w:rsidR="00000000" w:rsidRDefault="00D638EB">
      <w:pPr>
        <w:pStyle w:val="a3"/>
        <w:spacing w:before="0" w:beforeAutospacing="0" w:after="240" w:afterAutospacing="0"/>
        <w:ind w:firstLine="720"/>
        <w:jc w:val="both"/>
        <w:divId w:val="669219362"/>
        <w:rPr>
          <w:sz w:val="20"/>
          <w:szCs w:val="20"/>
        </w:rPr>
      </w:pPr>
      <w:r>
        <w:rPr>
          <w:sz w:val="20"/>
          <w:szCs w:val="20"/>
        </w:rPr>
        <w:t>Our Advisor believes that environmental, social, and governance</w:t>
      </w:r>
      <w:r>
        <w:rPr>
          <w:sz w:val="20"/>
          <w:szCs w:val="20"/>
        </w:rPr>
        <w:t xml:space="preserve"> (ESG) management helps to create lasting impact for all of its stakeholder groups, including investors, portfolio companies, employees and communities. ESG risks can have a negative impact on an issuer’s ability to meet its financial obligations. Therefor</w:t>
      </w:r>
      <w:r>
        <w:rPr>
          <w:sz w:val="20"/>
          <w:szCs w:val="20"/>
        </w:rPr>
        <w:t>e, strong ESG management aligns with our Advisor’s goal to seek and generate attractive risk-adjusted returns with the capital it invests. Our Advisor considers ESG factors throughout its investment decision-making process. These factors include, but are n</w:t>
      </w:r>
      <w:r>
        <w:rPr>
          <w:sz w:val="20"/>
          <w:szCs w:val="20"/>
        </w:rPr>
        <w:t>ot limited to, applying a negative screen to avoid investing in companies with outsized ESG risks; examining the impact a company has on society and the environment during the diligence process; seeking to consider ESG factors from a company-specific and s</w:t>
      </w:r>
      <w:r>
        <w:rPr>
          <w:sz w:val="20"/>
          <w:szCs w:val="20"/>
        </w:rPr>
        <w:t>ector-wide perspective; and engaging companies via corporate actions and board seats, where applicable.</w:t>
      </w:r>
    </w:p>
    <w:p w:rsidR="00000000" w:rsidRDefault="00D638EB">
      <w:pPr>
        <w:pStyle w:val="a3"/>
        <w:spacing w:before="0" w:beforeAutospacing="0" w:after="240" w:afterAutospacing="0"/>
        <w:ind w:firstLine="720"/>
        <w:jc w:val="both"/>
        <w:divId w:val="669219362"/>
        <w:rPr>
          <w:sz w:val="20"/>
          <w:szCs w:val="20"/>
        </w:rPr>
      </w:pPr>
      <w:r>
        <w:rPr>
          <w:sz w:val="20"/>
          <w:szCs w:val="20"/>
        </w:rPr>
        <w:t>​</w:t>
      </w:r>
    </w:p>
    <w:p w:rsidR="00000000" w:rsidRDefault="00D638EB">
      <w:pPr>
        <w:pStyle w:val="a3"/>
        <w:spacing w:before="480" w:beforeAutospacing="0" w:after="0" w:afterAutospacing="0"/>
        <w:jc w:val="center"/>
        <w:divId w:val="198855815"/>
        <w:rPr>
          <w:sz w:val="20"/>
          <w:szCs w:val="20"/>
        </w:rPr>
      </w:pPr>
      <w:r>
        <w:rPr>
          <w:sz w:val="20"/>
          <w:szCs w:val="20"/>
        </w:rPr>
        <w:t>8</w:t>
      </w:r>
    </w:p>
    <w:p w:rsidR="00000000" w:rsidRDefault="00D638EB">
      <w:pPr>
        <w:pStyle w:val="a3"/>
        <w:spacing w:before="0" w:beforeAutospacing="0" w:after="600" w:afterAutospacing="0"/>
        <w:divId w:val="14197326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299340536"/>
        <w:rPr>
          <w:i/>
          <w:iCs/>
          <w:sz w:val="20"/>
          <w:szCs w:val="20"/>
        </w:rPr>
      </w:pPr>
      <w:r>
        <w:rPr>
          <w:i/>
          <w:iCs/>
          <w:sz w:val="20"/>
          <w:szCs w:val="20"/>
        </w:rPr>
        <w:t>Investment Strategy</w:t>
      </w:r>
    </w:p>
    <w:p w:rsidR="00000000" w:rsidRDefault="00D638EB">
      <w:pPr>
        <w:pStyle w:val="a3"/>
        <w:spacing w:before="0" w:beforeAutospacing="0" w:after="240" w:afterAutospacing="0"/>
        <w:ind w:firstLine="720"/>
        <w:jc w:val="both"/>
        <w:divId w:val="1299340536"/>
        <w:rPr>
          <w:sz w:val="20"/>
          <w:szCs w:val="20"/>
        </w:rPr>
      </w:pPr>
      <w:r>
        <w:rPr>
          <w:sz w:val="20"/>
          <w:szCs w:val="20"/>
        </w:rPr>
        <w:t>The Advisor, through the resources and personnel provided by Bain Capital Credit thr</w:t>
      </w:r>
      <w:r>
        <w:rPr>
          <w:sz w:val="20"/>
          <w:szCs w:val="20"/>
        </w:rPr>
        <w:t>ough the Resource Sharing Agreement, uses detailed business, industry and competitive analyses to make investments. In evaluating potential opportunities, Bain Capital Credit’s investment professionals typically complete market analyses to assess the attra</w:t>
      </w:r>
      <w:r>
        <w:rPr>
          <w:sz w:val="20"/>
          <w:szCs w:val="20"/>
        </w:rPr>
        <w:t>ctiveness of a given industry and a specific investment and monitor, on an ongoing basis, financial performance and market developments. The Advisor’s approach to making investments generally involves evaluating the following business characteristics: mark</w:t>
      </w:r>
      <w:r>
        <w:rPr>
          <w:sz w:val="20"/>
          <w:szCs w:val="20"/>
        </w:rPr>
        <w:t>et definition, market size and growth prospects, competitive analysis, historical financial performance, margin analysis and cost structure, quality of earnings, capital structure, access to capital markets and regulatory, risk analysis, tax and legal matt</w:t>
      </w:r>
      <w:r>
        <w:rPr>
          <w:sz w:val="20"/>
          <w:szCs w:val="20"/>
        </w:rPr>
        <w:t>ers. Additionally, the Advisor places significant emphasis on the quality and track record of the controlling stockholders and management team as well as careful consideration to the underlying deal structure and documentation. When considering an investme</w:t>
      </w:r>
      <w:r>
        <w:rPr>
          <w:sz w:val="20"/>
          <w:szCs w:val="20"/>
        </w:rPr>
        <w:t>nt that meets the Company’s return objectives, the Advisor seeks to mitigate downside risk.</w:t>
      </w:r>
    </w:p>
    <w:p w:rsidR="00000000" w:rsidRDefault="00D638EB">
      <w:pPr>
        <w:pStyle w:val="a3"/>
        <w:spacing w:before="0" w:beforeAutospacing="0" w:after="240" w:afterAutospacing="0"/>
        <w:ind w:firstLine="720"/>
        <w:jc w:val="both"/>
        <w:divId w:val="1299340536"/>
        <w:rPr>
          <w:sz w:val="20"/>
          <w:szCs w:val="20"/>
        </w:rPr>
      </w:pPr>
      <w:r>
        <w:rPr>
          <w:sz w:val="20"/>
          <w:szCs w:val="20"/>
        </w:rPr>
        <w:t>We seek to create a broad and varied portfolio of investments across various industries as a method to manage risk and capitalize on specific sector trends, all con</w:t>
      </w:r>
      <w:r>
        <w:rPr>
          <w:sz w:val="20"/>
          <w:szCs w:val="20"/>
        </w:rPr>
        <w:t>centrated in a small number of industries.</w:t>
      </w:r>
    </w:p>
    <w:p w:rsidR="00000000" w:rsidRDefault="00D638EB">
      <w:pPr>
        <w:pStyle w:val="a3"/>
        <w:spacing w:before="0" w:beforeAutospacing="0" w:after="240" w:afterAutospacing="0"/>
        <w:divId w:val="1299340536"/>
        <w:rPr>
          <w:i/>
          <w:iCs/>
          <w:sz w:val="20"/>
          <w:szCs w:val="20"/>
        </w:rPr>
      </w:pPr>
      <w:r>
        <w:rPr>
          <w:i/>
          <w:iCs/>
          <w:sz w:val="20"/>
          <w:szCs w:val="20"/>
        </w:rPr>
        <w:t>Investment Focus</w:t>
      </w:r>
    </w:p>
    <w:p w:rsidR="00000000" w:rsidRDefault="00D638EB">
      <w:pPr>
        <w:pStyle w:val="a3"/>
        <w:spacing w:before="0" w:beforeAutospacing="0" w:after="240" w:afterAutospacing="0"/>
        <w:ind w:firstLine="720"/>
        <w:jc w:val="both"/>
        <w:divId w:val="1299340536"/>
        <w:rPr>
          <w:sz w:val="20"/>
          <w:szCs w:val="20"/>
        </w:rPr>
      </w:pPr>
      <w:r>
        <w:rPr>
          <w:sz w:val="20"/>
          <w:szCs w:val="20"/>
        </w:rPr>
        <w:t>Our primary focus is capitalizing on senior middle market lending opportunities. We seek to provide risk adjusted returns and current income to investors by investing primarily in middle market co</w:t>
      </w:r>
      <w:r>
        <w:rPr>
          <w:sz w:val="20"/>
          <w:szCs w:val="20"/>
        </w:rPr>
        <w:t>mpanies with between $10.0 million and $150.0 million in EBITDA. However, we may, from time to time, invest in larger or smaller companies. We focus on senior investments with a first or second lien on collateral and strong structures and documentation int</w:t>
      </w:r>
      <w:r>
        <w:rPr>
          <w:sz w:val="20"/>
          <w:szCs w:val="20"/>
        </w:rPr>
        <w:t>ended to protect the lender. We generally seek to retain effective voting control in respect of the loans or particular class of securities in which we invest through maintaining affirmative voting positions or negotiating consent rights that allow us to r</w:t>
      </w:r>
      <w:r>
        <w:rPr>
          <w:sz w:val="20"/>
          <w:szCs w:val="20"/>
        </w:rPr>
        <w:t>etain a blocking position. We may also invest in mezzanine debt and other junior securities, including common and preferred equity, on an opportunistic basis, and in secondary purchases of assets or portfolios, but such investments are not the principal fo</w:t>
      </w:r>
      <w:r>
        <w:rPr>
          <w:sz w:val="20"/>
          <w:szCs w:val="20"/>
        </w:rPr>
        <w:t>cus of our investment strategy. We may also invest, from time to time, in equity securities, distressed debt, debtor in possession loans, structured products, structurally subordinate loans, investments with deferred interest features, zero coupon securiti</w:t>
      </w:r>
      <w:r>
        <w:rPr>
          <w:sz w:val="20"/>
          <w:szCs w:val="20"/>
        </w:rPr>
        <w:t>es and defaulted securities. Leverage is expected to be utilized to help the Company meet its investment objective. Any such leverage, if incurred, is expected to increase the total capital available for investment by the Company. As a BDC, we may also inv</w:t>
      </w:r>
      <w:r>
        <w:rPr>
          <w:sz w:val="20"/>
          <w:szCs w:val="20"/>
        </w:rPr>
        <w:t>est up to 30% of our portfolio opportunistically in “non qualifying” portfolio investments, such as investments in non U.S. companies.</w:t>
      </w:r>
    </w:p>
    <w:p w:rsidR="00000000" w:rsidRDefault="00D638EB">
      <w:pPr>
        <w:pStyle w:val="a3"/>
        <w:spacing w:before="0" w:beforeAutospacing="0" w:after="240" w:afterAutospacing="0"/>
        <w:ind w:firstLine="720"/>
        <w:jc w:val="both"/>
        <w:divId w:val="1299340536"/>
        <w:rPr>
          <w:sz w:val="20"/>
          <w:szCs w:val="20"/>
        </w:rPr>
      </w:pPr>
      <w:r>
        <w:rPr>
          <w:sz w:val="20"/>
          <w:szCs w:val="20"/>
        </w:rPr>
        <w:t>We may invest in securities that are rated below investment grade by rating agencies or that would be rated below investm</w:t>
      </w:r>
      <w:r>
        <w:rPr>
          <w:sz w:val="20"/>
          <w:szCs w:val="20"/>
        </w:rPr>
        <w:t>ent grade if they were rated (i.e. junk bonds). See “</w:t>
      </w:r>
      <w:r>
        <w:rPr>
          <w:i/>
          <w:iCs/>
          <w:sz w:val="20"/>
          <w:szCs w:val="20"/>
        </w:rPr>
        <w:t>Item 1A. Risk Factors—Risks Related to Our Investments—The lack of liquidity in our investments may adversely affect our business.</w:t>
      </w:r>
      <w:r>
        <w:rPr>
          <w:sz w:val="20"/>
          <w:szCs w:val="20"/>
        </w:rPr>
        <w:t>” Our investments also may include non-cash income features, including PI</w:t>
      </w:r>
      <w:r>
        <w:rPr>
          <w:sz w:val="20"/>
          <w:szCs w:val="20"/>
        </w:rPr>
        <w:t>K interest and OID. See “</w:t>
      </w:r>
      <w:r>
        <w:rPr>
          <w:i/>
          <w:iCs/>
          <w:sz w:val="20"/>
          <w:szCs w:val="20"/>
        </w:rPr>
        <w:t>Item 1A. Risk Factors—Risks Related to Our Investments—Our investments in OID and PIK interest income may expose us to risks associated with such income being required to be included in accounting income and taxable income prior to</w:t>
      </w:r>
      <w:r>
        <w:rPr>
          <w:i/>
          <w:iCs/>
          <w:sz w:val="20"/>
          <w:szCs w:val="20"/>
        </w:rPr>
        <w:t xml:space="preserve"> receipt of cash.</w:t>
      </w:r>
      <w:r>
        <w:rPr>
          <w:sz w:val="20"/>
          <w:szCs w:val="20"/>
        </w:rPr>
        <w:t>”</w:t>
      </w:r>
    </w:p>
    <w:p w:rsidR="00000000" w:rsidRDefault="00D638EB">
      <w:pPr>
        <w:pStyle w:val="a3"/>
        <w:spacing w:before="0" w:beforeAutospacing="0" w:after="0" w:afterAutospacing="0"/>
        <w:ind w:firstLine="720"/>
        <w:jc w:val="both"/>
        <w:divId w:val="1299340536"/>
        <w:rPr>
          <w:sz w:val="20"/>
          <w:szCs w:val="20"/>
        </w:rPr>
      </w:pPr>
      <w:r>
        <w:rPr>
          <w:sz w:val="20"/>
          <w:szCs w:val="20"/>
        </w:rPr>
        <w:t>As of December 31, 2022, our portfolio consisted of the following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4116"/>
        <w:gridCol w:w="160"/>
        <w:gridCol w:w="134"/>
        <w:gridCol w:w="946"/>
        <w:gridCol w:w="160"/>
        <w:gridCol w:w="1009"/>
        <w:gridCol w:w="167"/>
        <w:gridCol w:w="100"/>
        <w:gridCol w:w="860"/>
        <w:gridCol w:w="160"/>
        <w:gridCol w:w="1009"/>
        <w:gridCol w:w="167"/>
      </w:tblGrid>
      <w:tr w:rsidR="00000000">
        <w:trPr>
          <w:divId w:val="1299340536"/>
          <w:trHeight w:val="20"/>
        </w:trPr>
        <w:tc>
          <w:tcPr>
            <w:tcW w:w="245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6112420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313439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63700957"/>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3215846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68411696"/>
              <w:rPr>
                <w:sz w:val="20"/>
                <w:szCs w:val="20"/>
              </w:rPr>
            </w:pPr>
            <w:r>
              <w:rPr>
                <w:sz w:val="2"/>
                <w:szCs w:val="2"/>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9567641"/>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6019023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25419559"/>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1892239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63879384"/>
              <w:rPr>
                <w:sz w:val="20"/>
                <w:szCs w:val="20"/>
              </w:rPr>
            </w:pPr>
            <w:r>
              <w:rPr>
                <w:sz w:val="2"/>
                <w:szCs w:val="2"/>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1317141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58207220"/>
              <w:rPr>
                <w:sz w:val="20"/>
                <w:szCs w:val="20"/>
              </w:rPr>
            </w:pPr>
            <w:r>
              <w:rPr>
                <w:sz w:val="2"/>
                <w:szCs w:val="2"/>
              </w:rPr>
              <w:t>​</w:t>
            </w:r>
          </w:p>
        </w:tc>
      </w:tr>
      <w:tr w:rsidR="00000000">
        <w:trPr>
          <w:divId w:val="1299340536"/>
        </w:trPr>
        <w:tc>
          <w:tcPr>
            <w:tcW w:w="24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354"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2022</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r>
      <w:tr w:rsidR="00000000">
        <w:trPr>
          <w:divId w:val="1299340536"/>
        </w:trPr>
        <w:tc>
          <w:tcPr>
            <w:tcW w:w="24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299340536"/>
        </w:trPr>
        <w:tc>
          <w:tcPr>
            <w:tcW w:w="24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 Cost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8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8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299340536"/>
        </w:trPr>
        <w:tc>
          <w:tcPr>
            <w:tcW w:w="24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1,703,59</w:t>
            </w:r>
            <w:r>
              <w:rPr>
                <w:sz w:val="20"/>
                <w:szCs w:val="20"/>
              </w:rPr>
              <w:t>1</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70.4</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1,630,87</w:t>
            </w:r>
            <w:r>
              <w:rPr>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68.3</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299340536"/>
        </w:trPr>
        <w:tc>
          <w:tcPr>
            <w:tcW w:w="24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98,12</w:t>
            </w:r>
            <w:r>
              <w:rPr>
                <w:sz w:val="20"/>
                <w:szCs w:val="20"/>
              </w:rPr>
              <w:t>0</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4.1</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93,95</w:t>
            </w:r>
            <w:r>
              <w:rPr>
                <w:sz w:val="20"/>
                <w:szCs w:val="20"/>
              </w:rPr>
              <w:t>0</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299340536"/>
        </w:trPr>
        <w:tc>
          <w:tcPr>
            <w:tcW w:w="24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Debt</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43,75</w:t>
            </w: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43,92</w:t>
            </w: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299340536"/>
        </w:trPr>
        <w:tc>
          <w:tcPr>
            <w:tcW w:w="24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Structured Products</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24,05</w:t>
            </w:r>
            <w:r>
              <w:rPr>
                <w:sz w:val="20"/>
                <w:szCs w:val="20"/>
              </w:rPr>
              <w:t>0</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22,76</w:t>
            </w:r>
            <w:r>
              <w:rPr>
                <w:sz w:val="20"/>
                <w:szCs w:val="20"/>
              </w:rPr>
              <w:t>3</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299340536"/>
        </w:trPr>
        <w:tc>
          <w:tcPr>
            <w:tcW w:w="24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Preferred Equity</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57,10</w:t>
            </w:r>
            <w:r>
              <w:rPr>
                <w:sz w:val="20"/>
                <w:szCs w:val="20"/>
              </w:rPr>
              <w:t>6</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80,94</w:t>
            </w: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3.4</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299340536"/>
        </w:trPr>
        <w:tc>
          <w:tcPr>
            <w:tcW w:w="24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189,89</w:t>
            </w:r>
            <w:r>
              <w:rPr>
                <w:sz w:val="20"/>
                <w:szCs w:val="20"/>
              </w:rPr>
              <w:t>6</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7.8</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210,68</w:t>
            </w:r>
            <w:r>
              <w:rPr>
                <w:sz w:val="20"/>
                <w:szCs w:val="20"/>
              </w:rPr>
              <w:t>9</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8.8</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299340536"/>
        </w:trPr>
        <w:tc>
          <w:tcPr>
            <w:tcW w:w="24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Warrants</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48</w:t>
            </w:r>
            <w:r>
              <w:rPr>
                <w:sz w:val="20"/>
                <w:szCs w:val="20"/>
              </w:rPr>
              <w:t>0</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52</w:t>
            </w:r>
            <w:r>
              <w:rPr>
                <w:sz w:val="20"/>
                <w:szCs w:val="20"/>
              </w:rPr>
              <w:t>4</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299340536"/>
        </w:trPr>
        <w:tc>
          <w:tcPr>
            <w:tcW w:w="24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Notes in Investment Vehicles</w:t>
            </w:r>
            <w:r>
              <w:rPr>
                <w:sz w:val="20"/>
                <w:szCs w:val="20"/>
              </w:rPr>
              <w:t xml:space="preserve"> </w:t>
            </w:r>
            <w:r>
              <w:rPr>
                <w:sz w:val="15"/>
                <w:szCs w:val="15"/>
                <w:vertAlign w:val="superscript"/>
              </w:rPr>
              <w:t>(1)</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237,97</w:t>
            </w:r>
            <w:r>
              <w:rPr>
                <w:sz w:val="20"/>
                <w:szCs w:val="20"/>
              </w:rPr>
              <w:t>4</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237,97</w:t>
            </w:r>
            <w:r>
              <w:rPr>
                <w:sz w:val="20"/>
                <w:szCs w:val="20"/>
              </w:rPr>
              <w:t>4</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299340536"/>
        </w:trPr>
        <w:tc>
          <w:tcPr>
            <w:tcW w:w="24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Preferred Equity Interests in Investment Vehicles</w:t>
            </w:r>
            <w:r>
              <w:rPr>
                <w:sz w:val="20"/>
                <w:szCs w:val="20"/>
              </w:rPr>
              <w:t xml:space="preserve"> </w:t>
            </w:r>
            <w:r>
              <w:rPr>
                <w:sz w:val="15"/>
                <w:szCs w:val="15"/>
                <w:vertAlign w:val="superscript"/>
              </w:rPr>
              <w:t>(1)</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0</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(644</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299340536"/>
        </w:trPr>
        <w:tc>
          <w:tcPr>
            <w:tcW w:w="24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 in Investment Vehicles</w:t>
            </w:r>
            <w:r>
              <w:rPr>
                <w:sz w:val="20"/>
                <w:szCs w:val="20"/>
              </w:rPr>
              <w:t xml:space="preserve"> </w:t>
            </w:r>
            <w:r>
              <w:rPr>
                <w:sz w:val="15"/>
                <w:szCs w:val="15"/>
                <w:vertAlign w:val="superscript"/>
              </w:rPr>
              <w:t>(1)</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64,95</w:t>
            </w:r>
            <w:r>
              <w:rPr>
                <w:sz w:val="20"/>
                <w:szCs w:val="20"/>
              </w:rPr>
              <w:t>9</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65,97</w:t>
            </w:r>
            <w:r>
              <w:rPr>
                <w:sz w:val="20"/>
                <w:szCs w:val="20"/>
              </w:rPr>
              <w:t>7</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299340536"/>
        </w:trPr>
        <w:tc>
          <w:tcPr>
            <w:tcW w:w="24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2,419,93</w:t>
            </w:r>
            <w:r>
              <w:rPr>
                <w:sz w:val="20"/>
                <w:szCs w:val="20"/>
              </w:rPr>
              <w:t>8</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2,386,97</w:t>
            </w:r>
            <w:r>
              <w:rPr>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jc w:val="both"/>
        <w:divId w:val="1299340536"/>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3611"/>
      </w:tblGrid>
      <w:tr w:rsidR="00000000">
        <w:trPr>
          <w:divId w:val="1299340536"/>
        </w:trPr>
        <w:tc>
          <w:tcPr>
            <w:tcW w:w="72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Represents debt and equity in ISLP and SLP.</w:t>
            </w:r>
          </w:p>
        </w:tc>
      </w:tr>
    </w:tbl>
    <w:p w:rsidR="00000000" w:rsidRDefault="00D638EB">
      <w:pPr>
        <w:pStyle w:val="a3"/>
        <w:spacing w:before="480" w:beforeAutospacing="0" w:after="0" w:afterAutospacing="0"/>
        <w:jc w:val="center"/>
        <w:divId w:val="789278527"/>
        <w:rPr>
          <w:sz w:val="20"/>
          <w:szCs w:val="20"/>
        </w:rPr>
      </w:pPr>
      <w:r>
        <w:rPr>
          <w:sz w:val="20"/>
          <w:szCs w:val="20"/>
        </w:rPr>
        <w:t>9</w:t>
      </w:r>
    </w:p>
    <w:p w:rsidR="00000000" w:rsidRDefault="00D638EB">
      <w:pPr>
        <w:pStyle w:val="a3"/>
        <w:spacing w:before="0" w:beforeAutospacing="0" w:after="600" w:afterAutospacing="0"/>
        <w:divId w:val="1629428344"/>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ind w:firstLine="720"/>
        <w:jc w:val="both"/>
        <w:divId w:val="554508583"/>
        <w:rPr>
          <w:sz w:val="20"/>
          <w:szCs w:val="20"/>
        </w:rPr>
      </w:pPr>
      <w:r>
        <w:rPr>
          <w:sz w:val="20"/>
          <w:szCs w:val="20"/>
        </w:rPr>
        <w:t>As of December 31, </w:t>
      </w:r>
      <w:r>
        <w:rPr>
          <w:sz w:val="20"/>
          <w:szCs w:val="20"/>
        </w:rPr>
        <w:t>2021, our portfolio consisted of the following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3644"/>
        <w:gridCol w:w="160"/>
        <w:gridCol w:w="128"/>
        <w:gridCol w:w="952"/>
        <w:gridCol w:w="160"/>
        <w:gridCol w:w="1009"/>
        <w:gridCol w:w="267"/>
        <w:gridCol w:w="100"/>
        <w:gridCol w:w="860"/>
        <w:gridCol w:w="160"/>
        <w:gridCol w:w="1009"/>
        <w:gridCol w:w="167"/>
      </w:tblGrid>
      <w:tr w:rsidR="00000000">
        <w:trPr>
          <w:divId w:val="554508583"/>
          <w:trHeight w:val="20"/>
        </w:trPr>
        <w:tc>
          <w:tcPr>
            <w:tcW w:w="245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388684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1635162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51823634"/>
              <w:rPr>
                <w:sz w:val="20"/>
                <w:szCs w:val="20"/>
              </w:rPr>
            </w:pPr>
            <w:r>
              <w:rPr>
                <w:sz w:val="2"/>
                <w:szCs w:val="2"/>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8157056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1274227"/>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49657700"/>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5551776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94179576"/>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3823418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70239979"/>
              <w:rPr>
                <w:sz w:val="20"/>
                <w:szCs w:val="20"/>
              </w:rPr>
            </w:pPr>
            <w:r>
              <w:rPr>
                <w:sz w:val="2"/>
                <w:szCs w:val="2"/>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0102219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46733297"/>
              <w:rPr>
                <w:sz w:val="20"/>
                <w:szCs w:val="20"/>
              </w:rPr>
            </w:pPr>
            <w:r>
              <w:rPr>
                <w:sz w:val="2"/>
                <w:szCs w:val="2"/>
              </w:rPr>
              <w:t>​</w:t>
            </w:r>
          </w:p>
        </w:tc>
      </w:tr>
      <w:tr w:rsidR="00000000">
        <w:trPr>
          <w:divId w:val="554508583"/>
        </w:trPr>
        <w:tc>
          <w:tcPr>
            <w:tcW w:w="24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364"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r>
      <w:tr w:rsidR="00000000">
        <w:trPr>
          <w:divId w:val="554508583"/>
        </w:trPr>
        <w:tc>
          <w:tcPr>
            <w:tcW w:w="24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4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554508583"/>
        </w:trPr>
        <w:tc>
          <w:tcPr>
            <w:tcW w:w="24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 Cost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4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7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554508583"/>
        </w:trPr>
        <w:tc>
          <w:tcPr>
            <w:tcW w:w="2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1,807,80</w:t>
            </w:r>
            <w:r>
              <w:rPr>
                <w:sz w:val="20"/>
                <w:szCs w:val="20"/>
              </w:rPr>
              <w:t>5</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78.</w:t>
            </w:r>
            <w:r>
              <w:rPr>
                <w:sz w:val="20"/>
                <w:szCs w:val="20"/>
              </w:rPr>
              <w:t>2</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1,774,67</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77.</w:t>
            </w:r>
            <w:r>
              <w:rPr>
                <w:sz w:val="20"/>
                <w:szCs w:val="20"/>
              </w:rPr>
              <w:t>5</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54508583"/>
        </w:trPr>
        <w:tc>
          <w:tcPr>
            <w:tcW w:w="24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120,05</w:t>
            </w:r>
            <w:r>
              <w:rPr>
                <w:sz w:val="20"/>
                <w:szCs w:val="20"/>
              </w:rPr>
              <w:t>8</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w:t>
            </w:r>
            <w:r>
              <w:rPr>
                <w:sz w:val="20"/>
                <w:szCs w:val="20"/>
              </w:rPr>
              <w:t>2</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118,56</w:t>
            </w:r>
            <w:r>
              <w:rPr>
                <w:sz w:val="20"/>
                <w:szCs w:val="20"/>
              </w:rPr>
              <w:t>1</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w:t>
            </w:r>
            <w:r>
              <w:rPr>
                <w:sz w:val="20"/>
                <w:szCs w:val="20"/>
              </w:rPr>
              <w:t>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54508583"/>
        </w:trPr>
        <w:tc>
          <w:tcPr>
            <w:tcW w:w="2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Debt</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19,63</w:t>
            </w:r>
            <w:r>
              <w:rPr>
                <w:sz w:val="20"/>
                <w:szCs w:val="20"/>
              </w:rPr>
              <w:t>5</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w:t>
            </w:r>
            <w:r>
              <w:rPr>
                <w:sz w:val="20"/>
                <w:szCs w:val="20"/>
              </w:rPr>
              <w:t>8</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20,02</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54508583"/>
        </w:trPr>
        <w:tc>
          <w:tcPr>
            <w:tcW w:w="24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Preferred Equity</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42,45</w:t>
            </w:r>
            <w:r>
              <w:rPr>
                <w:sz w:val="20"/>
                <w:szCs w:val="20"/>
              </w:rPr>
              <w:t>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8</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53,99</w:t>
            </w:r>
            <w:r>
              <w:rPr>
                <w:sz w:val="20"/>
                <w:szCs w:val="20"/>
              </w:rPr>
              <w:t>1</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r>
              <w:rPr>
                <w:sz w:val="20"/>
                <w:szCs w:val="20"/>
              </w:rPr>
              <w:t>4</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54508583"/>
        </w:trPr>
        <w:tc>
          <w:tcPr>
            <w:tcW w:w="2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156,39</w:t>
            </w:r>
            <w:r>
              <w:rPr>
                <w:sz w:val="20"/>
                <w:szCs w:val="20"/>
              </w:rPr>
              <w:t>9</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w:t>
            </w:r>
            <w:r>
              <w:rPr>
                <w:sz w:val="20"/>
                <w:szCs w:val="20"/>
              </w:rPr>
              <w:t>8</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151,84</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54508583"/>
        </w:trPr>
        <w:tc>
          <w:tcPr>
            <w:tcW w:w="24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Warrants</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w:t>
            </w:r>
            <w:r>
              <w:rPr>
                <w:sz w:val="20"/>
                <w:szCs w:val="20"/>
              </w:rPr>
              <w:t>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r>
              <w:rPr>
                <w:sz w:val="20"/>
                <w:szCs w:val="20"/>
              </w:rPr>
              <w:t>6</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w:t>
            </w:r>
            <w:r>
              <w:rPr>
                <w:sz w:val="20"/>
                <w:szCs w:val="20"/>
              </w:rPr>
              <w:t>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54508583"/>
        </w:trPr>
        <w:tc>
          <w:tcPr>
            <w:tcW w:w="2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xml:space="preserve">Subordinated Notes in Investment Vehicles </w:t>
            </w:r>
            <w:r>
              <w:rPr>
                <w:rFonts w:ascii="Tahoma" w:hAnsi="Tahoma" w:cs="Tahoma"/>
                <w:sz w:val="20"/>
                <w:szCs w:val="20"/>
              </w:rPr>
              <w:t>﻿</w:t>
            </w:r>
            <w:r>
              <w:rPr>
                <w:sz w:val="15"/>
                <w:szCs w:val="15"/>
                <w:vertAlign w:val="superscript"/>
              </w:rPr>
              <w:t>(1)</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125,43</w:t>
            </w:r>
            <w:r>
              <w:rPr>
                <w:sz w:val="20"/>
                <w:szCs w:val="20"/>
              </w:rPr>
              <w:t>7</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w:t>
            </w:r>
            <w:r>
              <w:rPr>
                <w:sz w:val="20"/>
                <w:szCs w:val="20"/>
              </w:rPr>
              <w:t>5</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125,43</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w:t>
            </w:r>
            <w:r>
              <w:rPr>
                <w:sz w:val="20"/>
                <w:szCs w:val="20"/>
              </w:rPr>
              <w:t>5</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54508583"/>
        </w:trPr>
        <w:tc>
          <w:tcPr>
            <w:tcW w:w="24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 in Investment Vehicles</w:t>
            </w:r>
            <w:r>
              <w:rPr>
                <w:sz w:val="20"/>
                <w:szCs w:val="20"/>
              </w:rPr>
              <w:t xml:space="preserve"> </w:t>
            </w:r>
            <w:r>
              <w:rPr>
                <w:sz w:val="15"/>
                <w:szCs w:val="15"/>
                <w:vertAlign w:val="superscript"/>
              </w:rPr>
              <w:t>(1)</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39,59</w:t>
            </w:r>
            <w:r>
              <w:rPr>
                <w:sz w:val="20"/>
                <w:szCs w:val="20"/>
              </w:rPr>
              <w:t>6</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7</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44,44</w:t>
            </w:r>
            <w:r>
              <w:rPr>
                <w:sz w:val="20"/>
                <w:szCs w:val="20"/>
              </w:rPr>
              <w:t>4</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9</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54508583"/>
        </w:trPr>
        <w:tc>
          <w:tcPr>
            <w:tcW w:w="2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2,311,38</w:t>
            </w:r>
            <w:r>
              <w:rPr>
                <w:sz w:val="20"/>
                <w:szCs w:val="20"/>
              </w:rPr>
              <w:t>4</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2,289,10</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jc w:val="both"/>
        <w:divId w:val="55450858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2828"/>
      </w:tblGrid>
      <w:tr w:rsidR="00000000">
        <w:trPr>
          <w:divId w:val="554508583"/>
        </w:trPr>
        <w:tc>
          <w:tcPr>
            <w:tcW w:w="72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Represents debt and equity in ISLP</w:t>
            </w:r>
          </w:p>
        </w:tc>
      </w:tr>
    </w:tbl>
    <w:p w:rsidR="00000000" w:rsidRDefault="00D638EB">
      <w:pPr>
        <w:pStyle w:val="a3"/>
        <w:spacing w:before="0" w:beforeAutospacing="0" w:after="240" w:afterAutospacing="0"/>
        <w:ind w:firstLine="720"/>
        <w:jc w:val="both"/>
        <w:divId w:val="554508583"/>
        <w:rPr>
          <w:sz w:val="20"/>
          <w:szCs w:val="20"/>
        </w:rPr>
      </w:pPr>
      <w:r>
        <w:rPr>
          <w:sz w:val="20"/>
          <w:szCs w:val="20"/>
        </w:rPr>
        <w:t>The Advisor monitors our portfolio companies on an ongoing basis. It monitors the financial trends of each portfolio company to determine if they are meeting their respective business plans and to assess the appropriate course of action for each company. T</w:t>
      </w:r>
      <w:r>
        <w:rPr>
          <w:sz w:val="20"/>
          <w:szCs w:val="20"/>
        </w:rPr>
        <w:t>he Advisor has several methods of evaluating and monitoring the performance and fair value of our investments, which may include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4508583"/>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assessment of success in adhering to the portfolio company’s business plan and compliance with covenants;</w:t>
            </w:r>
          </w:p>
        </w:tc>
      </w:tr>
    </w:tbl>
    <w:p w:rsidR="00000000" w:rsidRDefault="00D638EB">
      <w:pPr>
        <w:divId w:val="554508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450858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periodic or regular contact with portfolio company management and, if appropriate, the financial or strategic sponsor to discuss financial position, requirements and accomplishments;</w:t>
            </w:r>
          </w:p>
        </w:tc>
      </w:tr>
    </w:tbl>
    <w:p w:rsidR="00000000" w:rsidRDefault="00D638EB">
      <w:pPr>
        <w:divId w:val="554508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450858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comparisons to our other portfolio companies in the industry, if any</w:t>
            </w:r>
            <w:r>
              <w:rPr>
                <w:rFonts w:eastAsia="Times New Roman"/>
                <w:sz w:val="20"/>
                <w:szCs w:val="20"/>
              </w:rPr>
              <w:t>;</w:t>
            </w:r>
          </w:p>
        </w:tc>
      </w:tr>
    </w:tbl>
    <w:p w:rsidR="00000000" w:rsidRDefault="00D638EB">
      <w:pPr>
        <w:divId w:val="554508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450858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attendance at and participation in board meetings or presentations by portfolio companies; and</w:t>
            </w:r>
          </w:p>
        </w:tc>
      </w:tr>
    </w:tbl>
    <w:p w:rsidR="00000000" w:rsidRDefault="00D638EB">
      <w:pPr>
        <w:divId w:val="554508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450858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review of </w:t>
            </w:r>
            <w:r>
              <w:rPr>
                <w:rFonts w:eastAsia="Times New Roman"/>
                <w:sz w:val="20"/>
                <w:szCs w:val="20"/>
              </w:rPr>
              <w:t>monthly and quarterly consolidated financial statements and financial projections of portfolio companies.</w:t>
            </w:r>
          </w:p>
        </w:tc>
      </w:tr>
    </w:tbl>
    <w:p w:rsidR="00000000" w:rsidRDefault="00D638EB">
      <w:pPr>
        <w:pStyle w:val="a3"/>
        <w:spacing w:before="0" w:beforeAutospacing="0" w:after="240" w:afterAutospacing="0"/>
        <w:ind w:firstLine="720"/>
        <w:jc w:val="both"/>
        <w:divId w:val="554508583"/>
        <w:rPr>
          <w:sz w:val="20"/>
          <w:szCs w:val="20"/>
        </w:rPr>
      </w:pPr>
      <w:r>
        <w:rPr>
          <w:sz w:val="20"/>
          <w:szCs w:val="20"/>
        </w:rPr>
        <w:t xml:space="preserve">The Advisor rates the investments in our portfolio at least quarterly and it is possible that the rating of a portfolio investment may be reduced or </w:t>
      </w:r>
      <w:r>
        <w:rPr>
          <w:sz w:val="20"/>
          <w:szCs w:val="20"/>
        </w:rPr>
        <w:t>increased over time. For investments rated 3 or 4, the Advisor enhances its level of scrutiny over the monitoring of such portfolio company. Our internal performance ratings do not constitute any rating of investments by a nationally recognized statistical</w:t>
      </w:r>
      <w:r>
        <w:rPr>
          <w:sz w:val="20"/>
          <w:szCs w:val="20"/>
        </w:rPr>
        <w:t xml:space="preserve"> rating organization or represent or reflect any third-party assessment of any of our investments.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4508583"/>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An investment is rated 1 if, in the opinion of the Advisor, it is performing above underwriting expectations, and the business trends and risk factors are</w:t>
            </w:r>
            <w:r>
              <w:rPr>
                <w:rFonts w:eastAsia="Times New Roman"/>
                <w:sz w:val="20"/>
                <w:szCs w:val="20"/>
              </w:rPr>
              <w:t xml:space="preserve"> generally favorable, which may include the performance of the portfolio company or the likelihood of a potential exit.</w:t>
            </w:r>
          </w:p>
        </w:tc>
      </w:tr>
    </w:tbl>
    <w:p w:rsidR="00000000" w:rsidRDefault="00D638EB">
      <w:pPr>
        <w:divId w:val="554508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450858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An investment is rated 2 if, in the opinion of the Advisor, it is performing as expected at the time of our underwriting and there </w:t>
            </w:r>
            <w:r>
              <w:rPr>
                <w:rFonts w:eastAsia="Times New Roman"/>
                <w:sz w:val="20"/>
                <w:szCs w:val="20"/>
              </w:rPr>
              <w:t>are generally no concerns about the portfolio company’s performance or ability to meet covenant requirements, interest payments or principal amortization, if applicable. All new investments or acquired investments in new portfolio companies are initially g</w:t>
            </w:r>
            <w:r>
              <w:rPr>
                <w:rFonts w:eastAsia="Times New Roman"/>
                <w:sz w:val="20"/>
                <w:szCs w:val="20"/>
              </w:rPr>
              <w:t>iven a rating of 2.</w:t>
            </w:r>
          </w:p>
        </w:tc>
      </w:tr>
    </w:tbl>
    <w:p w:rsidR="00000000" w:rsidRDefault="00D638EB">
      <w:pPr>
        <w:divId w:val="554508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450858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An investment is rated 3 if, in the opinion of the Advisor, the investment is performing below underwriting expectations and there may be concerns about the portfolio company’s performance or trends in the industry, including as a </w:t>
            </w:r>
            <w:r>
              <w:rPr>
                <w:rFonts w:eastAsia="Times New Roman"/>
                <w:sz w:val="20"/>
                <w:szCs w:val="20"/>
              </w:rPr>
              <w:t>result of factors such as declining performance, non-compliance with debt covenants or delinquency in loan payments (but generally not more than 180 days past due).</w:t>
            </w:r>
          </w:p>
        </w:tc>
      </w:tr>
    </w:tbl>
    <w:p w:rsidR="00000000" w:rsidRDefault="00D638EB">
      <w:pPr>
        <w:pStyle w:val="a3"/>
        <w:spacing w:before="480" w:beforeAutospacing="0" w:after="0" w:afterAutospacing="0"/>
        <w:jc w:val="center"/>
        <w:divId w:val="1813717992"/>
        <w:rPr>
          <w:sz w:val="20"/>
          <w:szCs w:val="20"/>
        </w:rPr>
      </w:pPr>
      <w:r>
        <w:rPr>
          <w:sz w:val="20"/>
          <w:szCs w:val="20"/>
        </w:rPr>
        <w:t>10</w:t>
      </w:r>
    </w:p>
    <w:p w:rsidR="00000000" w:rsidRDefault="00D638EB">
      <w:pPr>
        <w:pStyle w:val="a3"/>
        <w:spacing w:before="0" w:beforeAutospacing="0" w:after="600" w:afterAutospacing="0"/>
        <w:divId w:val="2071227915"/>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2825163"/>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An investment is rated 4 if, in the opinion of the Advisor, the investment is performing materially below underwriting expectations. For debt investments, most of or all of the debt covenants are out of compliance and payments are substantially delinquent.</w:t>
            </w:r>
            <w:r>
              <w:rPr>
                <w:rFonts w:eastAsia="Times New Roman"/>
                <w:sz w:val="20"/>
                <w:szCs w:val="20"/>
              </w:rPr>
              <w:t xml:space="preserve"> Investments rated 4 are not anticipated to be repaid in full, if applicable, and there is significant risk that we may realize a substantial loss on our investment.</w:t>
            </w:r>
          </w:p>
        </w:tc>
      </w:tr>
    </w:tbl>
    <w:p w:rsidR="00000000" w:rsidRDefault="00D638EB">
      <w:pPr>
        <w:pStyle w:val="a3"/>
        <w:spacing w:before="0" w:beforeAutospacing="0" w:after="0" w:afterAutospacing="0"/>
        <w:ind w:firstLine="720"/>
        <w:jc w:val="both"/>
        <w:divId w:val="22825163"/>
        <w:rPr>
          <w:sz w:val="20"/>
          <w:szCs w:val="20"/>
        </w:rPr>
      </w:pPr>
      <w:r>
        <w:rPr>
          <w:sz w:val="20"/>
          <w:szCs w:val="20"/>
        </w:rPr>
        <w:t xml:space="preserve">The following table shows the composition of our portfolio on the 1 to 4 rating scale as </w:t>
      </w:r>
      <w:r>
        <w:rPr>
          <w:sz w:val="20"/>
          <w:szCs w:val="20"/>
        </w:rPr>
        <w:t>of December 31, 2022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3889"/>
        <w:gridCol w:w="160"/>
        <w:gridCol w:w="100"/>
        <w:gridCol w:w="860"/>
        <w:gridCol w:w="160"/>
        <w:gridCol w:w="756"/>
        <w:gridCol w:w="267"/>
        <w:gridCol w:w="858"/>
        <w:gridCol w:w="160"/>
        <w:gridCol w:w="929"/>
        <w:gridCol w:w="167"/>
      </w:tblGrid>
      <w:tr w:rsidR="00000000">
        <w:trPr>
          <w:divId w:val="22825163"/>
          <w:trHeight w:val="20"/>
        </w:trPr>
        <w:tc>
          <w:tcPr>
            <w:tcW w:w="2484" w:type="pct"/>
            <w:tcMar>
              <w:top w:w="0" w:type="dxa"/>
              <w:left w:w="0" w:type="dxa"/>
              <w:bottom w:w="0" w:type="dxa"/>
              <w:right w:w="0" w:type="dxa"/>
            </w:tcMar>
            <w:hideMark/>
          </w:tcPr>
          <w:p w:rsidR="00000000" w:rsidRDefault="00D638EB">
            <w:pPr>
              <w:pStyle w:val="a3"/>
              <w:spacing w:before="0" w:beforeAutospacing="0" w:after="1" w:afterAutospacing="0"/>
              <w:divId w:val="559633184"/>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3242172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58805596"/>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42822700"/>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32378809"/>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80390799"/>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37201708"/>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64785839"/>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2446343"/>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6383992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90903862"/>
              <w:rPr>
                <w:sz w:val="20"/>
                <w:szCs w:val="20"/>
              </w:rPr>
            </w:pPr>
            <w:r>
              <w:rPr>
                <w:sz w:val="2"/>
                <w:szCs w:val="2"/>
              </w:rPr>
              <w:t>​</w:t>
            </w:r>
          </w:p>
        </w:tc>
      </w:tr>
      <w:tr w:rsidR="00000000">
        <w:trPr>
          <w:divId w:val="22825163"/>
        </w:trPr>
        <w:tc>
          <w:tcPr>
            <w:tcW w:w="248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333"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22825163"/>
        </w:trPr>
        <w:tc>
          <w:tcPr>
            <w:tcW w:w="24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Number of</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22825163"/>
        </w:trPr>
        <w:tc>
          <w:tcPr>
            <w:tcW w:w="248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Investment Performance Rating</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of Total</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Companie</w:t>
            </w:r>
            <w:r>
              <w:rPr>
                <w:b/>
                <w:bCs/>
                <w:sz w:val="16"/>
                <w:szCs w:val="16"/>
              </w:rPr>
              <w:t>s</w:t>
            </w:r>
            <w:r>
              <w:rPr>
                <w:b/>
                <w:bCs/>
                <w:sz w:val="12"/>
                <w:szCs w:val="12"/>
                <w:vertAlign w:val="superscript"/>
              </w:rPr>
              <w:t>(1)</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22825163"/>
        </w:trPr>
        <w:tc>
          <w:tcPr>
            <w:tcW w:w="2484"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1</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2,49</w:t>
            </w:r>
            <w:r>
              <w:rPr>
                <w:sz w:val="20"/>
                <w:szCs w:val="20"/>
              </w:rPr>
              <w:t>9</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0.1</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r>
              <w:rPr>
                <w:sz w:val="20"/>
                <w:szCs w:val="20"/>
              </w:rPr>
              <w:t>3</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22825163"/>
        </w:trPr>
        <w:tc>
          <w:tcPr>
            <w:tcW w:w="2484" w:type="pct"/>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2</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2,163,99</w:t>
            </w:r>
            <w:r>
              <w:rPr>
                <w:sz w:val="20"/>
                <w:szCs w:val="20"/>
              </w:rPr>
              <w:t>0</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90.7</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7</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88.</w:t>
            </w:r>
            <w:r>
              <w:rPr>
                <w:sz w:val="20"/>
                <w:szCs w:val="20"/>
              </w:rPr>
              <w:t>6</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22825163"/>
        </w:trPr>
        <w:tc>
          <w:tcPr>
            <w:tcW w:w="2484"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182,08</w:t>
            </w:r>
            <w:r>
              <w:rPr>
                <w:sz w:val="20"/>
                <w:szCs w:val="20"/>
              </w:rPr>
              <w:t>2</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7.6</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22825163"/>
        </w:trPr>
        <w:tc>
          <w:tcPr>
            <w:tcW w:w="2484" w:type="pct"/>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4</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38,40</w:t>
            </w:r>
            <w:r>
              <w:rPr>
                <w:sz w:val="20"/>
                <w:szCs w:val="20"/>
              </w:rPr>
              <w:t>6</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r>
              <w:rPr>
                <w:sz w:val="20"/>
                <w:szCs w:val="20"/>
              </w:rPr>
              <w:t>3</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22825163"/>
        </w:trPr>
        <w:tc>
          <w:tcPr>
            <w:tcW w:w="2484"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Total</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2,386,97</w:t>
            </w:r>
            <w:r>
              <w:rPr>
                <w:sz w:val="20"/>
                <w:szCs w:val="20"/>
              </w:rPr>
              <w:t>7</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w:t>
            </w:r>
            <w:r>
              <w:rPr>
                <w:sz w:val="20"/>
                <w:szCs w:val="20"/>
              </w:rPr>
              <w:t>2</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jc w:val="both"/>
        <w:divId w:val="2282516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22825163"/>
        </w:trPr>
        <w:tc>
          <w:tcPr>
            <w:tcW w:w="72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Number of investment rated companies may not agree to total portfolio companies due to investments across investment types and structures.</w:t>
            </w:r>
          </w:p>
        </w:tc>
      </w:tr>
    </w:tbl>
    <w:p w:rsidR="00000000" w:rsidRDefault="00D638EB">
      <w:pPr>
        <w:pStyle w:val="a3"/>
        <w:spacing w:before="0" w:beforeAutospacing="0" w:after="0" w:afterAutospacing="0"/>
        <w:ind w:firstLine="720"/>
        <w:jc w:val="both"/>
        <w:divId w:val="22825163"/>
        <w:rPr>
          <w:sz w:val="20"/>
          <w:szCs w:val="20"/>
        </w:rPr>
      </w:pPr>
      <w:r>
        <w:rPr>
          <w:sz w:val="20"/>
          <w:szCs w:val="20"/>
        </w:rPr>
        <w:t>The following table shows the composition of our portfolio on the 1 to 4 rating scale as of December 31, 2021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3716"/>
        <w:gridCol w:w="160"/>
        <w:gridCol w:w="100"/>
        <w:gridCol w:w="860"/>
        <w:gridCol w:w="160"/>
        <w:gridCol w:w="929"/>
        <w:gridCol w:w="267"/>
        <w:gridCol w:w="858"/>
        <w:gridCol w:w="160"/>
        <w:gridCol w:w="929"/>
        <w:gridCol w:w="167"/>
      </w:tblGrid>
      <w:tr w:rsidR="00000000">
        <w:trPr>
          <w:divId w:val="22825163"/>
          <w:trHeight w:val="20"/>
        </w:trPr>
        <w:tc>
          <w:tcPr>
            <w:tcW w:w="2484" w:type="pct"/>
            <w:tcMar>
              <w:top w:w="0" w:type="dxa"/>
              <w:left w:w="0" w:type="dxa"/>
              <w:bottom w:w="0" w:type="dxa"/>
              <w:right w:w="0" w:type="dxa"/>
            </w:tcMar>
            <w:hideMark/>
          </w:tcPr>
          <w:p w:rsidR="00000000" w:rsidRDefault="00D638EB">
            <w:pPr>
              <w:pStyle w:val="a3"/>
              <w:spacing w:before="0" w:beforeAutospacing="0" w:after="1" w:afterAutospacing="0"/>
              <w:divId w:val="1997881841"/>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3542080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32204716"/>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67589336"/>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748432"/>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36111708"/>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39041096"/>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6028752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81807888"/>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9416736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59926218"/>
              <w:rPr>
                <w:sz w:val="20"/>
                <w:szCs w:val="20"/>
              </w:rPr>
            </w:pPr>
            <w:r>
              <w:rPr>
                <w:sz w:val="2"/>
                <w:szCs w:val="2"/>
              </w:rPr>
              <w:t>​</w:t>
            </w:r>
          </w:p>
        </w:tc>
      </w:tr>
      <w:tr w:rsidR="00000000">
        <w:trPr>
          <w:divId w:val="22825163"/>
        </w:trPr>
        <w:tc>
          <w:tcPr>
            <w:tcW w:w="248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333"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22825163"/>
        </w:trPr>
        <w:tc>
          <w:tcPr>
            <w:tcW w:w="24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Number of</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22825163"/>
        </w:trPr>
        <w:tc>
          <w:tcPr>
            <w:tcW w:w="248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Investment Performance Rating</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Companie</w:t>
            </w:r>
            <w:r>
              <w:rPr>
                <w:b/>
                <w:bCs/>
                <w:sz w:val="16"/>
                <w:szCs w:val="16"/>
              </w:rPr>
              <w:t>s</w:t>
            </w:r>
            <w:r>
              <w:rPr>
                <w:b/>
                <w:bCs/>
                <w:sz w:val="12"/>
                <w:szCs w:val="12"/>
                <w:vertAlign w:val="superscript"/>
              </w:rPr>
              <w:t>(1)</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22825163"/>
        </w:trPr>
        <w:tc>
          <w:tcPr>
            <w:tcW w:w="2484"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1</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42,23</w:t>
            </w: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9</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22825163"/>
        </w:trPr>
        <w:tc>
          <w:tcPr>
            <w:tcW w:w="2484" w:type="pct"/>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2</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2,017,05</w:t>
            </w:r>
            <w:r>
              <w:rPr>
                <w:sz w:val="20"/>
                <w:szCs w:val="20"/>
              </w:rPr>
              <w:t>9</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88.</w:t>
            </w:r>
            <w:r>
              <w:rPr>
                <w:sz w:val="20"/>
                <w:szCs w:val="20"/>
              </w:rPr>
              <w:t>1</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w:t>
            </w:r>
            <w:r>
              <w:rPr>
                <w:sz w:val="20"/>
                <w:szCs w:val="20"/>
              </w:rPr>
              <w:t>5</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89.</w:t>
            </w:r>
            <w:r>
              <w:rPr>
                <w:sz w:val="20"/>
                <w:szCs w:val="20"/>
              </w:rPr>
              <w:t>6</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22825163"/>
        </w:trPr>
        <w:tc>
          <w:tcPr>
            <w:tcW w:w="2484"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229,81</w:t>
            </w: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22825163"/>
        </w:trPr>
        <w:tc>
          <w:tcPr>
            <w:tcW w:w="2484" w:type="pct"/>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4</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22825163"/>
        </w:trPr>
        <w:tc>
          <w:tcPr>
            <w:tcW w:w="2484"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Total</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2,289,10</w:t>
            </w:r>
            <w:r>
              <w:rPr>
                <w:sz w:val="20"/>
                <w:szCs w:val="20"/>
              </w:rPr>
              <w:t>5</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r>
              <w:rPr>
                <w:sz w:val="20"/>
                <w:szCs w:val="20"/>
              </w:rPr>
              <w:t>6</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ind w:firstLine="720"/>
        <w:jc w:val="both"/>
        <w:divId w:val="2282516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22825163"/>
        </w:trPr>
        <w:tc>
          <w:tcPr>
            <w:tcW w:w="72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Number of investment rated companies may not agree to total portfolio companies due to investments across investment types and structures.</w:t>
            </w:r>
          </w:p>
        </w:tc>
      </w:tr>
    </w:tbl>
    <w:p w:rsidR="00000000" w:rsidRDefault="00D638EB">
      <w:pPr>
        <w:pStyle w:val="a3"/>
        <w:spacing w:before="0" w:beforeAutospacing="0" w:after="240" w:afterAutospacing="0"/>
        <w:divId w:val="22825163"/>
        <w:rPr>
          <w:i/>
          <w:iCs/>
          <w:sz w:val="20"/>
          <w:szCs w:val="20"/>
        </w:rPr>
      </w:pPr>
      <w:r>
        <w:rPr>
          <w:i/>
          <w:iCs/>
          <w:sz w:val="20"/>
          <w:szCs w:val="20"/>
        </w:rPr>
        <w:t>Competition</w:t>
      </w:r>
    </w:p>
    <w:p w:rsidR="00000000" w:rsidRDefault="00D638EB">
      <w:pPr>
        <w:pStyle w:val="a3"/>
        <w:spacing w:before="0" w:beforeAutospacing="0" w:after="240" w:afterAutospacing="0"/>
        <w:ind w:firstLine="720"/>
        <w:jc w:val="both"/>
        <w:divId w:val="22825163"/>
        <w:rPr>
          <w:sz w:val="20"/>
          <w:szCs w:val="20"/>
        </w:rPr>
      </w:pPr>
      <w:r>
        <w:rPr>
          <w:sz w:val="20"/>
          <w:szCs w:val="20"/>
        </w:rPr>
        <w:t>Our primary competitors in providing financing to middle-market companies include public and private funds, other business development companies, commercial and investment banks, commercial financing companies and, to the extent they provide an alternative</w:t>
      </w:r>
      <w:r>
        <w:rPr>
          <w:sz w:val="20"/>
          <w:szCs w:val="20"/>
        </w:rPr>
        <w:t xml:space="preserve"> form of financing, private equity and hedge funds. Some of our competitors are substantially larger and have considerably greater financial, technical and marketing resources than we do. For example, we believe some competitors may have access to funding </w:t>
      </w:r>
      <w:r>
        <w:rPr>
          <w:sz w:val="20"/>
          <w:szCs w:val="20"/>
        </w:rPr>
        <w:t>sources that are not available to us. In addition, some of our competitors may have higher risk tolerances or different risk assessments, which could allow them to consider a wider variety of investments and establish more relationships than us. Furthermor</w:t>
      </w:r>
      <w:r>
        <w:rPr>
          <w:sz w:val="20"/>
          <w:szCs w:val="20"/>
        </w:rPr>
        <w:t>e, many of our competitors are not subject to the regulatory restrictions that the 1940 Act imposes on us as a BDC or to the distribution and other requirements we must satisfy to maintain our qualification as a RIC.</w:t>
      </w:r>
    </w:p>
    <w:p w:rsidR="00000000" w:rsidRDefault="00D638EB">
      <w:pPr>
        <w:pStyle w:val="a3"/>
        <w:spacing w:before="0" w:beforeAutospacing="0" w:after="240" w:afterAutospacing="0"/>
        <w:ind w:firstLine="720"/>
        <w:jc w:val="both"/>
        <w:divId w:val="22825163"/>
        <w:rPr>
          <w:sz w:val="20"/>
          <w:szCs w:val="20"/>
        </w:rPr>
      </w:pPr>
      <w:r>
        <w:rPr>
          <w:sz w:val="20"/>
          <w:szCs w:val="20"/>
        </w:rPr>
        <w:t>We expect to use the expertise of the i</w:t>
      </w:r>
      <w:r>
        <w:rPr>
          <w:sz w:val="20"/>
          <w:szCs w:val="20"/>
        </w:rPr>
        <w:t>nvestment professionals of Bain Capital Credit to which we have access to assess investment risks and determine appropriate pricing for our investments in portfolio companies. In addition, we expect that the relationships of Bain Capital Credit will enable</w:t>
      </w:r>
      <w:r>
        <w:rPr>
          <w:sz w:val="20"/>
          <w:szCs w:val="20"/>
        </w:rPr>
        <w:t xml:space="preserve"> us to learn about, and compete effectively for, financing opportunities with attractive middle-market companies in the industries in which we seek to invest. For additional information concerning the competitive risks we face, see “</w:t>
      </w:r>
      <w:r>
        <w:rPr>
          <w:i/>
          <w:iCs/>
          <w:sz w:val="20"/>
          <w:szCs w:val="20"/>
        </w:rPr>
        <w:t>Item 1A. Risk Factors—R</w:t>
      </w:r>
      <w:r>
        <w:rPr>
          <w:i/>
          <w:iCs/>
          <w:sz w:val="20"/>
          <w:szCs w:val="20"/>
        </w:rPr>
        <w:t>isks Relating to Our Business and Structure—We operate in an increasingly competitive market for investment opportunities, which could reduce returns and result in losses</w:t>
      </w:r>
      <w:r>
        <w:rPr>
          <w:sz w:val="20"/>
          <w:szCs w:val="20"/>
        </w:rPr>
        <w:t>.”</w:t>
      </w:r>
    </w:p>
    <w:p w:rsidR="00000000" w:rsidRDefault="00D638EB">
      <w:pPr>
        <w:pStyle w:val="a3"/>
        <w:spacing w:before="480" w:beforeAutospacing="0" w:after="0" w:afterAutospacing="0"/>
        <w:jc w:val="center"/>
        <w:divId w:val="623194289"/>
        <w:rPr>
          <w:sz w:val="20"/>
          <w:szCs w:val="20"/>
        </w:rPr>
      </w:pPr>
      <w:r>
        <w:rPr>
          <w:sz w:val="20"/>
          <w:szCs w:val="20"/>
        </w:rPr>
        <w:t>11</w:t>
      </w:r>
    </w:p>
    <w:p w:rsidR="00000000" w:rsidRDefault="00D638EB">
      <w:pPr>
        <w:pStyle w:val="a3"/>
        <w:spacing w:before="0" w:beforeAutospacing="0" w:after="600" w:afterAutospacing="0"/>
        <w:divId w:val="198156742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539586621"/>
        <w:rPr>
          <w:i/>
          <w:iCs/>
          <w:sz w:val="20"/>
          <w:szCs w:val="20"/>
        </w:rPr>
      </w:pPr>
      <w:r>
        <w:rPr>
          <w:i/>
          <w:iCs/>
          <w:sz w:val="20"/>
          <w:szCs w:val="20"/>
        </w:rPr>
        <w:t>Investment Advisory Agreement; Admin</w:t>
      </w:r>
      <w:r>
        <w:rPr>
          <w:i/>
          <w:iCs/>
          <w:sz w:val="20"/>
          <w:szCs w:val="20"/>
        </w:rPr>
        <w:t>istration Agreement</w:t>
      </w:r>
    </w:p>
    <w:p w:rsidR="00000000" w:rsidRDefault="00D638EB">
      <w:pPr>
        <w:pStyle w:val="a3"/>
        <w:spacing w:before="0" w:beforeAutospacing="0" w:after="240" w:afterAutospacing="0"/>
        <w:ind w:firstLine="720"/>
        <w:jc w:val="both"/>
        <w:divId w:val="539586621"/>
        <w:rPr>
          <w:sz w:val="20"/>
          <w:szCs w:val="20"/>
        </w:rPr>
      </w:pPr>
      <w:r>
        <w:rPr>
          <w:sz w:val="20"/>
          <w:szCs w:val="20"/>
        </w:rPr>
        <w:t>Our investment activities are managed by the Advisor, which is responsible for originating prospective investments, conducting research and due diligence investigations on potential investments, analyzing investment opportunities, negot</w:t>
      </w:r>
      <w:r>
        <w:rPr>
          <w:sz w:val="20"/>
          <w:szCs w:val="20"/>
        </w:rPr>
        <w:t>iating and structuring our investments and monitoring our investments and portfolio companies on an ongoing basis. We have entered into an Amended Advisory Agreement with the Advisor, pursuant to which we have agreed to pay the Advisor a base management fe</w:t>
      </w:r>
      <w:r>
        <w:rPr>
          <w:sz w:val="20"/>
          <w:szCs w:val="20"/>
        </w:rPr>
        <w:t>e and an incentive fee for its services. The cost of both the base management fee and the incentive fee will ultimately be borne by our stockholders.</w:t>
      </w:r>
    </w:p>
    <w:p w:rsidR="00000000" w:rsidRDefault="00D638EB">
      <w:pPr>
        <w:pStyle w:val="a3"/>
        <w:spacing w:before="0" w:beforeAutospacing="0" w:after="240" w:afterAutospacing="0"/>
        <w:ind w:firstLine="720"/>
        <w:jc w:val="both"/>
        <w:divId w:val="539586621"/>
        <w:rPr>
          <w:sz w:val="20"/>
          <w:szCs w:val="20"/>
        </w:rPr>
      </w:pPr>
      <w:r>
        <w:rPr>
          <w:sz w:val="20"/>
          <w:szCs w:val="20"/>
        </w:rPr>
        <w:t>The base management fee is calculated at an annual rate of 1.5% of our gross assets, including assets purc</w:t>
      </w:r>
      <w:r>
        <w:rPr>
          <w:sz w:val="20"/>
          <w:szCs w:val="20"/>
        </w:rPr>
        <w:t>hased with borrowed funds or other forms of leverage but excluding cash and cash equivalents. For services rendered under the Amended Advisory Agreement, the base management fee is payable quarterly in arrears. The base management fee is calculated based o</w:t>
      </w:r>
      <w:r>
        <w:rPr>
          <w:sz w:val="20"/>
          <w:szCs w:val="20"/>
        </w:rPr>
        <w:t>n the average value of our gross assets at the end of the two most recently completed calendar quarters, and appropriately adjusted for any share issuances or repurchases during the current calendar quarter. Base management fee for any partial month or qua</w:t>
      </w:r>
      <w:r>
        <w:rPr>
          <w:sz w:val="20"/>
          <w:szCs w:val="20"/>
        </w:rPr>
        <w:t>rter will be appropriately pro-rated. For purposes of the Amended Advisory Agreement, cash equivalents means U.S. government securities and commercial paper instruments maturing within one year of purchase. Effective February 1, 2019, the base management f</w:t>
      </w:r>
      <w:r>
        <w:rPr>
          <w:sz w:val="20"/>
          <w:szCs w:val="20"/>
        </w:rPr>
        <w:t>ee has been revised to a tiered management fee structure so that the base management fee of 1.5% (0.375% per quarter) of the average value of the Company’s gross assets (excluding cash and cash equivalents, but including assets purchased with borrowed amou</w:t>
      </w:r>
      <w:r>
        <w:rPr>
          <w:sz w:val="20"/>
          <w:szCs w:val="20"/>
        </w:rPr>
        <w:t>nts) will continue to apply to assets held at an asset coverage ratio down to 200%, but a lower base management fee of 1.0% (0.25% per quarter) of the average value of the Company’s gross assets (excluding cash and cash equivalents, but including assets pu</w:t>
      </w:r>
      <w:r>
        <w:rPr>
          <w:sz w:val="20"/>
          <w:szCs w:val="20"/>
        </w:rPr>
        <w:t>rchased with borrowed amounts) will apply to any amount of assets attributable to leverage decreasing the Company’s asset coverage ratio below 200%.</w:t>
      </w:r>
    </w:p>
    <w:p w:rsidR="00000000" w:rsidRDefault="00D638EB">
      <w:pPr>
        <w:pStyle w:val="a3"/>
        <w:spacing w:before="0" w:beforeAutospacing="0" w:after="240" w:afterAutospacing="0"/>
        <w:ind w:firstLine="720"/>
        <w:jc w:val="both"/>
        <w:divId w:val="539586621"/>
        <w:rPr>
          <w:sz w:val="20"/>
          <w:szCs w:val="20"/>
        </w:rPr>
      </w:pPr>
      <w:r>
        <w:rPr>
          <w:sz w:val="20"/>
          <w:szCs w:val="20"/>
        </w:rPr>
        <w:t>We will pay the Advisor an incentive fee. The incentive fee will consist of two parts—an incentive fee base</w:t>
      </w:r>
      <w:r>
        <w:rPr>
          <w:sz w:val="20"/>
          <w:szCs w:val="20"/>
        </w:rPr>
        <w:t>d on income and an incentive fee based on capital gains—which are described in more detail below.</w:t>
      </w:r>
    </w:p>
    <w:p w:rsidR="00000000" w:rsidRDefault="00D638EB">
      <w:pPr>
        <w:pStyle w:val="a3"/>
        <w:spacing w:before="0" w:beforeAutospacing="0" w:after="240" w:afterAutospacing="0"/>
        <w:ind w:firstLine="720"/>
        <w:jc w:val="both"/>
        <w:divId w:val="539586621"/>
        <w:rPr>
          <w:sz w:val="20"/>
          <w:szCs w:val="20"/>
        </w:rPr>
      </w:pPr>
      <w:r>
        <w:rPr>
          <w:sz w:val="20"/>
          <w:szCs w:val="20"/>
        </w:rPr>
        <w:t>Pre-incentive fee net investment income means interest income, dividend income and any other income (including any other fees such as commitment, origination,</w:t>
      </w:r>
      <w:r>
        <w:rPr>
          <w:sz w:val="20"/>
          <w:szCs w:val="20"/>
        </w:rPr>
        <w:t xml:space="preserve"> structuring, diligence and consulting fees or other fees that the Company receives from portfolio companies but excluding fees for providing managerial assistance) accrued during the calendar quarter, minus operating expenses for the quarter (including th</w:t>
      </w:r>
      <w:r>
        <w:rPr>
          <w:sz w:val="20"/>
          <w:szCs w:val="20"/>
        </w:rPr>
        <w:t xml:space="preserve">e Base Management Fee, any expenses payable under the Administration Agreement, and any interest expense and dividends paid on any outstanding preferred stock, but excluding the incentive fee). Pre-incentive fee net investment income includes, in the case </w:t>
      </w:r>
      <w:r>
        <w:rPr>
          <w:sz w:val="20"/>
          <w:szCs w:val="20"/>
        </w:rPr>
        <w:t>of investments with a deferred interest feature such as market discount, original issue discount (“OID”), debt instruments with PIK interest, preferred stock with PIK dividends and zero-coupon securities, accrued income that the Company has not yet receive</w:t>
      </w:r>
      <w:r>
        <w:rPr>
          <w:sz w:val="20"/>
          <w:szCs w:val="20"/>
        </w:rPr>
        <w:t>d in cash.</w:t>
      </w:r>
    </w:p>
    <w:p w:rsidR="00000000" w:rsidRDefault="00D638EB">
      <w:pPr>
        <w:pStyle w:val="a3"/>
        <w:spacing w:before="0" w:beforeAutospacing="0" w:after="240" w:afterAutospacing="0"/>
        <w:ind w:firstLine="720"/>
        <w:jc w:val="both"/>
        <w:divId w:val="539586621"/>
        <w:rPr>
          <w:sz w:val="20"/>
          <w:szCs w:val="20"/>
        </w:rPr>
      </w:pPr>
      <w:r>
        <w:rPr>
          <w:sz w:val="20"/>
          <w:szCs w:val="20"/>
        </w:rPr>
        <w:t>Pre-incentive fee net investment income does not include any realized or unrealized capital gains or losses or unrealized capital appreciation or depreciation. Because of the structure of the incentive fee, it is possible that the Company may pa</w:t>
      </w:r>
      <w:r>
        <w:rPr>
          <w:sz w:val="20"/>
          <w:szCs w:val="20"/>
        </w:rPr>
        <w:t xml:space="preserve">y an incentive fee in a quarter where the Company incurs a loss. For example, if the Company receives pre-incentive fee net investment income in excess of the Hurdle rate for a quarter, the Company will pay the applicable incentive fee even if the Company </w:t>
      </w:r>
      <w:r>
        <w:rPr>
          <w:sz w:val="20"/>
          <w:szCs w:val="20"/>
        </w:rPr>
        <w:t>has incurred a loss in that quarter due to realized and unrealized capital losses.</w:t>
      </w:r>
    </w:p>
    <w:p w:rsidR="00000000" w:rsidRDefault="00D638EB">
      <w:pPr>
        <w:pStyle w:val="a3"/>
        <w:spacing w:before="0" w:beforeAutospacing="0" w:after="240" w:afterAutospacing="0"/>
        <w:ind w:firstLine="720"/>
        <w:jc w:val="both"/>
        <w:divId w:val="539586621"/>
        <w:rPr>
          <w:sz w:val="20"/>
          <w:szCs w:val="20"/>
        </w:rPr>
      </w:pPr>
      <w:r>
        <w:rPr>
          <w:sz w:val="20"/>
          <w:szCs w:val="20"/>
        </w:rPr>
        <w:t>The incentive fee based on income is calculated and payable quarterly in arrears based on the aggregate pre-incentive fee net investment income in respect of the current cal</w:t>
      </w:r>
      <w:r>
        <w:rPr>
          <w:sz w:val="20"/>
          <w:szCs w:val="20"/>
        </w:rPr>
        <w:t>endar quarter and the eleven preceding calendar quarters (the “Trailing Twelve Quarters”). This calculation is referred to as the “Three-Year Lookback.”</w:t>
      </w:r>
    </w:p>
    <w:p w:rsidR="00000000" w:rsidRDefault="00D638EB">
      <w:pPr>
        <w:pStyle w:val="a3"/>
        <w:spacing w:before="0" w:beforeAutospacing="0" w:after="240" w:afterAutospacing="0"/>
        <w:ind w:firstLine="720"/>
        <w:jc w:val="both"/>
        <w:divId w:val="539586621"/>
        <w:rPr>
          <w:sz w:val="20"/>
          <w:szCs w:val="20"/>
        </w:rPr>
      </w:pPr>
      <w:r>
        <w:rPr>
          <w:sz w:val="20"/>
          <w:szCs w:val="20"/>
        </w:rPr>
        <w:t xml:space="preserve">With respect to any calendar quarter that commences on or after January 1, 2019, pre-incentive fee net </w:t>
      </w:r>
      <w:r>
        <w:rPr>
          <w:sz w:val="20"/>
          <w:szCs w:val="20"/>
        </w:rPr>
        <w:t>investment income in respect of the relevant Trailing Twelve Quarters is compared to a “Hurdle Amount” equal to the product of (i) the hurdle rate of 1.5% per quarter (6% annualized) and (ii) the sum of our net assets (defined as total assets less indebted</w:t>
      </w:r>
      <w:r>
        <w:rPr>
          <w:sz w:val="20"/>
          <w:szCs w:val="20"/>
        </w:rPr>
        <w:t>ness and before taking into account any incentive fees payable during the period) at the beginning of each applicable calendar quarter comprising the relevant Trailing Twelve Quarters. The Hurdle Amount will be calculated after making appropriate adjustmen</w:t>
      </w:r>
      <w:r>
        <w:rPr>
          <w:sz w:val="20"/>
          <w:szCs w:val="20"/>
        </w:rPr>
        <w:t>ts to our NAV at the beginning of each applicable calendar quarter for our subscriptions (which shall include all issuances by us of shares of our Common Stock, including issuances pursuant to the Company’s dividend reinvestment plan) and distributions dur</w:t>
      </w:r>
      <w:r>
        <w:rPr>
          <w:sz w:val="20"/>
          <w:szCs w:val="20"/>
        </w:rPr>
        <w:t>ing the applicable calendar quarter.</w:t>
      </w:r>
    </w:p>
    <w:p w:rsidR="00000000" w:rsidRDefault="00D638EB">
      <w:pPr>
        <w:pStyle w:val="a3"/>
        <w:spacing w:before="0" w:beforeAutospacing="0" w:after="0" w:afterAutospacing="0"/>
        <w:ind w:firstLine="720"/>
        <w:jc w:val="both"/>
        <w:divId w:val="539586621"/>
        <w:rPr>
          <w:sz w:val="20"/>
          <w:szCs w:val="20"/>
        </w:rPr>
      </w:pPr>
      <w:r>
        <w:rPr>
          <w:sz w:val="20"/>
          <w:szCs w:val="20"/>
        </w:rPr>
        <w:t xml:space="preserve">Commencing on January 1, 2019, the quarterly incentive fee based on income is calculated, subject to the Incentive Fee Cap (as defined below), based on the amount by which (A) aggregate pre-incentive fee net investment </w:t>
      </w:r>
      <w:r>
        <w:rPr>
          <w:sz w:val="20"/>
          <w:szCs w:val="20"/>
        </w:rPr>
        <w:t xml:space="preserve">income in respect of the relevant Trailing Twelve Quarters exceeds (B) the Hurdle Amount for such Trailing Twelve Quarters. The amount of the excess of (A) over </w:t>
      </w:r>
    </w:p>
    <w:p w:rsidR="00000000" w:rsidRDefault="00D638EB">
      <w:pPr>
        <w:pStyle w:val="a3"/>
        <w:spacing w:before="480" w:beforeAutospacing="0" w:after="0" w:afterAutospacing="0"/>
        <w:jc w:val="center"/>
        <w:divId w:val="1968123808"/>
        <w:rPr>
          <w:sz w:val="20"/>
          <w:szCs w:val="20"/>
        </w:rPr>
      </w:pPr>
      <w:r>
        <w:rPr>
          <w:sz w:val="20"/>
          <w:szCs w:val="20"/>
        </w:rPr>
        <w:t>12</w:t>
      </w:r>
    </w:p>
    <w:p w:rsidR="00000000" w:rsidRDefault="00D638EB">
      <w:pPr>
        <w:pStyle w:val="a3"/>
        <w:spacing w:before="0" w:beforeAutospacing="0" w:after="600" w:afterAutospacing="0"/>
        <w:divId w:val="73119876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337925958"/>
        <w:rPr>
          <w:sz w:val="20"/>
          <w:szCs w:val="20"/>
        </w:rPr>
      </w:pPr>
      <w:r>
        <w:rPr>
          <w:sz w:val="20"/>
          <w:szCs w:val="20"/>
        </w:rPr>
        <w:t>(B) described in this paragraph for such Traili</w:t>
      </w:r>
      <w:r>
        <w:rPr>
          <w:sz w:val="20"/>
          <w:szCs w:val="20"/>
        </w:rPr>
        <w:t>ng Twelve Quarters is referred to as the “Excess Income Amount.” The incentive fee based on income that is paid to the Advisor in respect of a particular calendar quarter will equal the Excess Income Amount less the aggregate incentive fees based on income</w:t>
      </w:r>
      <w:r>
        <w:rPr>
          <w:sz w:val="20"/>
          <w:szCs w:val="20"/>
        </w:rPr>
        <w:t xml:space="preserve"> that were paid to the Advisor in the preceding eleven calendar quarters (or portion thereof) comprising the relevant Trailing Twelve Quarters.</w:t>
      </w:r>
    </w:p>
    <w:p w:rsidR="00000000" w:rsidRDefault="00D638EB">
      <w:pPr>
        <w:pStyle w:val="a3"/>
        <w:spacing w:before="0" w:beforeAutospacing="0" w:after="240" w:afterAutospacing="0"/>
        <w:ind w:left="720"/>
        <w:jc w:val="both"/>
        <w:divId w:val="1337925958"/>
        <w:rPr>
          <w:sz w:val="20"/>
          <w:szCs w:val="20"/>
        </w:rPr>
      </w:pPr>
      <w:r>
        <w:rPr>
          <w:sz w:val="20"/>
          <w:szCs w:val="20"/>
        </w:rPr>
        <w:t>The incentive fee based on income for each calendar quarter is determined as follows:</w:t>
      </w:r>
    </w:p>
    <w:tbl>
      <w:tblPr>
        <w:tblW w:w="5000" w:type="pct"/>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1337925958"/>
        </w:trPr>
        <w:tc>
          <w:tcPr>
            <w:tcW w:w="720" w:type="dxa"/>
            <w:vAlign w:val="center"/>
            <w:hideMark/>
          </w:tcPr>
          <w:p w:rsidR="00000000" w:rsidRDefault="00D638EB">
            <w:pPr>
              <w:rPr>
                <w:sz w:val="20"/>
                <w:szCs w:val="20"/>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(i)</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No incentive fee based on income is payable to the Advisor for any calendar quarter for which there is no Excess Income Amount;</w:t>
            </w:r>
          </w:p>
        </w:tc>
      </w:tr>
    </w:tbl>
    <w:p w:rsidR="00000000" w:rsidRDefault="00D638EB">
      <w:pPr>
        <w:divId w:val="13379259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1337925958"/>
        </w:trPr>
        <w:tc>
          <w:tcPr>
            <w:tcW w:w="72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(ii)</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100% of the aggregate pre-inc</w:t>
            </w:r>
            <w:r>
              <w:rPr>
                <w:rFonts w:eastAsia="Times New Roman"/>
                <w:sz w:val="20"/>
                <w:szCs w:val="20"/>
              </w:rPr>
              <w:t>entive fee net investment income in respect of the Trailing Twelve Quarters with respect to that portion of such pre-incentive fee net investment income, if any, that exceeds the Hurdle Amount, but is less than or equal to an amount, which the Company refe</w:t>
            </w:r>
            <w:r>
              <w:rPr>
                <w:rFonts w:eastAsia="Times New Roman"/>
                <w:sz w:val="20"/>
                <w:szCs w:val="20"/>
              </w:rPr>
              <w:t>rs to as the “Catch-up Amount,” determined as the sum of 1.8182% multiplied by our NAV at the beginning of each applicable calendar quarter comprising the relevant Trailing Twelve Quarters; and</w:t>
            </w:r>
          </w:p>
        </w:tc>
      </w:tr>
    </w:tbl>
    <w:p w:rsidR="00000000" w:rsidRDefault="00D638EB">
      <w:pPr>
        <w:divId w:val="13379259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1337925958"/>
        </w:trPr>
        <w:tc>
          <w:tcPr>
            <w:tcW w:w="72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(iii)</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17.5% of the aggregate pre-incentive fee net investme</w:t>
            </w:r>
            <w:r>
              <w:rPr>
                <w:rFonts w:eastAsia="Times New Roman"/>
                <w:sz w:val="20"/>
                <w:szCs w:val="20"/>
              </w:rPr>
              <w:t>nt income in respect of the Trailing Twelve Quarters that exceeds the Catch-up Amount.</w:t>
            </w:r>
          </w:p>
        </w:tc>
      </w:tr>
    </w:tbl>
    <w:p w:rsidR="00000000" w:rsidRDefault="00D638EB">
      <w:pPr>
        <w:pStyle w:val="a3"/>
        <w:spacing w:before="0" w:beforeAutospacing="0" w:after="240" w:afterAutospacing="0"/>
        <w:divId w:val="1337925958"/>
        <w:rPr>
          <w:i/>
          <w:iCs/>
          <w:sz w:val="20"/>
          <w:szCs w:val="20"/>
        </w:rPr>
      </w:pPr>
      <w:r>
        <w:rPr>
          <w:i/>
          <w:iCs/>
          <w:sz w:val="20"/>
          <w:szCs w:val="20"/>
        </w:rPr>
        <w:t>Incentive Fee Cap</w:t>
      </w:r>
    </w:p>
    <w:p w:rsidR="00000000" w:rsidRDefault="00D638EB">
      <w:pPr>
        <w:pStyle w:val="a3"/>
        <w:spacing w:before="0" w:beforeAutospacing="0" w:after="240" w:afterAutospacing="0"/>
        <w:ind w:firstLine="720"/>
        <w:jc w:val="both"/>
        <w:divId w:val="1337925958"/>
        <w:rPr>
          <w:sz w:val="20"/>
          <w:szCs w:val="20"/>
        </w:rPr>
      </w:pPr>
      <w:r>
        <w:rPr>
          <w:sz w:val="20"/>
          <w:szCs w:val="20"/>
        </w:rPr>
        <w:t>With respect to any calendar quarter that commences on or after January 1, 2019, the incentive fee based on income is subject to a cap (the “Incentive</w:t>
      </w:r>
      <w:r>
        <w:rPr>
          <w:sz w:val="20"/>
          <w:szCs w:val="20"/>
        </w:rPr>
        <w:t xml:space="preserve"> Fee Cap”). The Incentive Fee Cap in respect of any calendar quarter is an amount equal to 17.5% of the Cumulative Net Return (as defined below) during the relevant Trailing Twelve Quarters less the aggregate incentive fees based on income that were paid t</w:t>
      </w:r>
      <w:r>
        <w:rPr>
          <w:sz w:val="20"/>
          <w:szCs w:val="20"/>
        </w:rPr>
        <w:t>o the Advisor in the preceding eleven calendar quarters (or portion thereof) comprising the relevant Trailing Twelve Quarters.</w:t>
      </w:r>
    </w:p>
    <w:p w:rsidR="00000000" w:rsidRDefault="00D638EB">
      <w:pPr>
        <w:pStyle w:val="a3"/>
        <w:spacing w:before="0" w:beforeAutospacing="0" w:after="240" w:afterAutospacing="0"/>
        <w:ind w:firstLine="720"/>
        <w:jc w:val="both"/>
        <w:divId w:val="1337925958"/>
        <w:rPr>
          <w:sz w:val="20"/>
          <w:szCs w:val="20"/>
        </w:rPr>
      </w:pPr>
      <w:r>
        <w:rPr>
          <w:sz w:val="20"/>
          <w:szCs w:val="20"/>
        </w:rPr>
        <w:t xml:space="preserve">“Cumulative Net Return” </w:t>
      </w:r>
      <w:r>
        <w:rPr>
          <w:sz w:val="20"/>
          <w:szCs w:val="20"/>
        </w:rPr>
        <w:t>during the relevant Trailing Twelve Quarters means (x) the pre-incentive fee net investment income in respect of the relevant Trailing Twelve Quarters less (y) any Net Capital Loss, if any, in respect of the relevant Trailing Twelve Quarters. If, in any qu</w:t>
      </w:r>
      <w:r>
        <w:rPr>
          <w:sz w:val="20"/>
          <w:szCs w:val="20"/>
        </w:rPr>
        <w:t>arter, the Incentive Fee Cap is zero or a negative value, the Company will pay no incentive fee based on income to the Advisor in respect of that quarter. If, in any quarter, the Incentive Fee Cap for such quarter is a positive value but is less than the i</w:t>
      </w:r>
      <w:r>
        <w:rPr>
          <w:sz w:val="20"/>
          <w:szCs w:val="20"/>
        </w:rPr>
        <w:t xml:space="preserve">ncentive fee based on income that is payable to the Advisor for such quarter calculated as described above, the Company will pay an incentive fee based on income to the Advisor equal to the Incentive Fee Cap in respect of such quarter. If, in any quarter, </w:t>
      </w:r>
      <w:r>
        <w:rPr>
          <w:sz w:val="20"/>
          <w:szCs w:val="20"/>
        </w:rPr>
        <w:t>the Incentive Fee Cap for such quarter is equal to or greater than the incentive fee based on income that is payable to the Advisor for such quarter calculated as described above, the Company will pay an incentive fee based on income to the Advisor equal t</w:t>
      </w:r>
      <w:r>
        <w:rPr>
          <w:sz w:val="20"/>
          <w:szCs w:val="20"/>
        </w:rPr>
        <w:t>o the incentive fee calculated as described above for such quarter without regard to the Incentive Fee Cap.</w:t>
      </w:r>
    </w:p>
    <w:p w:rsidR="00000000" w:rsidRDefault="00D638EB">
      <w:pPr>
        <w:pStyle w:val="a3"/>
        <w:spacing w:before="0" w:beforeAutospacing="0" w:after="240" w:afterAutospacing="0"/>
        <w:ind w:firstLine="720"/>
        <w:jc w:val="both"/>
        <w:divId w:val="1337925958"/>
        <w:rPr>
          <w:sz w:val="20"/>
          <w:szCs w:val="20"/>
        </w:rPr>
      </w:pPr>
      <w:r>
        <w:rPr>
          <w:sz w:val="20"/>
          <w:szCs w:val="20"/>
        </w:rPr>
        <w:t>“Net Capital Loss” in respect of a particular period means the difference, if positive, between (i) aggregate capital losses, whether realized or un</w:t>
      </w:r>
      <w:r>
        <w:rPr>
          <w:sz w:val="20"/>
          <w:szCs w:val="20"/>
        </w:rPr>
        <w:t>realized, in respect of such period and (ii) aggregate capital gains, whether realized or unrealized, in respect of such period.</w:t>
      </w:r>
    </w:p>
    <w:p w:rsidR="00000000" w:rsidRDefault="00D638EB">
      <w:pPr>
        <w:pStyle w:val="a3"/>
        <w:spacing w:before="0" w:beforeAutospacing="0" w:after="240" w:afterAutospacing="0"/>
        <w:divId w:val="1337925958"/>
        <w:rPr>
          <w:b/>
          <w:bCs/>
          <w:sz w:val="20"/>
          <w:szCs w:val="20"/>
        </w:rPr>
      </w:pPr>
      <w:r>
        <w:rPr>
          <w:b/>
          <w:bCs/>
          <w:sz w:val="20"/>
          <w:szCs w:val="20"/>
        </w:rPr>
        <w:t>Annual Incentive Fee Based on Capital Gains</w:t>
      </w:r>
    </w:p>
    <w:p w:rsidR="00000000" w:rsidRDefault="00D638EB">
      <w:pPr>
        <w:pStyle w:val="a3"/>
        <w:spacing w:before="0" w:beforeAutospacing="0" w:after="0" w:afterAutospacing="0"/>
        <w:ind w:firstLine="720"/>
        <w:jc w:val="both"/>
        <w:divId w:val="1337925958"/>
        <w:rPr>
          <w:sz w:val="20"/>
          <w:szCs w:val="20"/>
        </w:rPr>
      </w:pPr>
      <w:r>
        <w:rPr>
          <w:sz w:val="20"/>
          <w:szCs w:val="20"/>
        </w:rPr>
        <w:t xml:space="preserve">The second part of the incentive fee is a capital gains incentive fee that will be </w:t>
      </w:r>
      <w:r>
        <w:rPr>
          <w:sz w:val="20"/>
          <w:szCs w:val="20"/>
        </w:rPr>
        <w:t>determined and payable in arrears in cash as of the end of each fiscal year (or upon termination of the Amended Advisory Agreement, as of the termination date), and equals 17.5% of our realized capital gains as of the end of the fiscal year. In determining</w:t>
      </w:r>
      <w:r>
        <w:rPr>
          <w:sz w:val="20"/>
          <w:szCs w:val="20"/>
        </w:rPr>
        <w:t xml:space="preserve"> the capital gains incentive fee payable to the Advisor, we calculate the cumulative aggregate realized capital gains and cumulative aggregate realized capital losses since our inception, and the aggregate unrealized capital depreciation as of the date of </w:t>
      </w:r>
      <w:r>
        <w:rPr>
          <w:sz w:val="20"/>
          <w:szCs w:val="20"/>
        </w:rPr>
        <w:t>the calculation, as applicable, with respect to each of the investments in our portfolio. For this purpose, cumulative aggregate realized capital gains, if any, equals the sum of the differences between the net sales price of each investment, when sold, an</w:t>
      </w:r>
      <w:r>
        <w:rPr>
          <w:sz w:val="20"/>
          <w:szCs w:val="20"/>
        </w:rPr>
        <w:t>d the cost of such investment. Cumulative aggregate realized capital losses equals the sum of the amounts by which the net sales price of each investment, when sold, is less than the cost of such investment. Aggregate unrealized capital depreciation equals</w:t>
      </w:r>
      <w:r>
        <w:rPr>
          <w:sz w:val="20"/>
          <w:szCs w:val="20"/>
        </w:rPr>
        <w:t xml:space="preserve"> the sum of the difference, if negative, between the valuation of each investment as of the applicable calculation date and the cost of such investment. At the end of the applicable year, the amount of capital gains that serves as the basis for our calcula</w:t>
      </w:r>
      <w:r>
        <w:rPr>
          <w:sz w:val="20"/>
          <w:szCs w:val="20"/>
        </w:rPr>
        <w:t xml:space="preserve">tion of the capital gains incentive fee equals the cumulative aggregate realized capital gains less cumulative aggregate </w:t>
      </w:r>
    </w:p>
    <w:p w:rsidR="00000000" w:rsidRDefault="00D638EB">
      <w:pPr>
        <w:pStyle w:val="a3"/>
        <w:spacing w:before="480" w:beforeAutospacing="0" w:after="0" w:afterAutospacing="0"/>
        <w:jc w:val="center"/>
        <w:divId w:val="317614142"/>
        <w:rPr>
          <w:sz w:val="20"/>
          <w:szCs w:val="20"/>
        </w:rPr>
      </w:pPr>
      <w:r>
        <w:rPr>
          <w:sz w:val="20"/>
          <w:szCs w:val="20"/>
        </w:rPr>
        <w:t>13</w:t>
      </w:r>
    </w:p>
    <w:p w:rsidR="00000000" w:rsidRDefault="00D638EB">
      <w:pPr>
        <w:pStyle w:val="a3"/>
        <w:spacing w:before="0" w:beforeAutospacing="0" w:after="600" w:afterAutospacing="0"/>
        <w:divId w:val="43216559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308679621"/>
        <w:rPr>
          <w:sz w:val="20"/>
          <w:szCs w:val="20"/>
        </w:rPr>
      </w:pPr>
      <w:r>
        <w:rPr>
          <w:sz w:val="20"/>
          <w:szCs w:val="20"/>
        </w:rPr>
        <w:t>realized capital losses, less aggregate unrealized capital depreciation, with respect t</w:t>
      </w:r>
      <w:r>
        <w:rPr>
          <w:sz w:val="20"/>
          <w:szCs w:val="20"/>
        </w:rPr>
        <w:t>o our portfolio of investments. If this number is positive at the end of such year, then the capital gains incentive fee for such year will equal to 17.5%, of such amount, less the aggregate amount of any capital gains incentive fees paid in respect of our</w:t>
      </w:r>
      <w:r>
        <w:rPr>
          <w:sz w:val="20"/>
          <w:szCs w:val="20"/>
        </w:rPr>
        <w:t xml:space="preserve"> portfolio in all prior years as calculated in accordance with the below.</w:t>
      </w:r>
    </w:p>
    <w:p w:rsidR="00000000" w:rsidRDefault="00D638EB">
      <w:pPr>
        <w:pStyle w:val="a3"/>
        <w:spacing w:before="0" w:beforeAutospacing="0" w:after="240" w:afterAutospacing="0"/>
        <w:divId w:val="308679621"/>
        <w:rPr>
          <w:b/>
          <w:bCs/>
          <w:sz w:val="20"/>
          <w:szCs w:val="20"/>
        </w:rPr>
      </w:pPr>
      <w:r>
        <w:rPr>
          <w:b/>
          <w:bCs/>
          <w:sz w:val="20"/>
          <w:szCs w:val="20"/>
        </w:rPr>
        <w:t>Income Related Portion of Incentive Examples</w:t>
      </w:r>
    </w:p>
    <w:p w:rsidR="00000000" w:rsidRDefault="00D638EB">
      <w:pPr>
        <w:pStyle w:val="a3"/>
        <w:spacing w:before="0" w:beforeAutospacing="0" w:after="240" w:afterAutospacing="0"/>
        <w:divId w:val="308679621"/>
        <w:rPr>
          <w:b/>
          <w:bCs/>
          <w:sz w:val="20"/>
          <w:szCs w:val="20"/>
        </w:rPr>
      </w:pPr>
      <w:r>
        <w:rPr>
          <w:b/>
          <w:bCs/>
          <w:sz w:val="20"/>
          <w:szCs w:val="20"/>
        </w:rPr>
        <w:t>Examples of Quarterly Incentive Fee Calculation</w:t>
      </w:r>
    </w:p>
    <w:p w:rsidR="00000000" w:rsidRDefault="00D638EB">
      <w:pPr>
        <w:pStyle w:val="a3"/>
        <w:spacing w:before="0" w:beforeAutospacing="0" w:after="0" w:afterAutospacing="0"/>
        <w:divId w:val="308679621"/>
        <w:rPr>
          <w:b/>
          <w:bCs/>
          <w:sz w:val="20"/>
          <w:szCs w:val="20"/>
        </w:rPr>
      </w:pPr>
      <w:r>
        <w:rPr>
          <w:b/>
          <w:bCs/>
          <w:sz w:val="20"/>
          <w:szCs w:val="20"/>
        </w:rPr>
        <w:t>Example 1—</w:t>
      </w:r>
      <w:r>
        <w:rPr>
          <w:b/>
          <w:bCs/>
          <w:sz w:val="20"/>
          <w:szCs w:val="20"/>
        </w:rPr>
        <w:t>Three Quarters under the Amended Advisory Agreement in which Pre-Incentive Fee Net Investment Income Exceeds the Hurdle Amount and Catch-up Amount</w:t>
      </w:r>
    </w:p>
    <w:p w:rsidR="00000000" w:rsidRDefault="00D638EB">
      <w:pPr>
        <w:pStyle w:val="a3"/>
        <w:spacing w:before="0" w:beforeAutospacing="0" w:after="0" w:afterAutospacing="0"/>
        <w:divId w:val="308679621"/>
        <w:rPr>
          <w:b/>
          <w:bCs/>
          <w:sz w:val="20"/>
          <w:szCs w:val="20"/>
        </w:rPr>
      </w:pPr>
      <w:r>
        <w:rPr>
          <w:b/>
          <w:bCs/>
          <w:sz w:val="20"/>
          <w:szCs w:val="20"/>
        </w:rPr>
        <w:t>​</w:t>
      </w:r>
    </w:p>
    <w:p w:rsidR="00000000" w:rsidRDefault="00D638EB">
      <w:pPr>
        <w:pStyle w:val="a3"/>
        <w:spacing w:before="0" w:beforeAutospacing="0" w:after="0" w:afterAutospacing="0"/>
        <w:divId w:val="308679621"/>
        <w:rPr>
          <w:b/>
          <w:bCs/>
          <w:sz w:val="20"/>
          <w:szCs w:val="20"/>
        </w:rPr>
      </w:pPr>
      <w:r>
        <w:rPr>
          <w:i/>
          <w:iCs/>
          <w:sz w:val="20"/>
          <w:szCs w:val="20"/>
        </w:rPr>
        <w:t>Assumptions</w:t>
      </w:r>
    </w:p>
    <w:p w:rsidR="00000000" w:rsidRDefault="00D638EB">
      <w:pPr>
        <w:pStyle w:val="a3"/>
        <w:spacing w:before="0" w:beforeAutospacing="0" w:after="0" w:afterAutospacing="0"/>
        <w:divId w:val="308679621"/>
        <w:rPr>
          <w:b/>
          <w:bCs/>
          <w:sz w:val="20"/>
          <w:szCs w:val="20"/>
        </w:rPr>
      </w:pPr>
      <w:r>
        <w:rPr>
          <w:i/>
          <w:iCs/>
          <w:sz w:val="20"/>
          <w:szCs w:val="20"/>
        </w:rPr>
        <w:t>​</w:t>
      </w:r>
    </w:p>
    <w:p w:rsidR="00000000" w:rsidRDefault="00D638EB">
      <w:pPr>
        <w:pStyle w:val="a3"/>
        <w:spacing w:before="0" w:beforeAutospacing="0" w:after="0" w:afterAutospacing="0"/>
        <w:ind w:left="360" w:firstLine="360"/>
        <w:divId w:val="308679621"/>
        <w:rPr>
          <w:b/>
          <w:bCs/>
          <w:sz w:val="20"/>
          <w:szCs w:val="20"/>
        </w:rPr>
      </w:pPr>
      <w:r>
        <w:rPr>
          <w:sz w:val="20"/>
          <w:szCs w:val="20"/>
        </w:rPr>
        <w:t>Stable net asset value (NAV) of $100 million across all quarters</w:t>
      </w:r>
    </w:p>
    <w:p w:rsidR="00000000" w:rsidRDefault="00D638EB">
      <w:pPr>
        <w:pStyle w:val="a3"/>
        <w:spacing w:before="0" w:beforeAutospacing="0" w:after="0" w:afterAutospacing="0"/>
        <w:divId w:val="308679621"/>
        <w:rPr>
          <w:b/>
          <w:bCs/>
          <w:sz w:val="20"/>
          <w:szCs w:val="20"/>
        </w:rPr>
      </w:pPr>
      <w:r>
        <w:rPr>
          <w:b/>
          <w:bCs/>
          <w:sz w:val="20"/>
          <w:szCs w:val="20"/>
        </w:rPr>
        <w:t>​</w:t>
      </w:r>
    </w:p>
    <w:p w:rsidR="00000000" w:rsidRDefault="00D638EB">
      <w:pPr>
        <w:pStyle w:val="a3"/>
        <w:spacing w:before="0" w:beforeAutospacing="0" w:after="0" w:afterAutospacing="0"/>
        <w:ind w:firstLine="720"/>
        <w:divId w:val="308679621"/>
        <w:rPr>
          <w:sz w:val="20"/>
          <w:szCs w:val="20"/>
        </w:rPr>
      </w:pPr>
      <w:r>
        <w:rPr>
          <w:sz w:val="20"/>
          <w:szCs w:val="20"/>
        </w:rPr>
        <w:t>Investment income for each</w:t>
      </w:r>
      <w:r>
        <w:rPr>
          <w:sz w:val="20"/>
          <w:szCs w:val="20"/>
        </w:rPr>
        <w:t xml:space="preserve"> of the quarters (including interest, dividends, fees, etc.) = 4.5275%</w:t>
      </w:r>
    </w:p>
    <w:p w:rsidR="00000000" w:rsidRDefault="00D638EB">
      <w:pPr>
        <w:pStyle w:val="a3"/>
        <w:spacing w:before="0" w:beforeAutospacing="0" w:after="0" w:afterAutospacing="0"/>
        <w:ind w:firstLine="720"/>
        <w:divId w:val="308679621"/>
        <w:rPr>
          <w:sz w:val="20"/>
          <w:szCs w:val="20"/>
        </w:rPr>
      </w:pPr>
      <w:r>
        <w:rPr>
          <w:sz w:val="20"/>
          <w:szCs w:val="20"/>
        </w:rPr>
        <w:t>Hurdle rat</w:t>
      </w:r>
      <w:r>
        <w:rPr>
          <w:sz w:val="20"/>
          <w:szCs w:val="20"/>
        </w:rPr>
        <w:t>e</w:t>
      </w:r>
      <w:r>
        <w:rPr>
          <w:sz w:val="15"/>
          <w:szCs w:val="15"/>
          <w:vertAlign w:val="superscript"/>
        </w:rPr>
        <w:t>(1) </w:t>
      </w:r>
      <w:r>
        <w:rPr>
          <w:sz w:val="20"/>
          <w:szCs w:val="20"/>
        </w:rPr>
        <w:t xml:space="preserve">= 1.5% </w:t>
      </w:r>
    </w:p>
    <w:p w:rsidR="00000000" w:rsidRDefault="00D638EB">
      <w:pPr>
        <w:pStyle w:val="a3"/>
        <w:spacing w:before="0" w:beforeAutospacing="0" w:after="0" w:afterAutospacing="0"/>
        <w:ind w:firstLine="720"/>
        <w:divId w:val="308679621"/>
        <w:rPr>
          <w:sz w:val="20"/>
          <w:szCs w:val="20"/>
        </w:rPr>
      </w:pPr>
      <w:r>
        <w:rPr>
          <w:sz w:val="20"/>
          <w:szCs w:val="20"/>
        </w:rPr>
        <w:t>Management fe</w:t>
      </w:r>
      <w:r>
        <w:rPr>
          <w:sz w:val="20"/>
          <w:szCs w:val="20"/>
        </w:rPr>
        <w:t>e</w:t>
      </w:r>
      <w:r>
        <w:rPr>
          <w:sz w:val="15"/>
          <w:szCs w:val="15"/>
          <w:vertAlign w:val="superscript"/>
        </w:rPr>
        <w:t>(1) </w:t>
      </w:r>
      <w:r>
        <w:rPr>
          <w:sz w:val="20"/>
          <w:szCs w:val="20"/>
        </w:rPr>
        <w:t xml:space="preserve">= 0.375% </w:t>
      </w:r>
    </w:p>
    <w:p w:rsidR="00000000" w:rsidRDefault="00D638EB">
      <w:pPr>
        <w:pStyle w:val="a3"/>
        <w:spacing w:before="0" w:beforeAutospacing="0" w:after="0" w:afterAutospacing="0"/>
        <w:ind w:firstLine="720"/>
        <w:divId w:val="308679621"/>
        <w:rPr>
          <w:sz w:val="20"/>
          <w:szCs w:val="20"/>
        </w:rPr>
      </w:pPr>
      <w:r>
        <w:rPr>
          <w:sz w:val="20"/>
          <w:szCs w:val="20"/>
        </w:rPr>
        <w:t>Other expenses (legal, accounting, custodian, transfer agent, etc.</w:t>
      </w:r>
      <w:r>
        <w:rPr>
          <w:sz w:val="20"/>
          <w:szCs w:val="20"/>
        </w:rPr>
        <w:t>)</w:t>
      </w:r>
      <w:r>
        <w:rPr>
          <w:sz w:val="15"/>
          <w:szCs w:val="15"/>
          <w:vertAlign w:val="superscript"/>
        </w:rPr>
        <w:t>(2) </w:t>
      </w:r>
      <w:r>
        <w:rPr>
          <w:sz w:val="20"/>
          <w:szCs w:val="20"/>
        </w:rPr>
        <w:t>= 0.1525%</w:t>
      </w:r>
    </w:p>
    <w:p w:rsidR="00000000" w:rsidRDefault="00D638EB">
      <w:pPr>
        <w:pStyle w:val="a3"/>
        <w:spacing w:before="0" w:beforeAutospacing="0" w:after="0" w:afterAutospacing="0"/>
        <w:ind w:firstLine="720"/>
        <w:divId w:val="308679621"/>
        <w:rPr>
          <w:sz w:val="20"/>
          <w:szCs w:val="20"/>
        </w:rPr>
      </w:pPr>
      <w:r>
        <w:rPr>
          <w:sz w:val="20"/>
          <w:szCs w:val="20"/>
        </w:rPr>
        <w:t xml:space="preserve">Pre-incentive fee net investment income for each quarter </w:t>
      </w:r>
    </w:p>
    <w:p w:rsidR="00000000" w:rsidRDefault="00D638EB">
      <w:pPr>
        <w:pStyle w:val="a3"/>
        <w:spacing w:before="0" w:beforeAutospacing="0" w:after="240" w:afterAutospacing="0"/>
        <w:ind w:firstLine="720"/>
        <w:divId w:val="308679621"/>
        <w:rPr>
          <w:sz w:val="20"/>
          <w:szCs w:val="20"/>
        </w:rPr>
      </w:pPr>
      <w:r>
        <w:rPr>
          <w:sz w:val="20"/>
          <w:szCs w:val="20"/>
        </w:rPr>
        <w:t>(investment income</w:t>
      </w:r>
      <w:r>
        <w:rPr>
          <w:sz w:val="20"/>
          <w:szCs w:val="20"/>
        </w:rPr>
        <w:t>−</w:t>
      </w:r>
      <w:r>
        <w:rPr>
          <w:sz w:val="20"/>
          <w:szCs w:val="20"/>
        </w:rPr>
        <w:t>(management fee + other expenses)) = 4.0%</w:t>
      </w:r>
    </w:p>
    <w:p w:rsidR="00000000" w:rsidRDefault="00D638EB">
      <w:pPr>
        <w:pStyle w:val="a3"/>
        <w:spacing w:before="0" w:beforeAutospacing="0" w:after="240" w:afterAutospacing="0"/>
        <w:ind w:firstLine="720"/>
        <w:divId w:val="308679621"/>
        <w:rPr>
          <w:sz w:val="20"/>
          <w:szCs w:val="20"/>
        </w:rPr>
      </w:pPr>
      <w:r>
        <w:rPr>
          <w:sz w:val="20"/>
          <w:szCs w:val="20"/>
        </w:rPr>
        <w:t>Realized capital gains of 1% each quarter</w:t>
      </w:r>
    </w:p>
    <w:p w:rsidR="00000000" w:rsidRDefault="00D638EB">
      <w:pPr>
        <w:pStyle w:val="a3"/>
        <w:spacing w:before="0" w:beforeAutospacing="0" w:after="240" w:afterAutospacing="0"/>
        <w:ind w:firstLine="720"/>
        <w:jc w:val="both"/>
        <w:divId w:val="308679621"/>
        <w:rPr>
          <w:sz w:val="20"/>
          <w:szCs w:val="20"/>
        </w:rPr>
      </w:pPr>
      <w:r>
        <w:rPr>
          <w:sz w:val="20"/>
          <w:szCs w:val="20"/>
        </w:rPr>
        <w:t>Assumes no other quarters in the applicable Trailing Twelve Quarters</w:t>
      </w:r>
    </w:p>
    <w:p w:rsidR="00000000" w:rsidRDefault="00D638EB">
      <w:pPr>
        <w:pStyle w:val="a3"/>
        <w:spacing w:before="0" w:beforeAutospacing="0" w:after="240" w:afterAutospacing="0"/>
        <w:divId w:val="308679621"/>
        <w:rPr>
          <w:i/>
          <w:iCs/>
          <w:sz w:val="20"/>
          <w:szCs w:val="20"/>
        </w:rPr>
      </w:pPr>
      <w:r>
        <w:rPr>
          <w:i/>
          <w:iCs/>
          <w:sz w:val="20"/>
          <w:szCs w:val="20"/>
        </w:rPr>
        <w:t>Incentive fee for first qu</w:t>
      </w:r>
      <w:r>
        <w:rPr>
          <w:i/>
          <w:iCs/>
          <w:sz w:val="20"/>
          <w:szCs w:val="20"/>
        </w:rPr>
        <w:t>arter</w:t>
      </w:r>
    </w:p>
    <w:p w:rsidR="00000000" w:rsidRDefault="00D638EB">
      <w:pPr>
        <w:pStyle w:val="a3"/>
        <w:spacing w:before="0" w:beforeAutospacing="0" w:after="240" w:afterAutospacing="0"/>
        <w:ind w:firstLine="720"/>
        <w:jc w:val="both"/>
        <w:divId w:val="308679621"/>
        <w:rPr>
          <w:sz w:val="20"/>
          <w:szCs w:val="20"/>
        </w:rPr>
      </w:pPr>
      <w:r>
        <w:rPr>
          <w:sz w:val="20"/>
          <w:szCs w:val="20"/>
        </w:rPr>
        <w:t>Aggregate pre-incentive fee net investment income during the relevant Trailing Twelve Quarters = $4,000,000</w:t>
      </w:r>
    </w:p>
    <w:p w:rsidR="00000000" w:rsidRDefault="00D638EB">
      <w:pPr>
        <w:pStyle w:val="a3"/>
        <w:spacing w:before="0" w:beforeAutospacing="0" w:after="240" w:afterAutospacing="0"/>
        <w:ind w:firstLine="720"/>
        <w:jc w:val="both"/>
        <w:divId w:val="308679621"/>
        <w:rPr>
          <w:sz w:val="20"/>
          <w:szCs w:val="20"/>
        </w:rPr>
      </w:pPr>
      <w:r>
        <w:rPr>
          <w:sz w:val="20"/>
          <w:szCs w:val="20"/>
        </w:rPr>
        <w:t>Hurdle Amount = Q1 NAV × 1.5% = $100,000,000 × 0.015 = $1,500,000</w:t>
      </w:r>
    </w:p>
    <w:p w:rsidR="00000000" w:rsidRDefault="00D638EB">
      <w:pPr>
        <w:pStyle w:val="a3"/>
        <w:spacing w:before="0" w:beforeAutospacing="0" w:after="240" w:afterAutospacing="0"/>
        <w:ind w:left="720"/>
        <w:jc w:val="both"/>
        <w:divId w:val="308679621"/>
        <w:rPr>
          <w:sz w:val="20"/>
          <w:szCs w:val="20"/>
        </w:rPr>
      </w:pPr>
      <w:r>
        <w:rPr>
          <w:sz w:val="20"/>
          <w:szCs w:val="20"/>
        </w:rPr>
        <w:t>Excess Income Amount = pre-incentive fee net investment income during the re</w:t>
      </w:r>
      <w:r>
        <w:rPr>
          <w:sz w:val="20"/>
          <w:szCs w:val="20"/>
        </w:rPr>
        <w:t>levant Trailing Twelve Quarters</w:t>
      </w:r>
      <w:r>
        <w:rPr>
          <w:sz w:val="20"/>
          <w:szCs w:val="20"/>
        </w:rPr>
        <w:t>−</w:t>
      </w:r>
      <w:r>
        <w:rPr>
          <w:sz w:val="20"/>
          <w:szCs w:val="20"/>
        </w:rPr>
        <w:t>Hurdle Amount = $4,000,000</w:t>
      </w:r>
      <w:r>
        <w:rPr>
          <w:sz w:val="20"/>
          <w:szCs w:val="20"/>
        </w:rPr>
        <w:t>−</w:t>
      </w:r>
      <w:r>
        <w:rPr>
          <w:sz w:val="20"/>
          <w:szCs w:val="20"/>
        </w:rPr>
        <w:t>$1,500,000 = $2,500,000</w:t>
      </w:r>
    </w:p>
    <w:p w:rsidR="00000000" w:rsidRDefault="00D638EB">
      <w:pPr>
        <w:pStyle w:val="a3"/>
        <w:spacing w:before="0" w:beforeAutospacing="0" w:after="240" w:afterAutospacing="0"/>
        <w:ind w:left="720"/>
        <w:jc w:val="both"/>
        <w:divId w:val="308679621"/>
        <w:rPr>
          <w:sz w:val="20"/>
          <w:szCs w:val="20"/>
        </w:rPr>
      </w:pPr>
      <w:r>
        <w:rPr>
          <w:sz w:val="20"/>
          <w:szCs w:val="20"/>
        </w:rPr>
        <w:t>Catch-up Fee Amount = 100% of pre-incentive fee net investment income that is greater than $1,500,000 (the Hurdle Amount)   but less than 1.8182% × Q1 NAV, or $1,818,200. Th</w:t>
      </w:r>
      <w:r>
        <w:rPr>
          <w:sz w:val="20"/>
          <w:szCs w:val="20"/>
        </w:rPr>
        <w:t>is Catch-up Fee Amount equals $318,200</w:t>
      </w:r>
    </w:p>
    <w:p w:rsidR="00000000" w:rsidRDefault="00D638EB">
      <w:pPr>
        <w:pStyle w:val="a3"/>
        <w:spacing w:before="0" w:beforeAutospacing="0" w:after="240" w:afterAutospacing="0"/>
        <w:ind w:left="720"/>
        <w:jc w:val="both"/>
        <w:divId w:val="308679621"/>
        <w:rPr>
          <w:sz w:val="20"/>
          <w:szCs w:val="20"/>
        </w:rPr>
      </w:pPr>
      <w:r>
        <w:rPr>
          <w:sz w:val="20"/>
          <w:szCs w:val="20"/>
        </w:rPr>
        <w:t>Post Catch-up Fee Amount = 17.5% of pre-incentive fee net investment income that exceeds the Catch-up Amount = 0.175 × ($4,000,000</w:t>
      </w:r>
      <w:r>
        <w:rPr>
          <w:sz w:val="20"/>
          <w:szCs w:val="20"/>
        </w:rPr>
        <w:t>−</w:t>
      </w:r>
      <w:r>
        <w:rPr>
          <w:sz w:val="20"/>
          <w:szCs w:val="20"/>
        </w:rPr>
        <w:t>$1,818,200) = $381,815</w:t>
      </w:r>
    </w:p>
    <w:p w:rsidR="00000000" w:rsidRDefault="00D638EB">
      <w:pPr>
        <w:pStyle w:val="a3"/>
        <w:spacing w:before="0" w:beforeAutospacing="0" w:after="240" w:afterAutospacing="0"/>
        <w:ind w:firstLine="720"/>
        <w:jc w:val="both"/>
        <w:divId w:val="308679621"/>
        <w:rPr>
          <w:sz w:val="20"/>
          <w:szCs w:val="20"/>
        </w:rPr>
      </w:pPr>
      <w:r>
        <w:rPr>
          <w:sz w:val="20"/>
          <w:szCs w:val="20"/>
        </w:rPr>
        <w:t>Catch-up Fee Amount + Post Catch-up Fee Amount = income incenti</w:t>
      </w:r>
      <w:r>
        <w:rPr>
          <w:sz w:val="20"/>
          <w:szCs w:val="20"/>
        </w:rPr>
        <w:t xml:space="preserve">ve fee payment = </w:t>
      </w:r>
    </w:p>
    <w:p w:rsidR="00000000" w:rsidRDefault="00D638EB">
      <w:pPr>
        <w:pStyle w:val="a3"/>
        <w:spacing w:before="0" w:beforeAutospacing="0" w:after="240" w:afterAutospacing="0"/>
        <w:ind w:left="720"/>
        <w:jc w:val="both"/>
        <w:divId w:val="308679621"/>
        <w:rPr>
          <w:sz w:val="20"/>
          <w:szCs w:val="20"/>
        </w:rPr>
      </w:pPr>
      <w:r>
        <w:rPr>
          <w:sz w:val="20"/>
          <w:szCs w:val="20"/>
        </w:rPr>
        <w:t>$700,015 No income incentive fee previously paid during the Trailing Twelve Quarters Incentive Fee Cap = 17.5% of Cumulative Net Return during the relevant Trailing Twelve Quarters</w:t>
      </w:r>
    </w:p>
    <w:tbl>
      <w:tblPr>
        <w:tblW w:w="0" w:type="auto"/>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308679621"/>
        </w:trPr>
        <w:tc>
          <w:tcPr>
            <w:tcW w:w="360" w:type="dxa"/>
            <w:tcMar>
              <w:top w:w="0" w:type="dxa"/>
              <w:left w:w="0" w:type="dxa"/>
              <w:bottom w:w="0" w:type="dxa"/>
              <w:right w:w="0" w:type="dxa"/>
            </w:tcMar>
            <w:vAlign w:val="center"/>
            <w:hideMark/>
          </w:tcPr>
          <w:p w:rsidR="00000000" w:rsidRDefault="00D638EB">
            <w:pPr>
              <w:rPr>
                <w:sz w:val="20"/>
                <w:szCs w:val="20"/>
              </w:rPr>
            </w:pPr>
          </w:p>
        </w:tc>
        <w:tc>
          <w:tcPr>
            <w:tcW w:w="72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The hypothetical amount of pre-incentive fee net inv</w:t>
            </w:r>
            <w:r>
              <w:rPr>
                <w:sz w:val="20"/>
                <w:szCs w:val="20"/>
              </w:rPr>
              <w:t>estment income shown is based on a percentage of total net assets.</w:t>
            </w:r>
          </w:p>
        </w:tc>
      </w:tr>
    </w:tbl>
    <w:p w:rsidR="00000000" w:rsidRDefault="00D638EB">
      <w:pPr>
        <w:divId w:val="3086796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308679621"/>
        </w:trPr>
        <w:tc>
          <w:tcPr>
            <w:tcW w:w="36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Represents 6.0% annualized hurdle rate and 1.5% annualized management fee.</w:t>
            </w:r>
          </w:p>
        </w:tc>
      </w:tr>
    </w:tbl>
    <w:p w:rsidR="00000000" w:rsidRDefault="00D638EB">
      <w:pPr>
        <w:divId w:val="3086796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308679621"/>
        </w:trPr>
        <w:tc>
          <w:tcPr>
            <w:tcW w:w="36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Excludes organizational and offering expenses.</w:t>
            </w:r>
          </w:p>
        </w:tc>
      </w:tr>
    </w:tbl>
    <w:p w:rsidR="00000000" w:rsidRDefault="00D638EB">
      <w:pPr>
        <w:divId w:val="3086796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308679621"/>
        </w:trPr>
        <w:tc>
          <w:tcPr>
            <w:tcW w:w="36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(3)</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The “catch-up” </w:t>
            </w:r>
            <w:r>
              <w:rPr>
                <w:rFonts w:eastAsia="Times New Roman"/>
                <w:sz w:val="20"/>
                <w:szCs w:val="20"/>
              </w:rPr>
              <w:t>provision is intended to provide our Advisor with an incentive fee of approximately 17.5% on all of our pre-incentive fee net investment income as if a hurdle rate did not apply when our net investment income exceeds 1.8182% in any calendar quarter.</w:t>
            </w:r>
          </w:p>
        </w:tc>
      </w:tr>
    </w:tbl>
    <w:p w:rsidR="00000000" w:rsidRDefault="00D638EB">
      <w:pPr>
        <w:pStyle w:val="a3"/>
        <w:spacing w:before="480" w:beforeAutospacing="0" w:after="0" w:afterAutospacing="0"/>
        <w:jc w:val="center"/>
        <w:divId w:val="2004316171"/>
        <w:rPr>
          <w:sz w:val="20"/>
          <w:szCs w:val="20"/>
        </w:rPr>
      </w:pPr>
      <w:r>
        <w:rPr>
          <w:sz w:val="20"/>
          <w:szCs w:val="20"/>
        </w:rPr>
        <w:t>14</w:t>
      </w:r>
    </w:p>
    <w:p w:rsidR="00000000" w:rsidRDefault="00D638EB">
      <w:pPr>
        <w:pStyle w:val="a3"/>
        <w:spacing w:before="0" w:beforeAutospacing="0" w:after="600" w:afterAutospacing="0"/>
        <w:divId w:val="22534229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left="720"/>
        <w:jc w:val="both"/>
        <w:divId w:val="194734109"/>
        <w:rPr>
          <w:sz w:val="20"/>
          <w:szCs w:val="20"/>
        </w:rPr>
      </w:pPr>
      <w:r>
        <w:rPr>
          <w:sz w:val="20"/>
          <w:szCs w:val="20"/>
        </w:rPr>
        <w:t>Cumulative Net Return = pre-incentive fee net investment income during the relevant Trailing Twelve Quarters</w:t>
      </w:r>
      <w:r>
        <w:rPr>
          <w:sz w:val="20"/>
          <w:szCs w:val="20"/>
        </w:rPr>
        <w:t>−</w:t>
      </w:r>
      <w:r>
        <w:rPr>
          <w:sz w:val="20"/>
          <w:szCs w:val="20"/>
        </w:rPr>
        <w:t>Net Capital Loss in respect of the relevant Trailing Twelve Quarters</w:t>
      </w:r>
    </w:p>
    <w:p w:rsidR="00000000" w:rsidRDefault="00D638EB">
      <w:pPr>
        <w:pStyle w:val="a3"/>
        <w:spacing w:before="0" w:beforeAutospacing="0" w:after="240" w:afterAutospacing="0"/>
        <w:ind w:firstLine="720"/>
        <w:divId w:val="194734109"/>
        <w:rPr>
          <w:sz w:val="20"/>
          <w:szCs w:val="20"/>
        </w:rPr>
      </w:pPr>
      <w:r>
        <w:rPr>
          <w:sz w:val="20"/>
          <w:szCs w:val="20"/>
        </w:rPr>
        <w:t>No Net Capital Loss</w:t>
      </w:r>
    </w:p>
    <w:p w:rsidR="00000000" w:rsidRDefault="00D638EB">
      <w:pPr>
        <w:pStyle w:val="a3"/>
        <w:spacing w:before="0" w:beforeAutospacing="0" w:after="240" w:afterAutospacing="0"/>
        <w:ind w:left="720"/>
        <w:jc w:val="both"/>
        <w:divId w:val="194734109"/>
        <w:rPr>
          <w:sz w:val="20"/>
          <w:szCs w:val="20"/>
        </w:rPr>
      </w:pPr>
      <w:r>
        <w:rPr>
          <w:sz w:val="20"/>
          <w:szCs w:val="20"/>
        </w:rPr>
        <w:t>Therefore Incentive Fee Cap = 17.5% of aggregate pre-incentive fee net investment income during the relevant Trailing Twelve Quarters = income incentive fee and the cap is not applied</w:t>
      </w:r>
    </w:p>
    <w:p w:rsidR="00000000" w:rsidRDefault="00D638EB">
      <w:pPr>
        <w:pStyle w:val="a3"/>
        <w:spacing w:before="0" w:beforeAutospacing="0" w:after="240" w:afterAutospacing="0"/>
        <w:divId w:val="194734109"/>
        <w:rPr>
          <w:i/>
          <w:iCs/>
          <w:sz w:val="20"/>
          <w:szCs w:val="20"/>
        </w:rPr>
      </w:pPr>
      <w:r>
        <w:rPr>
          <w:i/>
          <w:iCs/>
          <w:sz w:val="20"/>
          <w:szCs w:val="20"/>
        </w:rPr>
        <w:t>Incentive fee for second quarter</w:t>
      </w:r>
    </w:p>
    <w:p w:rsidR="00000000" w:rsidRDefault="00D638EB">
      <w:pPr>
        <w:pStyle w:val="a3"/>
        <w:spacing w:before="0" w:beforeAutospacing="0" w:after="240" w:afterAutospacing="0"/>
        <w:ind w:left="720"/>
        <w:jc w:val="both"/>
        <w:divId w:val="194734109"/>
        <w:rPr>
          <w:sz w:val="20"/>
          <w:szCs w:val="20"/>
        </w:rPr>
      </w:pPr>
      <w:r>
        <w:rPr>
          <w:sz w:val="20"/>
          <w:szCs w:val="20"/>
        </w:rPr>
        <w:t>Aggregate pre-incentive fee net investm</w:t>
      </w:r>
      <w:r>
        <w:rPr>
          <w:sz w:val="20"/>
          <w:szCs w:val="20"/>
        </w:rPr>
        <w:t>ent income during the relevant Trailing Twelve Quarters = $4,000,000 + $4,000,000 = $8,000,000</w:t>
      </w:r>
    </w:p>
    <w:p w:rsidR="00000000" w:rsidRDefault="00D638EB">
      <w:pPr>
        <w:pStyle w:val="a3"/>
        <w:spacing w:before="0" w:beforeAutospacing="0" w:after="240" w:afterAutospacing="0"/>
        <w:ind w:firstLine="720"/>
        <w:jc w:val="both"/>
        <w:divId w:val="194734109"/>
        <w:rPr>
          <w:sz w:val="20"/>
          <w:szCs w:val="20"/>
        </w:rPr>
      </w:pPr>
      <w:r>
        <w:rPr>
          <w:sz w:val="20"/>
          <w:szCs w:val="20"/>
        </w:rPr>
        <w:t>Hurdle Amount = (Q1 NAV + Q2 NAV) × 1.5% = $200,000,000 × 0.015 = $3,000,000</w:t>
      </w:r>
    </w:p>
    <w:p w:rsidR="00000000" w:rsidRDefault="00D638EB">
      <w:pPr>
        <w:pStyle w:val="a3"/>
        <w:spacing w:before="0" w:beforeAutospacing="0" w:after="240" w:afterAutospacing="0"/>
        <w:ind w:left="720"/>
        <w:jc w:val="both"/>
        <w:divId w:val="194734109"/>
        <w:rPr>
          <w:sz w:val="20"/>
          <w:szCs w:val="20"/>
        </w:rPr>
      </w:pPr>
      <w:r>
        <w:rPr>
          <w:sz w:val="20"/>
          <w:szCs w:val="20"/>
        </w:rPr>
        <w:t xml:space="preserve">Excess Income Amount = aggregate pre-incentive fee net investment income during the </w:t>
      </w:r>
      <w:r>
        <w:rPr>
          <w:sz w:val="20"/>
          <w:szCs w:val="20"/>
        </w:rPr>
        <w:t>relevant Trailing Twelve Quarters (e.g., Q1 and Q2)</w:t>
      </w:r>
      <w:r>
        <w:rPr>
          <w:sz w:val="20"/>
          <w:szCs w:val="20"/>
        </w:rPr>
        <w:t>−</w:t>
      </w:r>
      <w:r>
        <w:rPr>
          <w:sz w:val="20"/>
          <w:szCs w:val="20"/>
        </w:rPr>
        <w:t>Hurdle Amount = $8,000,000</w:t>
      </w:r>
      <w:r>
        <w:rPr>
          <w:sz w:val="20"/>
          <w:szCs w:val="20"/>
        </w:rPr>
        <w:t>−</w:t>
      </w:r>
      <w:r>
        <w:rPr>
          <w:sz w:val="20"/>
          <w:szCs w:val="20"/>
        </w:rPr>
        <w:t>$3,000,000 = $5,000,000</w:t>
      </w:r>
    </w:p>
    <w:p w:rsidR="00000000" w:rsidRDefault="00D638EB">
      <w:pPr>
        <w:pStyle w:val="a3"/>
        <w:spacing w:before="0" w:beforeAutospacing="0" w:after="240" w:afterAutospacing="0"/>
        <w:ind w:left="720"/>
        <w:jc w:val="both"/>
        <w:divId w:val="194734109"/>
        <w:rPr>
          <w:sz w:val="20"/>
          <w:szCs w:val="20"/>
        </w:rPr>
      </w:pPr>
      <w:r>
        <w:rPr>
          <w:sz w:val="20"/>
          <w:szCs w:val="20"/>
        </w:rPr>
        <w:t>Catch-up Fee Amount = 100% of pre-incentive fee net investment income that is greater than $3,000,000 (the Hurdle Amount) but less than 1.8182% × (Q1 NAV</w:t>
      </w:r>
      <w:r>
        <w:rPr>
          <w:sz w:val="20"/>
          <w:szCs w:val="20"/>
        </w:rPr>
        <w:t xml:space="preserve"> + Q2 NAV), or $3,636,400. This Catch-up Fee Amount equals $636,400</w:t>
      </w:r>
    </w:p>
    <w:p w:rsidR="00000000" w:rsidRDefault="00D638EB">
      <w:pPr>
        <w:pStyle w:val="a3"/>
        <w:spacing w:before="0" w:beforeAutospacing="0" w:after="240" w:afterAutospacing="0"/>
        <w:ind w:left="720"/>
        <w:jc w:val="both"/>
        <w:divId w:val="194734109"/>
        <w:rPr>
          <w:sz w:val="20"/>
          <w:szCs w:val="20"/>
        </w:rPr>
      </w:pPr>
      <w:r>
        <w:rPr>
          <w:sz w:val="20"/>
          <w:szCs w:val="20"/>
        </w:rPr>
        <w:t>Post Catch-up Fee Amount = 17.5% of pre-incentive fee net investment income that exceeds the Catch-up Amount = 0.175 × ($8,000,000</w:t>
      </w:r>
      <w:r>
        <w:rPr>
          <w:sz w:val="20"/>
          <w:szCs w:val="20"/>
        </w:rPr>
        <w:t>−</w:t>
      </w:r>
      <w:r>
        <w:rPr>
          <w:sz w:val="20"/>
          <w:szCs w:val="20"/>
        </w:rPr>
        <w:t>$3,636,400) = $763,630</w:t>
      </w:r>
    </w:p>
    <w:p w:rsidR="00000000" w:rsidRDefault="00D638EB">
      <w:pPr>
        <w:pStyle w:val="a3"/>
        <w:spacing w:before="0" w:beforeAutospacing="0" w:after="240" w:afterAutospacing="0"/>
        <w:ind w:firstLine="720"/>
        <w:jc w:val="both"/>
        <w:divId w:val="194734109"/>
        <w:rPr>
          <w:sz w:val="20"/>
          <w:szCs w:val="20"/>
        </w:rPr>
      </w:pPr>
      <w:r>
        <w:rPr>
          <w:sz w:val="20"/>
          <w:szCs w:val="20"/>
        </w:rPr>
        <w:t>Catch-up Fee Amount + Post Catch-u</w:t>
      </w:r>
      <w:r>
        <w:rPr>
          <w:sz w:val="20"/>
          <w:szCs w:val="20"/>
        </w:rPr>
        <w:t>p Fee Amount = income incentive fee payment = $1,400,030</w:t>
      </w:r>
    </w:p>
    <w:p w:rsidR="00000000" w:rsidRDefault="00D638EB">
      <w:pPr>
        <w:pStyle w:val="a3"/>
        <w:spacing w:before="0" w:beforeAutospacing="0" w:after="240" w:afterAutospacing="0"/>
        <w:ind w:firstLine="720"/>
        <w:jc w:val="both"/>
        <w:divId w:val="194734109"/>
        <w:rPr>
          <w:sz w:val="20"/>
          <w:szCs w:val="20"/>
        </w:rPr>
      </w:pPr>
      <w:r>
        <w:rPr>
          <w:sz w:val="20"/>
          <w:szCs w:val="20"/>
        </w:rPr>
        <w:t>$700,015 income incentive fee previously paid during the Trailing Twelve Quarters</w:t>
      </w:r>
    </w:p>
    <w:p w:rsidR="00000000" w:rsidRDefault="00D638EB">
      <w:pPr>
        <w:pStyle w:val="a3"/>
        <w:spacing w:before="0" w:beforeAutospacing="0" w:after="240" w:afterAutospacing="0"/>
        <w:ind w:firstLine="720"/>
        <w:jc w:val="both"/>
        <w:divId w:val="194734109"/>
        <w:rPr>
          <w:sz w:val="20"/>
          <w:szCs w:val="20"/>
        </w:rPr>
      </w:pPr>
      <w:r>
        <w:rPr>
          <w:sz w:val="20"/>
          <w:szCs w:val="20"/>
        </w:rPr>
        <w:t>Total income incentive fee payment for Q2 = income incentive fee payment</w:t>
      </w:r>
      <w:r>
        <w:rPr>
          <w:sz w:val="20"/>
          <w:szCs w:val="20"/>
        </w:rPr>
        <w:t>−</w:t>
      </w:r>
      <w:r>
        <w:rPr>
          <w:sz w:val="20"/>
          <w:szCs w:val="20"/>
        </w:rPr>
        <w:t>amount previously paid = $700,015</w:t>
      </w:r>
    </w:p>
    <w:p w:rsidR="00000000" w:rsidRDefault="00D638EB">
      <w:pPr>
        <w:pStyle w:val="a3"/>
        <w:spacing w:before="0" w:beforeAutospacing="0" w:after="240" w:afterAutospacing="0"/>
        <w:ind w:left="720"/>
        <w:jc w:val="both"/>
        <w:divId w:val="194734109"/>
        <w:rPr>
          <w:sz w:val="20"/>
          <w:szCs w:val="20"/>
        </w:rPr>
      </w:pPr>
      <w:r>
        <w:rPr>
          <w:sz w:val="20"/>
          <w:szCs w:val="20"/>
        </w:rPr>
        <w:t xml:space="preserve">Incentive </w:t>
      </w:r>
      <w:r>
        <w:rPr>
          <w:sz w:val="20"/>
          <w:szCs w:val="20"/>
        </w:rPr>
        <w:t>Fee Cap = 17.5% of Cumulative Net Return during the relevant Trailing Twelve Quarters Cumulative Net Return = aggregate pre-incentive fee net investment income during the relevant Trailing Twelve Quarters</w:t>
      </w:r>
      <w:r>
        <w:rPr>
          <w:sz w:val="20"/>
          <w:szCs w:val="20"/>
        </w:rPr>
        <w:t>−</w:t>
      </w:r>
      <w:r>
        <w:rPr>
          <w:sz w:val="20"/>
          <w:szCs w:val="20"/>
        </w:rPr>
        <w:t>Net Capital Loss in respect of the relevant Trailin</w:t>
      </w:r>
      <w:r>
        <w:rPr>
          <w:sz w:val="20"/>
          <w:szCs w:val="20"/>
        </w:rPr>
        <w:t>g Twelve Quarters</w:t>
      </w:r>
    </w:p>
    <w:p w:rsidR="00000000" w:rsidRDefault="00D638EB">
      <w:pPr>
        <w:pStyle w:val="a3"/>
        <w:spacing w:before="0" w:beforeAutospacing="0" w:after="240" w:afterAutospacing="0"/>
        <w:ind w:firstLine="720"/>
        <w:divId w:val="194734109"/>
        <w:rPr>
          <w:sz w:val="20"/>
          <w:szCs w:val="20"/>
        </w:rPr>
      </w:pPr>
      <w:r>
        <w:rPr>
          <w:sz w:val="20"/>
          <w:szCs w:val="20"/>
        </w:rPr>
        <w:t>No Net Capital Loss</w:t>
      </w:r>
    </w:p>
    <w:p w:rsidR="00000000" w:rsidRDefault="00D638EB">
      <w:pPr>
        <w:pStyle w:val="a3"/>
        <w:spacing w:before="0" w:beforeAutospacing="0" w:after="240" w:afterAutospacing="0"/>
        <w:ind w:left="720"/>
        <w:jc w:val="both"/>
        <w:divId w:val="194734109"/>
        <w:rPr>
          <w:sz w:val="20"/>
          <w:szCs w:val="20"/>
        </w:rPr>
      </w:pPr>
      <w:r>
        <w:rPr>
          <w:sz w:val="20"/>
          <w:szCs w:val="20"/>
        </w:rPr>
        <w:t>Therefore Incentive Fee Cap = 17.5% of aggregate pre-incentive fee net investment income during the relevant Trailing Twelve Quarters = income incentive fee and the cap is not applied</w:t>
      </w:r>
    </w:p>
    <w:p w:rsidR="00000000" w:rsidRDefault="00D638EB">
      <w:pPr>
        <w:pStyle w:val="a3"/>
        <w:spacing w:before="0" w:beforeAutospacing="0" w:after="240" w:afterAutospacing="0"/>
        <w:divId w:val="194734109"/>
        <w:rPr>
          <w:i/>
          <w:iCs/>
          <w:sz w:val="20"/>
          <w:szCs w:val="20"/>
        </w:rPr>
      </w:pPr>
      <w:r>
        <w:rPr>
          <w:i/>
          <w:iCs/>
          <w:sz w:val="20"/>
          <w:szCs w:val="20"/>
        </w:rPr>
        <w:t>Incentive fee for third quarter</w:t>
      </w:r>
    </w:p>
    <w:p w:rsidR="00000000" w:rsidRDefault="00D638EB">
      <w:pPr>
        <w:pStyle w:val="a3"/>
        <w:spacing w:before="0" w:beforeAutospacing="0" w:after="240" w:afterAutospacing="0"/>
        <w:ind w:left="720"/>
        <w:jc w:val="both"/>
        <w:divId w:val="194734109"/>
        <w:rPr>
          <w:sz w:val="20"/>
          <w:szCs w:val="20"/>
        </w:rPr>
      </w:pPr>
      <w:r>
        <w:rPr>
          <w:sz w:val="20"/>
          <w:szCs w:val="20"/>
        </w:rPr>
        <w:t>Ag</w:t>
      </w:r>
      <w:r>
        <w:rPr>
          <w:sz w:val="20"/>
          <w:szCs w:val="20"/>
        </w:rPr>
        <w:t>gregate pre-incentive fee net investment income during the relevant Trailing Twelve Quarters = $4,000,000 + $4,000,000 + $4,000,000 = $12,000,000</w:t>
      </w:r>
    </w:p>
    <w:p w:rsidR="00000000" w:rsidRDefault="00D638EB">
      <w:pPr>
        <w:pStyle w:val="a3"/>
        <w:spacing w:before="0" w:beforeAutospacing="0" w:after="0" w:afterAutospacing="0"/>
        <w:divId w:val="194734109"/>
        <w:rPr>
          <w:sz w:val="20"/>
          <w:szCs w:val="20"/>
        </w:rPr>
      </w:pPr>
      <w:r>
        <w:rPr>
          <w:sz w:val="20"/>
          <w:szCs w:val="20"/>
        </w:rPr>
        <w:t>Hurdle Amount = (Q1 NAV + Q2 NAV + Q3 NAV) × 1.5% = $300,000,000 × 0.015 = $4,500,000</w:t>
      </w:r>
    </w:p>
    <w:p w:rsidR="00000000" w:rsidRDefault="00D638EB">
      <w:pPr>
        <w:pStyle w:val="a3"/>
        <w:spacing w:before="0" w:beforeAutospacing="0" w:after="0" w:afterAutospacing="0"/>
        <w:divId w:val="194734109"/>
        <w:rPr>
          <w:sz w:val="20"/>
          <w:szCs w:val="20"/>
        </w:rPr>
      </w:pPr>
      <w:r>
        <w:rPr>
          <w:sz w:val="20"/>
          <w:szCs w:val="20"/>
        </w:rPr>
        <w:t>​</w:t>
      </w:r>
    </w:p>
    <w:p w:rsidR="00000000" w:rsidRDefault="00D638EB">
      <w:pPr>
        <w:pStyle w:val="a3"/>
        <w:spacing w:before="0" w:beforeAutospacing="0" w:after="240" w:afterAutospacing="0"/>
        <w:ind w:left="720"/>
        <w:jc w:val="both"/>
        <w:divId w:val="194734109"/>
        <w:rPr>
          <w:sz w:val="20"/>
          <w:szCs w:val="20"/>
        </w:rPr>
      </w:pPr>
      <w:r>
        <w:rPr>
          <w:sz w:val="20"/>
          <w:szCs w:val="20"/>
        </w:rPr>
        <w:t>Excess Income Amount =</w:t>
      </w:r>
      <w:r>
        <w:rPr>
          <w:sz w:val="20"/>
          <w:szCs w:val="20"/>
        </w:rPr>
        <w:t xml:space="preserve"> aggregate pre-incentive fee net investment income during the relevant Trailing Twelve Quarters (e.g., Q1, Q2 and Q3)</w:t>
      </w:r>
      <w:r>
        <w:rPr>
          <w:sz w:val="20"/>
          <w:szCs w:val="20"/>
        </w:rPr>
        <w:t>−</w:t>
      </w:r>
      <w:r>
        <w:rPr>
          <w:sz w:val="20"/>
          <w:szCs w:val="20"/>
        </w:rPr>
        <w:t>Hurdle Amount = $12,000,000</w:t>
      </w:r>
      <w:r>
        <w:rPr>
          <w:sz w:val="20"/>
          <w:szCs w:val="20"/>
        </w:rPr>
        <w:t>−</w:t>
      </w:r>
      <w:r>
        <w:rPr>
          <w:sz w:val="20"/>
          <w:szCs w:val="20"/>
        </w:rPr>
        <w:t>$4,500,000 = $7,500,000</w:t>
      </w:r>
    </w:p>
    <w:p w:rsidR="00000000" w:rsidRDefault="00D638EB">
      <w:pPr>
        <w:pStyle w:val="a3"/>
        <w:spacing w:before="0" w:beforeAutospacing="0" w:after="240" w:afterAutospacing="0"/>
        <w:ind w:left="720"/>
        <w:jc w:val="both"/>
        <w:divId w:val="194734109"/>
        <w:rPr>
          <w:sz w:val="20"/>
          <w:szCs w:val="20"/>
        </w:rPr>
      </w:pPr>
      <w:r>
        <w:rPr>
          <w:sz w:val="20"/>
          <w:szCs w:val="20"/>
        </w:rPr>
        <w:t xml:space="preserve">Catch-up Fee Amount = 100% of pre-incentive fee net investment income that is greater </w:t>
      </w:r>
      <w:r>
        <w:rPr>
          <w:sz w:val="20"/>
          <w:szCs w:val="20"/>
        </w:rPr>
        <w:t>than $4,500,000 (the Hurdle Amount) but less than 1.8182% × (Q1 NAV + Q2 NAV + Q3 NAV), or $5,454,600. This Catch-up Fee Amount equals $954,600</w:t>
      </w:r>
    </w:p>
    <w:p w:rsidR="00000000" w:rsidRDefault="00D638EB">
      <w:pPr>
        <w:pStyle w:val="a3"/>
        <w:spacing w:before="480" w:beforeAutospacing="0" w:after="0" w:afterAutospacing="0"/>
        <w:jc w:val="center"/>
        <w:divId w:val="1012219798"/>
        <w:rPr>
          <w:sz w:val="20"/>
          <w:szCs w:val="20"/>
        </w:rPr>
      </w:pPr>
      <w:r>
        <w:rPr>
          <w:sz w:val="20"/>
          <w:szCs w:val="20"/>
        </w:rPr>
        <w:t>15</w:t>
      </w:r>
    </w:p>
    <w:p w:rsidR="00000000" w:rsidRDefault="00D638EB">
      <w:pPr>
        <w:pStyle w:val="a3"/>
        <w:spacing w:before="0" w:beforeAutospacing="0" w:after="600" w:afterAutospacing="0"/>
        <w:divId w:val="8985609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left="720"/>
        <w:jc w:val="both"/>
        <w:divId w:val="718095024"/>
        <w:rPr>
          <w:sz w:val="20"/>
          <w:szCs w:val="20"/>
        </w:rPr>
      </w:pPr>
      <w:r>
        <w:rPr>
          <w:sz w:val="20"/>
          <w:szCs w:val="20"/>
        </w:rPr>
        <w:t>Post Catch-up Fee Amount = 17.5% of pre-incentive fee net investment income that exceeds the Catch-up Amount = 0.175 × ($12,000,000</w:t>
      </w:r>
      <w:r>
        <w:rPr>
          <w:sz w:val="20"/>
          <w:szCs w:val="20"/>
        </w:rPr>
        <w:t>−</w:t>
      </w:r>
      <w:r>
        <w:rPr>
          <w:sz w:val="20"/>
          <w:szCs w:val="20"/>
        </w:rPr>
        <w:t>$5,454,600) = $1,145,445</w:t>
      </w:r>
    </w:p>
    <w:p w:rsidR="00000000" w:rsidRDefault="00D638EB">
      <w:pPr>
        <w:pStyle w:val="a3"/>
        <w:spacing w:before="0" w:beforeAutospacing="0" w:after="240" w:afterAutospacing="0"/>
        <w:ind w:left="720"/>
        <w:jc w:val="both"/>
        <w:divId w:val="718095024"/>
        <w:rPr>
          <w:sz w:val="20"/>
          <w:szCs w:val="20"/>
        </w:rPr>
      </w:pPr>
      <w:r>
        <w:rPr>
          <w:sz w:val="20"/>
          <w:szCs w:val="20"/>
        </w:rPr>
        <w:t>Catch-up Fee Amount + Post Catch-up Fee Amount = income incentive fee payment = $2,100,045 $1,400,0</w:t>
      </w:r>
      <w:r>
        <w:rPr>
          <w:sz w:val="20"/>
          <w:szCs w:val="20"/>
        </w:rPr>
        <w:t>30 income incentive fee previously paid during the Trailing Twelve Quarters</w:t>
      </w:r>
    </w:p>
    <w:p w:rsidR="00000000" w:rsidRDefault="00D638EB">
      <w:pPr>
        <w:pStyle w:val="a3"/>
        <w:spacing w:before="0" w:beforeAutospacing="0" w:after="240" w:afterAutospacing="0"/>
        <w:ind w:firstLine="720"/>
        <w:jc w:val="both"/>
        <w:divId w:val="718095024"/>
        <w:rPr>
          <w:sz w:val="20"/>
          <w:szCs w:val="20"/>
        </w:rPr>
      </w:pPr>
      <w:r>
        <w:rPr>
          <w:sz w:val="20"/>
          <w:szCs w:val="20"/>
        </w:rPr>
        <w:t>Total income incentive fee payment for Q3 = income incentive fee payment</w:t>
      </w:r>
      <w:r>
        <w:rPr>
          <w:sz w:val="20"/>
          <w:szCs w:val="20"/>
        </w:rPr>
        <w:t>−</w:t>
      </w:r>
      <w:r>
        <w:rPr>
          <w:sz w:val="20"/>
          <w:szCs w:val="20"/>
        </w:rPr>
        <w:t>amount previously paid = $700,015</w:t>
      </w:r>
    </w:p>
    <w:p w:rsidR="00000000" w:rsidRDefault="00D638EB">
      <w:pPr>
        <w:pStyle w:val="a3"/>
        <w:spacing w:before="0" w:beforeAutospacing="0" w:after="240" w:afterAutospacing="0"/>
        <w:ind w:firstLine="720"/>
        <w:jc w:val="both"/>
        <w:divId w:val="718095024"/>
        <w:rPr>
          <w:sz w:val="20"/>
          <w:szCs w:val="20"/>
        </w:rPr>
      </w:pPr>
      <w:r>
        <w:rPr>
          <w:sz w:val="20"/>
          <w:szCs w:val="20"/>
        </w:rPr>
        <w:t>Incentive Fee Cap = 17.5% of Cumulative Net Return during the relevant Tr</w:t>
      </w:r>
      <w:r>
        <w:rPr>
          <w:sz w:val="20"/>
          <w:szCs w:val="20"/>
        </w:rPr>
        <w:t>ailing Twelve Quarters</w:t>
      </w:r>
    </w:p>
    <w:p w:rsidR="00000000" w:rsidRDefault="00D638EB">
      <w:pPr>
        <w:pStyle w:val="a3"/>
        <w:spacing w:before="0" w:beforeAutospacing="0" w:after="240" w:afterAutospacing="0"/>
        <w:ind w:firstLine="720"/>
        <w:jc w:val="both"/>
        <w:divId w:val="718095024"/>
        <w:rPr>
          <w:sz w:val="20"/>
          <w:szCs w:val="20"/>
        </w:rPr>
      </w:pPr>
      <w:r>
        <w:rPr>
          <w:sz w:val="20"/>
          <w:szCs w:val="20"/>
        </w:rPr>
        <w:t>Cumulative Net Return = aggregate pre-incentive fee net investment income during the relevant Trailing Twelve Quarters</w:t>
      </w:r>
      <w:r>
        <w:rPr>
          <w:sz w:val="20"/>
          <w:szCs w:val="20"/>
        </w:rPr>
        <w:t>−</w:t>
      </w:r>
      <w:r>
        <w:rPr>
          <w:sz w:val="20"/>
          <w:szCs w:val="20"/>
        </w:rPr>
        <w:t>Net</w:t>
      </w:r>
      <w:r>
        <w:rPr>
          <w:sz w:val="20"/>
          <w:szCs w:val="20"/>
        </w:rPr>
        <w:t xml:space="preserve"> </w:t>
      </w:r>
      <w:r>
        <w:rPr>
          <w:sz w:val="20"/>
          <w:szCs w:val="20"/>
        </w:rPr>
        <w:t>Capital Loss in respect of the relevant Trailing Twelve Quarters</w:t>
      </w:r>
    </w:p>
    <w:p w:rsidR="00000000" w:rsidRDefault="00D638EB">
      <w:pPr>
        <w:pStyle w:val="a3"/>
        <w:spacing w:before="0" w:beforeAutospacing="0" w:after="240" w:afterAutospacing="0"/>
        <w:ind w:firstLine="720"/>
        <w:divId w:val="718095024"/>
        <w:rPr>
          <w:sz w:val="20"/>
          <w:szCs w:val="20"/>
        </w:rPr>
      </w:pPr>
      <w:r>
        <w:rPr>
          <w:sz w:val="20"/>
          <w:szCs w:val="20"/>
        </w:rPr>
        <w:t>No Net Capital Loss</w:t>
      </w:r>
    </w:p>
    <w:p w:rsidR="00000000" w:rsidRDefault="00D638EB">
      <w:pPr>
        <w:pStyle w:val="a3"/>
        <w:spacing w:before="0" w:beforeAutospacing="0" w:after="240" w:afterAutospacing="0"/>
        <w:ind w:left="720"/>
        <w:jc w:val="both"/>
        <w:divId w:val="718095024"/>
        <w:rPr>
          <w:sz w:val="20"/>
          <w:szCs w:val="20"/>
        </w:rPr>
      </w:pPr>
      <w:r>
        <w:rPr>
          <w:sz w:val="20"/>
          <w:szCs w:val="20"/>
        </w:rPr>
        <w:t>Therefore Incentive Fee C</w:t>
      </w:r>
      <w:r>
        <w:rPr>
          <w:sz w:val="20"/>
          <w:szCs w:val="20"/>
        </w:rPr>
        <w:t>ap = 17.5% of aggregate pre-incentive fee net investment income during the relevant Trailing Twelve Quarters = income incentive fee and the cap is not applied</w:t>
      </w:r>
    </w:p>
    <w:p w:rsidR="00000000" w:rsidRDefault="00D638EB">
      <w:pPr>
        <w:pStyle w:val="a3"/>
        <w:spacing w:before="0" w:beforeAutospacing="0" w:after="240" w:afterAutospacing="0"/>
        <w:divId w:val="718095024"/>
        <w:rPr>
          <w:b/>
          <w:bCs/>
          <w:sz w:val="20"/>
          <w:szCs w:val="20"/>
        </w:rPr>
      </w:pPr>
      <w:r>
        <w:rPr>
          <w:b/>
          <w:bCs/>
          <w:sz w:val="20"/>
          <w:szCs w:val="20"/>
        </w:rPr>
        <w:t>Example 2—Three Quarters under the Amended Advisory Agreement, in which Pre-Incentive Fee Net Inv</w:t>
      </w:r>
      <w:r>
        <w:rPr>
          <w:b/>
          <w:bCs/>
          <w:sz w:val="20"/>
          <w:szCs w:val="20"/>
        </w:rPr>
        <w:t>estment Income does not meet the Hurdle Amount for one Quarter</w:t>
      </w:r>
    </w:p>
    <w:p w:rsidR="00000000" w:rsidRDefault="00D638EB">
      <w:pPr>
        <w:pStyle w:val="a3"/>
        <w:spacing w:before="0" w:beforeAutospacing="0" w:after="240" w:afterAutospacing="0"/>
        <w:divId w:val="718095024"/>
        <w:rPr>
          <w:i/>
          <w:iCs/>
          <w:sz w:val="20"/>
          <w:szCs w:val="20"/>
        </w:rPr>
      </w:pPr>
      <w:r>
        <w:rPr>
          <w:i/>
          <w:iCs/>
          <w:sz w:val="20"/>
          <w:szCs w:val="20"/>
        </w:rPr>
        <w:t>Assumptions</w:t>
      </w:r>
    </w:p>
    <w:p w:rsidR="00000000" w:rsidRDefault="00D638EB">
      <w:pPr>
        <w:pStyle w:val="a3"/>
        <w:spacing w:before="0" w:beforeAutospacing="0" w:after="240" w:afterAutospacing="0"/>
        <w:ind w:firstLine="720"/>
        <w:divId w:val="718095024"/>
        <w:rPr>
          <w:sz w:val="20"/>
          <w:szCs w:val="20"/>
        </w:rPr>
      </w:pPr>
      <w:r>
        <w:rPr>
          <w:sz w:val="20"/>
          <w:szCs w:val="20"/>
        </w:rPr>
        <w:t>Stable NAV of $100 million across all quarters</w:t>
      </w:r>
    </w:p>
    <w:p w:rsidR="00000000" w:rsidRDefault="00D638EB">
      <w:pPr>
        <w:pStyle w:val="a3"/>
        <w:spacing w:before="0" w:beforeAutospacing="0" w:after="240" w:afterAutospacing="0"/>
        <w:ind w:firstLine="720"/>
        <w:jc w:val="both"/>
        <w:divId w:val="718095024"/>
        <w:rPr>
          <w:sz w:val="20"/>
          <w:szCs w:val="20"/>
        </w:rPr>
      </w:pPr>
      <w:r>
        <w:rPr>
          <w:sz w:val="20"/>
          <w:szCs w:val="20"/>
        </w:rPr>
        <w:t>Investment income for Q1 (including interest, dividends, fees, etc.) = 0.5275%</w:t>
      </w:r>
    </w:p>
    <w:p w:rsidR="00000000" w:rsidRDefault="00D638EB">
      <w:pPr>
        <w:pStyle w:val="a3"/>
        <w:spacing w:before="0" w:beforeAutospacing="0" w:after="240" w:afterAutospacing="0"/>
        <w:ind w:firstLine="720"/>
        <w:jc w:val="both"/>
        <w:divId w:val="718095024"/>
        <w:rPr>
          <w:sz w:val="20"/>
          <w:szCs w:val="20"/>
        </w:rPr>
      </w:pPr>
      <w:r>
        <w:rPr>
          <w:sz w:val="20"/>
          <w:szCs w:val="20"/>
        </w:rPr>
        <w:t>Investment income for Q2 (including interest, dividends</w:t>
      </w:r>
      <w:r>
        <w:rPr>
          <w:sz w:val="20"/>
          <w:szCs w:val="20"/>
        </w:rPr>
        <w:t>, fees, etc.) = 4.0275%</w:t>
      </w:r>
    </w:p>
    <w:p w:rsidR="00000000" w:rsidRDefault="00D638EB">
      <w:pPr>
        <w:pStyle w:val="a3"/>
        <w:spacing w:before="0" w:beforeAutospacing="0" w:after="240" w:afterAutospacing="0"/>
        <w:ind w:firstLine="720"/>
        <w:jc w:val="both"/>
        <w:divId w:val="718095024"/>
        <w:rPr>
          <w:sz w:val="20"/>
          <w:szCs w:val="20"/>
        </w:rPr>
      </w:pPr>
      <w:r>
        <w:rPr>
          <w:sz w:val="20"/>
          <w:szCs w:val="20"/>
        </w:rPr>
        <w:t>Investment income for Q3 (including interest, dividends, fees, etc.) = 5.0275%</w:t>
      </w:r>
    </w:p>
    <w:p w:rsidR="00000000" w:rsidRDefault="00D638EB">
      <w:pPr>
        <w:pStyle w:val="a3"/>
        <w:spacing w:before="0" w:beforeAutospacing="0" w:after="0" w:afterAutospacing="0"/>
        <w:ind w:firstLine="720"/>
        <w:divId w:val="718095024"/>
        <w:rPr>
          <w:sz w:val="20"/>
          <w:szCs w:val="20"/>
        </w:rPr>
      </w:pPr>
      <w:r>
        <w:rPr>
          <w:sz w:val="20"/>
          <w:szCs w:val="20"/>
        </w:rPr>
        <w:t>Hurdle rate(1) = 1.5%</w:t>
      </w:r>
    </w:p>
    <w:p w:rsidR="00000000" w:rsidRDefault="00D638EB">
      <w:pPr>
        <w:pStyle w:val="a3"/>
        <w:spacing w:before="0" w:beforeAutospacing="0" w:after="0" w:afterAutospacing="0"/>
        <w:ind w:left="1440"/>
        <w:divId w:val="718095024"/>
        <w:rPr>
          <w:sz w:val="20"/>
          <w:szCs w:val="20"/>
        </w:rPr>
      </w:pPr>
      <w:r>
        <w:rPr>
          <w:sz w:val="20"/>
          <w:szCs w:val="20"/>
        </w:rPr>
        <w:t>​</w:t>
      </w:r>
    </w:p>
    <w:p w:rsidR="00000000" w:rsidRDefault="00D638EB">
      <w:pPr>
        <w:pStyle w:val="a3"/>
        <w:spacing w:before="0" w:beforeAutospacing="0" w:after="240" w:afterAutospacing="0"/>
        <w:ind w:firstLine="720"/>
        <w:divId w:val="718095024"/>
        <w:rPr>
          <w:sz w:val="20"/>
          <w:szCs w:val="20"/>
        </w:rPr>
      </w:pPr>
      <w:r>
        <w:rPr>
          <w:sz w:val="20"/>
          <w:szCs w:val="20"/>
        </w:rPr>
        <w:t>Management fee(1) = 0.375%</w:t>
      </w:r>
    </w:p>
    <w:p w:rsidR="00000000" w:rsidRDefault="00D638EB">
      <w:pPr>
        <w:pStyle w:val="a3"/>
        <w:spacing w:before="0" w:beforeAutospacing="0" w:after="240" w:afterAutospacing="0"/>
        <w:ind w:firstLine="720"/>
        <w:jc w:val="both"/>
        <w:divId w:val="718095024"/>
        <w:rPr>
          <w:sz w:val="20"/>
          <w:szCs w:val="20"/>
        </w:rPr>
      </w:pPr>
      <w:r>
        <w:rPr>
          <w:sz w:val="20"/>
          <w:szCs w:val="20"/>
        </w:rPr>
        <w:t>Other expenses (legal, accounting, custodian, transfer agent, etc.)(2) = 0.1525% for each quarter</w:t>
      </w:r>
    </w:p>
    <w:p w:rsidR="00000000" w:rsidRDefault="00D638EB">
      <w:pPr>
        <w:pStyle w:val="a3"/>
        <w:spacing w:before="0" w:beforeAutospacing="0" w:after="0" w:afterAutospacing="0"/>
        <w:ind w:firstLine="720"/>
        <w:jc w:val="both"/>
        <w:divId w:val="718095024"/>
        <w:rPr>
          <w:sz w:val="20"/>
          <w:szCs w:val="20"/>
        </w:rPr>
      </w:pPr>
      <w:r>
        <w:rPr>
          <w:sz w:val="20"/>
          <w:szCs w:val="20"/>
        </w:rPr>
        <w:t xml:space="preserve">Pre-incentive fee net investment income for Q1 </w:t>
      </w:r>
    </w:p>
    <w:p w:rsidR="00000000" w:rsidRDefault="00D638EB">
      <w:pPr>
        <w:pStyle w:val="a3"/>
        <w:spacing w:before="0" w:beforeAutospacing="0" w:after="240" w:afterAutospacing="0"/>
        <w:ind w:firstLine="720"/>
        <w:jc w:val="both"/>
        <w:divId w:val="718095024"/>
        <w:rPr>
          <w:sz w:val="20"/>
          <w:szCs w:val="20"/>
        </w:rPr>
      </w:pPr>
      <w:r>
        <w:rPr>
          <w:sz w:val="20"/>
          <w:szCs w:val="20"/>
        </w:rPr>
        <w:t xml:space="preserve">(investment income </w:t>
      </w:r>
      <w:r>
        <w:rPr>
          <w:sz w:val="20"/>
          <w:szCs w:val="20"/>
        </w:rPr>
        <w:t>−</w:t>
      </w:r>
      <w:r>
        <w:rPr>
          <w:sz w:val="20"/>
          <w:szCs w:val="20"/>
        </w:rPr>
        <w:t xml:space="preserve"> (management fee + other expenses)) = 0.0%</w:t>
      </w:r>
    </w:p>
    <w:p w:rsidR="00000000" w:rsidRDefault="00D638EB">
      <w:pPr>
        <w:pStyle w:val="a3"/>
        <w:spacing w:before="0" w:beforeAutospacing="0" w:after="0" w:afterAutospacing="0"/>
        <w:ind w:firstLine="720"/>
        <w:jc w:val="both"/>
        <w:divId w:val="718095024"/>
        <w:rPr>
          <w:sz w:val="20"/>
          <w:szCs w:val="20"/>
        </w:rPr>
      </w:pPr>
      <w:r>
        <w:rPr>
          <w:sz w:val="20"/>
          <w:szCs w:val="20"/>
        </w:rPr>
        <w:t xml:space="preserve">Pre-incentive fee net investment income for Q2 </w:t>
      </w:r>
    </w:p>
    <w:p w:rsidR="00000000" w:rsidRDefault="00D638EB">
      <w:pPr>
        <w:pStyle w:val="a3"/>
        <w:spacing w:before="0" w:beforeAutospacing="0" w:after="240" w:afterAutospacing="0"/>
        <w:ind w:firstLine="720"/>
        <w:jc w:val="both"/>
        <w:divId w:val="718095024"/>
        <w:rPr>
          <w:sz w:val="20"/>
          <w:szCs w:val="20"/>
        </w:rPr>
      </w:pPr>
      <w:r>
        <w:rPr>
          <w:sz w:val="20"/>
          <w:szCs w:val="20"/>
        </w:rPr>
        <w:t xml:space="preserve">(investment income </w:t>
      </w:r>
      <w:r>
        <w:rPr>
          <w:sz w:val="20"/>
          <w:szCs w:val="20"/>
        </w:rPr>
        <w:t>−</w:t>
      </w:r>
      <w:r>
        <w:rPr>
          <w:sz w:val="20"/>
          <w:szCs w:val="20"/>
        </w:rPr>
        <w:t xml:space="preserve"> (management fee + other expenses)) = 3.5%</w:t>
      </w:r>
    </w:p>
    <w:p w:rsidR="00000000" w:rsidRDefault="00D638EB">
      <w:pPr>
        <w:pStyle w:val="a3"/>
        <w:spacing w:before="0" w:beforeAutospacing="0" w:after="0" w:afterAutospacing="0"/>
        <w:ind w:firstLine="720"/>
        <w:jc w:val="both"/>
        <w:divId w:val="718095024"/>
        <w:rPr>
          <w:sz w:val="20"/>
          <w:szCs w:val="20"/>
        </w:rPr>
      </w:pPr>
      <w:r>
        <w:rPr>
          <w:sz w:val="20"/>
          <w:szCs w:val="20"/>
        </w:rPr>
        <w:t xml:space="preserve">Pre-incentive fee net investment income for Q3 </w:t>
      </w:r>
    </w:p>
    <w:p w:rsidR="00000000" w:rsidRDefault="00D638EB">
      <w:pPr>
        <w:pStyle w:val="a3"/>
        <w:spacing w:before="0" w:beforeAutospacing="0" w:after="240" w:afterAutospacing="0"/>
        <w:ind w:firstLine="720"/>
        <w:jc w:val="both"/>
        <w:divId w:val="718095024"/>
        <w:rPr>
          <w:sz w:val="20"/>
          <w:szCs w:val="20"/>
        </w:rPr>
      </w:pPr>
      <w:r>
        <w:rPr>
          <w:sz w:val="20"/>
          <w:szCs w:val="20"/>
        </w:rPr>
        <w:t xml:space="preserve">(investment income </w:t>
      </w:r>
      <w:r>
        <w:rPr>
          <w:sz w:val="20"/>
          <w:szCs w:val="20"/>
        </w:rPr>
        <w:t>−</w:t>
      </w:r>
      <w:r>
        <w:rPr>
          <w:sz w:val="20"/>
          <w:szCs w:val="20"/>
        </w:rPr>
        <w:t xml:space="preserve"> (management fee + other expenses)) = 4.5%</w:t>
      </w:r>
    </w:p>
    <w:p w:rsidR="00000000" w:rsidRDefault="00D638EB">
      <w:pPr>
        <w:pStyle w:val="a3"/>
        <w:spacing w:before="0" w:beforeAutospacing="0" w:after="240" w:afterAutospacing="0"/>
        <w:ind w:firstLine="720"/>
        <w:divId w:val="718095024"/>
        <w:rPr>
          <w:sz w:val="20"/>
          <w:szCs w:val="20"/>
        </w:rPr>
      </w:pPr>
      <w:r>
        <w:rPr>
          <w:sz w:val="20"/>
          <w:szCs w:val="20"/>
        </w:rPr>
        <w:t>Realized capital gains of 1% each quarter</w:t>
      </w:r>
    </w:p>
    <w:p w:rsidR="00000000" w:rsidRDefault="00D638EB">
      <w:pPr>
        <w:pStyle w:val="a3"/>
        <w:spacing w:before="0" w:beforeAutospacing="0" w:after="240" w:afterAutospacing="0"/>
        <w:ind w:firstLine="720"/>
        <w:jc w:val="both"/>
        <w:divId w:val="718095024"/>
        <w:rPr>
          <w:sz w:val="20"/>
          <w:szCs w:val="20"/>
        </w:rPr>
      </w:pPr>
      <w:r>
        <w:rPr>
          <w:sz w:val="20"/>
          <w:szCs w:val="20"/>
        </w:rPr>
        <w:t>Assumes no other quarters in the applic</w:t>
      </w:r>
      <w:r>
        <w:rPr>
          <w:sz w:val="20"/>
          <w:szCs w:val="20"/>
        </w:rPr>
        <w:t>able Trailing Twelve Quarters</w:t>
      </w:r>
    </w:p>
    <w:p w:rsidR="00000000" w:rsidRDefault="00D638EB">
      <w:pPr>
        <w:pStyle w:val="a3"/>
        <w:spacing w:before="0" w:beforeAutospacing="0" w:after="240" w:afterAutospacing="0"/>
        <w:divId w:val="718095024"/>
        <w:rPr>
          <w:i/>
          <w:iCs/>
          <w:sz w:val="20"/>
          <w:szCs w:val="20"/>
        </w:rPr>
      </w:pPr>
      <w:r>
        <w:rPr>
          <w:i/>
          <w:iCs/>
          <w:sz w:val="20"/>
          <w:szCs w:val="20"/>
        </w:rPr>
        <w:t>Incentive fee for first quarter</w:t>
      </w:r>
    </w:p>
    <w:p w:rsidR="00000000" w:rsidRDefault="00D638EB">
      <w:pPr>
        <w:pStyle w:val="a3"/>
        <w:spacing w:before="0" w:beforeAutospacing="0" w:after="240" w:afterAutospacing="0"/>
        <w:ind w:firstLine="720"/>
        <w:jc w:val="both"/>
        <w:divId w:val="718095024"/>
        <w:rPr>
          <w:sz w:val="20"/>
          <w:szCs w:val="20"/>
        </w:rPr>
      </w:pPr>
      <w:r>
        <w:rPr>
          <w:sz w:val="20"/>
          <w:szCs w:val="20"/>
        </w:rPr>
        <w:t>Aggregate pre-incentive fee net investment income during the relevant Trailing Twelve Quarters = $0</w:t>
      </w:r>
    </w:p>
    <w:p w:rsidR="00000000" w:rsidRDefault="00D638EB">
      <w:pPr>
        <w:pStyle w:val="a3"/>
        <w:spacing w:before="480" w:beforeAutospacing="0" w:after="0" w:afterAutospacing="0"/>
        <w:jc w:val="center"/>
        <w:divId w:val="114836325"/>
        <w:rPr>
          <w:sz w:val="20"/>
          <w:szCs w:val="20"/>
        </w:rPr>
      </w:pPr>
      <w:r>
        <w:rPr>
          <w:sz w:val="20"/>
          <w:szCs w:val="20"/>
        </w:rPr>
        <w:t>16</w:t>
      </w:r>
    </w:p>
    <w:p w:rsidR="00000000" w:rsidRDefault="00D638EB">
      <w:pPr>
        <w:pStyle w:val="a3"/>
        <w:spacing w:before="0" w:beforeAutospacing="0" w:after="600" w:afterAutospacing="0"/>
        <w:divId w:val="106044712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867060819"/>
        <w:rPr>
          <w:sz w:val="20"/>
          <w:szCs w:val="20"/>
        </w:rPr>
      </w:pPr>
      <w:r>
        <w:rPr>
          <w:sz w:val="20"/>
          <w:szCs w:val="20"/>
        </w:rPr>
        <w:t xml:space="preserve">Hurdle Amount = Q1 NAV × 1.5% = $100,000,000 × </w:t>
      </w:r>
      <w:r>
        <w:rPr>
          <w:sz w:val="20"/>
          <w:szCs w:val="20"/>
        </w:rPr>
        <w:t>0.015 = $1,500,000</w:t>
      </w:r>
    </w:p>
    <w:p w:rsidR="00000000" w:rsidRDefault="00D638EB">
      <w:pPr>
        <w:pStyle w:val="a3"/>
        <w:spacing w:before="0" w:beforeAutospacing="0" w:after="240" w:afterAutospacing="0"/>
        <w:ind w:left="720"/>
        <w:jc w:val="both"/>
        <w:divId w:val="1867060819"/>
        <w:rPr>
          <w:sz w:val="20"/>
          <w:szCs w:val="20"/>
        </w:rPr>
      </w:pPr>
      <w:r>
        <w:rPr>
          <w:sz w:val="20"/>
          <w:szCs w:val="20"/>
        </w:rPr>
        <w:t>Aggregate pre-incentive fee net investment income &lt; Hurdle Amount. Therefore, no income incentive fee is payable for the quarter</w:t>
      </w:r>
    </w:p>
    <w:p w:rsidR="00000000" w:rsidRDefault="00D638EB">
      <w:pPr>
        <w:pStyle w:val="a3"/>
        <w:spacing w:before="0" w:beforeAutospacing="0" w:after="240" w:afterAutospacing="0"/>
        <w:divId w:val="1867060819"/>
        <w:rPr>
          <w:i/>
          <w:iCs/>
          <w:sz w:val="20"/>
          <w:szCs w:val="20"/>
        </w:rPr>
      </w:pPr>
      <w:r>
        <w:rPr>
          <w:i/>
          <w:iCs/>
          <w:sz w:val="20"/>
          <w:szCs w:val="20"/>
        </w:rPr>
        <w:t>Incentive fee for second quarter</w:t>
      </w:r>
    </w:p>
    <w:p w:rsidR="00000000" w:rsidRDefault="00D638EB">
      <w:pPr>
        <w:pStyle w:val="a3"/>
        <w:spacing w:before="0" w:beforeAutospacing="0" w:after="240" w:afterAutospacing="0"/>
        <w:ind w:left="720"/>
        <w:jc w:val="both"/>
        <w:divId w:val="1867060819"/>
        <w:rPr>
          <w:sz w:val="20"/>
          <w:szCs w:val="20"/>
        </w:rPr>
      </w:pPr>
      <w:r>
        <w:rPr>
          <w:sz w:val="20"/>
          <w:szCs w:val="20"/>
        </w:rPr>
        <w:t>Aggregate pre-incentive fee net investment income during the relevant Trail</w:t>
      </w:r>
      <w:r>
        <w:rPr>
          <w:sz w:val="20"/>
          <w:szCs w:val="20"/>
        </w:rPr>
        <w:t>ing Twelve Quarters = $0 + $3,500,000 = $3,500,000</w:t>
      </w:r>
    </w:p>
    <w:p w:rsidR="00000000" w:rsidRDefault="00D638EB">
      <w:pPr>
        <w:pStyle w:val="a3"/>
        <w:spacing w:before="0" w:beforeAutospacing="0" w:after="240" w:afterAutospacing="0"/>
        <w:ind w:firstLine="720"/>
        <w:jc w:val="both"/>
        <w:divId w:val="1867060819"/>
        <w:rPr>
          <w:sz w:val="20"/>
          <w:szCs w:val="20"/>
        </w:rPr>
      </w:pPr>
      <w:r>
        <w:rPr>
          <w:sz w:val="20"/>
          <w:szCs w:val="20"/>
        </w:rPr>
        <w:t>Hurdle Amount = (Q1 NAV + Q2 NAV) × 1.5% = $200,000,000 × 0.015 = $3,000,000</w:t>
      </w:r>
    </w:p>
    <w:p w:rsidR="00000000" w:rsidRDefault="00D638EB">
      <w:pPr>
        <w:pStyle w:val="a3"/>
        <w:spacing w:before="0" w:beforeAutospacing="0" w:after="240" w:afterAutospacing="0"/>
        <w:ind w:left="720"/>
        <w:jc w:val="both"/>
        <w:divId w:val="1867060819"/>
        <w:rPr>
          <w:sz w:val="20"/>
          <w:szCs w:val="20"/>
        </w:rPr>
      </w:pPr>
      <w:r>
        <w:rPr>
          <w:sz w:val="20"/>
          <w:szCs w:val="20"/>
        </w:rPr>
        <w:t>Excess Income Amount = (aggregate pre-incentive fee net investment income during the relevant Trailing Twelve Quarters (e.g., Q1</w:t>
      </w:r>
      <w:r>
        <w:rPr>
          <w:sz w:val="20"/>
          <w:szCs w:val="20"/>
        </w:rPr>
        <w:t xml:space="preserve"> and Q2))</w:t>
      </w:r>
      <w:r>
        <w:rPr>
          <w:sz w:val="20"/>
          <w:szCs w:val="20"/>
        </w:rPr>
        <w:t>−</w:t>
      </w:r>
      <w:r>
        <w:rPr>
          <w:sz w:val="20"/>
          <w:szCs w:val="20"/>
        </w:rPr>
        <w:t>Hurdle Amount</w:t>
      </w:r>
      <w:r>
        <w:rPr>
          <w:sz w:val="20"/>
          <w:szCs w:val="20"/>
        </w:rPr>
        <w:t>−</w:t>
      </w:r>
      <w:r>
        <w:rPr>
          <w:sz w:val="20"/>
          <w:szCs w:val="20"/>
        </w:rPr>
        <w:t xml:space="preserve"> $3,500,000</w:t>
      </w:r>
      <w:r>
        <w:rPr>
          <w:sz w:val="20"/>
          <w:szCs w:val="20"/>
        </w:rPr>
        <w:t>−</w:t>
      </w:r>
      <w:r>
        <w:rPr>
          <w:sz w:val="20"/>
          <w:szCs w:val="20"/>
        </w:rPr>
        <w:t>$3,000,000 = $500,000</w:t>
      </w:r>
    </w:p>
    <w:p w:rsidR="00000000" w:rsidRDefault="00D638EB">
      <w:pPr>
        <w:pStyle w:val="a3"/>
        <w:spacing w:before="0" w:beforeAutospacing="0" w:after="240" w:afterAutospacing="0"/>
        <w:ind w:left="720"/>
        <w:jc w:val="both"/>
        <w:divId w:val="1867060819"/>
        <w:rPr>
          <w:sz w:val="20"/>
          <w:szCs w:val="20"/>
        </w:rPr>
      </w:pPr>
      <w:r>
        <w:rPr>
          <w:sz w:val="20"/>
          <w:szCs w:val="20"/>
        </w:rPr>
        <w:t>Catch-up Fee Amount = 100% of pre-incentive fee net investment income that is greater than $3,000,000 (the Hurdle Amount) but less than 1.8182% × (Q1 NAV + Q2 NAV), or $3,636,400. This Catch-up Fee Amount equals $3,500,000</w:t>
      </w:r>
      <w:r>
        <w:rPr>
          <w:sz w:val="20"/>
          <w:szCs w:val="20"/>
        </w:rPr>
        <w:t>−</w:t>
      </w:r>
      <w:r>
        <w:rPr>
          <w:sz w:val="20"/>
          <w:szCs w:val="20"/>
        </w:rPr>
        <w:t>$3,000,000, or $500,000</w:t>
      </w:r>
    </w:p>
    <w:p w:rsidR="00000000" w:rsidRDefault="00D638EB">
      <w:pPr>
        <w:pStyle w:val="a3"/>
        <w:spacing w:before="0" w:beforeAutospacing="0" w:after="240" w:afterAutospacing="0"/>
        <w:ind w:firstLine="720"/>
        <w:jc w:val="both"/>
        <w:divId w:val="1867060819"/>
        <w:rPr>
          <w:sz w:val="20"/>
          <w:szCs w:val="20"/>
        </w:rPr>
      </w:pPr>
      <w:r>
        <w:rPr>
          <w:sz w:val="20"/>
          <w:szCs w:val="20"/>
        </w:rPr>
        <w:t>Aggregate</w:t>
      </w:r>
      <w:r>
        <w:rPr>
          <w:sz w:val="20"/>
          <w:szCs w:val="20"/>
        </w:rPr>
        <w:t xml:space="preserve"> pre-incentive fee net investment income during the relevant Trailing Twelve Quarters &lt; the Catch-up Amount</w:t>
      </w:r>
    </w:p>
    <w:p w:rsidR="00000000" w:rsidRDefault="00D638EB">
      <w:pPr>
        <w:pStyle w:val="a3"/>
        <w:spacing w:before="0" w:beforeAutospacing="0" w:after="240" w:afterAutospacing="0"/>
        <w:ind w:firstLine="720"/>
        <w:divId w:val="1867060819"/>
        <w:rPr>
          <w:sz w:val="20"/>
          <w:szCs w:val="20"/>
        </w:rPr>
      </w:pPr>
      <w:r>
        <w:rPr>
          <w:sz w:val="20"/>
          <w:szCs w:val="20"/>
        </w:rPr>
        <w:t>Income incentive fee payment = $500,000</w:t>
      </w:r>
    </w:p>
    <w:p w:rsidR="00000000" w:rsidRDefault="00D638EB">
      <w:pPr>
        <w:pStyle w:val="a3"/>
        <w:spacing w:before="0" w:beforeAutospacing="0" w:after="240" w:afterAutospacing="0"/>
        <w:ind w:firstLine="720"/>
        <w:jc w:val="both"/>
        <w:divId w:val="1867060819"/>
        <w:rPr>
          <w:sz w:val="20"/>
          <w:szCs w:val="20"/>
        </w:rPr>
      </w:pPr>
      <w:r>
        <w:rPr>
          <w:sz w:val="20"/>
          <w:szCs w:val="20"/>
        </w:rPr>
        <w:t>$0 income incentive fee previously paid during the Trailing Twelve Quarters</w:t>
      </w:r>
    </w:p>
    <w:p w:rsidR="00000000" w:rsidRDefault="00D638EB">
      <w:pPr>
        <w:pStyle w:val="a3"/>
        <w:spacing w:before="0" w:beforeAutospacing="0" w:after="240" w:afterAutospacing="0"/>
        <w:ind w:firstLine="720"/>
        <w:jc w:val="both"/>
        <w:divId w:val="1867060819"/>
        <w:rPr>
          <w:sz w:val="20"/>
          <w:szCs w:val="20"/>
        </w:rPr>
      </w:pPr>
      <w:r>
        <w:rPr>
          <w:sz w:val="20"/>
          <w:szCs w:val="20"/>
        </w:rPr>
        <w:t>Total income incentive fee payme</w:t>
      </w:r>
      <w:r>
        <w:rPr>
          <w:sz w:val="20"/>
          <w:szCs w:val="20"/>
        </w:rPr>
        <w:t>nt for Q2 = income incentive fee payment</w:t>
      </w:r>
      <w:r>
        <w:rPr>
          <w:sz w:val="20"/>
          <w:szCs w:val="20"/>
        </w:rPr>
        <w:t>−</w:t>
      </w:r>
      <w:r>
        <w:rPr>
          <w:sz w:val="20"/>
          <w:szCs w:val="20"/>
        </w:rPr>
        <w:t>amount previously paid = $500,000</w:t>
      </w:r>
    </w:p>
    <w:p w:rsidR="00000000" w:rsidRDefault="00D638EB">
      <w:pPr>
        <w:pStyle w:val="a3"/>
        <w:spacing w:before="0" w:beforeAutospacing="0" w:after="240" w:afterAutospacing="0"/>
        <w:ind w:left="720"/>
        <w:jc w:val="both"/>
        <w:divId w:val="1867060819"/>
        <w:rPr>
          <w:sz w:val="20"/>
          <w:szCs w:val="20"/>
        </w:rPr>
      </w:pPr>
      <w:r>
        <w:rPr>
          <w:sz w:val="20"/>
          <w:szCs w:val="20"/>
        </w:rPr>
        <w:t xml:space="preserve">Incentive Fee Cap = 17.5% of Cumulative Net Return during the relevant Trailing Twelve Quarters Cumulative Net Return = aggregate pre-incentive fee net investment income during the </w:t>
      </w:r>
      <w:r>
        <w:rPr>
          <w:sz w:val="20"/>
          <w:szCs w:val="20"/>
        </w:rPr>
        <w:t>relevant Trailing Twelve Quarters</w:t>
      </w:r>
      <w:r>
        <w:rPr>
          <w:sz w:val="20"/>
          <w:szCs w:val="20"/>
        </w:rPr>
        <w:t>−</w:t>
      </w:r>
      <w:r>
        <w:rPr>
          <w:sz w:val="20"/>
          <w:szCs w:val="20"/>
        </w:rPr>
        <w:t>Net Capital Loss in respect of the Trailing Twelve Quarters</w:t>
      </w:r>
    </w:p>
    <w:p w:rsidR="00000000" w:rsidRDefault="00D638EB">
      <w:pPr>
        <w:pStyle w:val="a3"/>
        <w:spacing w:before="0" w:beforeAutospacing="0" w:after="240" w:afterAutospacing="0"/>
        <w:ind w:firstLine="720"/>
        <w:divId w:val="1867060819"/>
        <w:rPr>
          <w:sz w:val="20"/>
          <w:szCs w:val="20"/>
        </w:rPr>
      </w:pPr>
      <w:r>
        <w:rPr>
          <w:sz w:val="20"/>
          <w:szCs w:val="20"/>
        </w:rPr>
        <w:t>No Net Capital Loss</w:t>
      </w:r>
    </w:p>
    <w:p w:rsidR="00000000" w:rsidRDefault="00D638EB">
      <w:pPr>
        <w:pStyle w:val="a3"/>
        <w:spacing w:before="0" w:beforeAutospacing="0" w:after="240" w:afterAutospacing="0"/>
        <w:ind w:left="720"/>
        <w:jc w:val="both"/>
        <w:divId w:val="1867060819"/>
        <w:rPr>
          <w:sz w:val="20"/>
          <w:szCs w:val="20"/>
        </w:rPr>
      </w:pPr>
      <w:r>
        <w:rPr>
          <w:sz w:val="20"/>
          <w:szCs w:val="20"/>
        </w:rPr>
        <w:t>Therefore Incentive Fee Cap = 17.5% of aggregate pre-incentive fee net investment income during the relevant Trailing Twelve Quarters = income</w:t>
      </w:r>
      <w:r>
        <w:rPr>
          <w:sz w:val="20"/>
          <w:szCs w:val="20"/>
        </w:rPr>
        <w:t xml:space="preserve"> incentive fee and the cap is not applied</w:t>
      </w:r>
    </w:p>
    <w:p w:rsidR="00000000" w:rsidRDefault="00D638EB">
      <w:pPr>
        <w:pStyle w:val="a3"/>
        <w:spacing w:before="0" w:beforeAutospacing="0" w:after="240" w:afterAutospacing="0"/>
        <w:divId w:val="1867060819"/>
        <w:rPr>
          <w:i/>
          <w:iCs/>
          <w:sz w:val="20"/>
          <w:szCs w:val="20"/>
        </w:rPr>
      </w:pPr>
      <w:r>
        <w:rPr>
          <w:i/>
          <w:iCs/>
          <w:sz w:val="20"/>
          <w:szCs w:val="20"/>
        </w:rPr>
        <w:t>Incentive fee for third quarter</w:t>
      </w:r>
    </w:p>
    <w:p w:rsidR="00000000" w:rsidRDefault="00D638EB">
      <w:pPr>
        <w:pStyle w:val="a3"/>
        <w:spacing w:before="0" w:beforeAutospacing="0" w:after="240" w:afterAutospacing="0"/>
        <w:ind w:firstLine="720"/>
        <w:jc w:val="both"/>
        <w:divId w:val="1867060819"/>
        <w:rPr>
          <w:sz w:val="20"/>
          <w:szCs w:val="20"/>
        </w:rPr>
      </w:pPr>
      <w:r>
        <w:rPr>
          <w:sz w:val="20"/>
          <w:szCs w:val="20"/>
        </w:rPr>
        <w:t>Aggregate pre-incentive fee net investment income = $0 + $3,500,000 + $4,500,000 = $8,000,000</w:t>
      </w:r>
    </w:p>
    <w:p w:rsidR="00000000" w:rsidRDefault="00D638EB">
      <w:pPr>
        <w:pStyle w:val="a3"/>
        <w:spacing w:before="0" w:beforeAutospacing="0" w:after="240" w:afterAutospacing="0"/>
        <w:ind w:firstLine="720"/>
        <w:jc w:val="both"/>
        <w:divId w:val="1867060819"/>
        <w:rPr>
          <w:sz w:val="20"/>
          <w:szCs w:val="20"/>
        </w:rPr>
      </w:pPr>
      <w:r>
        <w:rPr>
          <w:sz w:val="20"/>
          <w:szCs w:val="20"/>
        </w:rPr>
        <w:t>Hurdle Amount = (Q1 NAV + Q2 NAV +Q3 NAV) × 1.5% = $300,000,000 × 0.015 = $4,500,000</w:t>
      </w:r>
    </w:p>
    <w:p w:rsidR="00000000" w:rsidRDefault="00D638EB">
      <w:pPr>
        <w:pStyle w:val="a3"/>
        <w:spacing w:before="0" w:beforeAutospacing="0" w:after="240" w:afterAutospacing="0"/>
        <w:ind w:left="720"/>
        <w:jc w:val="both"/>
        <w:divId w:val="1867060819"/>
        <w:rPr>
          <w:sz w:val="20"/>
          <w:szCs w:val="20"/>
        </w:rPr>
      </w:pPr>
      <w:r>
        <w:rPr>
          <w:sz w:val="20"/>
          <w:szCs w:val="20"/>
        </w:rPr>
        <w:t>Exc</w:t>
      </w:r>
      <w:r>
        <w:rPr>
          <w:sz w:val="20"/>
          <w:szCs w:val="20"/>
        </w:rPr>
        <w:t>ess Income Amount = (aggregate pre-incentive fee net investment income for Q1, Q2 and Q3)—Hurdle Amount = $8,000,000—$4,500,000 = $3,500,000</w:t>
      </w:r>
    </w:p>
    <w:p w:rsidR="00000000" w:rsidRDefault="00D638EB">
      <w:pPr>
        <w:pStyle w:val="a3"/>
        <w:spacing w:before="0" w:beforeAutospacing="0" w:after="240" w:afterAutospacing="0"/>
        <w:ind w:left="720"/>
        <w:jc w:val="both"/>
        <w:divId w:val="1867060819"/>
        <w:rPr>
          <w:sz w:val="20"/>
          <w:szCs w:val="20"/>
        </w:rPr>
      </w:pPr>
      <w:r>
        <w:rPr>
          <w:sz w:val="20"/>
          <w:szCs w:val="20"/>
        </w:rPr>
        <w:t>Catch-up Fee Amount = 100% of pre-incentive fee net investment income that is greater than $4,500,000 (the Hurdle A</w:t>
      </w:r>
      <w:r>
        <w:rPr>
          <w:sz w:val="20"/>
          <w:szCs w:val="20"/>
        </w:rPr>
        <w:t>mount) but less than 1.8182% × (Q1 NAV + Q2 NAV + Q3 NAV), or $5,454,600. This Catch-up Fee Amount equals $954,600</w:t>
      </w:r>
    </w:p>
    <w:p w:rsidR="00000000" w:rsidRDefault="00D638EB">
      <w:pPr>
        <w:pStyle w:val="a3"/>
        <w:spacing w:before="0" w:beforeAutospacing="0" w:after="240" w:afterAutospacing="0"/>
        <w:ind w:left="720"/>
        <w:jc w:val="both"/>
        <w:divId w:val="1867060819"/>
        <w:rPr>
          <w:sz w:val="20"/>
          <w:szCs w:val="20"/>
        </w:rPr>
      </w:pPr>
      <w:r>
        <w:rPr>
          <w:sz w:val="20"/>
          <w:szCs w:val="20"/>
        </w:rPr>
        <w:t>Post Catch-up Fee Amount = 17.5% of pre-incentive fee net investment income that exceeds the Catch-up Amount = 0.175 × ($8,000,000—$5,454,600</w:t>
      </w:r>
      <w:r>
        <w:rPr>
          <w:sz w:val="20"/>
          <w:szCs w:val="20"/>
        </w:rPr>
        <w:t>) = $445,445</w:t>
      </w:r>
    </w:p>
    <w:p w:rsidR="00000000" w:rsidRDefault="00D638EB">
      <w:pPr>
        <w:pStyle w:val="a3"/>
        <w:spacing w:before="0" w:beforeAutospacing="0" w:after="240" w:afterAutospacing="0"/>
        <w:ind w:left="720"/>
        <w:jc w:val="both"/>
        <w:divId w:val="1867060819"/>
        <w:rPr>
          <w:sz w:val="20"/>
          <w:szCs w:val="20"/>
        </w:rPr>
      </w:pPr>
      <w:r>
        <w:rPr>
          <w:sz w:val="20"/>
          <w:szCs w:val="20"/>
        </w:rPr>
        <w:t>Catch-up Fee Amount + Post Catch-up Fee Amount = income incentive fee payment = $1,400,045 $500,000 income incentive fee previously paid during the Trailing Twelve Quarters</w:t>
      </w:r>
    </w:p>
    <w:p w:rsidR="00000000" w:rsidRDefault="00D638EB">
      <w:pPr>
        <w:pStyle w:val="a3"/>
        <w:spacing w:before="480" w:beforeAutospacing="0" w:after="0" w:afterAutospacing="0"/>
        <w:jc w:val="center"/>
        <w:divId w:val="1884903925"/>
        <w:rPr>
          <w:sz w:val="20"/>
          <w:szCs w:val="20"/>
        </w:rPr>
      </w:pPr>
      <w:r>
        <w:rPr>
          <w:sz w:val="20"/>
          <w:szCs w:val="20"/>
        </w:rPr>
        <w:t>17</w:t>
      </w:r>
    </w:p>
    <w:p w:rsidR="00000000" w:rsidRDefault="00D638EB">
      <w:pPr>
        <w:pStyle w:val="a3"/>
        <w:spacing w:before="0" w:beforeAutospacing="0" w:after="600" w:afterAutospacing="0"/>
        <w:divId w:val="116628252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878056893"/>
        <w:rPr>
          <w:sz w:val="20"/>
          <w:szCs w:val="20"/>
        </w:rPr>
      </w:pPr>
      <w:r>
        <w:rPr>
          <w:sz w:val="20"/>
          <w:szCs w:val="20"/>
        </w:rPr>
        <w:t xml:space="preserve">Total income incentive </w:t>
      </w:r>
      <w:r>
        <w:rPr>
          <w:sz w:val="20"/>
          <w:szCs w:val="20"/>
        </w:rPr>
        <w:t>fee payment for Q3 = income incentive fee payment—amount previously paid = $900,045</w:t>
      </w:r>
    </w:p>
    <w:p w:rsidR="00000000" w:rsidRDefault="00D638EB">
      <w:pPr>
        <w:pStyle w:val="a3"/>
        <w:spacing w:before="0" w:beforeAutospacing="0" w:after="240" w:afterAutospacing="0"/>
        <w:ind w:firstLine="720"/>
        <w:jc w:val="both"/>
        <w:divId w:val="878056893"/>
        <w:rPr>
          <w:sz w:val="20"/>
          <w:szCs w:val="20"/>
        </w:rPr>
      </w:pPr>
      <w:r>
        <w:rPr>
          <w:sz w:val="20"/>
          <w:szCs w:val="20"/>
        </w:rPr>
        <w:t>Incentive Fee Cap = 17.5% of Cumulative Net Return during the relevant Trailing Twelve Quarters</w:t>
      </w:r>
    </w:p>
    <w:p w:rsidR="00000000" w:rsidRDefault="00D638EB">
      <w:pPr>
        <w:pStyle w:val="a3"/>
        <w:spacing w:before="0" w:beforeAutospacing="0" w:after="240" w:afterAutospacing="0"/>
        <w:ind w:left="720"/>
        <w:jc w:val="both"/>
        <w:divId w:val="878056893"/>
        <w:rPr>
          <w:sz w:val="20"/>
          <w:szCs w:val="20"/>
        </w:rPr>
      </w:pPr>
      <w:r>
        <w:rPr>
          <w:sz w:val="20"/>
          <w:szCs w:val="20"/>
        </w:rPr>
        <w:t>Cumulative Net Return = aggregate pre-incentive fee net investment income du</w:t>
      </w:r>
      <w:r>
        <w:rPr>
          <w:sz w:val="20"/>
          <w:szCs w:val="20"/>
        </w:rPr>
        <w:t>ring the relevant Trailing Twelve Quarters—Net Capital Loss in respect of the Trailing Twelve Quarters</w:t>
      </w:r>
    </w:p>
    <w:p w:rsidR="00000000" w:rsidRDefault="00D638EB">
      <w:pPr>
        <w:pStyle w:val="a3"/>
        <w:spacing w:before="0" w:beforeAutospacing="0" w:after="240" w:afterAutospacing="0"/>
        <w:ind w:firstLine="720"/>
        <w:divId w:val="878056893"/>
        <w:rPr>
          <w:sz w:val="20"/>
          <w:szCs w:val="20"/>
        </w:rPr>
      </w:pPr>
      <w:r>
        <w:rPr>
          <w:sz w:val="20"/>
          <w:szCs w:val="20"/>
        </w:rPr>
        <w:t>No Net Capital Loss</w:t>
      </w:r>
    </w:p>
    <w:p w:rsidR="00000000" w:rsidRDefault="00D638EB">
      <w:pPr>
        <w:pStyle w:val="a3"/>
        <w:spacing w:before="0" w:beforeAutospacing="0" w:after="240" w:afterAutospacing="0"/>
        <w:ind w:left="720"/>
        <w:jc w:val="both"/>
        <w:divId w:val="878056893"/>
        <w:rPr>
          <w:sz w:val="20"/>
          <w:szCs w:val="20"/>
        </w:rPr>
      </w:pPr>
      <w:r>
        <w:rPr>
          <w:sz w:val="20"/>
          <w:szCs w:val="20"/>
        </w:rPr>
        <w:t>Therefore Incentive Fee Cap = 17.5% of aggregate pre-incentive fee net investment income during the relevant Trailing Twelve Quarters = income incentive fee and the cap is not applied</w:t>
      </w:r>
    </w:p>
    <w:p w:rsidR="00000000" w:rsidRDefault="00D638EB">
      <w:pPr>
        <w:pStyle w:val="a3"/>
        <w:spacing w:before="0" w:beforeAutospacing="0" w:after="0" w:afterAutospacing="0"/>
        <w:divId w:val="878056893"/>
        <w:rPr>
          <w:b/>
          <w:bCs/>
          <w:sz w:val="20"/>
          <w:szCs w:val="20"/>
        </w:rPr>
      </w:pPr>
      <w:r>
        <w:rPr>
          <w:b/>
          <w:bCs/>
          <w:sz w:val="20"/>
          <w:szCs w:val="20"/>
        </w:rPr>
        <w:t>Example 3—Three Quarters under the Amended Advisory Agreement in which P</w:t>
      </w:r>
      <w:r>
        <w:rPr>
          <w:b/>
          <w:bCs/>
          <w:sz w:val="20"/>
          <w:szCs w:val="20"/>
        </w:rPr>
        <w:t>re-Incentive Fee Net Investment Income Exceeds the Hurdle Rate with Net Capital Losses</w:t>
      </w:r>
    </w:p>
    <w:p w:rsidR="00000000" w:rsidRDefault="00D638EB">
      <w:pPr>
        <w:pStyle w:val="a3"/>
        <w:spacing w:before="0" w:beforeAutospacing="0" w:after="0" w:afterAutospacing="0"/>
        <w:divId w:val="878056893"/>
        <w:rPr>
          <w:b/>
          <w:bCs/>
          <w:sz w:val="20"/>
          <w:szCs w:val="20"/>
        </w:rPr>
      </w:pPr>
      <w:r>
        <w:rPr>
          <w:b/>
          <w:bCs/>
          <w:sz w:val="20"/>
          <w:szCs w:val="20"/>
        </w:rPr>
        <w:t>​</w:t>
      </w:r>
    </w:p>
    <w:p w:rsidR="00000000" w:rsidRDefault="00D638EB">
      <w:pPr>
        <w:pStyle w:val="a3"/>
        <w:spacing w:before="0" w:beforeAutospacing="0" w:after="0" w:afterAutospacing="0"/>
        <w:divId w:val="878056893"/>
        <w:rPr>
          <w:b/>
          <w:bCs/>
          <w:sz w:val="20"/>
          <w:szCs w:val="20"/>
        </w:rPr>
      </w:pPr>
      <w:r>
        <w:rPr>
          <w:i/>
          <w:iCs/>
          <w:sz w:val="20"/>
          <w:szCs w:val="20"/>
        </w:rPr>
        <w:t>Assumptions</w:t>
      </w:r>
    </w:p>
    <w:p w:rsidR="00000000" w:rsidRDefault="00D638EB">
      <w:pPr>
        <w:pStyle w:val="a3"/>
        <w:spacing w:before="0" w:beforeAutospacing="0" w:after="0" w:afterAutospacing="0"/>
        <w:divId w:val="878056893"/>
        <w:rPr>
          <w:b/>
          <w:bCs/>
          <w:sz w:val="20"/>
          <w:szCs w:val="20"/>
        </w:rPr>
      </w:pPr>
      <w:r>
        <w:rPr>
          <w:i/>
          <w:iCs/>
          <w:sz w:val="20"/>
          <w:szCs w:val="20"/>
        </w:rPr>
        <w:t>​</w:t>
      </w:r>
    </w:p>
    <w:p w:rsidR="00000000" w:rsidRDefault="00D638EB">
      <w:pPr>
        <w:pStyle w:val="a3"/>
        <w:spacing w:before="0" w:beforeAutospacing="0" w:after="0" w:afterAutospacing="0"/>
        <w:ind w:left="360" w:firstLine="360"/>
        <w:divId w:val="878056893"/>
        <w:rPr>
          <w:b/>
          <w:bCs/>
          <w:sz w:val="20"/>
          <w:szCs w:val="20"/>
        </w:rPr>
      </w:pPr>
      <w:r>
        <w:rPr>
          <w:sz w:val="20"/>
          <w:szCs w:val="20"/>
        </w:rPr>
        <w:t>Stable NAV of $100 million across all quarters</w:t>
      </w:r>
    </w:p>
    <w:p w:rsidR="00000000" w:rsidRDefault="00D638EB">
      <w:pPr>
        <w:pStyle w:val="a3"/>
        <w:spacing w:before="0" w:beforeAutospacing="0" w:after="0" w:afterAutospacing="0"/>
        <w:ind w:left="360" w:firstLine="360"/>
        <w:divId w:val="878056893"/>
        <w:rPr>
          <w:b/>
          <w:bCs/>
          <w:sz w:val="20"/>
          <w:szCs w:val="20"/>
        </w:rPr>
      </w:pPr>
      <w:r>
        <w:rPr>
          <w:sz w:val="20"/>
          <w:szCs w:val="20"/>
        </w:rPr>
        <w:t>​</w:t>
      </w:r>
    </w:p>
    <w:p w:rsidR="00000000" w:rsidRDefault="00D638EB">
      <w:pPr>
        <w:pStyle w:val="a3"/>
        <w:spacing w:before="0" w:beforeAutospacing="0" w:after="0" w:afterAutospacing="0"/>
        <w:ind w:left="360" w:firstLine="360"/>
        <w:divId w:val="878056893"/>
        <w:rPr>
          <w:b/>
          <w:bCs/>
          <w:sz w:val="20"/>
          <w:szCs w:val="20"/>
        </w:rPr>
      </w:pPr>
      <w:r>
        <w:rPr>
          <w:sz w:val="20"/>
          <w:szCs w:val="20"/>
        </w:rPr>
        <w:t>Investment income for each of the quarters (including interest, dividends, fees, etc.) =4.5275%</w:t>
      </w:r>
    </w:p>
    <w:p w:rsidR="00000000" w:rsidRDefault="00D638EB">
      <w:pPr>
        <w:pStyle w:val="a3"/>
        <w:spacing w:before="0" w:beforeAutospacing="0" w:after="0" w:afterAutospacing="0"/>
        <w:ind w:left="360" w:firstLine="360"/>
        <w:divId w:val="878056893"/>
        <w:rPr>
          <w:b/>
          <w:bCs/>
          <w:sz w:val="20"/>
          <w:szCs w:val="20"/>
        </w:rPr>
      </w:pPr>
      <w:r>
        <w:rPr>
          <w:sz w:val="20"/>
          <w:szCs w:val="20"/>
        </w:rPr>
        <w:t>​</w:t>
      </w:r>
    </w:p>
    <w:p w:rsidR="00000000" w:rsidRDefault="00D638EB">
      <w:pPr>
        <w:pStyle w:val="a3"/>
        <w:spacing w:before="0" w:beforeAutospacing="0" w:after="0" w:afterAutospacing="0"/>
        <w:ind w:left="360" w:firstLine="360"/>
        <w:divId w:val="878056893"/>
        <w:rPr>
          <w:b/>
          <w:bCs/>
          <w:sz w:val="20"/>
          <w:szCs w:val="20"/>
        </w:rPr>
      </w:pPr>
      <w:r>
        <w:rPr>
          <w:sz w:val="20"/>
          <w:szCs w:val="20"/>
        </w:rPr>
        <w:t>Hurdle rat</w:t>
      </w:r>
      <w:r>
        <w:rPr>
          <w:sz w:val="20"/>
          <w:szCs w:val="20"/>
        </w:rPr>
        <w:t>e</w:t>
      </w:r>
      <w:r>
        <w:rPr>
          <w:sz w:val="15"/>
          <w:szCs w:val="15"/>
          <w:vertAlign w:val="superscript"/>
        </w:rPr>
        <w:t>(1) </w:t>
      </w:r>
      <w:r>
        <w:rPr>
          <w:sz w:val="20"/>
          <w:szCs w:val="20"/>
        </w:rPr>
        <w:t>=1.5%</w:t>
      </w:r>
    </w:p>
    <w:p w:rsidR="00000000" w:rsidRDefault="00D638EB">
      <w:pPr>
        <w:pStyle w:val="a3"/>
        <w:spacing w:before="0" w:beforeAutospacing="0" w:after="0" w:afterAutospacing="0"/>
        <w:ind w:left="360" w:firstLine="360"/>
        <w:divId w:val="878056893"/>
        <w:rPr>
          <w:b/>
          <w:bCs/>
          <w:sz w:val="20"/>
          <w:szCs w:val="20"/>
        </w:rPr>
      </w:pPr>
      <w:r>
        <w:rPr>
          <w:sz w:val="20"/>
          <w:szCs w:val="20"/>
        </w:rPr>
        <w:t>​</w:t>
      </w:r>
    </w:p>
    <w:p w:rsidR="00000000" w:rsidRDefault="00D638EB">
      <w:pPr>
        <w:pStyle w:val="a3"/>
        <w:spacing w:before="0" w:beforeAutospacing="0" w:after="0" w:afterAutospacing="0"/>
        <w:ind w:left="360" w:firstLine="360"/>
        <w:divId w:val="878056893"/>
        <w:rPr>
          <w:b/>
          <w:bCs/>
          <w:sz w:val="20"/>
          <w:szCs w:val="20"/>
        </w:rPr>
      </w:pPr>
      <w:r>
        <w:rPr>
          <w:sz w:val="20"/>
          <w:szCs w:val="20"/>
        </w:rPr>
        <w:t>Management fe</w:t>
      </w:r>
      <w:r>
        <w:rPr>
          <w:sz w:val="20"/>
          <w:szCs w:val="20"/>
        </w:rPr>
        <w:t>e</w:t>
      </w:r>
      <w:r>
        <w:rPr>
          <w:sz w:val="15"/>
          <w:szCs w:val="15"/>
          <w:vertAlign w:val="superscript"/>
        </w:rPr>
        <w:t>(1) </w:t>
      </w:r>
      <w:r>
        <w:rPr>
          <w:sz w:val="20"/>
          <w:szCs w:val="20"/>
        </w:rPr>
        <w:t>= 0.375%</w:t>
      </w:r>
    </w:p>
    <w:p w:rsidR="00000000" w:rsidRDefault="00D638EB">
      <w:pPr>
        <w:pStyle w:val="a3"/>
        <w:spacing w:before="0" w:beforeAutospacing="0" w:after="0" w:afterAutospacing="0"/>
        <w:ind w:left="360" w:firstLine="360"/>
        <w:divId w:val="878056893"/>
        <w:rPr>
          <w:b/>
          <w:bCs/>
          <w:sz w:val="20"/>
          <w:szCs w:val="20"/>
        </w:rPr>
      </w:pPr>
      <w:r>
        <w:rPr>
          <w:sz w:val="20"/>
          <w:szCs w:val="20"/>
        </w:rPr>
        <w:t>​</w:t>
      </w:r>
    </w:p>
    <w:p w:rsidR="00000000" w:rsidRDefault="00D638EB">
      <w:pPr>
        <w:pStyle w:val="a3"/>
        <w:spacing w:before="0" w:beforeAutospacing="0" w:after="0" w:afterAutospacing="0"/>
        <w:ind w:left="360" w:firstLine="360"/>
        <w:divId w:val="878056893"/>
        <w:rPr>
          <w:b/>
          <w:bCs/>
          <w:sz w:val="20"/>
          <w:szCs w:val="20"/>
        </w:rPr>
      </w:pPr>
      <w:r>
        <w:rPr>
          <w:sz w:val="20"/>
          <w:szCs w:val="20"/>
        </w:rPr>
        <w:t>Other expenses (legal, accounting, custodian, transfer agent, etc.</w:t>
      </w:r>
      <w:r>
        <w:rPr>
          <w:sz w:val="20"/>
          <w:szCs w:val="20"/>
        </w:rPr>
        <w:t>)</w:t>
      </w:r>
      <w:r>
        <w:rPr>
          <w:sz w:val="15"/>
          <w:szCs w:val="15"/>
          <w:vertAlign w:val="superscript"/>
        </w:rPr>
        <w:t>(2) </w:t>
      </w:r>
      <w:r>
        <w:rPr>
          <w:sz w:val="20"/>
          <w:szCs w:val="20"/>
        </w:rPr>
        <w:t>= 0.1525%</w:t>
      </w:r>
    </w:p>
    <w:p w:rsidR="00000000" w:rsidRDefault="00D638EB">
      <w:pPr>
        <w:pStyle w:val="a3"/>
        <w:spacing w:before="0" w:beforeAutospacing="0" w:after="0" w:afterAutospacing="0"/>
        <w:ind w:left="360" w:firstLine="360"/>
        <w:divId w:val="878056893"/>
        <w:rPr>
          <w:b/>
          <w:bCs/>
          <w:sz w:val="20"/>
          <w:szCs w:val="20"/>
        </w:rPr>
      </w:pPr>
      <w:r>
        <w:rPr>
          <w:sz w:val="20"/>
          <w:szCs w:val="20"/>
        </w:rPr>
        <w:t>​</w:t>
      </w:r>
    </w:p>
    <w:p w:rsidR="00000000" w:rsidRDefault="00D638EB">
      <w:pPr>
        <w:pStyle w:val="a3"/>
        <w:spacing w:before="0" w:beforeAutospacing="0" w:after="0" w:afterAutospacing="0"/>
        <w:ind w:left="360" w:firstLine="360"/>
        <w:divId w:val="878056893"/>
        <w:rPr>
          <w:b/>
          <w:bCs/>
          <w:sz w:val="20"/>
          <w:szCs w:val="20"/>
        </w:rPr>
      </w:pPr>
      <w:r>
        <w:rPr>
          <w:sz w:val="20"/>
          <w:szCs w:val="20"/>
        </w:rPr>
        <w:t>Pre-incentive fee net investment income (investment income</w:t>
      </w:r>
      <w:r>
        <w:rPr>
          <w:sz w:val="20"/>
          <w:szCs w:val="20"/>
        </w:rPr>
        <w:t> </w:t>
      </w:r>
      <w:r>
        <w:rPr>
          <w:sz w:val="20"/>
          <w:szCs w:val="20"/>
        </w:rPr>
        <w:t>—</w:t>
      </w:r>
      <w:r>
        <w:rPr>
          <w:sz w:val="20"/>
          <w:szCs w:val="20"/>
        </w:rPr>
        <w:t> </w:t>
      </w:r>
      <w:r>
        <w:rPr>
          <w:sz w:val="20"/>
          <w:szCs w:val="20"/>
        </w:rPr>
        <w:t>(management fee + other expenses)) = 4.0%</w:t>
      </w:r>
    </w:p>
    <w:p w:rsidR="00000000" w:rsidRDefault="00D638EB">
      <w:pPr>
        <w:pStyle w:val="a3"/>
        <w:spacing w:before="0" w:beforeAutospacing="0" w:after="0" w:afterAutospacing="0"/>
        <w:ind w:left="360" w:firstLine="360"/>
        <w:divId w:val="878056893"/>
        <w:rPr>
          <w:b/>
          <w:bCs/>
          <w:sz w:val="20"/>
          <w:szCs w:val="20"/>
        </w:rPr>
      </w:pPr>
      <w:r>
        <w:rPr>
          <w:sz w:val="20"/>
          <w:szCs w:val="20"/>
        </w:rPr>
        <w:t>​</w:t>
      </w:r>
    </w:p>
    <w:p w:rsidR="00000000" w:rsidRDefault="00D638EB">
      <w:pPr>
        <w:pStyle w:val="a3"/>
        <w:spacing w:before="0" w:beforeAutospacing="0" w:after="0" w:afterAutospacing="0"/>
        <w:ind w:left="360" w:firstLine="360"/>
        <w:divId w:val="878056893"/>
        <w:rPr>
          <w:b/>
          <w:bCs/>
          <w:sz w:val="20"/>
          <w:szCs w:val="20"/>
        </w:rPr>
      </w:pPr>
      <w:r>
        <w:rPr>
          <w:sz w:val="20"/>
          <w:szCs w:val="20"/>
        </w:rPr>
        <w:t>Unrealized capit</w:t>
      </w:r>
      <w:r>
        <w:rPr>
          <w:sz w:val="20"/>
          <w:szCs w:val="20"/>
        </w:rPr>
        <w:t>al losses of 1% each of Q1 and Q2 and a 3% unrealized loss in Q3</w:t>
      </w:r>
    </w:p>
    <w:p w:rsidR="00000000" w:rsidRDefault="00D638EB">
      <w:pPr>
        <w:pStyle w:val="a3"/>
        <w:spacing w:before="0" w:beforeAutospacing="0" w:after="0" w:afterAutospacing="0"/>
        <w:ind w:left="360" w:firstLine="360"/>
        <w:divId w:val="878056893"/>
        <w:rPr>
          <w:b/>
          <w:bCs/>
          <w:sz w:val="20"/>
          <w:szCs w:val="20"/>
        </w:rPr>
      </w:pPr>
      <w:r>
        <w:rPr>
          <w:sz w:val="20"/>
          <w:szCs w:val="20"/>
        </w:rPr>
        <w:t>​</w:t>
      </w:r>
    </w:p>
    <w:p w:rsidR="00000000" w:rsidRDefault="00D638EB">
      <w:pPr>
        <w:pStyle w:val="a3"/>
        <w:spacing w:before="0" w:beforeAutospacing="0" w:after="0" w:afterAutospacing="0"/>
        <w:ind w:left="360" w:firstLine="360"/>
        <w:divId w:val="878056893"/>
        <w:rPr>
          <w:b/>
          <w:bCs/>
          <w:sz w:val="20"/>
          <w:szCs w:val="20"/>
        </w:rPr>
      </w:pPr>
      <w:r>
        <w:rPr>
          <w:sz w:val="20"/>
          <w:szCs w:val="20"/>
        </w:rPr>
        <w:t>Assumes no other quarters in the applicable Trailing Twelve Quarters</w:t>
      </w:r>
    </w:p>
    <w:p w:rsidR="00000000" w:rsidRDefault="00D638EB">
      <w:pPr>
        <w:pStyle w:val="a3"/>
        <w:spacing w:before="0" w:beforeAutospacing="0" w:after="0" w:afterAutospacing="0"/>
        <w:ind w:left="360" w:firstLine="360"/>
        <w:divId w:val="878056893"/>
        <w:rPr>
          <w:b/>
          <w:bCs/>
          <w:sz w:val="20"/>
          <w:szCs w:val="20"/>
        </w:rPr>
      </w:pPr>
      <w:r>
        <w:rPr>
          <w:sz w:val="20"/>
          <w:szCs w:val="20"/>
        </w:rPr>
        <w:t>​</w:t>
      </w:r>
    </w:p>
    <w:p w:rsidR="00000000" w:rsidRDefault="00D638EB">
      <w:pPr>
        <w:pStyle w:val="a3"/>
        <w:spacing w:before="0" w:beforeAutospacing="0" w:after="240" w:afterAutospacing="0"/>
        <w:divId w:val="878056893"/>
        <w:rPr>
          <w:b/>
          <w:bCs/>
          <w:sz w:val="20"/>
          <w:szCs w:val="20"/>
        </w:rPr>
      </w:pPr>
      <w:r>
        <w:rPr>
          <w:i/>
          <w:iCs/>
          <w:sz w:val="20"/>
          <w:szCs w:val="20"/>
        </w:rPr>
        <w:t>Incentive fee for first quarter</w:t>
      </w:r>
    </w:p>
    <w:p w:rsidR="00000000" w:rsidRDefault="00D638EB">
      <w:pPr>
        <w:pStyle w:val="a3"/>
        <w:spacing w:before="0" w:beforeAutospacing="0" w:after="240" w:afterAutospacing="0"/>
        <w:ind w:firstLine="720"/>
        <w:jc w:val="both"/>
        <w:divId w:val="878056893"/>
        <w:rPr>
          <w:sz w:val="20"/>
          <w:szCs w:val="20"/>
        </w:rPr>
      </w:pPr>
      <w:r>
        <w:rPr>
          <w:sz w:val="20"/>
          <w:szCs w:val="20"/>
        </w:rPr>
        <w:t>Aggregate pre-incentive fee net investment income = $4,000,000 Hurdle Amount =</w:t>
      </w:r>
    </w:p>
    <w:p w:rsidR="00000000" w:rsidRDefault="00D638EB">
      <w:pPr>
        <w:pStyle w:val="a3"/>
        <w:spacing w:before="0" w:beforeAutospacing="0" w:after="240" w:afterAutospacing="0"/>
        <w:ind w:firstLine="720"/>
        <w:divId w:val="878056893"/>
        <w:rPr>
          <w:sz w:val="20"/>
          <w:szCs w:val="20"/>
        </w:rPr>
      </w:pPr>
      <w:r>
        <w:rPr>
          <w:sz w:val="20"/>
          <w:szCs w:val="20"/>
        </w:rPr>
        <w:t>Q1 NAV × 1.5% = $100,000,000 × 0.015 = $1,500,000</w:t>
      </w:r>
    </w:p>
    <w:p w:rsidR="00000000" w:rsidRDefault="00D638EB">
      <w:pPr>
        <w:pStyle w:val="a3"/>
        <w:spacing w:before="0" w:beforeAutospacing="0" w:after="240" w:afterAutospacing="0"/>
        <w:ind w:left="720"/>
        <w:jc w:val="both"/>
        <w:divId w:val="878056893"/>
        <w:rPr>
          <w:sz w:val="20"/>
          <w:szCs w:val="20"/>
        </w:rPr>
      </w:pPr>
      <w:r>
        <w:rPr>
          <w:sz w:val="20"/>
          <w:szCs w:val="20"/>
        </w:rPr>
        <w:t>Excess Income Amount = aggregate pre-incentive fee net investment income during the relevant Trailing Twelve Quarters—Hurdle Am</w:t>
      </w:r>
      <w:r>
        <w:rPr>
          <w:sz w:val="20"/>
          <w:szCs w:val="20"/>
        </w:rPr>
        <w:t>ount = $4,000,000—$1,500,000 = $2,500,000</w:t>
      </w:r>
    </w:p>
    <w:p w:rsidR="00000000" w:rsidRDefault="00D638EB">
      <w:pPr>
        <w:pStyle w:val="a3"/>
        <w:spacing w:before="0" w:beforeAutospacing="0" w:after="240" w:afterAutospacing="0"/>
        <w:ind w:left="720"/>
        <w:jc w:val="both"/>
        <w:divId w:val="878056893"/>
        <w:rPr>
          <w:sz w:val="20"/>
          <w:szCs w:val="20"/>
        </w:rPr>
      </w:pPr>
      <w:r>
        <w:rPr>
          <w:sz w:val="20"/>
          <w:szCs w:val="20"/>
        </w:rPr>
        <w:t>Catch-up Fee Amount = 100% of pre-incentive fee net investment income that is greater than $1,500,000 (the Hurdle Amount) but less than 1.8182% × Q1 NAV, or $1,818,200. This Catch-up Fee Amount equals $318,200</w:t>
      </w:r>
    </w:p>
    <w:p w:rsidR="00000000" w:rsidRDefault="00D638EB">
      <w:pPr>
        <w:pStyle w:val="a3"/>
        <w:spacing w:before="0" w:beforeAutospacing="0" w:after="240" w:afterAutospacing="0"/>
        <w:ind w:left="720"/>
        <w:jc w:val="both"/>
        <w:divId w:val="878056893"/>
        <w:rPr>
          <w:sz w:val="20"/>
          <w:szCs w:val="20"/>
        </w:rPr>
      </w:pPr>
      <w:r>
        <w:rPr>
          <w:sz w:val="20"/>
          <w:szCs w:val="20"/>
        </w:rPr>
        <w:t>Post</w:t>
      </w:r>
      <w:r>
        <w:rPr>
          <w:sz w:val="20"/>
          <w:szCs w:val="20"/>
        </w:rPr>
        <w:t xml:space="preserve"> Catch-up Fee Amount = 17.5% of pre-incentive fee net investment income that exceeds the Catch-up Amount = 0.175 × ($4,000,000—$1,818,200) = $381,815</w:t>
      </w:r>
    </w:p>
    <w:p w:rsidR="00000000" w:rsidRDefault="00D638EB">
      <w:pPr>
        <w:pStyle w:val="a3"/>
        <w:spacing w:before="0" w:beforeAutospacing="0" w:after="240" w:afterAutospacing="0"/>
        <w:ind w:left="720"/>
        <w:jc w:val="both"/>
        <w:divId w:val="878056893"/>
        <w:rPr>
          <w:sz w:val="20"/>
          <w:szCs w:val="20"/>
        </w:rPr>
      </w:pPr>
      <w:r>
        <w:rPr>
          <w:sz w:val="20"/>
          <w:szCs w:val="20"/>
        </w:rPr>
        <w:t>Catch-Up Fee Amount + Post Catch-up Fee Amount = income incentive fee payment = $700,015 No income incenti</w:t>
      </w:r>
      <w:r>
        <w:rPr>
          <w:sz w:val="20"/>
          <w:szCs w:val="20"/>
        </w:rPr>
        <w:t>ve fee previously paid during the Trailing Twelve Quarters</w:t>
      </w:r>
    </w:p>
    <w:p w:rsidR="00000000" w:rsidRDefault="00D638EB">
      <w:pPr>
        <w:pStyle w:val="a3"/>
        <w:spacing w:before="0" w:beforeAutospacing="0" w:after="240" w:afterAutospacing="0"/>
        <w:ind w:left="720"/>
        <w:jc w:val="both"/>
        <w:divId w:val="878056893"/>
        <w:rPr>
          <w:sz w:val="20"/>
          <w:szCs w:val="20"/>
        </w:rPr>
      </w:pPr>
      <w:r>
        <w:rPr>
          <w:sz w:val="20"/>
          <w:szCs w:val="20"/>
        </w:rPr>
        <w:t xml:space="preserve">Incentive Fee Cap = 17.5% of Cumulative Net Return during the Trailing Twelve Quarters Cumulative Net Return = aggregate pre-incentive fee net investment income during the relevant Trailing Twelve </w:t>
      </w:r>
      <w:r>
        <w:rPr>
          <w:sz w:val="20"/>
          <w:szCs w:val="20"/>
        </w:rPr>
        <w:t>Quarters</w:t>
      </w:r>
      <w:r>
        <w:rPr>
          <w:sz w:val="20"/>
          <w:szCs w:val="20"/>
        </w:rPr>
        <w:t> </w:t>
      </w:r>
      <w:r>
        <w:rPr>
          <w:sz w:val="20"/>
          <w:szCs w:val="20"/>
        </w:rPr>
        <w:t>—</w:t>
      </w:r>
      <w:r>
        <w:rPr>
          <w:sz w:val="20"/>
          <w:szCs w:val="20"/>
        </w:rPr>
        <w:t> </w:t>
      </w:r>
      <w:r>
        <w:rPr>
          <w:sz w:val="20"/>
          <w:szCs w:val="20"/>
        </w:rPr>
        <w:t>Net Capital Loss during the relevant Trailing Twelve Quarters</w:t>
      </w:r>
    </w:p>
    <w:p w:rsidR="00000000" w:rsidRDefault="00D638EB">
      <w:pPr>
        <w:pStyle w:val="a3"/>
        <w:spacing w:before="480" w:beforeAutospacing="0" w:after="0" w:afterAutospacing="0"/>
        <w:jc w:val="center"/>
        <w:divId w:val="2073773841"/>
        <w:rPr>
          <w:sz w:val="20"/>
          <w:szCs w:val="20"/>
        </w:rPr>
      </w:pPr>
      <w:r>
        <w:rPr>
          <w:sz w:val="20"/>
          <w:szCs w:val="20"/>
        </w:rPr>
        <w:t>18</w:t>
      </w:r>
    </w:p>
    <w:p w:rsidR="00000000" w:rsidRDefault="00D638EB">
      <w:pPr>
        <w:pStyle w:val="a3"/>
        <w:spacing w:before="0" w:beforeAutospacing="0" w:after="600" w:afterAutospacing="0"/>
        <w:divId w:val="1086151890"/>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divId w:val="2071003739"/>
        <w:rPr>
          <w:sz w:val="20"/>
          <w:szCs w:val="20"/>
        </w:rPr>
      </w:pPr>
      <w:r>
        <w:rPr>
          <w:sz w:val="20"/>
          <w:szCs w:val="20"/>
        </w:rPr>
        <w:t>Net Capital Loss = $1,000,000</w:t>
      </w:r>
    </w:p>
    <w:p w:rsidR="00000000" w:rsidRDefault="00D638EB">
      <w:pPr>
        <w:pStyle w:val="a3"/>
        <w:spacing w:before="0" w:beforeAutospacing="0" w:after="240" w:afterAutospacing="0"/>
        <w:ind w:firstLine="720"/>
        <w:jc w:val="both"/>
        <w:divId w:val="2071003739"/>
        <w:rPr>
          <w:sz w:val="20"/>
          <w:szCs w:val="20"/>
        </w:rPr>
      </w:pPr>
      <w:r>
        <w:rPr>
          <w:sz w:val="20"/>
          <w:szCs w:val="20"/>
        </w:rPr>
        <w:t>Cumulative Net Return = $4,000,000</w:t>
      </w:r>
      <w:r>
        <w:rPr>
          <w:sz w:val="20"/>
          <w:szCs w:val="20"/>
        </w:rPr>
        <w:t> </w:t>
      </w:r>
      <w:r>
        <w:rPr>
          <w:sz w:val="20"/>
          <w:szCs w:val="20"/>
        </w:rPr>
        <w:t>—</w:t>
      </w:r>
      <w:r>
        <w:rPr>
          <w:sz w:val="20"/>
          <w:szCs w:val="20"/>
        </w:rPr>
        <w:t> </w:t>
      </w:r>
      <w:r>
        <w:rPr>
          <w:sz w:val="20"/>
          <w:szCs w:val="20"/>
        </w:rPr>
        <w:t>$1,000,000 = $3,000,000</w:t>
      </w:r>
    </w:p>
    <w:p w:rsidR="00000000" w:rsidRDefault="00D638EB">
      <w:pPr>
        <w:pStyle w:val="a3"/>
        <w:spacing w:before="0" w:beforeAutospacing="0" w:after="240" w:afterAutospacing="0"/>
        <w:ind w:left="720"/>
        <w:jc w:val="both"/>
        <w:divId w:val="2071003739"/>
        <w:rPr>
          <w:sz w:val="20"/>
          <w:szCs w:val="20"/>
        </w:rPr>
      </w:pPr>
      <w:r>
        <w:rPr>
          <w:sz w:val="20"/>
          <w:szCs w:val="20"/>
        </w:rPr>
        <w:t>Therefore Incentive Fee Cap = 17.5% × $3,000,</w:t>
      </w:r>
      <w:r>
        <w:rPr>
          <w:sz w:val="20"/>
          <w:szCs w:val="20"/>
        </w:rPr>
        <w:t>000 = $525,000. Since the Incentive Fee Cap ($525,000) is less than the income incentive fee ($700,015), the Incentive Fee Cap is applied and a $525,000 income incentive fee is paid for the quarter</w:t>
      </w:r>
    </w:p>
    <w:p w:rsidR="00000000" w:rsidRDefault="00D638EB">
      <w:pPr>
        <w:pStyle w:val="a3"/>
        <w:spacing w:before="0" w:beforeAutospacing="0" w:after="240" w:afterAutospacing="0"/>
        <w:divId w:val="2071003739"/>
        <w:rPr>
          <w:i/>
          <w:iCs/>
          <w:sz w:val="20"/>
          <w:szCs w:val="20"/>
        </w:rPr>
      </w:pPr>
      <w:r>
        <w:rPr>
          <w:i/>
          <w:iCs/>
          <w:sz w:val="20"/>
          <w:szCs w:val="20"/>
        </w:rPr>
        <w:t>Incentive fee for second quarter</w:t>
      </w:r>
    </w:p>
    <w:p w:rsidR="00000000" w:rsidRDefault="00D638EB">
      <w:pPr>
        <w:pStyle w:val="a3"/>
        <w:spacing w:before="0" w:beforeAutospacing="0" w:after="240" w:afterAutospacing="0"/>
        <w:ind w:left="720"/>
        <w:jc w:val="both"/>
        <w:divId w:val="2071003739"/>
        <w:rPr>
          <w:sz w:val="20"/>
          <w:szCs w:val="20"/>
        </w:rPr>
      </w:pPr>
      <w:r>
        <w:rPr>
          <w:sz w:val="20"/>
          <w:szCs w:val="20"/>
        </w:rPr>
        <w:t>Aggregate pre-incentive f</w:t>
      </w:r>
      <w:r>
        <w:rPr>
          <w:sz w:val="20"/>
          <w:szCs w:val="20"/>
        </w:rPr>
        <w:t>ee net investment income = $4,000,000 + $4,000,000 = $8,000,000 Hurdle Amount = (Q1 NAV + Q2 NAV) × 1.5% = $200,000,000 × 0.015 = $3,000,000</w:t>
      </w:r>
    </w:p>
    <w:p w:rsidR="00000000" w:rsidRDefault="00D638EB">
      <w:pPr>
        <w:pStyle w:val="a3"/>
        <w:spacing w:before="0" w:beforeAutospacing="0" w:after="240" w:afterAutospacing="0"/>
        <w:ind w:left="720"/>
        <w:jc w:val="both"/>
        <w:divId w:val="2071003739"/>
        <w:rPr>
          <w:sz w:val="20"/>
          <w:szCs w:val="20"/>
        </w:rPr>
      </w:pPr>
      <w:r>
        <w:rPr>
          <w:sz w:val="20"/>
          <w:szCs w:val="20"/>
        </w:rPr>
        <w:t>Excess Income Amount = aggregate pre-incentive fee net investment income during the relevant Trailing Twelve Quarte</w:t>
      </w:r>
      <w:r>
        <w:rPr>
          <w:sz w:val="20"/>
          <w:szCs w:val="20"/>
        </w:rPr>
        <w:t>rs (e.g., Q1 and Q2)—Hurdle Amount = $8,000,000—$3,000,000 = $5,000,000</w:t>
      </w:r>
    </w:p>
    <w:p w:rsidR="00000000" w:rsidRDefault="00D638EB">
      <w:pPr>
        <w:pStyle w:val="a3"/>
        <w:spacing w:before="0" w:beforeAutospacing="0" w:after="240" w:afterAutospacing="0"/>
        <w:ind w:left="720"/>
        <w:jc w:val="both"/>
        <w:divId w:val="2071003739"/>
        <w:rPr>
          <w:sz w:val="20"/>
          <w:szCs w:val="20"/>
        </w:rPr>
      </w:pPr>
      <w:r>
        <w:rPr>
          <w:sz w:val="20"/>
          <w:szCs w:val="20"/>
        </w:rPr>
        <w:t>Catch-up Fee Amount = 100% of pre-incentive fee net investment income that is greater than $3,000,000 (the Hurdle Amount) but less than 1.8182% × (Q1 NAV + Q2 NAV), or $3,636,400. This</w:t>
      </w:r>
      <w:r>
        <w:rPr>
          <w:sz w:val="20"/>
          <w:szCs w:val="20"/>
        </w:rPr>
        <w:t xml:space="preserve"> Catch-up Fee Amount equals $636,400</w:t>
      </w:r>
    </w:p>
    <w:p w:rsidR="00000000" w:rsidRDefault="00D638EB">
      <w:pPr>
        <w:pStyle w:val="a3"/>
        <w:spacing w:before="0" w:beforeAutospacing="0" w:after="240" w:afterAutospacing="0"/>
        <w:ind w:left="720"/>
        <w:jc w:val="both"/>
        <w:divId w:val="2071003739"/>
        <w:rPr>
          <w:sz w:val="20"/>
          <w:szCs w:val="20"/>
        </w:rPr>
      </w:pPr>
      <w:r>
        <w:rPr>
          <w:sz w:val="20"/>
          <w:szCs w:val="20"/>
        </w:rPr>
        <w:t>Post Catch-up Fee Amount = 17.5% of pre-incentive fee net investment income that exceeds the Catch-up Amount = 0.175 × ($8,000,000—$3,636,400) = $763,630</w:t>
      </w:r>
    </w:p>
    <w:p w:rsidR="00000000" w:rsidRDefault="00D638EB">
      <w:pPr>
        <w:pStyle w:val="a3"/>
        <w:spacing w:before="0" w:beforeAutospacing="0" w:after="240" w:afterAutospacing="0"/>
        <w:ind w:left="720"/>
        <w:jc w:val="both"/>
        <w:divId w:val="2071003739"/>
        <w:rPr>
          <w:sz w:val="20"/>
          <w:szCs w:val="20"/>
        </w:rPr>
      </w:pPr>
      <w:r>
        <w:rPr>
          <w:sz w:val="20"/>
          <w:szCs w:val="20"/>
        </w:rPr>
        <w:t>Catch-Up Fee Amount + Post Catch-up Fee Amount = income incentive</w:t>
      </w:r>
      <w:r>
        <w:rPr>
          <w:sz w:val="20"/>
          <w:szCs w:val="20"/>
        </w:rPr>
        <w:t xml:space="preserve"> fee payment = $1,400,030 $525,000 income incentive fee previously paid during the Trailing Twelve Quarters</w:t>
      </w:r>
    </w:p>
    <w:p w:rsidR="00000000" w:rsidRDefault="00D638EB">
      <w:pPr>
        <w:pStyle w:val="a3"/>
        <w:spacing w:before="0" w:beforeAutospacing="0" w:after="240" w:afterAutospacing="0"/>
        <w:ind w:firstLine="720"/>
        <w:jc w:val="both"/>
        <w:divId w:val="2071003739"/>
        <w:rPr>
          <w:sz w:val="20"/>
          <w:szCs w:val="20"/>
        </w:rPr>
      </w:pPr>
      <w:r>
        <w:rPr>
          <w:sz w:val="20"/>
          <w:szCs w:val="20"/>
        </w:rPr>
        <w:t>Total income incentive fee payment for Q2 = income incentive fee payment—amount previously paid = $875,030</w:t>
      </w:r>
    </w:p>
    <w:p w:rsidR="00000000" w:rsidRDefault="00D638EB">
      <w:pPr>
        <w:pStyle w:val="a3"/>
        <w:spacing w:before="0" w:beforeAutospacing="0" w:after="240" w:afterAutospacing="0"/>
        <w:ind w:left="720"/>
        <w:jc w:val="both"/>
        <w:divId w:val="2071003739"/>
        <w:rPr>
          <w:sz w:val="20"/>
          <w:szCs w:val="20"/>
        </w:rPr>
      </w:pPr>
      <w:r>
        <w:rPr>
          <w:sz w:val="20"/>
          <w:szCs w:val="20"/>
        </w:rPr>
        <w:t>Incentive Fee Cap = 17.5% of Cumulative N</w:t>
      </w:r>
      <w:r>
        <w:rPr>
          <w:sz w:val="20"/>
          <w:szCs w:val="20"/>
        </w:rPr>
        <w:t>et Return for the Trailing Twelve Quarters—income incentive fees previously paid for the Trailing Twelve Quarters Cumulative Net Return = aggregate pre-incentive fee net investment income during the relevant Trailing Twelve Quarters—Net Capital Loss in res</w:t>
      </w:r>
      <w:r>
        <w:rPr>
          <w:sz w:val="20"/>
          <w:szCs w:val="20"/>
        </w:rPr>
        <w:t>pect of the Trailing Twelve Quarters Net Capital Loss = $2,000,000 Cumulative Net Return = $8,000,000—$2,000,000 = $6,000,000</w:t>
      </w:r>
    </w:p>
    <w:p w:rsidR="00000000" w:rsidRDefault="00D638EB">
      <w:pPr>
        <w:pStyle w:val="a3"/>
        <w:spacing w:before="0" w:beforeAutospacing="0" w:after="240" w:afterAutospacing="0"/>
        <w:ind w:left="720"/>
        <w:jc w:val="both"/>
        <w:divId w:val="2071003739"/>
        <w:rPr>
          <w:sz w:val="20"/>
          <w:szCs w:val="20"/>
        </w:rPr>
      </w:pPr>
      <w:r>
        <w:rPr>
          <w:sz w:val="20"/>
          <w:szCs w:val="20"/>
        </w:rPr>
        <w:t>Therefore Incentive Fee Cap = (17.5% × $6,000,000)—</w:t>
      </w:r>
      <w:r>
        <w:rPr>
          <w:sz w:val="20"/>
          <w:szCs w:val="20"/>
        </w:rPr>
        <w:t>$525,000 = $525,000. Since the Incentive Fee Cap ($525,000) is less than the income incentive fee ($875,030), the Incentive Fee Cap is applied and a $525,000 income incentive fee is paid for the quarter</w:t>
      </w:r>
    </w:p>
    <w:p w:rsidR="00000000" w:rsidRDefault="00D638EB">
      <w:pPr>
        <w:pStyle w:val="a3"/>
        <w:spacing w:before="0" w:beforeAutospacing="0" w:after="240" w:afterAutospacing="0"/>
        <w:divId w:val="2071003739"/>
        <w:rPr>
          <w:i/>
          <w:iCs/>
          <w:sz w:val="20"/>
          <w:szCs w:val="20"/>
        </w:rPr>
      </w:pPr>
      <w:r>
        <w:rPr>
          <w:i/>
          <w:iCs/>
          <w:sz w:val="20"/>
          <w:szCs w:val="20"/>
        </w:rPr>
        <w:t>Incentive fee for third quarter</w:t>
      </w:r>
    </w:p>
    <w:p w:rsidR="00000000" w:rsidRDefault="00D638EB">
      <w:pPr>
        <w:pStyle w:val="a3"/>
        <w:spacing w:before="0" w:beforeAutospacing="0" w:after="240" w:afterAutospacing="0"/>
        <w:ind w:firstLine="720"/>
        <w:jc w:val="both"/>
        <w:divId w:val="2071003739"/>
        <w:rPr>
          <w:sz w:val="20"/>
          <w:szCs w:val="20"/>
        </w:rPr>
      </w:pPr>
      <w:r>
        <w:rPr>
          <w:sz w:val="20"/>
          <w:szCs w:val="20"/>
        </w:rPr>
        <w:t>Aggregate pre-incenti</w:t>
      </w:r>
      <w:r>
        <w:rPr>
          <w:sz w:val="20"/>
          <w:szCs w:val="20"/>
        </w:rPr>
        <w:t>ve fee net investment income = $4,000,000 + $4,000,000 +</w:t>
      </w:r>
    </w:p>
    <w:p w:rsidR="00000000" w:rsidRDefault="00D638EB">
      <w:pPr>
        <w:pStyle w:val="a3"/>
        <w:spacing w:before="0" w:beforeAutospacing="0" w:after="240" w:afterAutospacing="0"/>
        <w:ind w:firstLine="720"/>
        <w:jc w:val="both"/>
        <w:divId w:val="2071003739"/>
        <w:rPr>
          <w:sz w:val="20"/>
          <w:szCs w:val="20"/>
        </w:rPr>
      </w:pPr>
      <w:r>
        <w:rPr>
          <w:sz w:val="20"/>
          <w:szCs w:val="20"/>
        </w:rPr>
        <w:t>$4,000,000 = $12,000,000 Hurdle Amount = (Q1 NAV + Q2 NAV + Q3 NAV) × 1.5% =</w:t>
      </w:r>
    </w:p>
    <w:p w:rsidR="00000000" w:rsidRDefault="00D638EB">
      <w:pPr>
        <w:pStyle w:val="a3"/>
        <w:spacing w:before="0" w:beforeAutospacing="0" w:after="240" w:afterAutospacing="0"/>
        <w:ind w:left="720"/>
        <w:jc w:val="both"/>
        <w:divId w:val="2071003739"/>
        <w:rPr>
          <w:sz w:val="20"/>
          <w:szCs w:val="20"/>
        </w:rPr>
      </w:pPr>
      <w:r>
        <w:rPr>
          <w:sz w:val="20"/>
          <w:szCs w:val="20"/>
        </w:rPr>
        <w:t>$300,000,000 × 0.015 = $4,500,000 Excess Income Amount = aggregate pre-incentive fee net investment income during the rele</w:t>
      </w:r>
      <w:r>
        <w:rPr>
          <w:sz w:val="20"/>
          <w:szCs w:val="20"/>
        </w:rPr>
        <w:t>vant Trailing Twelve Quarters (e.g., Q1, Q2 and Q3)—Hurdle Amount = $12,000,000—$4,500,000 = $7,500,000</w:t>
      </w:r>
    </w:p>
    <w:p w:rsidR="00000000" w:rsidRDefault="00D638EB">
      <w:pPr>
        <w:pStyle w:val="a3"/>
        <w:spacing w:before="0" w:beforeAutospacing="0" w:after="240" w:afterAutospacing="0"/>
        <w:ind w:left="720"/>
        <w:jc w:val="both"/>
        <w:divId w:val="2071003739"/>
        <w:rPr>
          <w:sz w:val="20"/>
          <w:szCs w:val="20"/>
        </w:rPr>
      </w:pPr>
      <w:r>
        <w:rPr>
          <w:sz w:val="20"/>
          <w:szCs w:val="20"/>
        </w:rPr>
        <w:t>Catch-up Fee Amount = 100% of pre-incentive fee net investment income that is greater than $4,500,000 (the Hurdle Amount) but less than 1.8182% × (Q1 NA</w:t>
      </w:r>
      <w:r>
        <w:rPr>
          <w:sz w:val="20"/>
          <w:szCs w:val="20"/>
        </w:rPr>
        <w:t>V + Q2 NAV + Q3 NAV), or $5,454,600. This Catch-up Fee Amount equals $954,600</w:t>
      </w:r>
    </w:p>
    <w:p w:rsidR="00000000" w:rsidRDefault="00D638EB">
      <w:pPr>
        <w:pStyle w:val="a3"/>
        <w:spacing w:before="0" w:beforeAutospacing="0" w:after="240" w:afterAutospacing="0"/>
        <w:ind w:left="720"/>
        <w:jc w:val="both"/>
        <w:divId w:val="2071003739"/>
        <w:rPr>
          <w:sz w:val="20"/>
          <w:szCs w:val="20"/>
        </w:rPr>
      </w:pPr>
      <w:r>
        <w:rPr>
          <w:sz w:val="20"/>
          <w:szCs w:val="20"/>
        </w:rPr>
        <w:t>Post Catch-up Fee Amount = 17.5% of pre-incentive fee net investment income that exceeds the Catch-up Amount = 0.175 × ($12,000,000—$5,454,600) = $1,145,445</w:t>
      </w:r>
    </w:p>
    <w:p w:rsidR="00000000" w:rsidRDefault="00D638EB">
      <w:pPr>
        <w:pStyle w:val="a3"/>
        <w:spacing w:before="0" w:beforeAutospacing="0" w:after="240" w:afterAutospacing="0"/>
        <w:ind w:left="720"/>
        <w:jc w:val="both"/>
        <w:divId w:val="2071003739"/>
        <w:rPr>
          <w:sz w:val="20"/>
          <w:szCs w:val="20"/>
        </w:rPr>
      </w:pPr>
      <w:r>
        <w:rPr>
          <w:sz w:val="20"/>
          <w:szCs w:val="20"/>
        </w:rPr>
        <w:t>Catch-up Fee Amount +</w:t>
      </w:r>
      <w:r>
        <w:rPr>
          <w:sz w:val="20"/>
          <w:szCs w:val="20"/>
        </w:rPr>
        <w:t xml:space="preserve"> Post Catch-up Fee Amount = income incentive fee payment = $2,100,045 $1,050,000 income incentive fee previously paid during the Trailing Twelve Quarters</w:t>
      </w:r>
    </w:p>
    <w:p w:rsidR="00000000" w:rsidRDefault="00D638EB">
      <w:pPr>
        <w:pStyle w:val="a3"/>
        <w:spacing w:before="480" w:beforeAutospacing="0" w:after="0" w:afterAutospacing="0"/>
        <w:jc w:val="center"/>
        <w:divId w:val="1764373595"/>
        <w:rPr>
          <w:sz w:val="20"/>
          <w:szCs w:val="20"/>
        </w:rPr>
      </w:pPr>
      <w:r>
        <w:rPr>
          <w:sz w:val="20"/>
          <w:szCs w:val="20"/>
        </w:rPr>
        <w:t>19</w:t>
      </w:r>
    </w:p>
    <w:p w:rsidR="00000000" w:rsidRDefault="00D638EB">
      <w:pPr>
        <w:pStyle w:val="a3"/>
        <w:spacing w:before="0" w:beforeAutospacing="0" w:after="600" w:afterAutospacing="0"/>
        <w:divId w:val="70263012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610428202"/>
        <w:rPr>
          <w:sz w:val="20"/>
          <w:szCs w:val="20"/>
        </w:rPr>
      </w:pPr>
      <w:r>
        <w:rPr>
          <w:sz w:val="20"/>
          <w:szCs w:val="20"/>
        </w:rPr>
        <w:t>Total income incentive fee payment for Q3 = income ince</w:t>
      </w:r>
      <w:r>
        <w:rPr>
          <w:sz w:val="20"/>
          <w:szCs w:val="20"/>
        </w:rPr>
        <w:t>ntive fee payment—amount previously paid = $1,050,045</w:t>
      </w:r>
    </w:p>
    <w:p w:rsidR="00000000" w:rsidRDefault="00D638EB">
      <w:pPr>
        <w:pStyle w:val="a3"/>
        <w:spacing w:before="0" w:beforeAutospacing="0" w:after="240" w:afterAutospacing="0"/>
        <w:ind w:left="720"/>
        <w:jc w:val="both"/>
        <w:divId w:val="1610428202"/>
        <w:rPr>
          <w:sz w:val="20"/>
          <w:szCs w:val="20"/>
        </w:rPr>
      </w:pPr>
      <w:r>
        <w:rPr>
          <w:sz w:val="20"/>
          <w:szCs w:val="20"/>
        </w:rPr>
        <w:t>Incentive Fee Cap = 17.5% of Cumulative Net Return for the Trailing Twelve Quarters—income incentive fees previously paid for the Trailing Twelve Quarters Cumulative Net Return = aggregate pre-incentive</w:t>
      </w:r>
      <w:r>
        <w:rPr>
          <w:sz w:val="20"/>
          <w:szCs w:val="20"/>
        </w:rPr>
        <w:t xml:space="preserve"> fee net investment income during the relevant Trailing Twelve Quarters—Net Capital Loss in respect of the Trailing Twelve Quarters Net Capital Loss = $5,000,000 Cumulative Net Return = $12,000,000—$5,000,000 = $7,000,000</w:t>
      </w:r>
    </w:p>
    <w:p w:rsidR="00000000" w:rsidRDefault="00D638EB">
      <w:pPr>
        <w:pStyle w:val="a3"/>
        <w:spacing w:before="0" w:beforeAutospacing="0" w:after="240" w:afterAutospacing="0"/>
        <w:ind w:left="720"/>
        <w:jc w:val="both"/>
        <w:divId w:val="1610428202"/>
        <w:rPr>
          <w:sz w:val="20"/>
          <w:szCs w:val="20"/>
        </w:rPr>
      </w:pPr>
      <w:r>
        <w:rPr>
          <w:sz w:val="20"/>
          <w:szCs w:val="20"/>
        </w:rPr>
        <w:t>Therefore Incentive Fee Cap = (17.</w:t>
      </w:r>
      <w:r>
        <w:rPr>
          <w:sz w:val="20"/>
          <w:szCs w:val="20"/>
        </w:rPr>
        <w:t>5% × $7,000,000)</w:t>
      </w:r>
      <w:r>
        <w:rPr>
          <w:sz w:val="20"/>
          <w:szCs w:val="20"/>
        </w:rPr>
        <w:t> </w:t>
      </w:r>
      <w:r>
        <w:rPr>
          <w:sz w:val="20"/>
          <w:szCs w:val="20"/>
        </w:rPr>
        <w:t>—</w:t>
      </w:r>
      <w:r>
        <w:rPr>
          <w:sz w:val="20"/>
          <w:szCs w:val="20"/>
        </w:rPr>
        <w:t> </w:t>
      </w:r>
      <w:r>
        <w:rPr>
          <w:sz w:val="20"/>
          <w:szCs w:val="20"/>
        </w:rPr>
        <w:t>$1,050,000 previously paid during the Trailing Twelve Quarters = $175,000. Since the Incentive Fee Cap ($175,000) is less than the income incentive fee ($1,050,045), the Incentive Fee Cap is applied and a $175,000 income incentive fee is</w:t>
      </w:r>
      <w:r>
        <w:rPr>
          <w:sz w:val="20"/>
          <w:szCs w:val="20"/>
        </w:rPr>
        <w:t xml:space="preserve"> paid for the quarter</w:t>
      </w:r>
    </w:p>
    <w:tbl>
      <w:tblPr>
        <w:tblW w:w="0" w:type="auto"/>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610428202"/>
        </w:trPr>
        <w:tc>
          <w:tcPr>
            <w:tcW w:w="360" w:type="dxa"/>
            <w:tcMar>
              <w:top w:w="0" w:type="dxa"/>
              <w:left w:w="0" w:type="dxa"/>
              <w:bottom w:w="0" w:type="dxa"/>
              <w:right w:w="0" w:type="dxa"/>
            </w:tcMar>
            <w:vAlign w:val="center"/>
            <w:hideMark/>
          </w:tcPr>
          <w:p w:rsidR="00000000" w:rsidRDefault="00D638EB">
            <w:pPr>
              <w:rPr>
                <w:sz w:val="20"/>
                <w:szCs w:val="20"/>
              </w:rPr>
            </w:pPr>
          </w:p>
        </w:tc>
        <w:tc>
          <w:tcPr>
            <w:tcW w:w="72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15"/>
                <w:szCs w:val="15"/>
                <w:vertAlign w:val="superscript"/>
              </w:rPr>
              <w:t>(*)</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The hypothetical amount of each of management fees, other expenses, pre-incentive fee net investment income and realized capital gains or losses shown is based on a percentage of total net assets.</w:t>
            </w:r>
          </w:p>
        </w:tc>
      </w:tr>
    </w:tbl>
    <w:p w:rsidR="00000000" w:rsidRDefault="00D638EB">
      <w:pPr>
        <w:divId w:val="16104282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610428202"/>
        </w:trPr>
        <w:tc>
          <w:tcPr>
            <w:tcW w:w="36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Represents 6.0% annualized hurdle rate and 1.5% annualized management fee.</w:t>
            </w:r>
          </w:p>
        </w:tc>
      </w:tr>
    </w:tbl>
    <w:p w:rsidR="00000000" w:rsidRDefault="00D638EB">
      <w:pPr>
        <w:divId w:val="16104282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610428202"/>
        </w:trPr>
        <w:tc>
          <w:tcPr>
            <w:tcW w:w="36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Excludes organizational and offering expenses.</w:t>
            </w:r>
          </w:p>
        </w:tc>
      </w:tr>
    </w:tbl>
    <w:p w:rsidR="00000000" w:rsidRDefault="00D638EB">
      <w:pPr>
        <w:pStyle w:val="a3"/>
        <w:spacing w:before="0" w:beforeAutospacing="0" w:after="240" w:afterAutospacing="0"/>
        <w:divId w:val="1610428202"/>
        <w:rPr>
          <w:b/>
          <w:bCs/>
          <w:sz w:val="20"/>
          <w:szCs w:val="20"/>
        </w:rPr>
      </w:pPr>
      <w:r>
        <w:rPr>
          <w:b/>
          <w:bCs/>
          <w:sz w:val="20"/>
          <w:szCs w:val="20"/>
        </w:rPr>
        <w:t>Example of Capital Gains Portion of Incentive Fee:</w:t>
      </w:r>
    </w:p>
    <w:p w:rsidR="00000000" w:rsidRDefault="00D638EB">
      <w:pPr>
        <w:pStyle w:val="a3"/>
        <w:spacing w:before="0" w:beforeAutospacing="0" w:after="240" w:afterAutospacing="0"/>
        <w:divId w:val="1610428202"/>
        <w:rPr>
          <w:i/>
          <w:iCs/>
          <w:sz w:val="20"/>
          <w:szCs w:val="20"/>
        </w:rPr>
      </w:pPr>
      <w:r>
        <w:rPr>
          <w:i/>
          <w:iCs/>
          <w:sz w:val="20"/>
          <w:szCs w:val="20"/>
        </w:rPr>
        <w:t>Assumptions</w:t>
      </w:r>
    </w:p>
    <w:tbl>
      <w:tblPr>
        <w:tblW w:w="0" w:type="auto"/>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1610428202"/>
        </w:trPr>
        <w:tc>
          <w:tcPr>
            <w:tcW w:w="720" w:type="dxa"/>
            <w:tcMar>
              <w:top w:w="0" w:type="dxa"/>
              <w:left w:w="0" w:type="dxa"/>
              <w:bottom w:w="0" w:type="dxa"/>
              <w:right w:w="0" w:type="dxa"/>
            </w:tcMar>
            <w:vAlign w:val="center"/>
            <w:hideMark/>
          </w:tcPr>
          <w:p w:rsidR="00000000" w:rsidRDefault="00D638EB">
            <w:pPr>
              <w:rPr>
                <w:i/>
                <w:iCs/>
                <w:sz w:val="20"/>
                <w:szCs w:val="20"/>
              </w:rPr>
            </w:pPr>
          </w:p>
        </w:tc>
        <w:tc>
          <w:tcPr>
            <w:tcW w:w="72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20"/>
                <w:szCs w:val="20"/>
              </w:rPr>
              <w:t>Year 1:</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$25.0 million investment made in Company A (“Investmen</w:t>
            </w:r>
            <w:r>
              <w:rPr>
                <w:sz w:val="20"/>
                <w:szCs w:val="20"/>
              </w:rPr>
              <w:t>t A”), $35.0 million investment made in Company B (“Investment B”) and $30.0 million investment made in Company C (“Investment C”)</w:t>
            </w:r>
          </w:p>
        </w:tc>
      </w:tr>
    </w:tbl>
    <w:p w:rsidR="00000000" w:rsidRDefault="00D638EB">
      <w:pPr>
        <w:divId w:val="161042820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1610428202"/>
        </w:trPr>
        <w:tc>
          <w:tcPr>
            <w:tcW w:w="720" w:type="dxa"/>
            <w:tcMar>
              <w:top w:w="0" w:type="dxa"/>
              <w:left w:w="0" w:type="dxa"/>
              <w:bottom w:w="0" w:type="dxa"/>
              <w:right w:w="0" w:type="dxa"/>
            </w:tcMar>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20"/>
                <w:szCs w:val="20"/>
              </w:rPr>
              <w:t>Year 2:</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Investment A sold for $35.0 million, fair value of Investment B determined to be $30.0 million and fair value of I</w:t>
            </w:r>
            <w:r>
              <w:rPr>
                <w:sz w:val="20"/>
                <w:szCs w:val="20"/>
              </w:rPr>
              <w:t>nvestment C determined to be $32.0 million</w:t>
            </w:r>
          </w:p>
        </w:tc>
      </w:tr>
    </w:tbl>
    <w:p w:rsidR="00000000" w:rsidRDefault="00D638EB">
      <w:pPr>
        <w:pStyle w:val="a3"/>
        <w:spacing w:before="0" w:beforeAutospacing="0" w:after="240" w:afterAutospacing="0"/>
        <w:ind w:firstLine="720"/>
        <w:jc w:val="both"/>
        <w:divId w:val="1610428202"/>
        <w:rPr>
          <w:sz w:val="20"/>
          <w:szCs w:val="20"/>
        </w:rPr>
      </w:pPr>
      <w:r>
        <w:rPr>
          <w:sz w:val="20"/>
          <w:szCs w:val="20"/>
        </w:rPr>
        <w:t>Year 3</w:t>
      </w:r>
      <w:r>
        <w:rPr>
          <w:sz w:val="20"/>
          <w:szCs w:val="20"/>
        </w:rPr>
        <w:t>:</w:t>
      </w:r>
      <w:r>
        <w:rPr>
          <w:sz w:val="20"/>
          <w:szCs w:val="20"/>
        </w:rPr>
        <w:t>Fair value of Investment B determined to be $34.0 million and Investment C sold for $35.0 million</w:t>
      </w:r>
    </w:p>
    <w:p w:rsidR="00000000" w:rsidRDefault="00D638EB">
      <w:pPr>
        <w:pStyle w:val="a3"/>
        <w:spacing w:before="0" w:beforeAutospacing="0" w:after="240" w:afterAutospacing="0"/>
        <w:ind w:firstLine="720"/>
        <w:jc w:val="both"/>
        <w:divId w:val="1610428202"/>
        <w:rPr>
          <w:sz w:val="20"/>
          <w:szCs w:val="20"/>
        </w:rPr>
      </w:pPr>
      <w:r>
        <w:rPr>
          <w:sz w:val="20"/>
          <w:szCs w:val="20"/>
        </w:rPr>
        <w:t>Year 4</w:t>
      </w:r>
      <w:r>
        <w:rPr>
          <w:sz w:val="20"/>
          <w:szCs w:val="20"/>
        </w:rPr>
        <w:t>:</w:t>
      </w:r>
      <w:r>
        <w:rPr>
          <w:sz w:val="20"/>
          <w:szCs w:val="20"/>
        </w:rPr>
        <w:t>Fair value of Investment B determined to be $45.0 million</w:t>
      </w:r>
    </w:p>
    <w:p w:rsidR="00000000" w:rsidRDefault="00D638EB">
      <w:pPr>
        <w:pStyle w:val="a3"/>
        <w:spacing w:before="0" w:beforeAutospacing="0" w:after="240" w:afterAutospacing="0"/>
        <w:divId w:val="1610428202"/>
        <w:rPr>
          <w:sz w:val="20"/>
          <w:szCs w:val="20"/>
        </w:rPr>
      </w:pPr>
      <w:r>
        <w:rPr>
          <w:sz w:val="20"/>
          <w:szCs w:val="20"/>
        </w:rPr>
        <w:t>Determination of Incentive Fee based on capital gains</w:t>
      </w:r>
    </w:p>
    <w:p w:rsidR="00000000" w:rsidRDefault="00D638EB">
      <w:pPr>
        <w:pStyle w:val="a3"/>
        <w:spacing w:before="0" w:beforeAutospacing="0" w:after="240" w:afterAutospacing="0"/>
        <w:ind w:firstLine="720"/>
        <w:divId w:val="1610428202"/>
        <w:rPr>
          <w:sz w:val="20"/>
          <w:szCs w:val="20"/>
        </w:rPr>
      </w:pPr>
      <w:r>
        <w:rPr>
          <w:sz w:val="20"/>
          <w:szCs w:val="20"/>
        </w:rPr>
        <w:t>The Incentive Fee based on capital gains, if any, would be:</w:t>
      </w:r>
    </w:p>
    <w:p w:rsidR="00000000" w:rsidRDefault="00D638EB">
      <w:pPr>
        <w:pStyle w:val="a3"/>
        <w:spacing w:before="0" w:beforeAutospacing="0" w:after="240" w:afterAutospacing="0"/>
        <w:ind w:firstLine="720"/>
        <w:divId w:val="1610428202"/>
        <w:rPr>
          <w:sz w:val="20"/>
          <w:szCs w:val="20"/>
        </w:rPr>
      </w:pPr>
      <w:r>
        <w:rPr>
          <w:sz w:val="20"/>
          <w:szCs w:val="20"/>
        </w:rPr>
        <w:t>Year 1</w:t>
      </w:r>
      <w:r>
        <w:rPr>
          <w:sz w:val="20"/>
          <w:szCs w:val="20"/>
        </w:rPr>
        <w:t>:</w:t>
      </w:r>
      <w:r>
        <w:rPr>
          <w:sz w:val="20"/>
          <w:szCs w:val="20"/>
        </w:rPr>
        <w:t>None</w:t>
      </w:r>
    </w:p>
    <w:p w:rsidR="00000000" w:rsidRDefault="00D638EB">
      <w:pPr>
        <w:pStyle w:val="a3"/>
        <w:spacing w:before="0" w:beforeAutospacing="0" w:after="0" w:afterAutospacing="0"/>
        <w:ind w:firstLine="720"/>
        <w:divId w:val="1610428202"/>
        <w:rPr>
          <w:sz w:val="20"/>
          <w:szCs w:val="20"/>
        </w:rPr>
      </w:pPr>
      <w:r>
        <w:rPr>
          <w:sz w:val="20"/>
          <w:szCs w:val="20"/>
        </w:rPr>
        <w:t>Year 2</w:t>
      </w:r>
      <w:r>
        <w:rPr>
          <w:sz w:val="20"/>
          <w:szCs w:val="20"/>
        </w:rPr>
        <w:t>:</w:t>
      </w:r>
      <w:r>
        <w:rPr>
          <w:sz w:val="20"/>
          <w:szCs w:val="20"/>
        </w:rPr>
        <w:t>$0.875 million</w:t>
      </w:r>
    </w:p>
    <w:p w:rsidR="00000000" w:rsidRDefault="00D638EB">
      <w:pPr>
        <w:pStyle w:val="a3"/>
        <w:spacing w:before="0" w:beforeAutospacing="0" w:after="240" w:afterAutospacing="0"/>
        <w:ind w:left="1440"/>
        <w:jc w:val="both"/>
        <w:divId w:val="1610428202"/>
        <w:rPr>
          <w:sz w:val="20"/>
          <w:szCs w:val="20"/>
        </w:rPr>
      </w:pPr>
      <w:r>
        <w:rPr>
          <w:sz w:val="20"/>
          <w:szCs w:val="20"/>
        </w:rPr>
        <w:t>The portion of the incentive fee based on capital gains equals (A) 17.5% of our realized capital gains, if a</w:t>
      </w:r>
      <w:r>
        <w:rPr>
          <w:sz w:val="20"/>
          <w:szCs w:val="20"/>
        </w:rPr>
        <w:t>ny, on a cumulative basis from inception through the end of the fiscal year, computed net of all realized capital losses and unrealized capital depreciation on a cumulative basis, minus (B) the aggregate amount of any previously paid capital gain incentive</w:t>
      </w:r>
      <w:r>
        <w:rPr>
          <w:sz w:val="20"/>
          <w:szCs w:val="20"/>
        </w:rPr>
        <w:t>. Therefore, using the assumptions above, the incentive fee based on capital gains equals (A) 17.5% × ($10.0 million-$5.0 million) minus (B) $0. Therefore, the incentive fee based on capital gains equals $0.875 million.</w:t>
      </w:r>
    </w:p>
    <w:tbl>
      <w:tblPr>
        <w:tblW w:w="0" w:type="auto"/>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1610428202"/>
        </w:trPr>
        <w:tc>
          <w:tcPr>
            <w:tcW w:w="720" w:type="dxa"/>
            <w:tcMar>
              <w:top w:w="0" w:type="dxa"/>
              <w:left w:w="0" w:type="dxa"/>
              <w:bottom w:w="0" w:type="dxa"/>
              <w:right w:w="0" w:type="dxa"/>
            </w:tcMar>
            <w:vAlign w:val="center"/>
            <w:hideMark/>
          </w:tcPr>
          <w:p w:rsidR="00000000" w:rsidRDefault="00D638EB">
            <w:pPr>
              <w:rPr>
                <w:sz w:val="20"/>
                <w:szCs w:val="20"/>
              </w:rPr>
            </w:pPr>
          </w:p>
        </w:tc>
        <w:tc>
          <w:tcPr>
            <w:tcW w:w="72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20"/>
                <w:szCs w:val="20"/>
              </w:rPr>
              <w:t>Year 3:</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$1.575 million, which is ca</w:t>
            </w:r>
            <w:r>
              <w:rPr>
                <w:sz w:val="20"/>
                <w:szCs w:val="20"/>
              </w:rPr>
              <w:t>lculated as follows: The incentive fee based on capital gains equals (A) 17.5% × ($15.0 million-$1.0 million) minus (B) $0.875 million. Therefore, the incentive fee based on capital gains equals $1.575 million.</w:t>
            </w:r>
          </w:p>
        </w:tc>
      </w:tr>
    </w:tbl>
    <w:p w:rsidR="00000000" w:rsidRDefault="00D638EB">
      <w:pPr>
        <w:pStyle w:val="a3"/>
        <w:spacing w:before="480" w:beforeAutospacing="0" w:after="0" w:afterAutospacing="0"/>
        <w:jc w:val="center"/>
        <w:divId w:val="2092505501"/>
        <w:rPr>
          <w:sz w:val="20"/>
          <w:szCs w:val="20"/>
        </w:rPr>
      </w:pPr>
      <w:r>
        <w:rPr>
          <w:sz w:val="20"/>
          <w:szCs w:val="20"/>
        </w:rPr>
        <w:t>20</w:t>
      </w:r>
    </w:p>
    <w:p w:rsidR="00000000" w:rsidRDefault="00D638EB">
      <w:pPr>
        <w:pStyle w:val="a3"/>
        <w:spacing w:before="0" w:beforeAutospacing="0" w:after="600" w:afterAutospacing="0"/>
        <w:divId w:val="84039490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884095952"/>
        <w:rPr>
          <w:sz w:val="20"/>
          <w:szCs w:val="20"/>
        </w:rPr>
      </w:pPr>
      <w:r>
        <w:rPr>
          <w:sz w:val="20"/>
          <w:szCs w:val="20"/>
        </w:rPr>
        <w:t>Year 4</w:t>
      </w:r>
      <w:r>
        <w:rPr>
          <w:sz w:val="20"/>
          <w:szCs w:val="20"/>
        </w:rPr>
        <w:t>:</w:t>
      </w:r>
      <w:r>
        <w:rPr>
          <w:sz w:val="20"/>
          <w:szCs w:val="20"/>
        </w:rPr>
        <w:t>$0.175 million, which is calculated as follows:</w:t>
      </w:r>
    </w:p>
    <w:p w:rsidR="00000000" w:rsidRDefault="00D638EB">
      <w:pPr>
        <w:pStyle w:val="a3"/>
        <w:spacing w:before="0" w:beforeAutospacing="0" w:after="240" w:afterAutospacing="0"/>
        <w:ind w:left="1440"/>
        <w:jc w:val="both"/>
        <w:divId w:val="884095952"/>
        <w:rPr>
          <w:sz w:val="20"/>
          <w:szCs w:val="20"/>
        </w:rPr>
      </w:pPr>
      <w:r>
        <w:rPr>
          <w:sz w:val="20"/>
          <w:szCs w:val="20"/>
        </w:rPr>
        <w:t>The incentive fee based on capital gains equals (x) (A) 17.5% × ($15.0 million-$0.0 million) minus (B) $2.45 </w:t>
      </w:r>
      <w:r>
        <w:rPr>
          <w:sz w:val="20"/>
          <w:szCs w:val="20"/>
        </w:rPr>
        <w:t>million. Therefore, the incentive fee based on capital gains equals $0.175 million.</w:t>
      </w:r>
    </w:p>
    <w:p w:rsidR="00000000" w:rsidRDefault="00D638EB">
      <w:pPr>
        <w:pStyle w:val="a3"/>
        <w:spacing w:before="0" w:beforeAutospacing="0" w:after="240" w:afterAutospacing="0"/>
        <w:ind w:firstLine="720"/>
        <w:jc w:val="both"/>
        <w:divId w:val="884095952"/>
        <w:rPr>
          <w:sz w:val="20"/>
          <w:szCs w:val="20"/>
        </w:rPr>
      </w:pPr>
      <w:r>
        <w:rPr>
          <w:sz w:val="20"/>
          <w:szCs w:val="20"/>
        </w:rPr>
        <w:t>The Board will monitor the mix and performance of our investments over time and will seek to satisfy itself that the Advisor is acting in our interests and that our fee str</w:t>
      </w:r>
      <w:r>
        <w:rPr>
          <w:sz w:val="20"/>
          <w:szCs w:val="20"/>
        </w:rPr>
        <w:t>ucture appropriately incentivizes the Advisor to do so.</w:t>
      </w:r>
    </w:p>
    <w:p w:rsidR="00000000" w:rsidRDefault="00D638EB">
      <w:pPr>
        <w:pStyle w:val="a3"/>
        <w:spacing w:before="0" w:beforeAutospacing="0" w:after="240" w:afterAutospacing="0"/>
        <w:ind w:firstLine="720"/>
        <w:jc w:val="both"/>
        <w:divId w:val="884095952"/>
        <w:rPr>
          <w:sz w:val="20"/>
          <w:szCs w:val="20"/>
        </w:rPr>
      </w:pPr>
      <w:r>
        <w:rPr>
          <w:sz w:val="20"/>
          <w:szCs w:val="20"/>
        </w:rPr>
        <w:t>We have also entered into an Administration Agreement with the Administrator, pursuant to which the Administrator will provide the administrative services necessary for us to operate, and we will util</w:t>
      </w:r>
      <w:r>
        <w:rPr>
          <w:sz w:val="20"/>
          <w:szCs w:val="20"/>
        </w:rPr>
        <w:t>ize the Administrator’s office facilities, equipment and recordkeeping services. Pursuant to the Administration Agreement, the Administrator has agreed to oversee our public reporting requirements and tax reporting and monitor our expenses and the performa</w:t>
      </w:r>
      <w:r>
        <w:rPr>
          <w:sz w:val="20"/>
          <w:szCs w:val="20"/>
        </w:rPr>
        <w:t>nce of professional services rendered to us by others. The Administrator has also hired a sub-administrator to assist in the provision of administrative services. We may reimburse the Administrator for its costs and expenses and our allocable portion of ov</w:t>
      </w:r>
      <w:r>
        <w:rPr>
          <w:sz w:val="20"/>
          <w:szCs w:val="20"/>
        </w:rPr>
        <w:t>erhead incurred by it in performing its obligations under the Administration Agreement, including compensation paid to or compensatory distributions received by our officers (including our Chief Compliance Officer and Chief Financial Officer) and any of th</w:t>
      </w:r>
      <w:r>
        <w:rPr>
          <w:sz w:val="20"/>
          <w:szCs w:val="20"/>
        </w:rPr>
        <w:t>eir respective staff who provide services to us, operations staff who provide services to us, and internal audit staff, if any, to the extent internal audit performs a role in our Sarbanes-Oxley internal control assessment. Our allocable portion of overhea</w:t>
      </w:r>
      <w:r>
        <w:rPr>
          <w:sz w:val="20"/>
          <w:szCs w:val="20"/>
        </w:rPr>
        <w:t>d will be determined by the Administrator, which expects to use various methodologies such as allocation based on the percentage of time certain individuals devote, on an estimated basis, to the business and affairs of the Company, and will be subject to o</w:t>
      </w:r>
      <w:r>
        <w:rPr>
          <w:sz w:val="20"/>
          <w:szCs w:val="20"/>
        </w:rPr>
        <w:t>versight by the Board. The sub-administrator will be paid its compensation for performing its sub-administrative services under the sub-administration agreement. The Company incurred expenses related to the sub-administrator of $0.6 million, $0.5 million a</w:t>
      </w:r>
      <w:r>
        <w:rPr>
          <w:sz w:val="20"/>
          <w:szCs w:val="20"/>
        </w:rPr>
        <w:t>nd $0.5 million for the years ended December 31, 2022, 2021 and 2020, respectively, which is included in other general and administrative expenses on the consolidated statements of operations. The Administrator would not seek reimbursement in the event tha</w:t>
      </w:r>
      <w:r>
        <w:rPr>
          <w:sz w:val="20"/>
          <w:szCs w:val="20"/>
        </w:rPr>
        <w:t>t any such reimbursements would cause any distributions to our stockholders to constitute a return of capital. See “</w:t>
      </w:r>
      <w:r>
        <w:rPr>
          <w:i/>
          <w:iCs/>
          <w:sz w:val="20"/>
          <w:szCs w:val="20"/>
        </w:rPr>
        <w:t>Fees and Expenses</w:t>
      </w:r>
      <w:r>
        <w:rPr>
          <w:sz w:val="20"/>
          <w:szCs w:val="20"/>
        </w:rPr>
        <w:t>.” In addition, the Administrator is permitted to delegate its duties under the Administration Agreement to affiliates or t</w:t>
      </w:r>
      <w:r>
        <w:rPr>
          <w:sz w:val="20"/>
          <w:szCs w:val="20"/>
        </w:rPr>
        <w:t>hird parties and we will reimburse the expenses of these parties incurred and paid by the Advisor on our behalf.</w:t>
      </w:r>
    </w:p>
    <w:p w:rsidR="00000000" w:rsidRDefault="00D638EB">
      <w:pPr>
        <w:pStyle w:val="a3"/>
        <w:spacing w:before="0" w:beforeAutospacing="0" w:after="240" w:afterAutospacing="0"/>
        <w:ind w:firstLine="720"/>
        <w:jc w:val="both"/>
        <w:divId w:val="884095952"/>
        <w:rPr>
          <w:sz w:val="20"/>
          <w:szCs w:val="20"/>
        </w:rPr>
      </w:pPr>
      <w:r>
        <w:rPr>
          <w:sz w:val="20"/>
          <w:szCs w:val="20"/>
        </w:rPr>
        <w:t>Both the Amended Advisory Agreement and the Administration Agreement have been approved by the Board. Unless earlier terminated as described be</w:t>
      </w:r>
      <w:r>
        <w:rPr>
          <w:sz w:val="20"/>
          <w:szCs w:val="20"/>
        </w:rPr>
        <w:t>low, both the Amended Advisory Agreement and the Administration Agreement will remain in effect for a period of two years from their effective date and will remain in effect from year to year thereafter if approved annually by (i) the vote of the Board, or</w:t>
      </w:r>
      <w:r>
        <w:rPr>
          <w:sz w:val="20"/>
          <w:szCs w:val="20"/>
        </w:rPr>
        <w:t xml:space="preserve"> by the vote of a majority of our outstanding voting securities, and (ii) the vote of a majority of our Independent Directors. The Amended Advisory Agreement and the Administration Agreement will automatically terminate in the event of assignment. Both the</w:t>
      </w:r>
      <w:r>
        <w:rPr>
          <w:sz w:val="20"/>
          <w:szCs w:val="20"/>
        </w:rPr>
        <w:t xml:space="preserve"> Investment Advisory Agreement and the Administration Agreement may be terminated by either party without penalty upon not less than 60 days’ written notice to the other. Upon termination of the Amended Advisory Agreement, the Company will be required to c</w:t>
      </w:r>
      <w:r>
        <w:rPr>
          <w:sz w:val="20"/>
          <w:szCs w:val="20"/>
        </w:rPr>
        <w:t>hange its name which may have a material adverse impact on the Company’s operations. See “</w:t>
      </w:r>
      <w:r>
        <w:rPr>
          <w:i/>
          <w:iCs/>
          <w:sz w:val="20"/>
          <w:szCs w:val="20"/>
        </w:rPr>
        <w:t>Item 1A. Risk Factors—Risks Relating to Our Business and Structure—We are dependent upon key personnel of Bain Capital Credit and our Advisor.</w:t>
      </w:r>
      <w:r>
        <w:rPr>
          <w:sz w:val="20"/>
          <w:szCs w:val="20"/>
        </w:rPr>
        <w:t>”</w:t>
      </w:r>
    </w:p>
    <w:p w:rsidR="00000000" w:rsidRDefault="00D638EB">
      <w:pPr>
        <w:pStyle w:val="a3"/>
        <w:spacing w:before="0" w:beforeAutospacing="0" w:after="240" w:afterAutospacing="0"/>
        <w:ind w:firstLine="720"/>
        <w:jc w:val="both"/>
        <w:divId w:val="884095952"/>
        <w:rPr>
          <w:sz w:val="20"/>
          <w:szCs w:val="20"/>
        </w:rPr>
      </w:pPr>
      <w:r>
        <w:rPr>
          <w:sz w:val="20"/>
          <w:szCs w:val="20"/>
        </w:rPr>
        <w:t>Under the Amended Advi</w:t>
      </w:r>
      <w:r>
        <w:rPr>
          <w:sz w:val="20"/>
          <w:szCs w:val="20"/>
        </w:rPr>
        <w:t>sory Agreement, the Advisor has not assumed any responsibility to us other than to render the services called for under that agreement. It will not be responsible for any action of the Board in following or declining to follow the Advisor’s advice or recom</w:t>
      </w:r>
      <w:r>
        <w:rPr>
          <w:sz w:val="20"/>
          <w:szCs w:val="20"/>
        </w:rPr>
        <w:t>mendations. Under the Amended Advisory Agreement, the Advisor, its officers, managers, partners, agents, employees, controlling persons, members and any other person or entity affiliated with the Advisor, and any person controlling or controlled by the Adv</w:t>
      </w:r>
      <w:r>
        <w:rPr>
          <w:sz w:val="20"/>
          <w:szCs w:val="20"/>
        </w:rPr>
        <w:t>isor will not be liable to us, any subsidiary of ours, our directors, our stockholders or any subsidiary’s stockholders or partners for acts or omissions performed in accordance with and pursuant to the Amended Advisory Agreement, except those resulting fr</w:t>
      </w:r>
      <w:r>
        <w:rPr>
          <w:sz w:val="20"/>
          <w:szCs w:val="20"/>
        </w:rPr>
        <w:t xml:space="preserve">om acts constituting gross negligence, willful misfeasance, bad faith or reckless disregard of the duties that the Advisor owes to us under the Amended Advisory Agreement. In addition, as part of the Amended Advisory Agreement, we have agreed to indemnify </w:t>
      </w:r>
      <w:r>
        <w:rPr>
          <w:sz w:val="20"/>
          <w:szCs w:val="20"/>
        </w:rPr>
        <w:t>the Advisor and each of its officers, managers, partners, agents, employees, controlling persons, members and any other person or entity affiliated with the Advisor, from and against any claims or liabilities, including reasonable legal fees and other expe</w:t>
      </w:r>
      <w:r>
        <w:rPr>
          <w:sz w:val="20"/>
          <w:szCs w:val="20"/>
        </w:rPr>
        <w:t xml:space="preserve">nses reasonably incurred, arising out of or in connection with our business and operations or any action taken or omitted on our behalf pursuant to authority granted by the Amended Advisory Agreement, except where attributable to gross negligence, willful </w:t>
      </w:r>
      <w:r>
        <w:rPr>
          <w:sz w:val="20"/>
          <w:szCs w:val="20"/>
        </w:rPr>
        <w:t>misfeasance, bad faith or reckless disregard of such person’s duties under the Amended Advisory Agreement. These protections may lead the Advisor to act in a riskier manner when acting on our behalf than it would when acting for its own account.</w:t>
      </w:r>
    </w:p>
    <w:p w:rsidR="00000000" w:rsidRDefault="00D638EB">
      <w:pPr>
        <w:pStyle w:val="a3"/>
        <w:spacing w:before="480" w:beforeAutospacing="0" w:after="0" w:afterAutospacing="0"/>
        <w:jc w:val="center"/>
        <w:divId w:val="575553154"/>
        <w:rPr>
          <w:sz w:val="20"/>
          <w:szCs w:val="20"/>
        </w:rPr>
      </w:pPr>
      <w:r>
        <w:rPr>
          <w:sz w:val="20"/>
          <w:szCs w:val="20"/>
        </w:rPr>
        <w:t>21</w:t>
      </w:r>
    </w:p>
    <w:p w:rsidR="00000000" w:rsidRDefault="00D638EB">
      <w:pPr>
        <w:pStyle w:val="a3"/>
        <w:spacing w:before="0" w:beforeAutospacing="0" w:after="600" w:afterAutospacing="0"/>
        <w:divId w:val="20021557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93613298"/>
        <w:rPr>
          <w:sz w:val="20"/>
          <w:szCs w:val="20"/>
        </w:rPr>
      </w:pPr>
      <w:r>
        <w:rPr>
          <w:sz w:val="20"/>
          <w:szCs w:val="20"/>
        </w:rPr>
        <w:t xml:space="preserve">United States federal and state securities laws may impose liability under certain circumstances on persons who act in good faith. Nothing in the Amended Advisory Agreement will constitute a waiver or limitation of any </w:t>
      </w:r>
      <w:r>
        <w:rPr>
          <w:sz w:val="20"/>
          <w:szCs w:val="20"/>
        </w:rPr>
        <w:t>rights that the Company may have under any applicable federal or state securities laws.</w:t>
      </w:r>
    </w:p>
    <w:p w:rsidR="00000000" w:rsidRDefault="00D638EB">
      <w:pPr>
        <w:pStyle w:val="a3"/>
        <w:spacing w:before="0" w:beforeAutospacing="0" w:after="240" w:afterAutospacing="0"/>
        <w:divId w:val="193613298"/>
        <w:rPr>
          <w:i/>
          <w:iCs/>
          <w:sz w:val="20"/>
          <w:szCs w:val="20"/>
        </w:rPr>
      </w:pPr>
      <w:r>
        <w:rPr>
          <w:i/>
          <w:iCs/>
          <w:sz w:val="20"/>
          <w:szCs w:val="20"/>
        </w:rPr>
        <w:t>Fees and Expenses</w:t>
      </w:r>
    </w:p>
    <w:p w:rsidR="00000000" w:rsidRDefault="00D638EB">
      <w:pPr>
        <w:pStyle w:val="a3"/>
        <w:spacing w:before="0" w:beforeAutospacing="0" w:after="240" w:afterAutospacing="0"/>
        <w:ind w:firstLine="720"/>
        <w:jc w:val="both"/>
        <w:divId w:val="193613298"/>
        <w:rPr>
          <w:sz w:val="20"/>
          <w:szCs w:val="20"/>
        </w:rPr>
      </w:pPr>
      <w:r>
        <w:rPr>
          <w:sz w:val="20"/>
          <w:szCs w:val="20"/>
        </w:rPr>
        <w:t>Our primary operating expenses include the payment of fees to our Advisor under the Amended Advisory Agreement, our allocable portion of overhead expe</w:t>
      </w:r>
      <w:r>
        <w:rPr>
          <w:sz w:val="20"/>
          <w:szCs w:val="20"/>
        </w:rPr>
        <w:t>nses under the administration agreement (the “Administration Agreement”) and other operating costs, including those described below. The Base Management Fee and Incentive Fee compensate our Advisor for its work in identifying, evaluating, negotiating, clos</w:t>
      </w:r>
      <w:r>
        <w:rPr>
          <w:sz w:val="20"/>
          <w:szCs w:val="20"/>
        </w:rPr>
        <w:t>ing and monitoring our investments. We bear all other out-of-pocket costs and expenses of our operations and transactions,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operational and organizational costs;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costs of any public offerings of our common stock and other securities, including registration and listing fees;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cost of calculating our net asset value, including the cost and expenses of any third-party valuation services;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fees and expenses</w:t>
            </w:r>
            <w:r>
              <w:rPr>
                <w:rFonts w:eastAsia="Times New Roman"/>
                <w:sz w:val="20"/>
                <w:szCs w:val="20"/>
              </w:rPr>
              <w:t xml:space="preserve"> payable to third parties relating to evaluating, making and disposing of investments, including our Advisor’s or its affiliates’ travel expenses, research costs and out-of-pocket fees and expenses associated with performing due diligence and reviews of pr</w:t>
            </w:r>
            <w:r>
              <w:rPr>
                <w:rFonts w:eastAsia="Times New Roman"/>
                <w:sz w:val="20"/>
                <w:szCs w:val="20"/>
              </w:rPr>
              <w:t>ospective investments, monitoring our investments and, if necessary, enforcing our rights;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interest payable on debt and other borrowing costs, if any, incurred to finance our investments;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costs of effecting sales and repurchases of our common stock and other securities;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distributions on our common stock;</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transfer agent and custody fees and expenses;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allocated costs incurred by the Administrator in providing managerial ass</w:t>
            </w:r>
            <w:r>
              <w:rPr>
                <w:rFonts w:eastAsia="Times New Roman"/>
                <w:sz w:val="20"/>
                <w:szCs w:val="20"/>
              </w:rPr>
              <w:t>istance to those portfolio companies that request it;</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other expenses incurred by BCSF Advisors or us in connection with administering our business, including payments made to third-party providers of goods or services;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brokerage fees and commissions;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federal and state registration fees;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U.S. federal, state and local taxes;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Independent Directors’ fees and expenses;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costs associated with our reporting and compliance obligations under the 1940 Act and ap</w:t>
            </w:r>
            <w:r>
              <w:rPr>
                <w:rFonts w:eastAsia="Times New Roman"/>
                <w:sz w:val="20"/>
                <w:szCs w:val="20"/>
              </w:rPr>
              <w:t>plicable U.S. federal and state securities laws;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costs of any reports, proxy statements or other notices to our stockholders, including printing costs;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costs of holding stockholder meetings;</w:t>
            </w:r>
          </w:p>
        </w:tc>
      </w:tr>
    </w:tbl>
    <w:p w:rsidR="00000000" w:rsidRDefault="00D638EB">
      <w:pPr>
        <w:divId w:val="1936132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61329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fidelity bond;</w:t>
            </w:r>
          </w:p>
        </w:tc>
      </w:tr>
    </w:tbl>
    <w:p w:rsidR="00000000" w:rsidRDefault="00D638EB">
      <w:pPr>
        <w:pStyle w:val="a3"/>
        <w:spacing w:before="480" w:beforeAutospacing="0" w:after="0" w:afterAutospacing="0"/>
        <w:jc w:val="center"/>
        <w:divId w:val="1650944043"/>
        <w:rPr>
          <w:sz w:val="20"/>
          <w:szCs w:val="20"/>
        </w:rPr>
      </w:pPr>
      <w:r>
        <w:rPr>
          <w:sz w:val="20"/>
          <w:szCs w:val="20"/>
        </w:rPr>
        <w:t>22</w:t>
      </w:r>
    </w:p>
    <w:p w:rsidR="00000000" w:rsidRDefault="00D638EB">
      <w:pPr>
        <w:pStyle w:val="a3"/>
        <w:spacing w:before="0" w:beforeAutospacing="0" w:after="600" w:afterAutospacing="0"/>
        <w:divId w:val="135137553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1864630"/>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directors and officers’ errors and</w:t>
            </w:r>
            <w:r>
              <w:rPr>
                <w:rFonts w:eastAsia="Times New Roman"/>
                <w:sz w:val="20"/>
                <w:szCs w:val="20"/>
              </w:rPr>
              <w:t xml:space="preserve"> omissions liability insurance, and any other insurance premiums;</w:t>
            </w:r>
          </w:p>
        </w:tc>
      </w:tr>
    </w:tbl>
    <w:p w:rsidR="00000000" w:rsidRDefault="00D638EB">
      <w:pPr>
        <w:divId w:val="88186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186463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litigation, indemnification and other non-recurring or extraordinary expenses;</w:t>
            </w:r>
          </w:p>
        </w:tc>
      </w:tr>
    </w:tbl>
    <w:p w:rsidR="00000000" w:rsidRDefault="00D638EB">
      <w:pPr>
        <w:divId w:val="88186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186463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direct costs and expenses of administration and operation, including printing, mailing, long distance telephone, staff, audit, compliance, tax and legal costs;</w:t>
            </w:r>
          </w:p>
        </w:tc>
      </w:tr>
    </w:tbl>
    <w:p w:rsidR="00000000" w:rsidRDefault="00D638EB">
      <w:pPr>
        <w:divId w:val="88186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186463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fees and expenses associated with marketing efforts;</w:t>
            </w:r>
          </w:p>
        </w:tc>
      </w:tr>
    </w:tbl>
    <w:p w:rsidR="00000000" w:rsidRDefault="00D638EB">
      <w:pPr>
        <w:divId w:val="88186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186463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dues, fees and charges of any tra</w:t>
            </w:r>
            <w:r>
              <w:rPr>
                <w:rFonts w:eastAsia="Times New Roman"/>
                <w:sz w:val="20"/>
                <w:szCs w:val="20"/>
              </w:rPr>
              <w:t>de association of which we are a member; and</w:t>
            </w:r>
          </w:p>
        </w:tc>
      </w:tr>
    </w:tbl>
    <w:p w:rsidR="00000000" w:rsidRDefault="00D638EB">
      <w:pPr>
        <w:divId w:val="88186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1864630"/>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all other expenses reasonably incurred by us or the Administrator in connection with administering our business.</w:t>
            </w:r>
          </w:p>
        </w:tc>
      </w:tr>
    </w:tbl>
    <w:p w:rsidR="00000000" w:rsidRDefault="00D638EB">
      <w:pPr>
        <w:pStyle w:val="a3"/>
        <w:spacing w:before="0" w:beforeAutospacing="0" w:after="240" w:afterAutospacing="0"/>
        <w:ind w:firstLine="720"/>
        <w:jc w:val="both"/>
        <w:divId w:val="881864630"/>
        <w:rPr>
          <w:sz w:val="20"/>
          <w:szCs w:val="20"/>
        </w:rPr>
      </w:pPr>
      <w:r>
        <w:rPr>
          <w:sz w:val="20"/>
          <w:szCs w:val="20"/>
        </w:rPr>
        <w:t>To the extent that expenses to be borne by us are paid by BCSF Advisors, we will generally reimburse BCSF Advisors for such expenses. To the e</w:t>
      </w:r>
      <w:r>
        <w:rPr>
          <w:sz w:val="20"/>
          <w:szCs w:val="20"/>
        </w:rPr>
        <w:t>xtent the Administrator outsources any of its functions, the Company will pay the fees associated with such functions on a direct basis without profit to the Administrator. We will also reimburse the Administrator for its costs and expenses and our allocab</w:t>
      </w:r>
      <w:r>
        <w:rPr>
          <w:sz w:val="20"/>
          <w:szCs w:val="20"/>
        </w:rPr>
        <w:t>le portion of overhead incurred by it in performing its obligations under the Administration Agreement, including certain rent and compensation paid to or compensatory distributions received by our officers (including our Chief Compliance Officer and Chief</w:t>
      </w:r>
      <w:r>
        <w:rPr>
          <w:sz w:val="20"/>
          <w:szCs w:val="20"/>
        </w:rPr>
        <w:t xml:space="preserve"> Financial Officer) and any of their respective staff who provide services to us, operations staff who provide services to us, internal audit staff, if any, to the extent internal audit performs a role in our Sarbanes-Oxley internal control assessment and </w:t>
      </w:r>
      <w:r>
        <w:rPr>
          <w:sz w:val="20"/>
          <w:szCs w:val="20"/>
        </w:rPr>
        <w:t>fees paid to third-party providers for goods or services. Our allocable portion of overhead will be determined by the Administrator, which expects to use various methodologies such as allocation based on the percentage of time certain individuals devote, o</w:t>
      </w:r>
      <w:r>
        <w:rPr>
          <w:sz w:val="20"/>
          <w:szCs w:val="20"/>
        </w:rPr>
        <w:t>n an estimated basis, to our business and affairs, and will be subject to oversight by the Board. The sub-administrator is paid its compensation for performing its sub-administrative services under the sub-administration agreement. We incurred expenses rel</w:t>
      </w:r>
      <w:r>
        <w:rPr>
          <w:sz w:val="20"/>
          <w:szCs w:val="20"/>
        </w:rPr>
        <w:t>ated to the sub-administrator of $0.6 million, $0.5 million and $0.5 million for the years ended December 31, 2022, 2021 and 2020, respectively, which is included in other general and administrative expenses on the consolidated statements of operations. BC</w:t>
      </w:r>
      <w:r>
        <w:rPr>
          <w:sz w:val="20"/>
          <w:szCs w:val="20"/>
        </w:rPr>
        <w:t>SF Advisors will not be reimbursed to the extent that such reimbursements would cause any distributions to our stockholders to constitute a return of capital. All of the foregoing expenses are ultimately borne by our stockholders.</w:t>
      </w:r>
    </w:p>
    <w:p w:rsidR="00000000" w:rsidRDefault="00D638EB">
      <w:pPr>
        <w:pStyle w:val="a3"/>
        <w:spacing w:before="0" w:beforeAutospacing="0" w:after="240" w:afterAutospacing="0"/>
        <w:ind w:left="720"/>
        <w:jc w:val="both"/>
        <w:divId w:val="881864630"/>
        <w:rPr>
          <w:sz w:val="20"/>
          <w:szCs w:val="20"/>
        </w:rPr>
      </w:pPr>
      <w:r>
        <w:rPr>
          <w:sz w:val="20"/>
          <w:szCs w:val="20"/>
        </w:rPr>
        <w:t>All of the foregoing expe</w:t>
      </w:r>
      <w:r>
        <w:rPr>
          <w:sz w:val="20"/>
          <w:szCs w:val="20"/>
        </w:rPr>
        <w:t>nses are ultimately borne by our stockholders.</w:t>
      </w:r>
    </w:p>
    <w:p w:rsidR="00000000" w:rsidRDefault="00D638EB">
      <w:pPr>
        <w:pStyle w:val="a3"/>
        <w:spacing w:before="0" w:beforeAutospacing="0" w:after="240" w:afterAutospacing="0"/>
        <w:ind w:firstLine="720"/>
        <w:jc w:val="both"/>
        <w:divId w:val="881864630"/>
        <w:rPr>
          <w:sz w:val="20"/>
          <w:szCs w:val="20"/>
        </w:rPr>
      </w:pPr>
      <w:r>
        <w:rPr>
          <w:sz w:val="20"/>
          <w:szCs w:val="20"/>
        </w:rPr>
        <w:t>From time to time, the Administrator or its affiliates may pay third-party providers of goods or services. We will reimburse the Administrator or such affiliates thereof for any such amounts paid on our behalf</w:t>
      </w:r>
      <w:r>
        <w:rPr>
          <w:sz w:val="20"/>
          <w:szCs w:val="20"/>
        </w:rPr>
        <w:t>. The Administrator will waive its right to be reimbursed in the event that such reimbursements would cause any distributions to our stockholders to constitute a return of capital.</w:t>
      </w:r>
    </w:p>
    <w:p w:rsidR="00000000" w:rsidRDefault="00D638EB">
      <w:pPr>
        <w:pStyle w:val="a3"/>
        <w:spacing w:before="0" w:beforeAutospacing="0" w:after="240" w:afterAutospacing="0"/>
        <w:ind w:firstLine="720"/>
        <w:jc w:val="both"/>
        <w:divId w:val="881864630"/>
        <w:rPr>
          <w:sz w:val="20"/>
          <w:szCs w:val="20"/>
        </w:rPr>
      </w:pPr>
      <w:r>
        <w:rPr>
          <w:sz w:val="20"/>
          <w:szCs w:val="20"/>
        </w:rPr>
        <w:t>The Advisor is authorized to determine the broker to be used for each secur</w:t>
      </w:r>
      <w:r>
        <w:rPr>
          <w:sz w:val="20"/>
          <w:szCs w:val="20"/>
        </w:rPr>
        <w:t>ities transaction. In selecting brokers to execute transactions, the Advisor need not solicit competitive bids and does not have an obligation to seek the lowest available commission cost. In selecting brokers, the Advisor may or may not negotiate “executi</w:t>
      </w:r>
      <w:r>
        <w:rPr>
          <w:sz w:val="20"/>
          <w:szCs w:val="20"/>
        </w:rPr>
        <w:t xml:space="preserve">on only” commission rates and thus we may be deemed to be paying for other services provided by the broker that are included in the commission rate. In negotiating commission rates, the Advisor will take into account the financial stability and reputation </w:t>
      </w:r>
      <w:r>
        <w:rPr>
          <w:sz w:val="20"/>
          <w:szCs w:val="20"/>
        </w:rPr>
        <w:t>of the broker and the brokerage, research and other services provided to us, the Advisor and other customers of the Advisor and its affiliates by such broker, even though we may not, in any particular instance, be the direct or indirect beneficiaries of th</w:t>
      </w:r>
      <w:r>
        <w:rPr>
          <w:sz w:val="20"/>
          <w:szCs w:val="20"/>
        </w:rPr>
        <w:t>e research or other services provided and the base management fee payable to the Advisor is not reduced because it receives such services. In addition, the Advisor may direct commissions to certain brokers that on the foregoing basis may furnish other serv</w:t>
      </w:r>
      <w:r>
        <w:rPr>
          <w:sz w:val="20"/>
          <w:szCs w:val="20"/>
        </w:rPr>
        <w:t>ices to us, the Advisor and other customers of the Advisor and its affiliates, such as telephone lines, news and quotation equipment, electronic office equipment, account record keeping and clerical services, trading software, financial publications and ec</w:t>
      </w:r>
      <w:r>
        <w:rPr>
          <w:sz w:val="20"/>
          <w:szCs w:val="20"/>
        </w:rPr>
        <w:t>onomic consulting services. As a result of the brokerage practices described above, the levels of commission paid and prices paid or received by us in securities transactions may be less favorable than in securities transactions effected on a best price an</w:t>
      </w:r>
      <w:r>
        <w:rPr>
          <w:sz w:val="20"/>
          <w:szCs w:val="20"/>
        </w:rPr>
        <w:t>d execution basis.</w:t>
      </w:r>
    </w:p>
    <w:p w:rsidR="00000000" w:rsidRDefault="00D638EB">
      <w:pPr>
        <w:pStyle w:val="a3"/>
        <w:spacing w:before="0" w:beforeAutospacing="0" w:after="0" w:afterAutospacing="0"/>
        <w:ind w:firstLine="720"/>
        <w:jc w:val="both"/>
        <w:divId w:val="881864630"/>
        <w:rPr>
          <w:sz w:val="20"/>
          <w:szCs w:val="20"/>
        </w:rPr>
      </w:pPr>
      <w:r>
        <w:rPr>
          <w:sz w:val="20"/>
          <w:szCs w:val="20"/>
        </w:rPr>
        <w:t>The Advisor engaged placement agents to assist with the placement of the Company’s shares, and may engage additional or different placement agents in the future. The Advisor and/or investors referred by a placement agent shall pay all co</w:t>
      </w:r>
      <w:r>
        <w:rPr>
          <w:sz w:val="20"/>
          <w:szCs w:val="20"/>
        </w:rPr>
        <w:t xml:space="preserve">mpensation to the placement agents. The Company did not pay compensation to any placement agents in connection with the Company’s initial private offering (the “Private Offering”). The prospect of receiving placement fees or other compensation may provide </w:t>
      </w:r>
      <w:r>
        <w:rPr>
          <w:sz w:val="20"/>
          <w:szCs w:val="20"/>
        </w:rPr>
        <w:t xml:space="preserve">placement agents and/or </w:t>
      </w:r>
    </w:p>
    <w:p w:rsidR="00000000" w:rsidRDefault="00D638EB">
      <w:pPr>
        <w:pStyle w:val="a3"/>
        <w:spacing w:before="480" w:beforeAutospacing="0" w:after="0" w:afterAutospacing="0"/>
        <w:jc w:val="center"/>
        <w:divId w:val="1632050927"/>
        <w:rPr>
          <w:sz w:val="20"/>
          <w:szCs w:val="20"/>
        </w:rPr>
      </w:pPr>
      <w:r>
        <w:rPr>
          <w:sz w:val="20"/>
          <w:szCs w:val="20"/>
        </w:rPr>
        <w:t>23</w:t>
      </w:r>
    </w:p>
    <w:p w:rsidR="00000000" w:rsidRDefault="00D638EB">
      <w:pPr>
        <w:pStyle w:val="a3"/>
        <w:spacing w:before="0" w:beforeAutospacing="0" w:after="600" w:afterAutospacing="0"/>
        <w:divId w:val="60673655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96293447"/>
        <w:rPr>
          <w:sz w:val="20"/>
          <w:szCs w:val="20"/>
        </w:rPr>
      </w:pPr>
      <w:r>
        <w:rPr>
          <w:sz w:val="20"/>
          <w:szCs w:val="20"/>
        </w:rPr>
        <w:t>their salespersons with an incentive to favor sales of the shares of the Company over the sale of interests of other investments with respect to which the placement agent does not rece</w:t>
      </w:r>
      <w:r>
        <w:rPr>
          <w:sz w:val="20"/>
          <w:szCs w:val="20"/>
        </w:rPr>
        <w:t>ive such additional compensation, or receives lower levels of additional compensation.</w:t>
      </w:r>
    </w:p>
    <w:p w:rsidR="00000000" w:rsidRDefault="00D638EB">
      <w:pPr>
        <w:pStyle w:val="a3"/>
        <w:spacing w:before="0" w:beforeAutospacing="0" w:after="240" w:afterAutospacing="0"/>
        <w:divId w:val="96293447"/>
        <w:rPr>
          <w:i/>
          <w:iCs/>
          <w:sz w:val="20"/>
          <w:szCs w:val="20"/>
        </w:rPr>
      </w:pPr>
      <w:r>
        <w:rPr>
          <w:i/>
          <w:iCs/>
          <w:sz w:val="20"/>
          <w:szCs w:val="20"/>
        </w:rPr>
        <w:t>Capital Resources and Borrowings</w:t>
      </w:r>
    </w:p>
    <w:p w:rsidR="00000000" w:rsidRDefault="00D638EB">
      <w:pPr>
        <w:pStyle w:val="a3"/>
        <w:spacing w:before="0" w:beforeAutospacing="0" w:after="240" w:afterAutospacing="0"/>
        <w:ind w:firstLine="720"/>
        <w:jc w:val="both"/>
        <w:divId w:val="96293447"/>
        <w:rPr>
          <w:sz w:val="20"/>
          <w:szCs w:val="20"/>
        </w:rPr>
      </w:pPr>
      <w:r>
        <w:rPr>
          <w:sz w:val="20"/>
          <w:szCs w:val="20"/>
        </w:rPr>
        <w:t>We anticipate cash to be generated from future offerings of securities and cash flows from operations, including interest earned from th</w:t>
      </w:r>
      <w:r>
        <w:rPr>
          <w:sz w:val="20"/>
          <w:szCs w:val="20"/>
        </w:rPr>
        <w:t>e temporary investment of cash in cash equivalents, U.S. government securities and other high-quality debt investments that mature in one year or less. Additionally, we are permitted, under specified conditions, to issue multiple classes of indebtedness an</w:t>
      </w:r>
      <w:r>
        <w:rPr>
          <w:sz w:val="20"/>
          <w:szCs w:val="20"/>
        </w:rPr>
        <w:t>d one class of stock senior to our common stock if our asset coverage, as defined in the 1940 Act, is at least equal to 200% immediately after each such issuance. Effective February 2, 2019, following shareholder approval of the reduce asset coverage propo</w:t>
      </w:r>
      <w:r>
        <w:rPr>
          <w:sz w:val="20"/>
          <w:szCs w:val="20"/>
        </w:rPr>
        <w:t xml:space="preserve">sal, the Company may maintain an asset coverage ratio of only 150%. Furthermore, while any indebtedness and senior securities remain outstanding, we must make provisions to prohibit any distribution to our stockholders or the repurchase of such securities </w:t>
      </w:r>
      <w:r>
        <w:rPr>
          <w:sz w:val="20"/>
          <w:szCs w:val="20"/>
        </w:rPr>
        <w:t>or shares unless we meet the applicable asset coverage ratios at the time of the distribution or repurchase. In connection with borrowings, our lenders may require us to pledge assets, investor commitments to fund capital calls and/or the proceeds of those</w:t>
      </w:r>
      <w:r>
        <w:rPr>
          <w:sz w:val="20"/>
          <w:szCs w:val="20"/>
        </w:rPr>
        <w:t xml:space="preserve"> capital calls. In addition, the lenders may ask us to comply with positive or negative covenants that could have an effect on our operations.</w:t>
      </w:r>
    </w:p>
    <w:p w:rsidR="00000000" w:rsidRDefault="00D638EB">
      <w:pPr>
        <w:pStyle w:val="a3"/>
        <w:spacing w:before="0" w:beforeAutospacing="0" w:after="240" w:afterAutospacing="0"/>
        <w:divId w:val="96293447"/>
        <w:rPr>
          <w:b/>
          <w:bCs/>
          <w:sz w:val="20"/>
          <w:szCs w:val="20"/>
        </w:rPr>
      </w:pPr>
      <w:r>
        <w:rPr>
          <w:b/>
          <w:bCs/>
          <w:sz w:val="20"/>
          <w:szCs w:val="20"/>
        </w:rPr>
        <w:t>BCSF Revolving Credit Facility</w:t>
      </w:r>
    </w:p>
    <w:p w:rsidR="00000000" w:rsidRDefault="00D638EB">
      <w:pPr>
        <w:pStyle w:val="a3"/>
        <w:spacing w:before="0" w:beforeAutospacing="0" w:after="240" w:afterAutospacing="0"/>
        <w:ind w:firstLine="720"/>
        <w:jc w:val="both"/>
        <w:divId w:val="96293447"/>
        <w:rPr>
          <w:sz w:val="20"/>
          <w:szCs w:val="20"/>
        </w:rPr>
      </w:pPr>
      <w:r>
        <w:rPr>
          <w:sz w:val="20"/>
          <w:szCs w:val="20"/>
        </w:rPr>
        <w:t xml:space="preserve">On October 4, 2017, the Company entered into </w:t>
      </w:r>
      <w:r>
        <w:rPr>
          <w:sz w:val="20"/>
          <w:szCs w:val="20"/>
        </w:rPr>
        <w:t>the revolving credit agreement (the “BCSF Revolving Credit Facility”) with us, as equity holder, BCSF I, LLC, a Delaware limited liability company and a wholly owned and consolidated subsidiary of the Company, as borrower, and Goldman Sachs Bank USA, as so</w:t>
      </w:r>
      <w:r>
        <w:rPr>
          <w:sz w:val="20"/>
          <w:szCs w:val="20"/>
        </w:rPr>
        <w:t>le lead arranger (“Goldman Sachs”). The BCSF Revolving Credit Facility was subsequently amended on May 15, 2018 to reflect certain clarifications regarding margin requirements and hedging currencies. The maximum commitment amount under the BCSF Revolving C</w:t>
      </w:r>
      <w:r>
        <w:rPr>
          <w:sz w:val="20"/>
          <w:szCs w:val="20"/>
        </w:rPr>
        <w:t>redit Facility is $500.0 million, and may be increased up to $750.0 million. Proceeds of the loans under the BCSF Revolving Credit Facility may be used to acquire certain qualifying loans and such other uses as permitted under the BCSF Revolving Credit Fac</w:t>
      </w:r>
      <w:r>
        <w:rPr>
          <w:sz w:val="20"/>
          <w:szCs w:val="20"/>
        </w:rPr>
        <w:t>ility. The BCSF Revolving Credit Facility includes customary affirmative and negative covenants, including certain limitations on the incurrence of additional indebtedness and liens, as well as usual and customary events of default for revolving credit fac</w:t>
      </w:r>
      <w:r>
        <w:rPr>
          <w:sz w:val="20"/>
          <w:szCs w:val="20"/>
        </w:rPr>
        <w:t>ilities of this nature.</w:t>
      </w:r>
    </w:p>
    <w:p w:rsidR="00000000" w:rsidRDefault="00D638EB">
      <w:pPr>
        <w:pStyle w:val="a3"/>
        <w:spacing w:before="0" w:beforeAutospacing="0" w:after="240" w:afterAutospacing="0"/>
        <w:ind w:firstLine="720"/>
        <w:jc w:val="both"/>
        <w:divId w:val="96293447"/>
        <w:rPr>
          <w:sz w:val="20"/>
          <w:szCs w:val="20"/>
        </w:rPr>
      </w:pPr>
      <w:r>
        <w:rPr>
          <w:sz w:val="20"/>
          <w:szCs w:val="20"/>
        </w:rPr>
        <w:t>On January 8, 2020, the Company entered into an amended and restated credit agreement of its BCSF Revolving Credit Facility. The amendment amended the existing credit facility to, among other things, modify various financial covenan</w:t>
      </w:r>
      <w:r>
        <w:rPr>
          <w:sz w:val="20"/>
          <w:szCs w:val="20"/>
        </w:rPr>
        <w:t>ts, including removing a liquidity covenant and adding a net asset value covenant with respect to the Company, as sponsor.</w:t>
      </w:r>
    </w:p>
    <w:p w:rsidR="00000000" w:rsidRDefault="00D638EB">
      <w:pPr>
        <w:pStyle w:val="a3"/>
        <w:spacing w:before="0" w:beforeAutospacing="0" w:after="240" w:afterAutospacing="0"/>
        <w:ind w:firstLine="720"/>
        <w:jc w:val="both"/>
        <w:divId w:val="96293447"/>
        <w:rPr>
          <w:sz w:val="20"/>
          <w:szCs w:val="20"/>
        </w:rPr>
      </w:pPr>
      <w:r>
        <w:rPr>
          <w:sz w:val="20"/>
          <w:szCs w:val="20"/>
        </w:rPr>
        <w:t>On March 31, 2020, the Parties entered into Omnibus Amendment No. 1 to the amended and restated credit agreement. The amendment amend</w:t>
      </w:r>
      <w:r>
        <w:rPr>
          <w:sz w:val="20"/>
          <w:szCs w:val="20"/>
        </w:rPr>
        <w:t>ed the existing credit facility to, among other things, provide for enhanced flexibility to purchase or contribute and borrow against revolving loans and delayed draw term loans, and to count certain additional assets in the calculation of collateral for t</w:t>
      </w:r>
      <w:r>
        <w:rPr>
          <w:sz w:val="20"/>
          <w:szCs w:val="20"/>
        </w:rPr>
        <w:t xml:space="preserve">he outstanding advances; increase the spread payable under the facility from 2.50% to 3.25% per annum; include additional events of default to the existing credit facility, including but not limited to, a qualified equity raise not effected on or prior to </w:t>
      </w:r>
      <w:r>
        <w:rPr>
          <w:sz w:val="20"/>
          <w:szCs w:val="20"/>
        </w:rPr>
        <w:t>June 22, 2020; and, after June 22, 2020, require the Company to maintain at least $50.0 million of unencumbered liquidity or pay down the facility by at least $50.0 million.</w:t>
      </w:r>
    </w:p>
    <w:p w:rsidR="00000000" w:rsidRDefault="00D638EB">
      <w:pPr>
        <w:pStyle w:val="a3"/>
        <w:spacing w:before="0" w:beforeAutospacing="0" w:after="240" w:afterAutospacing="0"/>
        <w:ind w:firstLine="720"/>
        <w:jc w:val="both"/>
        <w:divId w:val="96293447"/>
        <w:rPr>
          <w:sz w:val="20"/>
          <w:szCs w:val="20"/>
        </w:rPr>
      </w:pPr>
      <w:r>
        <w:rPr>
          <w:sz w:val="20"/>
          <w:szCs w:val="20"/>
        </w:rPr>
        <w:t>On May 27, 2020, the Parties entered into Amendment No. 2 to the amended and resta</w:t>
      </w:r>
      <w:r>
        <w:rPr>
          <w:sz w:val="20"/>
          <w:szCs w:val="20"/>
        </w:rPr>
        <w:t>ted credit agreement. The amendment amended the existing credit facility to, among other things, (i) permit the Company to incur a lien on assets purchased with the proceeds of the rights offering and (ii) remove the requirement that the Company maintain $</w:t>
      </w:r>
      <w:r>
        <w:rPr>
          <w:sz w:val="20"/>
          <w:szCs w:val="20"/>
        </w:rPr>
        <w:t>50.0 million in unencumbered cash after the completion of the rights offering, instead requiring a pay down of $50.0 million within two business days after the closing of the rights offering, which was subsequently paid.</w:t>
      </w:r>
    </w:p>
    <w:p w:rsidR="00000000" w:rsidRDefault="00D638EB">
      <w:pPr>
        <w:pStyle w:val="a3"/>
        <w:spacing w:before="0" w:beforeAutospacing="0" w:after="240" w:afterAutospacing="0"/>
        <w:ind w:firstLine="720"/>
        <w:jc w:val="both"/>
        <w:divId w:val="96293447"/>
        <w:rPr>
          <w:sz w:val="20"/>
          <w:szCs w:val="20"/>
        </w:rPr>
      </w:pPr>
      <w:r>
        <w:rPr>
          <w:sz w:val="20"/>
          <w:szCs w:val="20"/>
        </w:rPr>
        <w:t>On August 14, 2020, the Parties ent</w:t>
      </w:r>
      <w:r>
        <w:rPr>
          <w:sz w:val="20"/>
          <w:szCs w:val="20"/>
        </w:rPr>
        <w:t>ered into the second amended and restated credit agreement and the third amended and restated margining agreement (collectively, the “Amendment”), which amended and restated the terms of the existing credit facility (the “Amended and Restated Credit Facili</w:t>
      </w:r>
      <w:r>
        <w:rPr>
          <w:sz w:val="20"/>
          <w:szCs w:val="20"/>
        </w:rPr>
        <w:t>ty”). The Amendment amends the existing credit facility to, among other things, (i) decrease the financing limit from $500.0 million to $425.0 million, (ii) decrease the interest rate on financing from LIBOR plus 3.25% per annum to LIBOR plus 3.00% per ann</w:t>
      </w:r>
      <w:r>
        <w:rPr>
          <w:sz w:val="20"/>
          <w:szCs w:val="20"/>
        </w:rPr>
        <w:t>um, and (iii) provide enhanced flexibility to contribute and borrow against revolving and delayed draw loans and modify certain other terms relating to collaterals.</w:t>
      </w:r>
    </w:p>
    <w:p w:rsidR="00000000" w:rsidRDefault="00D638EB">
      <w:pPr>
        <w:pStyle w:val="a3"/>
        <w:spacing w:before="480" w:beforeAutospacing="0" w:after="0" w:afterAutospacing="0"/>
        <w:jc w:val="center"/>
        <w:divId w:val="448932581"/>
        <w:rPr>
          <w:sz w:val="20"/>
          <w:szCs w:val="20"/>
        </w:rPr>
      </w:pPr>
      <w:r>
        <w:rPr>
          <w:sz w:val="20"/>
          <w:szCs w:val="20"/>
        </w:rPr>
        <w:t>24</w:t>
      </w:r>
    </w:p>
    <w:p w:rsidR="00000000" w:rsidRDefault="00D638EB">
      <w:pPr>
        <w:pStyle w:val="a3"/>
        <w:spacing w:before="0" w:beforeAutospacing="0" w:after="600" w:afterAutospacing="0"/>
        <w:divId w:val="187002828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402824034"/>
        <w:rPr>
          <w:sz w:val="20"/>
          <w:szCs w:val="20"/>
        </w:rPr>
      </w:pPr>
      <w:r>
        <w:rPr>
          <w:sz w:val="20"/>
          <w:szCs w:val="20"/>
        </w:rPr>
        <w:t>Borrowings under the BCSF Revolving Credit F</w:t>
      </w:r>
      <w:r>
        <w:rPr>
          <w:sz w:val="20"/>
          <w:szCs w:val="20"/>
        </w:rPr>
        <w:t>acility bear interest at LIBOR plus a margin. As of December 31, 2020, the BCSF Revolving Credit Facility was accruing interest expense at a rate of LIBOR plus 3.00%. The Company paid an unused commitment fee of 30 basis points (0.30%) per annum.</w:t>
      </w:r>
    </w:p>
    <w:p w:rsidR="00000000" w:rsidRDefault="00D638EB">
      <w:pPr>
        <w:pStyle w:val="a3"/>
        <w:spacing w:before="0" w:beforeAutospacing="0" w:after="240" w:afterAutospacing="0"/>
        <w:ind w:firstLine="720"/>
        <w:jc w:val="both"/>
        <w:divId w:val="1402824034"/>
        <w:rPr>
          <w:sz w:val="20"/>
          <w:szCs w:val="20"/>
        </w:rPr>
      </w:pPr>
      <w:r>
        <w:rPr>
          <w:sz w:val="20"/>
          <w:szCs w:val="20"/>
        </w:rPr>
        <w:t>BCSF I, L</w:t>
      </w:r>
      <w:r>
        <w:rPr>
          <w:sz w:val="20"/>
          <w:szCs w:val="20"/>
        </w:rPr>
        <w:t xml:space="preserve">LC is a wholly owned subsidiary of the Company and Borrower under the BCSF Revolving Credit Facility. BCSF I, LLC has entered into an investment management agreement with the Company as of October 4, 2017, pursuant to which the Company manages the BCSF I, </w:t>
      </w:r>
      <w:r>
        <w:rPr>
          <w:sz w:val="20"/>
          <w:szCs w:val="20"/>
        </w:rPr>
        <w:t>LLC investment program and related activities. All intercompany transactions between BCSF I, LLC and the Company are eliminated in consolidation.</w:t>
      </w:r>
    </w:p>
    <w:p w:rsidR="00000000" w:rsidRDefault="00D638EB">
      <w:pPr>
        <w:pStyle w:val="a3"/>
        <w:spacing w:before="0" w:beforeAutospacing="0" w:after="240" w:afterAutospacing="0"/>
        <w:ind w:firstLine="720"/>
        <w:jc w:val="both"/>
        <w:divId w:val="1402824034"/>
        <w:rPr>
          <w:sz w:val="20"/>
          <w:szCs w:val="20"/>
        </w:rPr>
      </w:pPr>
      <w:r>
        <w:rPr>
          <w:sz w:val="20"/>
          <w:szCs w:val="20"/>
        </w:rPr>
        <w:t>On March 11, 2021, the BCSF Revolving Credit Facility was terminated. The proceeds from the 2026 Notes (as def</w:t>
      </w:r>
      <w:r>
        <w:rPr>
          <w:sz w:val="20"/>
          <w:szCs w:val="20"/>
        </w:rPr>
        <w:t>ined below) were used to repay the total outstanding debt.</w:t>
      </w:r>
    </w:p>
    <w:p w:rsidR="00000000" w:rsidRDefault="00D638EB">
      <w:pPr>
        <w:pStyle w:val="a3"/>
        <w:spacing w:before="0" w:beforeAutospacing="0" w:after="240" w:afterAutospacing="0"/>
        <w:divId w:val="1402824034"/>
        <w:rPr>
          <w:b/>
          <w:bCs/>
          <w:sz w:val="20"/>
          <w:szCs w:val="20"/>
        </w:rPr>
      </w:pPr>
      <w:r>
        <w:rPr>
          <w:b/>
          <w:bCs/>
          <w:sz w:val="20"/>
          <w:szCs w:val="20"/>
        </w:rPr>
        <w:t>2018-1 Notes</w:t>
      </w:r>
    </w:p>
    <w:p w:rsidR="00000000" w:rsidRDefault="00D638EB">
      <w:pPr>
        <w:pStyle w:val="a3"/>
        <w:spacing w:before="0" w:beforeAutospacing="0" w:after="240" w:afterAutospacing="0"/>
        <w:ind w:firstLine="720"/>
        <w:jc w:val="both"/>
        <w:divId w:val="1402824034"/>
        <w:rPr>
          <w:sz w:val="20"/>
          <w:szCs w:val="20"/>
        </w:rPr>
      </w:pPr>
      <w:r>
        <w:rPr>
          <w:sz w:val="20"/>
          <w:szCs w:val="20"/>
        </w:rPr>
        <w:t>On September 28, 2018, (the “2018-1 Closing Date”), the Company, through BCC Middle Market CLO 2018-1 LLC (the “2018-1 Issuer”</w:t>
      </w:r>
      <w:r>
        <w:rPr>
          <w:sz w:val="20"/>
          <w:szCs w:val="20"/>
        </w:rPr>
        <w:t>), a Delaware limited liability company and a wholly owned and consolidated subsidiary of the Company, completed its $451.2 million term debt securitization (the “CLO Transaction”). The notes issued in connection with the CLO Transaction (the “2018-1 Notes</w:t>
      </w:r>
      <w:r>
        <w:rPr>
          <w:sz w:val="20"/>
          <w:szCs w:val="20"/>
        </w:rPr>
        <w:t>”) are secured by a diversified portfolio of the 2018-1 Issuer consisting primarily of middle market loans, the majority of which are senior secured loans (the “2018-1 Portfolio”). At the 2018-1 Closing Date, the 2018-1 Portfolio was comprised of assets tr</w:t>
      </w:r>
      <w:r>
        <w:rPr>
          <w:sz w:val="20"/>
          <w:szCs w:val="20"/>
        </w:rPr>
        <w:t>ansferred from the Company and its consolidated subsidiaries. All transfers were eliminated in consolidation and there were no realized gains or losses recognized in the CLO Transaction.</w:t>
      </w:r>
    </w:p>
    <w:p w:rsidR="00000000" w:rsidRDefault="00D638EB">
      <w:pPr>
        <w:pStyle w:val="a3"/>
        <w:spacing w:before="0" w:beforeAutospacing="0" w:after="240" w:afterAutospacing="0"/>
        <w:ind w:firstLine="720"/>
        <w:jc w:val="both"/>
        <w:divId w:val="1402824034"/>
        <w:rPr>
          <w:sz w:val="20"/>
          <w:szCs w:val="20"/>
        </w:rPr>
      </w:pPr>
      <w:r>
        <w:rPr>
          <w:sz w:val="20"/>
          <w:szCs w:val="20"/>
        </w:rPr>
        <w:t>The CLO Transaction was executed through a private placement of the f</w:t>
      </w:r>
      <w:r>
        <w:rPr>
          <w:sz w:val="20"/>
          <w:szCs w:val="20"/>
        </w:rPr>
        <w:t>ollowing 2018-1 Notes. The Class A-1 A, A-1 B, A-2, B and C 2018-1 Notes were issued at par and are scheduled to mature on October 20, 2030. The Company received 100% of the membership interests (the “Membership Interests”) in the 2018-1 Issuer in exchange</w:t>
      </w:r>
      <w:r>
        <w:rPr>
          <w:sz w:val="20"/>
          <w:szCs w:val="20"/>
        </w:rPr>
        <w:t xml:space="preserve"> for its sale to the 2018-1 Issuer of the initial closing date loan portfolio. The Membership Interests do not bear interest. As of December 31, 2021, the Class A-1 A, A-1 B, A-2, B and C 2018-1 Notes were included in the consolidated financial statements.</w:t>
      </w:r>
      <w:r>
        <w:rPr>
          <w:sz w:val="20"/>
          <w:szCs w:val="20"/>
        </w:rPr>
        <w:t xml:space="preserve"> The Membership Interests were eliminated in consolidation.</w:t>
      </w:r>
    </w:p>
    <w:p w:rsidR="00000000" w:rsidRDefault="00D638EB">
      <w:pPr>
        <w:pStyle w:val="a3"/>
        <w:spacing w:before="0" w:beforeAutospacing="0" w:after="240" w:afterAutospacing="0"/>
        <w:ind w:firstLine="720"/>
        <w:jc w:val="both"/>
        <w:divId w:val="1402824034"/>
        <w:rPr>
          <w:sz w:val="20"/>
          <w:szCs w:val="20"/>
        </w:rPr>
      </w:pPr>
      <w:r>
        <w:rPr>
          <w:sz w:val="20"/>
          <w:szCs w:val="20"/>
        </w:rPr>
        <w:t>On March 7, 2022, the Company sold 70% of the membership equity interests of the Company’s 2018-1 Notes to SLP, which resulted in the deconsolidation of the 2018-1 Notes from the Company’s consoli</w:t>
      </w:r>
      <w:r>
        <w:rPr>
          <w:sz w:val="20"/>
          <w:szCs w:val="20"/>
        </w:rPr>
        <w:t>dated financial statements as further discussed in Note 3.</w:t>
      </w:r>
    </w:p>
    <w:p w:rsidR="00000000" w:rsidRDefault="00D638EB">
      <w:pPr>
        <w:pStyle w:val="a3"/>
        <w:spacing w:before="0" w:beforeAutospacing="0" w:after="240" w:afterAutospacing="0"/>
        <w:divId w:val="1402824034"/>
        <w:rPr>
          <w:b/>
          <w:bCs/>
          <w:sz w:val="20"/>
          <w:szCs w:val="20"/>
        </w:rPr>
      </w:pPr>
      <w:r>
        <w:rPr>
          <w:b/>
          <w:bCs/>
          <w:sz w:val="20"/>
          <w:szCs w:val="20"/>
        </w:rPr>
        <w:t>JPM Credit Facility</w:t>
      </w:r>
    </w:p>
    <w:p w:rsidR="00000000" w:rsidRDefault="00D638EB">
      <w:pPr>
        <w:pStyle w:val="a3"/>
        <w:spacing w:before="0" w:beforeAutospacing="0" w:after="240" w:afterAutospacing="0"/>
        <w:ind w:firstLine="720"/>
        <w:jc w:val="both"/>
        <w:divId w:val="1402824034"/>
        <w:rPr>
          <w:sz w:val="20"/>
          <w:szCs w:val="20"/>
        </w:rPr>
      </w:pPr>
      <w:r>
        <w:rPr>
          <w:sz w:val="20"/>
          <w:szCs w:val="20"/>
        </w:rPr>
        <w:t>On April 30, 2019, the Company entered into a loan and security agreement (the “JPM Credit Agreement” or the “JPM Credit Facility”) as Borrower, with JPMorgan Chase Bank, Nation</w:t>
      </w:r>
      <w:r>
        <w:rPr>
          <w:sz w:val="20"/>
          <w:szCs w:val="20"/>
        </w:rPr>
        <w:t>al Association, as Administrative Agent, and Wells Fargo Bank, National Association as Collateral Administrator, Collateral Agent, Securities Intermediary and Bank. The facility amount under the JPM Credit Agreement was $666.6 million. Borrowings under the</w:t>
      </w:r>
      <w:r>
        <w:rPr>
          <w:sz w:val="20"/>
          <w:szCs w:val="20"/>
        </w:rPr>
        <w:t xml:space="preserve"> JPM Credit Facility bore interest at LIBOR plus 2.75%.</w:t>
      </w:r>
    </w:p>
    <w:p w:rsidR="00000000" w:rsidRDefault="00D638EB">
      <w:pPr>
        <w:pStyle w:val="a3"/>
        <w:spacing w:before="0" w:beforeAutospacing="0" w:after="240" w:afterAutospacing="0"/>
        <w:ind w:firstLine="720"/>
        <w:jc w:val="both"/>
        <w:divId w:val="1402824034"/>
        <w:rPr>
          <w:sz w:val="20"/>
          <w:szCs w:val="20"/>
        </w:rPr>
      </w:pPr>
      <w:r>
        <w:rPr>
          <w:sz w:val="20"/>
          <w:szCs w:val="20"/>
        </w:rPr>
        <w:t>On January 29, 2020, the Company entered into an amended and restated loan and security agreement (the “Amended Loan and Security Agreement”) as Borrower, with JPMorgan Chase Bank, National Associatio</w:t>
      </w:r>
      <w:r>
        <w:rPr>
          <w:sz w:val="20"/>
          <w:szCs w:val="20"/>
        </w:rPr>
        <w:t>n, as Administrative Agent, and Wells Fargo Bank, National Association as Collateral Administrator, Collateral Agent, Securities Intermediary and Bank. The Amended Loan and Security Agreement amended the Existing Loan and Security Agreement to, among other</w:t>
      </w:r>
      <w:r>
        <w:rPr>
          <w:sz w:val="20"/>
          <w:szCs w:val="20"/>
        </w:rPr>
        <w:t xml:space="preserve"> things, (1) decrease the financing limit under the agreement from $666.6 million to $500.0 million; (2) decrease the minimum facility amount from $466.6 million to $300.0 million period from January 29, 2020 to July 29, 2020 (the minimum facility amount w</w:t>
      </w:r>
      <w:r>
        <w:rPr>
          <w:sz w:val="20"/>
          <w:szCs w:val="20"/>
        </w:rPr>
        <w:t>ill increase to $350.0 million after July 29, 2020 until the end of the reinvestment period); (3) decrease the interest rate on financing from 2.75% per annum over the applicable LIBOR to 2.375% per annum over the applicable LIBOR; and (4) extend the sched</w:t>
      </w:r>
      <w:r>
        <w:rPr>
          <w:sz w:val="20"/>
          <w:szCs w:val="20"/>
        </w:rPr>
        <w:t>uled termination date of the agreement from November 29, 2022 to January 29, 2025.</w:t>
      </w:r>
    </w:p>
    <w:p w:rsidR="00000000" w:rsidRDefault="00D638EB">
      <w:pPr>
        <w:pStyle w:val="a3"/>
        <w:spacing w:before="0" w:beforeAutospacing="0" w:after="0" w:afterAutospacing="0"/>
        <w:ind w:firstLine="720"/>
        <w:jc w:val="both"/>
        <w:divId w:val="1402824034"/>
        <w:rPr>
          <w:sz w:val="20"/>
          <w:szCs w:val="20"/>
        </w:rPr>
      </w:pPr>
      <w:r>
        <w:rPr>
          <w:sz w:val="20"/>
          <w:szCs w:val="20"/>
        </w:rPr>
        <w:t>On March 20, 2020, the Company entered into a second amended and restated loan and security agreement between the parties (the “Second Amended Loan and Security Agreement”).</w:t>
      </w:r>
      <w:r>
        <w:rPr>
          <w:sz w:val="20"/>
          <w:szCs w:val="20"/>
        </w:rPr>
        <w:t xml:space="preserve"> The Second Amended Loan and Security Agreement, among other things, provides flexibility to contribute and borrow against revolving loans, reduce the amount required to be reserved for unfunded revolvers and delayed draw obligations and decreases the fina</w:t>
      </w:r>
      <w:r>
        <w:rPr>
          <w:sz w:val="20"/>
          <w:szCs w:val="20"/>
        </w:rPr>
        <w:t xml:space="preserve">ncing limit by $50.0 million within 90 days or, based on the occurrence of certain events, such earlier period as may be set forth in the Second Amended Loan and Security Agreement. The Company shall pay to the </w:t>
      </w:r>
    </w:p>
    <w:p w:rsidR="00000000" w:rsidRDefault="00D638EB">
      <w:pPr>
        <w:pStyle w:val="a3"/>
        <w:spacing w:before="480" w:beforeAutospacing="0" w:after="0" w:afterAutospacing="0"/>
        <w:jc w:val="center"/>
        <w:divId w:val="2067416034"/>
        <w:rPr>
          <w:sz w:val="20"/>
          <w:szCs w:val="20"/>
        </w:rPr>
      </w:pPr>
      <w:r>
        <w:rPr>
          <w:sz w:val="20"/>
          <w:szCs w:val="20"/>
        </w:rPr>
        <w:t>25</w:t>
      </w:r>
    </w:p>
    <w:p w:rsidR="00000000" w:rsidRDefault="00D638EB">
      <w:pPr>
        <w:pStyle w:val="a3"/>
        <w:spacing w:before="0" w:beforeAutospacing="0" w:after="600" w:afterAutospacing="0"/>
        <w:divId w:val="62945904"/>
        <w:rPr>
          <w:sz w:val="20"/>
          <w:szCs w:val="20"/>
        </w:rPr>
      </w:pPr>
      <w:hyperlink w:anchor="TOC" w:history="1">
        <w:r>
          <w:rPr>
            <w:rStyle w:val="a4"/>
            <w:sz w:val="20"/>
            <w:szCs w:val="20"/>
          </w:rPr>
          <w:t>Table of Conten</w:t>
        </w:r>
        <w:r>
          <w:rPr>
            <w:rStyle w:val="a4"/>
            <w:sz w:val="20"/>
            <w:szCs w:val="20"/>
          </w:rPr>
          <w:t>ts</w:t>
        </w:r>
      </w:hyperlink>
    </w:p>
    <w:p w:rsidR="00000000" w:rsidRDefault="00D638EB">
      <w:pPr>
        <w:pStyle w:val="a3"/>
        <w:spacing w:before="0" w:beforeAutospacing="0" w:after="240" w:afterAutospacing="0"/>
        <w:jc w:val="both"/>
        <w:divId w:val="1177962982"/>
        <w:rPr>
          <w:sz w:val="20"/>
          <w:szCs w:val="20"/>
        </w:rPr>
      </w:pPr>
      <w:r>
        <w:rPr>
          <w:sz w:val="20"/>
          <w:szCs w:val="20"/>
        </w:rPr>
        <w:t>Administrative Agent $50.0 million to the prepayment of Advances and the Financing Commitments shall be reduced by the amount of principal so prepaid on the earlier of two Business days following the closing of the Rights Offering and June 18, 2020, whi</w:t>
      </w:r>
      <w:r>
        <w:rPr>
          <w:sz w:val="20"/>
          <w:szCs w:val="20"/>
        </w:rPr>
        <w:t>ch the Company subsequently paid.</w:t>
      </w:r>
    </w:p>
    <w:p w:rsidR="00000000" w:rsidRDefault="00D638EB">
      <w:pPr>
        <w:pStyle w:val="a3"/>
        <w:spacing w:before="0" w:beforeAutospacing="0" w:after="240" w:afterAutospacing="0"/>
        <w:ind w:firstLine="720"/>
        <w:jc w:val="both"/>
        <w:divId w:val="1177962982"/>
        <w:rPr>
          <w:sz w:val="20"/>
          <w:szCs w:val="20"/>
        </w:rPr>
      </w:pPr>
      <w:r>
        <w:rPr>
          <w:sz w:val="20"/>
          <w:szCs w:val="20"/>
        </w:rPr>
        <w:t>On July </w:t>
      </w:r>
      <w:r>
        <w:rPr>
          <w:sz w:val="20"/>
          <w:szCs w:val="20"/>
        </w:rPr>
        <w:t>2, 2020, the Company entered into a third amended and restated loan and security agreement with respect to the JPM Credit Agreement to, among other things, adjust the advance rates and make certain changes of an updating nature.</w:t>
      </w:r>
    </w:p>
    <w:p w:rsidR="00000000" w:rsidRDefault="00D638EB">
      <w:pPr>
        <w:pStyle w:val="a3"/>
        <w:spacing w:before="0" w:beforeAutospacing="0" w:after="240" w:afterAutospacing="0"/>
        <w:ind w:firstLine="720"/>
        <w:jc w:val="both"/>
        <w:divId w:val="1177962982"/>
        <w:rPr>
          <w:sz w:val="20"/>
          <w:szCs w:val="20"/>
        </w:rPr>
      </w:pPr>
      <w:r>
        <w:rPr>
          <w:sz w:val="20"/>
          <w:szCs w:val="20"/>
        </w:rPr>
        <w:t>The facility amount under t</w:t>
      </w:r>
      <w:r>
        <w:rPr>
          <w:sz w:val="20"/>
          <w:szCs w:val="20"/>
        </w:rPr>
        <w:t xml:space="preserve">he JPM Credit Agreement is currently $450.0 million. Proceeds of the loans under the JPM Credit Facility may be used to acquire certain qualifying loans and such other uses as permitted under the JPM Credit Agreement. The period from the effective date of </w:t>
      </w:r>
      <w:r>
        <w:rPr>
          <w:sz w:val="20"/>
          <w:szCs w:val="20"/>
        </w:rPr>
        <w:t>the amendment until January 29, 2023 is referred to as the reinvestment period and during such reinvestment period, the Borrower may request drawdowns under the JPM Credit Facility.</w:t>
      </w:r>
    </w:p>
    <w:p w:rsidR="00000000" w:rsidRDefault="00D638EB">
      <w:pPr>
        <w:pStyle w:val="a3"/>
        <w:spacing w:before="0" w:beforeAutospacing="0" w:after="240" w:afterAutospacing="0"/>
        <w:ind w:firstLine="720"/>
        <w:jc w:val="both"/>
        <w:divId w:val="1177962982"/>
        <w:rPr>
          <w:sz w:val="20"/>
          <w:szCs w:val="20"/>
        </w:rPr>
      </w:pPr>
      <w:r>
        <w:rPr>
          <w:sz w:val="20"/>
          <w:szCs w:val="20"/>
        </w:rPr>
        <w:t>The maturity date is the earliest of: (a) January 29, 2025, (b) the date o</w:t>
      </w:r>
      <w:r>
        <w:rPr>
          <w:sz w:val="20"/>
          <w:szCs w:val="20"/>
        </w:rPr>
        <w:t xml:space="preserve">n which the secured obligations become due and payable following the occurrence of an event of default, (c) the date on which the advances are repaid in full and (d) the date after a market value cure failure occurs on which all portfolio investments have </w:t>
      </w:r>
      <w:r>
        <w:rPr>
          <w:sz w:val="20"/>
          <w:szCs w:val="20"/>
        </w:rPr>
        <w:t>been sold and proceeds therefrom have been received by the Borrower. The stated maturity date of January 29, 2025 may be extended for successive one-year periods by mutual agreement of the Borrower and the Administrative Agent.</w:t>
      </w:r>
    </w:p>
    <w:p w:rsidR="00000000" w:rsidRDefault="00D638EB">
      <w:pPr>
        <w:pStyle w:val="a3"/>
        <w:spacing w:before="0" w:beforeAutospacing="0" w:after="240" w:afterAutospacing="0"/>
        <w:ind w:firstLine="720"/>
        <w:jc w:val="both"/>
        <w:divId w:val="1177962982"/>
        <w:rPr>
          <w:sz w:val="20"/>
          <w:szCs w:val="20"/>
        </w:rPr>
      </w:pPr>
      <w:r>
        <w:rPr>
          <w:sz w:val="20"/>
          <w:szCs w:val="20"/>
        </w:rPr>
        <w:t>The JPM Credit Agreement inc</w:t>
      </w:r>
      <w:r>
        <w:rPr>
          <w:sz w:val="20"/>
          <w:szCs w:val="20"/>
        </w:rPr>
        <w:t>ludes customary affirmative and negative covenants, including certain limitations on the incurrence of additional indebtedness and liens, as well as usual and customary events of default for revolving credit facilities of this nature.</w:t>
      </w:r>
    </w:p>
    <w:p w:rsidR="00000000" w:rsidRDefault="00D638EB">
      <w:pPr>
        <w:pStyle w:val="a3"/>
        <w:spacing w:before="0" w:beforeAutospacing="0" w:after="240" w:afterAutospacing="0"/>
        <w:ind w:firstLine="720"/>
        <w:jc w:val="both"/>
        <w:divId w:val="1177962982"/>
        <w:rPr>
          <w:sz w:val="20"/>
          <w:szCs w:val="20"/>
        </w:rPr>
      </w:pPr>
      <w:r>
        <w:rPr>
          <w:sz w:val="20"/>
          <w:szCs w:val="20"/>
        </w:rPr>
        <w:t xml:space="preserve">Borrowings under the </w:t>
      </w:r>
      <w:r>
        <w:rPr>
          <w:sz w:val="20"/>
          <w:szCs w:val="20"/>
        </w:rPr>
        <w:t>JPM Credit Facility bear interest at LIBOR plus a margin. The Company pays an unused commitment fee of between 37.5 basis points (0.375%) and 75 basis points (0.75%) per annum depending on the size of the unused portion of the facility. Interest is payable</w:t>
      </w:r>
      <w:r>
        <w:rPr>
          <w:sz w:val="20"/>
          <w:szCs w:val="20"/>
        </w:rPr>
        <w:t xml:space="preserve"> quarterly in arrears. As of December 31, 2020, the JPM Credit Facility was accruing interest expense at a rate of LIBOR plus 2.375%. We paid an unused commitment fee of 75 basis points (0.75%) per annum.</w:t>
      </w:r>
    </w:p>
    <w:p w:rsidR="00000000" w:rsidRDefault="00D638EB">
      <w:pPr>
        <w:pStyle w:val="a3"/>
        <w:spacing w:before="0" w:beforeAutospacing="0" w:after="240" w:afterAutospacing="0"/>
        <w:ind w:left="720"/>
        <w:jc w:val="both"/>
        <w:divId w:val="1177962982"/>
        <w:rPr>
          <w:sz w:val="20"/>
          <w:szCs w:val="20"/>
        </w:rPr>
      </w:pPr>
      <w:r>
        <w:rPr>
          <w:sz w:val="20"/>
          <w:szCs w:val="20"/>
        </w:rPr>
        <w:t>On December 27, 2021, the JPM Credit Facility was t</w:t>
      </w:r>
      <w:r>
        <w:rPr>
          <w:sz w:val="20"/>
          <w:szCs w:val="20"/>
        </w:rPr>
        <w:t>erminated.</w:t>
      </w:r>
    </w:p>
    <w:p w:rsidR="00000000" w:rsidRDefault="00D638EB">
      <w:pPr>
        <w:pStyle w:val="a3"/>
        <w:spacing w:before="0" w:beforeAutospacing="0" w:after="240" w:afterAutospacing="0"/>
        <w:divId w:val="1177962982"/>
        <w:rPr>
          <w:b/>
          <w:bCs/>
          <w:sz w:val="20"/>
          <w:szCs w:val="20"/>
        </w:rPr>
      </w:pPr>
      <w:r>
        <w:rPr>
          <w:b/>
          <w:bCs/>
          <w:sz w:val="20"/>
          <w:szCs w:val="20"/>
        </w:rPr>
        <w:t>2019-1 Debt</w:t>
      </w:r>
    </w:p>
    <w:p w:rsidR="00000000" w:rsidRDefault="00D638EB">
      <w:pPr>
        <w:pStyle w:val="a3"/>
        <w:spacing w:before="0" w:beforeAutospacing="0" w:after="240" w:afterAutospacing="0"/>
        <w:ind w:firstLine="720"/>
        <w:jc w:val="both"/>
        <w:divId w:val="1177962982"/>
        <w:rPr>
          <w:sz w:val="20"/>
          <w:szCs w:val="20"/>
        </w:rPr>
      </w:pPr>
      <w:r>
        <w:rPr>
          <w:sz w:val="20"/>
          <w:szCs w:val="20"/>
        </w:rPr>
        <w:t>On August 28, 2019, the Company, through BCC Middle Market CLO 2019-1 LLC (the “2019-1 Issuer”), a Cayman Islands limited liability company and a wholly-owned and consolidated subsidiary of the Company, and BCC Middle Market CLO 2019</w:t>
      </w:r>
      <w:r>
        <w:rPr>
          <w:sz w:val="20"/>
          <w:szCs w:val="20"/>
        </w:rPr>
        <w:t xml:space="preserve">-1 Co-Issuer, LLC (the “Co-Issuer” and, together with the Issuer, the “Co-Issuers”), a Delaware limited liability company, completed its $501.0 million term debt securitization (the “2019-1 CLO Transaction”). The notes issued in connection with the 2019-1 </w:t>
      </w:r>
      <w:r>
        <w:rPr>
          <w:sz w:val="20"/>
          <w:szCs w:val="20"/>
        </w:rPr>
        <w:t xml:space="preserve">CLO Transaction (the “2019-1 Notes”) are secured by a diversified portfolio of the Co-Issuers consisting primarily of middle market loans, the majority of which are senior secured loans (the “2019-1 Portfolio”). The Co-Issuers also issued Class A-1L Loans </w:t>
      </w:r>
      <w:r>
        <w:rPr>
          <w:sz w:val="20"/>
          <w:szCs w:val="20"/>
        </w:rPr>
        <w:t>(the “Loans” and, together with the 2019-1 Notes, the “2019-1 Debt”). The Loans are also secured by the 2019-1 Portfolio. At the 2019-1 closing date, the 2019-1 Portfolio was comprised of assets transferred from the Company and its consolidated subsidiarie</w:t>
      </w:r>
      <w:r>
        <w:rPr>
          <w:sz w:val="20"/>
          <w:szCs w:val="20"/>
        </w:rPr>
        <w:t>s. All transfers were eliminated in consolidation and there were no realized gains or losses recognized in the 2019-1 CLO Transaction.</w:t>
      </w:r>
    </w:p>
    <w:p w:rsidR="00000000" w:rsidRDefault="00D638EB">
      <w:pPr>
        <w:pStyle w:val="a3"/>
        <w:spacing w:before="0" w:beforeAutospacing="0" w:after="240" w:afterAutospacing="0"/>
        <w:ind w:firstLine="720"/>
        <w:jc w:val="both"/>
        <w:divId w:val="1177962982"/>
        <w:rPr>
          <w:sz w:val="20"/>
          <w:szCs w:val="20"/>
        </w:rPr>
      </w:pPr>
      <w:r>
        <w:rPr>
          <w:sz w:val="20"/>
          <w:szCs w:val="20"/>
        </w:rPr>
        <w:t>On November 30, 2021, the Co-Issuers refinanced the 2019-1 CLO Transaction through a private placement of $410 million of</w:t>
      </w:r>
      <w:r>
        <w:rPr>
          <w:sz w:val="20"/>
          <w:szCs w:val="20"/>
        </w:rPr>
        <w:t xml:space="preserve"> senior secured and senior deferrable notes consisting of: (i) $282.5 million of Class A-1-R Senior Secured Floating Rate Notes, which currently bear interest at the applicable reference rate plus 1.50% per annum; (ii) $55 million of Class A-2-R Senior Sec</w:t>
      </w:r>
      <w:r>
        <w:rPr>
          <w:sz w:val="20"/>
          <w:szCs w:val="20"/>
        </w:rPr>
        <w:t>ured Floating Rate Notes, which bear interest at the applicable reference rate plus 2.00% per annum; (iii) $47.5 million of Class B-R Senior Deferrable Floating Rate Notes, which bear interest at the applicable reference rate plus 2.60% per annum; and (iv)</w:t>
      </w:r>
      <w:r>
        <w:rPr>
          <w:sz w:val="20"/>
          <w:szCs w:val="20"/>
        </w:rPr>
        <w:t> $25.0 million of Class C-R Senior Deferrable Floating Rate Notes, which bear interest at the applicable reference rate plus 3.75% per annum (collectively, the “2019-1 CLO Reset Notes”). As part of the transactions, the 2019-1 Issuer was redomiciled from C</w:t>
      </w:r>
      <w:r>
        <w:rPr>
          <w:sz w:val="20"/>
          <w:szCs w:val="20"/>
        </w:rPr>
        <w:t>ayman to Jersey. The 2019-1 CLO Reset Notes are scheduled to mature on October 15, 2033 and the reinvestment period ends October 15, 2025. The Company retained $32.5 million of the Class B-R Notes and $25.0 million of the Class C-R Notes.</w:t>
      </w:r>
    </w:p>
    <w:p w:rsidR="00000000" w:rsidRDefault="00D638EB">
      <w:pPr>
        <w:pStyle w:val="a3"/>
        <w:spacing w:before="480" w:beforeAutospacing="0" w:after="0" w:afterAutospacing="0"/>
        <w:jc w:val="center"/>
        <w:divId w:val="467207079"/>
        <w:rPr>
          <w:sz w:val="20"/>
          <w:szCs w:val="20"/>
        </w:rPr>
      </w:pPr>
      <w:r>
        <w:rPr>
          <w:sz w:val="20"/>
          <w:szCs w:val="20"/>
        </w:rPr>
        <w:t>26</w:t>
      </w:r>
    </w:p>
    <w:p w:rsidR="00000000" w:rsidRDefault="00D638EB">
      <w:pPr>
        <w:pStyle w:val="a3"/>
        <w:spacing w:before="0" w:beforeAutospacing="0" w:after="600" w:afterAutospacing="0"/>
        <w:divId w:val="14878689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3434899"/>
        <w:rPr>
          <w:b/>
          <w:bCs/>
          <w:sz w:val="20"/>
          <w:szCs w:val="20"/>
        </w:rPr>
      </w:pPr>
      <w:r>
        <w:rPr>
          <w:b/>
          <w:bCs/>
          <w:sz w:val="20"/>
          <w:szCs w:val="20"/>
        </w:rPr>
        <w:t>Revolving Advisor Loan</w:t>
      </w:r>
    </w:p>
    <w:p w:rsidR="00000000" w:rsidRDefault="00D638EB">
      <w:pPr>
        <w:pStyle w:val="a3"/>
        <w:spacing w:before="0" w:beforeAutospacing="0" w:after="240" w:afterAutospacing="0"/>
        <w:ind w:firstLine="720"/>
        <w:jc w:val="both"/>
        <w:divId w:val="3434899"/>
        <w:rPr>
          <w:sz w:val="20"/>
          <w:szCs w:val="20"/>
        </w:rPr>
      </w:pPr>
      <w:r>
        <w:rPr>
          <w:sz w:val="20"/>
          <w:szCs w:val="20"/>
        </w:rPr>
        <w:t xml:space="preserve">On March 27, 2020, the Company entered into an unsecured revolving loan agreement (the “Revolving Advisor Loan”) with BCSF Advisors, LP, the investment adviser of the Company. The Revolving Advisor Loan </w:t>
      </w:r>
      <w:r>
        <w:rPr>
          <w:sz w:val="20"/>
          <w:szCs w:val="20"/>
        </w:rPr>
        <w:t>has a maximum credit limit of $50.0 million and a maturity date of March 27, 2023. The Revolving Advisor Loan accrues interest at the Applicable Federal Rate from the date of such loan until the loan is repaid in full. As of December 31, 2022, there were n</w:t>
      </w:r>
      <w:r>
        <w:rPr>
          <w:sz w:val="20"/>
          <w:szCs w:val="20"/>
        </w:rPr>
        <w:t>o borrowings under the Revolving Advisor Loan.</w:t>
      </w:r>
    </w:p>
    <w:p w:rsidR="00000000" w:rsidRDefault="00D638EB">
      <w:pPr>
        <w:pStyle w:val="a3"/>
        <w:spacing w:before="0" w:beforeAutospacing="0" w:after="240" w:afterAutospacing="0"/>
        <w:divId w:val="3434899"/>
        <w:rPr>
          <w:b/>
          <w:bCs/>
          <w:sz w:val="20"/>
          <w:szCs w:val="20"/>
        </w:rPr>
      </w:pPr>
      <w:r>
        <w:rPr>
          <w:b/>
          <w:bCs/>
          <w:sz w:val="20"/>
          <w:szCs w:val="20"/>
        </w:rPr>
        <w:t>2023 Notes</w:t>
      </w:r>
    </w:p>
    <w:p w:rsidR="00000000" w:rsidRDefault="00D638EB">
      <w:pPr>
        <w:pStyle w:val="a3"/>
        <w:spacing w:before="0" w:beforeAutospacing="0" w:after="240" w:afterAutospacing="0"/>
        <w:ind w:firstLine="720"/>
        <w:jc w:val="both"/>
        <w:divId w:val="3434899"/>
        <w:rPr>
          <w:sz w:val="20"/>
          <w:szCs w:val="20"/>
        </w:rPr>
      </w:pPr>
      <w:r>
        <w:rPr>
          <w:sz w:val="20"/>
          <w:szCs w:val="20"/>
        </w:rPr>
        <w:t xml:space="preserve">On June 10, 2020, the Company entered into a Master Note Purchase Agreement with institutional investors listed on the Purchaser Schedule thereto (the “Note Purchase Agreement”), in connection with </w:t>
      </w:r>
      <w:r>
        <w:rPr>
          <w:sz w:val="20"/>
          <w:szCs w:val="20"/>
        </w:rPr>
        <w:t>the Company’s issuance of $150.0 million aggregate principal amount of its 8.50% senior unsecured notes due 2023 (the “2023 Notes”). The sale of the 2023 Notes generated net proceeds of approximately $146.4 million, including an offering discount of $1.5 m</w:t>
      </w:r>
      <w:r>
        <w:rPr>
          <w:sz w:val="20"/>
          <w:szCs w:val="20"/>
        </w:rPr>
        <w:t>illion and debt issuance costs in connection with the transaction, including fees and commissions, of $2.1 million.</w:t>
      </w:r>
    </w:p>
    <w:p w:rsidR="00000000" w:rsidRDefault="00D638EB">
      <w:pPr>
        <w:pStyle w:val="a3"/>
        <w:spacing w:before="0" w:beforeAutospacing="0" w:after="240" w:afterAutospacing="0"/>
        <w:ind w:firstLine="720"/>
        <w:jc w:val="both"/>
        <w:divId w:val="3434899"/>
        <w:rPr>
          <w:sz w:val="20"/>
          <w:szCs w:val="20"/>
        </w:rPr>
      </w:pPr>
      <w:r>
        <w:rPr>
          <w:sz w:val="20"/>
          <w:szCs w:val="20"/>
        </w:rPr>
        <w:t>The 2023 Notes will mature on June 10, 2023 and may be redeemed in whole or in part at the Company’s option at any time or from time to time</w:t>
      </w:r>
      <w:r>
        <w:rPr>
          <w:sz w:val="20"/>
          <w:szCs w:val="20"/>
        </w:rPr>
        <w:t xml:space="preserve"> at the redemption prices set forth in the Note Purchase Agreement. The 2023 Notes will bear interest at a rate of 8.50% per year payable semi-annually on June 10 and December 10 of each year, commencing on December 10, 2020. As of December 31, 2022, the C</w:t>
      </w:r>
      <w:r>
        <w:rPr>
          <w:sz w:val="20"/>
          <w:szCs w:val="20"/>
        </w:rPr>
        <w:t>ompany was in compliance with the terms of the Note Purchase Agreement governing the 2023 Notes.</w:t>
      </w:r>
    </w:p>
    <w:p w:rsidR="00000000" w:rsidRDefault="00D638EB">
      <w:pPr>
        <w:pStyle w:val="a3"/>
        <w:spacing w:before="0" w:beforeAutospacing="0" w:after="240" w:afterAutospacing="0"/>
        <w:ind w:firstLine="720"/>
        <w:jc w:val="both"/>
        <w:divId w:val="3434899"/>
        <w:rPr>
          <w:sz w:val="20"/>
          <w:szCs w:val="20"/>
        </w:rPr>
      </w:pPr>
      <w:r>
        <w:rPr>
          <w:sz w:val="20"/>
          <w:szCs w:val="20"/>
        </w:rPr>
        <w:t>On July 16, 2021 the Company repurchased $37.5 million of the 2023 Notes at a total cost of $39.5 million. This resulted in a realized loss on the extinguishme</w:t>
      </w:r>
      <w:r>
        <w:rPr>
          <w:sz w:val="20"/>
          <w:szCs w:val="20"/>
        </w:rPr>
        <w:t>nt of debt of $2.5 million, which included a premium paid of $2.0 million and acceleration of unamortized debt issuance costs and original issue discount of $0.5 million.</w:t>
      </w:r>
    </w:p>
    <w:p w:rsidR="00000000" w:rsidRDefault="00D638EB">
      <w:pPr>
        <w:pStyle w:val="a3"/>
        <w:spacing w:before="0" w:beforeAutospacing="0" w:after="240" w:afterAutospacing="0"/>
        <w:ind w:firstLine="720"/>
        <w:jc w:val="both"/>
        <w:divId w:val="3434899"/>
        <w:rPr>
          <w:sz w:val="20"/>
          <w:szCs w:val="20"/>
        </w:rPr>
      </w:pPr>
      <w:r>
        <w:rPr>
          <w:sz w:val="20"/>
          <w:szCs w:val="20"/>
        </w:rPr>
        <w:t>On August 24, 2022, the Company issued a notice to the noteholders of the 2023 Notes,</w:t>
      </w:r>
      <w:r>
        <w:rPr>
          <w:sz w:val="20"/>
          <w:szCs w:val="20"/>
        </w:rPr>
        <w:t xml:space="preserve"> indicating its intention to prepay the total aggregate principal amount committed of $150.0 million, including the principal amount outstanding of $112.5 million, under the 2023 Notes pursuant to the terms of the Note Purchase Agreement governing the 2023</w:t>
      </w:r>
      <w:r>
        <w:rPr>
          <w:sz w:val="20"/>
          <w:szCs w:val="20"/>
        </w:rPr>
        <w:t xml:space="preserve"> Notes. The Notes were prepaid at 100% of their principal amount, plus accrued and unpaid interest thereon, on September 6, 2022.</w:t>
      </w:r>
    </w:p>
    <w:p w:rsidR="00000000" w:rsidRDefault="00D638EB">
      <w:pPr>
        <w:pStyle w:val="a3"/>
        <w:spacing w:before="0" w:beforeAutospacing="0" w:after="240" w:afterAutospacing="0"/>
        <w:divId w:val="3434899"/>
        <w:rPr>
          <w:b/>
          <w:bCs/>
          <w:sz w:val="20"/>
          <w:szCs w:val="20"/>
        </w:rPr>
      </w:pPr>
      <w:r>
        <w:rPr>
          <w:b/>
          <w:bCs/>
          <w:sz w:val="20"/>
          <w:szCs w:val="20"/>
        </w:rPr>
        <w:t>March 2026 Notes</w:t>
      </w:r>
    </w:p>
    <w:p w:rsidR="00000000" w:rsidRDefault="00D638EB">
      <w:pPr>
        <w:pStyle w:val="a3"/>
        <w:spacing w:before="0" w:beforeAutospacing="0" w:after="240" w:afterAutospacing="0"/>
        <w:ind w:firstLine="720"/>
        <w:jc w:val="both"/>
        <w:divId w:val="3434899"/>
        <w:rPr>
          <w:sz w:val="20"/>
          <w:szCs w:val="20"/>
        </w:rPr>
      </w:pPr>
      <w:r>
        <w:rPr>
          <w:sz w:val="20"/>
          <w:szCs w:val="20"/>
        </w:rPr>
        <w:t>On March 10, 2021, the “Company and U.S. Bank National Association (the “Trustee”), entered into an Indenture</w:t>
      </w:r>
      <w:r>
        <w:rPr>
          <w:sz w:val="20"/>
          <w:szCs w:val="20"/>
        </w:rPr>
        <w:t xml:space="preserve"> (the “Base Indenture”) and First Supplemental Indenture (the “First Supplemental Indenture,” and together with the Base Indenture, the “Indenture”) between the Company and the Trustee. The First Supplemental Indenture relates to the Company’s issuance of </w:t>
      </w:r>
      <w:r>
        <w:rPr>
          <w:sz w:val="20"/>
          <w:szCs w:val="20"/>
        </w:rPr>
        <w:t>$300.0 million aggregate principal amount of its 2.950% notes due 2026 (the “March 2026 Notes”).</w:t>
      </w:r>
    </w:p>
    <w:p w:rsidR="00000000" w:rsidRDefault="00D638EB">
      <w:pPr>
        <w:pStyle w:val="a3"/>
        <w:spacing w:before="0" w:beforeAutospacing="0" w:after="240" w:afterAutospacing="0"/>
        <w:ind w:firstLine="720"/>
        <w:jc w:val="both"/>
        <w:divId w:val="3434899"/>
        <w:rPr>
          <w:sz w:val="20"/>
          <w:szCs w:val="20"/>
        </w:rPr>
      </w:pPr>
      <w:r>
        <w:rPr>
          <w:sz w:val="20"/>
          <w:szCs w:val="20"/>
        </w:rPr>
        <w:t>The March 2026 Notes will mature on March 10, 2026 and may be redeemed in whole or in part at the Company’s option at any time or from time to time at the rede</w:t>
      </w:r>
      <w:r>
        <w:rPr>
          <w:sz w:val="20"/>
          <w:szCs w:val="20"/>
        </w:rPr>
        <w:t>mption prices set forth in the Indenture. The March 2026 Notes bear interest at a rate of 2.950% per year payable semi-annually on March 10th and September 10th of each year, commencing on September 10, 2021. The March 2026 Notes are general unsecured obli</w:t>
      </w:r>
      <w:r>
        <w:rPr>
          <w:sz w:val="20"/>
          <w:szCs w:val="20"/>
        </w:rPr>
        <w:t xml:space="preserve">gations of the Company that rank senior in right of payment to all of the Company’s existing and future indebtedness that is expressly subordinated in right of payment to the March 2026 Notes, rank </w:t>
      </w:r>
      <w:r>
        <w:rPr>
          <w:i/>
          <w:iCs/>
          <w:sz w:val="20"/>
          <w:szCs w:val="20"/>
        </w:rPr>
        <w:t>pari passu</w:t>
      </w:r>
      <w:r>
        <w:rPr>
          <w:sz w:val="20"/>
          <w:szCs w:val="20"/>
        </w:rPr>
        <w:t xml:space="preserve"> with all existing and future unsecured unsubord</w:t>
      </w:r>
      <w:r>
        <w:rPr>
          <w:sz w:val="20"/>
          <w:szCs w:val="20"/>
        </w:rPr>
        <w:t xml:space="preserve">inated indebtedness issued by the Company, rank effectively junior to any of the Company’s secured indebtedness (including unsecured indebtedness that the Company later secures) to the extent of the value of the assets securing such indebtedness, and rank </w:t>
      </w:r>
      <w:r>
        <w:rPr>
          <w:sz w:val="20"/>
          <w:szCs w:val="20"/>
        </w:rPr>
        <w:t>structurally junior to all existing and future indebtedness (including trade payables) incurred by the Company’s subsidiaries, financing vehicles or similar facilities.</w:t>
      </w:r>
    </w:p>
    <w:p w:rsidR="00000000" w:rsidRDefault="00D638EB">
      <w:pPr>
        <w:pStyle w:val="a3"/>
        <w:spacing w:before="0" w:beforeAutospacing="0" w:after="240" w:afterAutospacing="0"/>
        <w:ind w:firstLine="720"/>
        <w:jc w:val="both"/>
        <w:divId w:val="3434899"/>
        <w:rPr>
          <w:sz w:val="20"/>
          <w:szCs w:val="20"/>
        </w:rPr>
      </w:pPr>
      <w:r>
        <w:rPr>
          <w:sz w:val="20"/>
          <w:szCs w:val="20"/>
        </w:rPr>
        <w:t>The net proceeds to the Company from the March 2026 Notes were $294.3 million, after deducting the underwriting discounts and commissions of $4.4 million payable by the Company and offering expenses of $1.3 million payable by the Company.</w:t>
      </w:r>
    </w:p>
    <w:p w:rsidR="00000000" w:rsidRDefault="00D638EB">
      <w:pPr>
        <w:pStyle w:val="a3"/>
        <w:spacing w:before="0" w:beforeAutospacing="0" w:after="240" w:afterAutospacing="0"/>
        <w:divId w:val="3434899"/>
        <w:rPr>
          <w:b/>
          <w:bCs/>
          <w:sz w:val="20"/>
          <w:szCs w:val="20"/>
        </w:rPr>
      </w:pPr>
      <w:r>
        <w:rPr>
          <w:b/>
          <w:bCs/>
          <w:sz w:val="20"/>
          <w:szCs w:val="20"/>
        </w:rPr>
        <w:t>October 2026 Note</w:t>
      </w:r>
      <w:r>
        <w:rPr>
          <w:b/>
          <w:bCs/>
          <w:sz w:val="20"/>
          <w:szCs w:val="20"/>
        </w:rPr>
        <w:t>s</w:t>
      </w:r>
    </w:p>
    <w:p w:rsidR="00000000" w:rsidRDefault="00D638EB">
      <w:pPr>
        <w:pStyle w:val="a3"/>
        <w:spacing w:before="0" w:beforeAutospacing="0" w:after="0" w:afterAutospacing="0"/>
        <w:ind w:firstLine="720"/>
        <w:jc w:val="both"/>
        <w:divId w:val="3434899"/>
        <w:rPr>
          <w:sz w:val="20"/>
          <w:szCs w:val="20"/>
        </w:rPr>
      </w:pPr>
      <w:r>
        <w:rPr>
          <w:sz w:val="20"/>
          <w:szCs w:val="20"/>
        </w:rPr>
        <w:t xml:space="preserve">On October 13, 2021, the Company and the Trustee entered into a Second Supplemental Indenture (the “Second Supplemental Indenture”) to the Indenture between the Company and the Trustee. The Second Supplemental Indenture relates to the Company’s </w:t>
      </w:r>
    </w:p>
    <w:p w:rsidR="00000000" w:rsidRDefault="00D638EB">
      <w:pPr>
        <w:pStyle w:val="a3"/>
        <w:spacing w:before="480" w:beforeAutospacing="0" w:after="0" w:afterAutospacing="0"/>
        <w:jc w:val="center"/>
        <w:divId w:val="1728845348"/>
        <w:rPr>
          <w:sz w:val="20"/>
          <w:szCs w:val="20"/>
        </w:rPr>
      </w:pPr>
      <w:r>
        <w:rPr>
          <w:sz w:val="20"/>
          <w:szCs w:val="20"/>
        </w:rPr>
        <w:t>27</w:t>
      </w:r>
    </w:p>
    <w:p w:rsidR="00000000" w:rsidRDefault="00D638EB">
      <w:pPr>
        <w:pStyle w:val="a3"/>
        <w:spacing w:before="0" w:beforeAutospacing="0" w:after="600" w:afterAutospacing="0"/>
        <w:divId w:val="113764962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554122269"/>
        <w:rPr>
          <w:sz w:val="20"/>
          <w:szCs w:val="20"/>
        </w:rPr>
      </w:pPr>
      <w:r>
        <w:rPr>
          <w:sz w:val="20"/>
          <w:szCs w:val="20"/>
        </w:rPr>
        <w:t>issuance of $300.0 million aggregate principal amount of its 2.550% notes due 2026 (the “October 2026 Notes,” and together with the March 2026 Notes, the “2026 Notes”).</w:t>
      </w:r>
    </w:p>
    <w:p w:rsidR="00000000" w:rsidRDefault="00D638EB">
      <w:pPr>
        <w:pStyle w:val="a3"/>
        <w:spacing w:before="0" w:beforeAutospacing="0" w:after="240" w:afterAutospacing="0"/>
        <w:ind w:firstLine="720"/>
        <w:jc w:val="both"/>
        <w:divId w:val="1554122269"/>
        <w:rPr>
          <w:sz w:val="20"/>
          <w:szCs w:val="20"/>
        </w:rPr>
      </w:pPr>
      <w:r>
        <w:rPr>
          <w:sz w:val="20"/>
          <w:szCs w:val="20"/>
        </w:rPr>
        <w:t>The October 2026 Notes will mature on October 13</w:t>
      </w:r>
      <w:r>
        <w:rPr>
          <w:sz w:val="20"/>
          <w:szCs w:val="20"/>
        </w:rPr>
        <w:t>, 2026 and may be redeemed in whole or in part at the Company’s option at any time or from time to time at the redemption prices set forth in the Indenture. The October 2026 Notes bear interest at a rate of 2.550% per year payable semi-annually on April 13</w:t>
      </w:r>
      <w:r>
        <w:rPr>
          <w:sz w:val="20"/>
          <w:szCs w:val="20"/>
        </w:rPr>
        <w:t xml:space="preserve"> and October 13 of each year, commencing on April 13, 2022. The October 2026 Notes are general unsecured obligations of the Company that rank senior in right of payment to all of the Company’s existing and future indebtedness that is expressly subordinated</w:t>
      </w:r>
      <w:r>
        <w:rPr>
          <w:sz w:val="20"/>
          <w:szCs w:val="20"/>
        </w:rPr>
        <w:t xml:space="preserve"> in right of payment to the October 2026 Notes, rank </w:t>
      </w:r>
      <w:r>
        <w:rPr>
          <w:i/>
          <w:iCs/>
          <w:sz w:val="20"/>
          <w:szCs w:val="20"/>
        </w:rPr>
        <w:t>pari passu</w:t>
      </w:r>
      <w:r>
        <w:rPr>
          <w:sz w:val="20"/>
          <w:szCs w:val="20"/>
        </w:rPr>
        <w:t xml:space="preserve"> with all existing and future unsecured unsubordinated indebtedness issued by the Company, rank effectively junior to any of the Company’s secured indebtedness (including unsecured indebtedness</w:t>
      </w:r>
      <w:r>
        <w:rPr>
          <w:sz w:val="20"/>
          <w:szCs w:val="20"/>
        </w:rPr>
        <w:t xml:space="preserve"> that the Company later secures) to the extent of the value of the assets securing such indebtedness, and rank structurally junior to all existing and future indebtedness (including trade payables) incurred by the Company’s subsidiaries, financing vehicles</w:t>
      </w:r>
      <w:r>
        <w:rPr>
          <w:sz w:val="20"/>
          <w:szCs w:val="20"/>
        </w:rPr>
        <w:t xml:space="preserve"> or similar facilities.</w:t>
      </w:r>
    </w:p>
    <w:p w:rsidR="00000000" w:rsidRDefault="00D638EB">
      <w:pPr>
        <w:pStyle w:val="a3"/>
        <w:spacing w:before="0" w:beforeAutospacing="0" w:after="240" w:afterAutospacing="0"/>
        <w:ind w:firstLine="720"/>
        <w:jc w:val="both"/>
        <w:divId w:val="1554122269"/>
        <w:rPr>
          <w:sz w:val="20"/>
          <w:szCs w:val="20"/>
        </w:rPr>
      </w:pPr>
      <w:r>
        <w:rPr>
          <w:sz w:val="20"/>
          <w:szCs w:val="20"/>
        </w:rPr>
        <w:t>The net proceeds to the Company from the October 2026 Notes were $293.1 million, after deducting the underwriting discounts and commissions of $6.2 million payable by the Company and estimated offering expenses of $0.7 million payab</w:t>
      </w:r>
      <w:r>
        <w:rPr>
          <w:sz w:val="20"/>
          <w:szCs w:val="20"/>
        </w:rPr>
        <w:t>le by the Company.</w:t>
      </w:r>
    </w:p>
    <w:p w:rsidR="00000000" w:rsidRDefault="00D638EB">
      <w:pPr>
        <w:pStyle w:val="a3"/>
        <w:spacing w:before="0" w:beforeAutospacing="0" w:after="240" w:afterAutospacing="0"/>
        <w:divId w:val="1554122269"/>
        <w:rPr>
          <w:b/>
          <w:bCs/>
          <w:sz w:val="20"/>
          <w:szCs w:val="20"/>
        </w:rPr>
      </w:pPr>
      <w:r>
        <w:rPr>
          <w:b/>
          <w:bCs/>
          <w:sz w:val="20"/>
          <w:szCs w:val="20"/>
        </w:rPr>
        <w:t>Sumitomo Credit Facility</w:t>
      </w:r>
    </w:p>
    <w:p w:rsidR="00000000" w:rsidRDefault="00D638EB">
      <w:pPr>
        <w:pStyle w:val="a3"/>
        <w:spacing w:before="0" w:beforeAutospacing="0" w:after="240" w:afterAutospacing="0"/>
        <w:ind w:firstLine="720"/>
        <w:jc w:val="both"/>
        <w:divId w:val="1554122269"/>
        <w:rPr>
          <w:sz w:val="20"/>
          <w:szCs w:val="20"/>
        </w:rPr>
      </w:pPr>
      <w:r>
        <w:rPr>
          <w:sz w:val="20"/>
          <w:szCs w:val="20"/>
        </w:rPr>
        <w:t>On December 24, 2021, the Company entered into a senior secured revolving credit agreement (the “Sumitomo Credit Agreement” or the “Sumitomo Credit Facility”) as Borrower, with Sumitomo Mitsui Banking Corporation</w:t>
      </w:r>
      <w:r>
        <w:rPr>
          <w:sz w:val="20"/>
          <w:szCs w:val="20"/>
        </w:rPr>
        <w:t>, as Administrative Agent and Sole Book Runner, and with Sumitomo Mitsui Banking Corporation and MUFG Union Bank, N.A., as Joint Lead Arrangers. The Credit Agreement is effective as of December 24, 2021.</w:t>
      </w:r>
    </w:p>
    <w:p w:rsidR="00000000" w:rsidRDefault="00D638EB">
      <w:pPr>
        <w:pStyle w:val="a3"/>
        <w:spacing w:before="0" w:beforeAutospacing="0" w:after="240" w:afterAutospacing="0"/>
        <w:ind w:firstLine="720"/>
        <w:jc w:val="both"/>
        <w:divId w:val="1554122269"/>
        <w:rPr>
          <w:sz w:val="20"/>
          <w:szCs w:val="20"/>
        </w:rPr>
      </w:pPr>
      <w:r>
        <w:rPr>
          <w:sz w:val="20"/>
          <w:szCs w:val="20"/>
        </w:rPr>
        <w:t>The facility amount under the Sumitomo Credit Agreem</w:t>
      </w:r>
      <w:r>
        <w:rPr>
          <w:sz w:val="20"/>
          <w:szCs w:val="20"/>
        </w:rPr>
        <w:t>ent is $300.0 million with an accordion provision to permit increases to the total facility amount up to $1.0 billion. Proceeds of the loans under the Sumitomo Credit Agreement may be used for general corporate purposes of the Company, including, without l</w:t>
      </w:r>
      <w:r>
        <w:rPr>
          <w:sz w:val="20"/>
          <w:szCs w:val="20"/>
        </w:rPr>
        <w:t>imitation, repaying outstanding indebtedness, making distributions, contributions and investments, and acquisition and funding, and such other uses as permitted under the Sumitomo Credit Agreement. The maturity date is December 24, 2026.</w:t>
      </w:r>
    </w:p>
    <w:p w:rsidR="00000000" w:rsidRDefault="00D638EB">
      <w:pPr>
        <w:pStyle w:val="a3"/>
        <w:spacing w:before="0" w:beforeAutospacing="0" w:after="240" w:afterAutospacing="0"/>
        <w:ind w:firstLine="720"/>
        <w:jc w:val="both"/>
        <w:divId w:val="1554122269"/>
        <w:rPr>
          <w:sz w:val="20"/>
          <w:szCs w:val="20"/>
        </w:rPr>
      </w:pPr>
      <w:r>
        <w:rPr>
          <w:sz w:val="20"/>
          <w:szCs w:val="20"/>
        </w:rPr>
        <w:t>Interest under the</w:t>
      </w:r>
      <w:r>
        <w:rPr>
          <w:sz w:val="20"/>
          <w:szCs w:val="20"/>
        </w:rPr>
        <w:t xml:space="preserve"> Sumitomo Credit Agreement for (i) loans for which the Company elects the base rate option, (A) if the borrowing base is equal to or greater than the product of 1.60 and the revolving credit exposure, is payable at an “alternate base rate” (which is the gr</w:t>
      </w:r>
      <w:r>
        <w:rPr>
          <w:sz w:val="20"/>
          <w:szCs w:val="20"/>
        </w:rPr>
        <w:t xml:space="preserve">eater of zero and the highest of (a) the prime rate as published in the print edition of The Wall Street Journal, Money Rates Section, (b) the federal funds effective rate plus 0.5% and (c) the one-month Eurocurrency rate plus 1% per annum) plus 0.75% per </w:t>
      </w:r>
      <w:r>
        <w:rPr>
          <w:sz w:val="20"/>
          <w:szCs w:val="20"/>
        </w:rPr>
        <w:t xml:space="preserve">annum </w:t>
      </w:r>
      <w:r>
        <w:rPr>
          <w:spacing w:val="4"/>
          <w:sz w:val="20"/>
          <w:szCs w:val="20"/>
        </w:rPr>
        <w:t xml:space="preserve">and (B) if the borrowing base is less than the product of 1.60 and the revolving credit exposure, the alternate base rate plus </w:t>
      </w:r>
      <w:r>
        <w:rPr>
          <w:sz w:val="20"/>
          <w:szCs w:val="20"/>
        </w:rPr>
        <w:t>0.875% per annum; (ii) loans for which the Company elects the Eurocurrency option, (A) if the borrowing base is equal to or</w:t>
      </w:r>
      <w:r>
        <w:rPr>
          <w:sz w:val="20"/>
          <w:szCs w:val="20"/>
        </w:rPr>
        <w:t xml:space="preserve"> greater than the product of 1.60 and the revolving credit exposure, is payable at a rate equal to the Eurocurrency rate plus 1.75% per annum and (B) if the borrowing base is less than the product of 1.60 and the revolving credit exposure, is payable at a </w:t>
      </w:r>
      <w:r>
        <w:rPr>
          <w:sz w:val="20"/>
          <w:szCs w:val="20"/>
        </w:rPr>
        <w:t xml:space="preserve">rate equal to the Eurocurrency rate plus 1.875% per annum; and (iii) loans for which the Company elects the risk-free-rate option, (A) if the borrowing base is equal to or greater than the product of 1.60 and the revolving credit exposure, is payable at a </w:t>
      </w:r>
      <w:r>
        <w:rPr>
          <w:sz w:val="20"/>
          <w:szCs w:val="20"/>
        </w:rPr>
        <w:t>rate equal to risk-free-rate plus 1.8693% per annum and (B) if the borrowing base is less than the product of 1.60 and the revolving credit exposure, is payable at a rate equal to risk-free-rate plus 1.9943% per annum. The Company pays a used commitment fe</w:t>
      </w:r>
      <w:r>
        <w:rPr>
          <w:sz w:val="20"/>
          <w:szCs w:val="20"/>
        </w:rPr>
        <w:t>e of 37.5 basis points (0.375%) on the average daily unused amount of the dollar commitment.</w:t>
      </w:r>
    </w:p>
    <w:p w:rsidR="00000000" w:rsidRDefault="00D638EB">
      <w:pPr>
        <w:pStyle w:val="a3"/>
        <w:spacing w:before="0" w:beforeAutospacing="0" w:after="240" w:afterAutospacing="0"/>
        <w:ind w:firstLine="720"/>
        <w:jc w:val="both"/>
        <w:divId w:val="1554122269"/>
        <w:rPr>
          <w:sz w:val="20"/>
          <w:szCs w:val="20"/>
        </w:rPr>
      </w:pPr>
      <w:r>
        <w:rPr>
          <w:sz w:val="20"/>
          <w:szCs w:val="20"/>
        </w:rPr>
        <w:t>On July 6, 2022, the Company entered into the First Amendment to the Sumitomo Credit Agreement. The First Amendment provides for an upsize in the total commitments</w:t>
      </w:r>
      <w:r>
        <w:rPr>
          <w:sz w:val="20"/>
          <w:szCs w:val="20"/>
        </w:rPr>
        <w:t xml:space="preserve"> from lenders under the revolving credit facility governed by the Sumitomo Credit Agreement from $300.0 million to $385.0 million. The First Amendment also replaced the LIBOR benchmark provisions under the Sumitomo Credit Agreement with SOFR benchmark prov</w:t>
      </w:r>
      <w:r>
        <w:rPr>
          <w:sz w:val="20"/>
          <w:szCs w:val="20"/>
        </w:rPr>
        <w:t>isions, including applicable credit spread adjustments.</w:t>
      </w:r>
    </w:p>
    <w:p w:rsidR="00000000" w:rsidRDefault="00D638EB">
      <w:pPr>
        <w:pStyle w:val="a3"/>
        <w:spacing w:before="0" w:beforeAutospacing="0" w:after="240" w:afterAutospacing="0"/>
        <w:ind w:firstLine="720"/>
        <w:jc w:val="both"/>
        <w:divId w:val="1554122269"/>
        <w:rPr>
          <w:sz w:val="20"/>
          <w:szCs w:val="20"/>
        </w:rPr>
      </w:pPr>
      <w:r>
        <w:rPr>
          <w:sz w:val="20"/>
          <w:szCs w:val="20"/>
        </w:rPr>
        <w:t>On July 22, 2022, the Company entered into the Increasing Lender/Joinder Lender Agreement (the “Joinder Agreement”), dated as of July 22, 2022, pursuant to Section 2.08(e) of the Sumitomo Credit Agree</w:t>
      </w:r>
      <w:r>
        <w:rPr>
          <w:sz w:val="20"/>
          <w:szCs w:val="20"/>
        </w:rPr>
        <w:t>ment. The Joinder Agreement provides for, among other things, an upsize in the total commitments from lenders under the revolving credit facility governed by the Sumitomo Credit Agreement from $385.0 million to $485.0 million.</w:t>
      </w:r>
    </w:p>
    <w:p w:rsidR="00000000" w:rsidRDefault="00D638EB">
      <w:pPr>
        <w:pStyle w:val="a3"/>
        <w:spacing w:before="480" w:beforeAutospacing="0" w:after="0" w:afterAutospacing="0"/>
        <w:jc w:val="center"/>
        <w:divId w:val="49115862"/>
        <w:rPr>
          <w:sz w:val="20"/>
          <w:szCs w:val="20"/>
        </w:rPr>
      </w:pPr>
      <w:r>
        <w:rPr>
          <w:sz w:val="20"/>
          <w:szCs w:val="20"/>
        </w:rPr>
        <w:t>28</w:t>
      </w:r>
    </w:p>
    <w:p w:rsidR="00000000" w:rsidRDefault="00D638EB">
      <w:pPr>
        <w:pStyle w:val="a3"/>
        <w:spacing w:before="0" w:beforeAutospacing="0" w:after="600" w:afterAutospacing="0"/>
        <w:divId w:val="167602983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817868863"/>
        <w:rPr>
          <w:sz w:val="20"/>
          <w:szCs w:val="20"/>
        </w:rPr>
      </w:pPr>
      <w:r>
        <w:rPr>
          <w:sz w:val="20"/>
          <w:szCs w:val="20"/>
        </w:rPr>
        <w:t>On August 24, 2022, the Company entered into the Second Amendment, which provides for, among other things, an upsize in the total commitments from lenders under the Sumitomo Credit Agreement from $485.0 million to $635.0 million.</w:t>
      </w:r>
    </w:p>
    <w:p w:rsidR="00000000" w:rsidRDefault="00D638EB">
      <w:pPr>
        <w:pStyle w:val="a3"/>
        <w:spacing w:before="0" w:beforeAutospacing="0" w:after="240" w:afterAutospacing="0"/>
        <w:ind w:firstLine="720"/>
        <w:jc w:val="both"/>
        <w:divId w:val="1817868863"/>
        <w:rPr>
          <w:sz w:val="20"/>
          <w:szCs w:val="20"/>
        </w:rPr>
      </w:pPr>
      <w:r>
        <w:rPr>
          <w:sz w:val="20"/>
          <w:szCs w:val="20"/>
        </w:rPr>
        <w:t>On Decem</w:t>
      </w:r>
      <w:r>
        <w:rPr>
          <w:sz w:val="20"/>
          <w:szCs w:val="20"/>
        </w:rPr>
        <w:t xml:space="preserve">ber 14, 2022, the Company entered into a second Increasing Lender/Joinder Lender Agreement (the “Second Joinder Agreement”), dated as of December 14, 2022, pursuant to Section 2.08(e) of the Sumitomo Credit Agreement. The Second Joinder Agreement provides </w:t>
      </w:r>
      <w:r>
        <w:rPr>
          <w:sz w:val="20"/>
          <w:szCs w:val="20"/>
        </w:rPr>
        <w:t>for, among other things, an upsize in the total commitments from lenders under the revolving credit facility governed by the Sumitomo Credit Agreement from $635.0 million to $665.0 million.</w:t>
      </w:r>
    </w:p>
    <w:p w:rsidR="00000000" w:rsidRDefault="00D638EB">
      <w:pPr>
        <w:pStyle w:val="a3"/>
        <w:spacing w:before="0" w:beforeAutospacing="0" w:after="240" w:afterAutospacing="0"/>
        <w:ind w:firstLine="720"/>
        <w:jc w:val="both"/>
        <w:divId w:val="1817868863"/>
        <w:rPr>
          <w:sz w:val="20"/>
          <w:szCs w:val="20"/>
        </w:rPr>
      </w:pPr>
      <w:r>
        <w:rPr>
          <w:sz w:val="20"/>
          <w:szCs w:val="20"/>
        </w:rPr>
        <w:t>The Sumitomo Credit Agreement includes customary affirmative and n</w:t>
      </w:r>
      <w:r>
        <w:rPr>
          <w:sz w:val="20"/>
          <w:szCs w:val="20"/>
        </w:rPr>
        <w:t>egative covenants, including certain limitations on the incurrence of additional indebtedness and liens, as well as usual and customary events of default for revolving credit facilities of this nature. As of December 31, 2022, the Company was in compliance</w:t>
      </w:r>
      <w:r>
        <w:rPr>
          <w:sz w:val="20"/>
          <w:szCs w:val="20"/>
        </w:rPr>
        <w:t xml:space="preserve"> with its covenants related to the Sumitomo Credit Facility.</w:t>
      </w:r>
    </w:p>
    <w:p w:rsidR="00000000" w:rsidRDefault="00D638EB">
      <w:pPr>
        <w:pStyle w:val="a3"/>
        <w:spacing w:before="0" w:beforeAutospacing="0" w:after="240" w:afterAutospacing="0"/>
        <w:divId w:val="1817868863"/>
        <w:rPr>
          <w:i/>
          <w:iCs/>
          <w:sz w:val="20"/>
          <w:szCs w:val="20"/>
        </w:rPr>
      </w:pPr>
      <w:r>
        <w:rPr>
          <w:i/>
          <w:iCs/>
          <w:sz w:val="20"/>
          <w:szCs w:val="20"/>
        </w:rPr>
        <w:t>Dividend Reinvestment Plan</w:t>
      </w:r>
    </w:p>
    <w:p w:rsidR="00000000" w:rsidRDefault="00D638EB">
      <w:pPr>
        <w:pStyle w:val="a3"/>
        <w:spacing w:before="0" w:beforeAutospacing="0" w:after="240" w:afterAutospacing="0"/>
        <w:ind w:firstLine="720"/>
        <w:jc w:val="both"/>
        <w:divId w:val="1817868863"/>
        <w:rPr>
          <w:sz w:val="20"/>
          <w:szCs w:val="20"/>
        </w:rPr>
      </w:pPr>
      <w:r>
        <w:rPr>
          <w:sz w:val="20"/>
          <w:szCs w:val="20"/>
        </w:rPr>
        <w:t>We have adopted a DRIP that provides for the reinvestment of dividends and other distributions on behalf of our stockholders, unless a stockholder elects to receive cas</w:t>
      </w:r>
      <w:r>
        <w:rPr>
          <w:sz w:val="20"/>
          <w:szCs w:val="20"/>
        </w:rPr>
        <w:t>h. As a result, if our Board declares a cash distribution, then our stockholders who acquire shares of our common stock after our listing and have not elected to “opt out” of our DRIP will have their cash distributions automatically reinvested in additiona</w:t>
      </w:r>
      <w:r>
        <w:rPr>
          <w:sz w:val="20"/>
          <w:szCs w:val="20"/>
        </w:rPr>
        <w:t>l shares of our common stock as described below. Any stockholders who held shares of our common stock prior to our listing had to opt in to the DRIP.</w:t>
      </w:r>
    </w:p>
    <w:p w:rsidR="00000000" w:rsidRDefault="00D638EB">
      <w:pPr>
        <w:pStyle w:val="a3"/>
        <w:spacing w:before="0" w:beforeAutospacing="0" w:after="240" w:afterAutospacing="0"/>
        <w:divId w:val="1817868863"/>
        <w:rPr>
          <w:i/>
          <w:iCs/>
          <w:sz w:val="20"/>
          <w:szCs w:val="20"/>
        </w:rPr>
      </w:pPr>
      <w:r>
        <w:rPr>
          <w:i/>
          <w:iCs/>
          <w:sz w:val="20"/>
          <w:szCs w:val="20"/>
        </w:rPr>
        <w:t>Administration</w:t>
      </w:r>
    </w:p>
    <w:p w:rsidR="00000000" w:rsidRDefault="00D638EB">
      <w:pPr>
        <w:pStyle w:val="a3"/>
        <w:spacing w:before="0" w:beforeAutospacing="0" w:after="240" w:afterAutospacing="0"/>
        <w:ind w:firstLine="720"/>
        <w:jc w:val="both"/>
        <w:divId w:val="1817868863"/>
        <w:rPr>
          <w:sz w:val="20"/>
          <w:szCs w:val="20"/>
        </w:rPr>
      </w:pPr>
      <w:r>
        <w:rPr>
          <w:sz w:val="20"/>
          <w:szCs w:val="20"/>
        </w:rPr>
        <w:t>We do not currently have any employees. Each officer of the Company is also an employee of the Advisor or its affiliates. See “</w:t>
      </w:r>
      <w:r>
        <w:rPr>
          <w:i/>
          <w:iCs/>
          <w:sz w:val="20"/>
          <w:szCs w:val="20"/>
        </w:rPr>
        <w:t>Item 10. Directors, Executive Officers and Corporate Governance.”</w:t>
      </w:r>
    </w:p>
    <w:p w:rsidR="00000000" w:rsidRDefault="00D638EB">
      <w:pPr>
        <w:pStyle w:val="a3"/>
        <w:spacing w:before="0" w:beforeAutospacing="0" w:after="240" w:afterAutospacing="0"/>
        <w:ind w:firstLine="720"/>
        <w:jc w:val="both"/>
        <w:divId w:val="1817868863"/>
        <w:rPr>
          <w:sz w:val="20"/>
          <w:szCs w:val="20"/>
        </w:rPr>
      </w:pPr>
      <w:r>
        <w:rPr>
          <w:sz w:val="20"/>
          <w:szCs w:val="20"/>
        </w:rPr>
        <w:t>Our day-to-day investment operations are managed by the Advisor</w:t>
      </w:r>
      <w:r>
        <w:rPr>
          <w:sz w:val="20"/>
          <w:szCs w:val="20"/>
        </w:rPr>
        <w:t>. Pursuant to its Resource Sharing Agreement with Bain Capital Credit, the Advisor has access to the individuals who comprise the Advisor’s Credit Committee, and a team of additional experienced investment professionals who, collectively, comprise the Advi</w:t>
      </w:r>
      <w:r>
        <w:rPr>
          <w:sz w:val="20"/>
          <w:szCs w:val="20"/>
        </w:rPr>
        <w:t>sor’s investment team. The Advisor may hire additional investment professionals to provide services to us, based upon its needs. See “</w:t>
      </w:r>
      <w:r>
        <w:rPr>
          <w:i/>
          <w:iCs/>
          <w:sz w:val="20"/>
          <w:szCs w:val="20"/>
        </w:rPr>
        <w:t>Item 1. Business- General—Investment Advisory Agreement; Administration Agreement</w:t>
      </w:r>
      <w:r>
        <w:rPr>
          <w:sz w:val="20"/>
          <w:szCs w:val="20"/>
        </w:rPr>
        <w:t>.”</w:t>
      </w:r>
    </w:p>
    <w:p w:rsidR="00000000" w:rsidRDefault="00D638EB">
      <w:pPr>
        <w:pStyle w:val="a3"/>
        <w:spacing w:before="0" w:beforeAutospacing="0" w:after="240" w:afterAutospacing="0"/>
        <w:divId w:val="1817868863"/>
        <w:rPr>
          <w:b/>
          <w:bCs/>
          <w:sz w:val="20"/>
          <w:szCs w:val="20"/>
        </w:rPr>
      </w:pPr>
      <w:r>
        <w:rPr>
          <w:b/>
          <w:bCs/>
          <w:sz w:val="20"/>
          <w:szCs w:val="20"/>
        </w:rPr>
        <w:t>Regulation as a Business Development C</w:t>
      </w:r>
      <w:r>
        <w:rPr>
          <w:b/>
          <w:bCs/>
          <w:sz w:val="20"/>
          <w:szCs w:val="20"/>
        </w:rPr>
        <w:t>ompany</w:t>
      </w:r>
    </w:p>
    <w:p w:rsidR="00000000" w:rsidRDefault="00D638EB">
      <w:pPr>
        <w:pStyle w:val="a3"/>
        <w:spacing w:before="0" w:beforeAutospacing="0" w:after="240" w:afterAutospacing="0"/>
        <w:ind w:firstLine="720"/>
        <w:jc w:val="both"/>
        <w:divId w:val="1817868863"/>
        <w:rPr>
          <w:sz w:val="20"/>
          <w:szCs w:val="20"/>
        </w:rPr>
      </w:pPr>
      <w:r>
        <w:rPr>
          <w:sz w:val="20"/>
          <w:szCs w:val="20"/>
        </w:rPr>
        <w:t>We have elected to be regulated as a BDC under the 1940 Act. A BDC must be organized in the United States for the purpose of investing in or lending to primarily private companies and making significant managerial assistance available to them. A BDC</w:t>
      </w:r>
      <w:r>
        <w:rPr>
          <w:sz w:val="20"/>
          <w:szCs w:val="20"/>
        </w:rPr>
        <w:t xml:space="preserve"> may use capital provided by public stockholders and from other sources to make long-term, private investments in businesses. A publicly-traded BDC provides stockholders the ability to retain the liquidity of a publicly-traded stock while sharing in the po</w:t>
      </w:r>
      <w:r>
        <w:rPr>
          <w:sz w:val="20"/>
          <w:szCs w:val="20"/>
        </w:rPr>
        <w:t>ssible benefits, if any, of investing in primarily privately owned companies.</w:t>
      </w:r>
    </w:p>
    <w:p w:rsidR="00000000" w:rsidRDefault="00D638EB">
      <w:pPr>
        <w:pStyle w:val="a3"/>
        <w:spacing w:before="0" w:beforeAutospacing="0" w:after="240" w:afterAutospacing="0"/>
        <w:ind w:firstLine="720"/>
        <w:jc w:val="both"/>
        <w:divId w:val="1817868863"/>
        <w:rPr>
          <w:sz w:val="20"/>
          <w:szCs w:val="20"/>
        </w:rPr>
      </w:pPr>
      <w:r>
        <w:rPr>
          <w:sz w:val="20"/>
          <w:szCs w:val="20"/>
        </w:rPr>
        <w:t>We may not change the nature of our business so as to cease to be, or withdraw our election as, a BDC unless authorized by vote of a majority of the outstanding voting securities</w:t>
      </w:r>
      <w:r>
        <w:rPr>
          <w:sz w:val="20"/>
          <w:szCs w:val="20"/>
        </w:rPr>
        <w:t xml:space="preserve">, as required by the 1940 Act. A majority of the outstanding voting securities of a company is defined under the 1940 Act as the lesser of: (a) 67% or more of such company’s voting securities present at a meeting if more than 50% of the outstanding voting </w:t>
      </w:r>
      <w:r>
        <w:rPr>
          <w:sz w:val="20"/>
          <w:szCs w:val="20"/>
        </w:rPr>
        <w:t>securities of such company are present or represented by proxy, or (b) more than 50% of the outstanding voting securities of such company. We do not anticipate any substantial change in the nature of our business.</w:t>
      </w:r>
    </w:p>
    <w:p w:rsidR="00000000" w:rsidRDefault="00D638EB">
      <w:pPr>
        <w:pStyle w:val="a3"/>
        <w:spacing w:before="0" w:beforeAutospacing="0" w:after="240" w:afterAutospacing="0"/>
        <w:ind w:firstLine="720"/>
        <w:jc w:val="both"/>
        <w:divId w:val="1817868863"/>
        <w:rPr>
          <w:sz w:val="20"/>
          <w:szCs w:val="20"/>
        </w:rPr>
      </w:pPr>
      <w:r>
        <w:rPr>
          <w:sz w:val="20"/>
          <w:szCs w:val="20"/>
        </w:rPr>
        <w:t>As with other companies regulated by the 1</w:t>
      </w:r>
      <w:r>
        <w:rPr>
          <w:sz w:val="20"/>
          <w:szCs w:val="20"/>
        </w:rPr>
        <w:t>940 Act, a BDC must adhere to certain substantive regulatory requirements. A majority of our directors must be persons who are not interested persons, as that term is defined in the 1940 Act. Additionally, we are required to provide and maintain a bond iss</w:t>
      </w:r>
      <w:r>
        <w:rPr>
          <w:sz w:val="20"/>
          <w:szCs w:val="20"/>
        </w:rPr>
        <w:t>ued by a reputable fidelity insurance company to protect the BDC. Furthermore, as a BDC, we are prohibited from protecting any director or officer against any liability to us or our stockholders arising from willful misfeasance, bad faith, gross negligence</w:t>
      </w:r>
      <w:r>
        <w:rPr>
          <w:sz w:val="20"/>
          <w:szCs w:val="20"/>
        </w:rPr>
        <w:t xml:space="preserve"> or reckless disregard of the duties involved in the conduct of such person’s office.</w:t>
      </w:r>
    </w:p>
    <w:p w:rsidR="00000000" w:rsidRDefault="00D638EB">
      <w:pPr>
        <w:pStyle w:val="a3"/>
        <w:spacing w:before="0" w:beforeAutospacing="0" w:after="0" w:afterAutospacing="0"/>
        <w:ind w:firstLine="720"/>
        <w:jc w:val="both"/>
        <w:divId w:val="1817868863"/>
        <w:rPr>
          <w:sz w:val="20"/>
          <w:szCs w:val="20"/>
        </w:rPr>
      </w:pPr>
      <w:r>
        <w:rPr>
          <w:sz w:val="20"/>
          <w:szCs w:val="20"/>
        </w:rPr>
        <w:t>As a BDC, we are required to meet an asset coverage ratio, defined under the 1940 Act as the ratio of our total assets (less all liabilities and indebtedness not represen</w:t>
      </w:r>
      <w:r>
        <w:rPr>
          <w:sz w:val="20"/>
          <w:szCs w:val="20"/>
        </w:rPr>
        <w:t xml:space="preserve">ted by senior securities) to our outstanding senior securities, of at least 200% after each issuance of senior securities. Effective February 2, 2019, following stockholder approval of the reduced asset coverage requirements, the </w:t>
      </w:r>
    </w:p>
    <w:p w:rsidR="00000000" w:rsidRDefault="00D638EB">
      <w:pPr>
        <w:pStyle w:val="a3"/>
        <w:spacing w:before="480" w:beforeAutospacing="0" w:after="0" w:afterAutospacing="0"/>
        <w:jc w:val="center"/>
        <w:divId w:val="1914198294"/>
        <w:rPr>
          <w:sz w:val="20"/>
          <w:szCs w:val="20"/>
        </w:rPr>
      </w:pPr>
      <w:r>
        <w:rPr>
          <w:sz w:val="20"/>
          <w:szCs w:val="20"/>
        </w:rPr>
        <w:t>29</w:t>
      </w:r>
    </w:p>
    <w:p w:rsidR="00000000" w:rsidRDefault="00D638EB">
      <w:pPr>
        <w:pStyle w:val="a3"/>
        <w:spacing w:before="0" w:beforeAutospacing="0" w:after="600" w:afterAutospacing="0"/>
        <w:divId w:val="48385594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811941491"/>
        <w:rPr>
          <w:sz w:val="20"/>
          <w:szCs w:val="20"/>
        </w:rPr>
      </w:pPr>
      <w:r>
        <w:rPr>
          <w:sz w:val="20"/>
          <w:szCs w:val="20"/>
        </w:rPr>
        <w:t xml:space="preserve">Company must maintain an asset coverage ratio of only 150%. We may also be prohibited under the 1940 Act from knowingly participating in certain transactions with our affiliates without the prior approval of our directors who are not </w:t>
      </w:r>
      <w:r>
        <w:rPr>
          <w:sz w:val="20"/>
          <w:szCs w:val="20"/>
        </w:rPr>
        <w:t>interested persons and, in some cases, prior approval by the SEC. As a BDC, we are limited in our ability to invest in any portfolio company in which the Advisor or any of its affiliates currently has an investment or to make any co-investments with the Ad</w:t>
      </w:r>
      <w:r>
        <w:rPr>
          <w:sz w:val="20"/>
          <w:szCs w:val="20"/>
        </w:rPr>
        <w:t>visor or its affiliates without an exemptive order from the SEC, subject to certain exceptions.</w:t>
      </w:r>
    </w:p>
    <w:p w:rsidR="00000000" w:rsidRDefault="00D638EB">
      <w:pPr>
        <w:pStyle w:val="a3"/>
        <w:spacing w:before="0" w:beforeAutospacing="0" w:after="240" w:afterAutospacing="0"/>
        <w:ind w:firstLine="720"/>
        <w:jc w:val="both"/>
        <w:divId w:val="811941491"/>
        <w:rPr>
          <w:sz w:val="20"/>
          <w:szCs w:val="20"/>
        </w:rPr>
      </w:pPr>
      <w:r>
        <w:rPr>
          <w:sz w:val="20"/>
          <w:szCs w:val="20"/>
        </w:rPr>
        <w:t>We do not intend to acquire securities issued by any investment company that exceed the limits imposed by the 1940 Act. Under these limits, except for registere</w:t>
      </w:r>
      <w:r>
        <w:rPr>
          <w:sz w:val="20"/>
          <w:szCs w:val="20"/>
        </w:rPr>
        <w:t>d money market funds, we generally cannot acquire more than 3% of the voting stock of any investment company, invest more than 5% of the value of our total assets in the securities of one investment company or invest more than 10% of the value of our total</w:t>
      </w:r>
      <w:r>
        <w:rPr>
          <w:sz w:val="20"/>
          <w:szCs w:val="20"/>
        </w:rPr>
        <w:t xml:space="preserve"> assets in the securities of investment companies in the aggregate. The portion of our portfolio invested in securities issued by investment companies ordinarily will subject our stockholders to additional expenses. Our investment portfolio is also subject</w:t>
      </w:r>
      <w:r>
        <w:rPr>
          <w:sz w:val="20"/>
          <w:szCs w:val="20"/>
        </w:rPr>
        <w:t xml:space="preserve"> to diversification requirements by virtue of our intention to qualify as a RIC for U.S. tax purposes.</w:t>
      </w:r>
    </w:p>
    <w:p w:rsidR="00000000" w:rsidRDefault="00D638EB">
      <w:pPr>
        <w:pStyle w:val="a3"/>
        <w:spacing w:before="0" w:beforeAutospacing="0" w:after="240" w:afterAutospacing="0"/>
        <w:ind w:firstLine="720"/>
        <w:jc w:val="both"/>
        <w:divId w:val="811941491"/>
        <w:rPr>
          <w:sz w:val="20"/>
          <w:szCs w:val="20"/>
        </w:rPr>
      </w:pPr>
      <w:r>
        <w:rPr>
          <w:sz w:val="20"/>
          <w:szCs w:val="20"/>
        </w:rPr>
        <w:t>We will generally not be able to issue and sell our common stock at a price below net asset value per share. We may, however, sell our common stock, or w</w:t>
      </w:r>
      <w:r>
        <w:rPr>
          <w:sz w:val="20"/>
          <w:szCs w:val="20"/>
        </w:rPr>
        <w:t>arrants, options or rights to acquire our common stock, at a price below the then-current net asset value of our common stock if the Board determines that such sale is in our best interests and the best interests of our stockholders, and our stockholders a</w:t>
      </w:r>
      <w:r>
        <w:rPr>
          <w:sz w:val="20"/>
          <w:szCs w:val="20"/>
        </w:rPr>
        <w:t>pprove such sale. In addition, we may generally issue new shares of our common stock at a price below net asset value in rights offerings to existing stockholders, in payment of distributions and in certain other limited circumstances.</w:t>
      </w:r>
    </w:p>
    <w:p w:rsidR="00000000" w:rsidRDefault="00D638EB">
      <w:pPr>
        <w:pStyle w:val="a3"/>
        <w:spacing w:before="0" w:beforeAutospacing="0" w:after="240" w:afterAutospacing="0"/>
        <w:ind w:left="720"/>
        <w:jc w:val="both"/>
        <w:divId w:val="811941491"/>
        <w:rPr>
          <w:sz w:val="20"/>
          <w:szCs w:val="20"/>
        </w:rPr>
      </w:pPr>
      <w:r>
        <w:rPr>
          <w:sz w:val="20"/>
          <w:szCs w:val="20"/>
        </w:rPr>
        <w:t>As a BDC, we are sub</w:t>
      </w:r>
      <w:r>
        <w:rPr>
          <w:sz w:val="20"/>
          <w:szCs w:val="20"/>
        </w:rPr>
        <w:t>ject to certain risks and uncertainties. See “</w:t>
      </w:r>
      <w:r>
        <w:rPr>
          <w:i/>
          <w:iCs/>
          <w:sz w:val="20"/>
          <w:szCs w:val="20"/>
        </w:rPr>
        <w:t>Item 1A. Risk Factors</w:t>
      </w:r>
      <w:r>
        <w:rPr>
          <w:sz w:val="20"/>
          <w:szCs w:val="20"/>
        </w:rPr>
        <w:t>.”</w:t>
      </w:r>
    </w:p>
    <w:p w:rsidR="00000000" w:rsidRDefault="00D638EB">
      <w:pPr>
        <w:pStyle w:val="a3"/>
        <w:spacing w:before="0" w:beforeAutospacing="0" w:after="240" w:afterAutospacing="0"/>
        <w:divId w:val="811941491"/>
        <w:rPr>
          <w:i/>
          <w:iCs/>
          <w:sz w:val="20"/>
          <w:szCs w:val="20"/>
        </w:rPr>
      </w:pPr>
      <w:r>
        <w:rPr>
          <w:i/>
          <w:iCs/>
          <w:sz w:val="20"/>
          <w:szCs w:val="20"/>
        </w:rPr>
        <w:t>Qualifying Assets</w:t>
      </w:r>
    </w:p>
    <w:p w:rsidR="00000000" w:rsidRDefault="00D638EB">
      <w:pPr>
        <w:pStyle w:val="a3"/>
        <w:spacing w:before="0" w:beforeAutospacing="0" w:after="240" w:afterAutospacing="0"/>
        <w:ind w:firstLine="720"/>
        <w:jc w:val="both"/>
        <w:divId w:val="811941491"/>
        <w:rPr>
          <w:sz w:val="20"/>
          <w:szCs w:val="20"/>
        </w:rPr>
      </w:pPr>
      <w:r>
        <w:rPr>
          <w:sz w:val="20"/>
          <w:szCs w:val="20"/>
        </w:rPr>
        <w:t>We may invest up to 30% of our portfolio opportunistically in “non-qualifying assets”, which will be driven primarily through opportunities sourced through the Advisor.</w:t>
      </w:r>
      <w:r>
        <w:rPr>
          <w:sz w:val="20"/>
          <w:szCs w:val="20"/>
        </w:rPr>
        <w:t xml:space="preserve"> However, under the 1940 Act, a BDC may not acquire any asset other than assets of the type listed in Section 55(a) of the 1940 Act, which are referred to as “qualifying assets,” unless, at the time the acquisition is made, qualifying assets represent at l</w:t>
      </w:r>
      <w:r>
        <w:rPr>
          <w:sz w:val="20"/>
          <w:szCs w:val="20"/>
        </w:rPr>
        <w:t>east 70% of the BDC’s total assets. The principal categories of qualifying assets relevant to our proposed business are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811941491"/>
        </w:trPr>
        <w:tc>
          <w:tcPr>
            <w:tcW w:w="720" w:type="dxa"/>
            <w:vAlign w:val="center"/>
            <w:hideMark/>
          </w:tcPr>
          <w:p w:rsidR="00000000" w:rsidRDefault="00D638EB">
            <w:pPr>
              <w:rPr>
                <w:sz w:val="20"/>
                <w:szCs w:val="20"/>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securities purchased in transactions not involving any public offering from the issuer of such securities, which issuer (subject to certain limited exceptions) is an eligible portfolio company, or from any person who is, or has been during the preceding 13</w:t>
            </w:r>
            <w:r>
              <w:rPr>
                <w:rFonts w:eastAsia="Times New Roman"/>
                <w:sz w:val="20"/>
                <w:szCs w:val="20"/>
              </w:rPr>
              <w:t> months, an affiliated person of an eligible portfolio company, or from any other person, subject to such rules as may be prescribed by the SEC. An eligible portfolio company is defined in the 1940 Act as any issuer which:</w:t>
            </w:r>
          </w:p>
        </w:tc>
      </w:tr>
    </w:tbl>
    <w:p w:rsidR="00000000" w:rsidRDefault="00D638EB">
      <w:pPr>
        <w:divId w:val="811941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736"/>
        <w:gridCol w:w="6130"/>
      </w:tblGrid>
      <w:tr w:rsidR="00000000">
        <w:trPr>
          <w:divId w:val="811941491"/>
        </w:trPr>
        <w:tc>
          <w:tcPr>
            <w:tcW w:w="144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(a)</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is organized under the law</w:t>
            </w:r>
            <w:r>
              <w:rPr>
                <w:rFonts w:eastAsia="Times New Roman"/>
                <w:sz w:val="20"/>
                <w:szCs w:val="20"/>
              </w:rPr>
              <w:t>s of, and has its principal place of business in, the United States;</w:t>
            </w:r>
          </w:p>
        </w:tc>
      </w:tr>
    </w:tbl>
    <w:p w:rsidR="00000000" w:rsidRDefault="00D638EB">
      <w:pPr>
        <w:divId w:val="811941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736"/>
        <w:gridCol w:w="6130"/>
      </w:tblGrid>
      <w:tr w:rsidR="00000000">
        <w:trPr>
          <w:divId w:val="811941491"/>
        </w:trPr>
        <w:tc>
          <w:tcPr>
            <w:tcW w:w="144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(b)</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is not an investment company (other than a small business investment company wholly owned by the BDC) or a company that would be an investment company but for certain exclusions un</w:t>
            </w:r>
            <w:r>
              <w:rPr>
                <w:rFonts w:eastAsia="Times New Roman"/>
                <w:sz w:val="20"/>
                <w:szCs w:val="20"/>
              </w:rPr>
              <w:t>der the 1940 Act; and</w:t>
            </w:r>
          </w:p>
        </w:tc>
      </w:tr>
    </w:tbl>
    <w:p w:rsidR="00000000" w:rsidRDefault="00D638EB">
      <w:pPr>
        <w:divId w:val="811941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736"/>
        <w:gridCol w:w="6130"/>
      </w:tblGrid>
      <w:tr w:rsidR="00000000">
        <w:trPr>
          <w:divId w:val="811941491"/>
        </w:trPr>
        <w:tc>
          <w:tcPr>
            <w:tcW w:w="144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(c)</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satisfies either of the following:</w:t>
            </w:r>
          </w:p>
        </w:tc>
      </w:tr>
    </w:tbl>
    <w:p w:rsidR="00000000" w:rsidRDefault="00D638EB">
      <w:pPr>
        <w:divId w:val="811941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160"/>
        <w:gridCol w:w="736"/>
        <w:gridCol w:w="5410"/>
      </w:tblGrid>
      <w:tr w:rsidR="00000000">
        <w:trPr>
          <w:divId w:val="811941491"/>
        </w:trPr>
        <w:tc>
          <w:tcPr>
            <w:tcW w:w="216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i.</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does not have any class of securities that is traded on a national securities exchange or has any class of securities listed on a national securities exchange subject to a $250.0 million</w:t>
            </w:r>
            <w:r>
              <w:rPr>
                <w:rFonts w:eastAsia="Times New Roman"/>
                <w:sz w:val="20"/>
                <w:szCs w:val="20"/>
              </w:rPr>
              <w:t xml:space="preserve"> market capitalization maximum; or;</w:t>
            </w:r>
          </w:p>
        </w:tc>
      </w:tr>
    </w:tbl>
    <w:p w:rsidR="00000000" w:rsidRDefault="00D638EB">
      <w:pPr>
        <w:divId w:val="811941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160"/>
        <w:gridCol w:w="736"/>
        <w:gridCol w:w="5410"/>
      </w:tblGrid>
      <w:tr w:rsidR="00000000">
        <w:trPr>
          <w:divId w:val="811941491"/>
        </w:trPr>
        <w:tc>
          <w:tcPr>
            <w:tcW w:w="216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ii.</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is controlled by a BDC or a group of companies including a BDC the BDC actually exercises a controlling influence over the management or policies of the eligible portfolio company, and, as a result, the BDC has an affiliated person who is a director of the</w:t>
            </w:r>
            <w:r>
              <w:rPr>
                <w:rFonts w:eastAsia="Times New Roman"/>
                <w:sz w:val="20"/>
                <w:szCs w:val="20"/>
              </w:rPr>
              <w:t xml:space="preserve"> eligible portfolio company.</w:t>
            </w:r>
          </w:p>
        </w:tc>
      </w:tr>
    </w:tbl>
    <w:p w:rsidR="00000000" w:rsidRDefault="00D638EB">
      <w:pPr>
        <w:divId w:val="811941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811941491"/>
        </w:trPr>
        <w:tc>
          <w:tcPr>
            <w:tcW w:w="72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securities of any eligible portfolio company which we control;</w:t>
            </w:r>
          </w:p>
        </w:tc>
      </w:tr>
    </w:tbl>
    <w:p w:rsidR="00000000" w:rsidRDefault="00D638EB">
      <w:pPr>
        <w:divId w:val="811941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811941491"/>
        </w:trPr>
        <w:tc>
          <w:tcPr>
            <w:tcW w:w="72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securities purchased in a private transaction from a U.S. issuer that is not an investment company or from an affiliated person of the issuer, or in t</w:t>
            </w:r>
            <w:r>
              <w:rPr>
                <w:rFonts w:eastAsia="Times New Roman"/>
                <w:sz w:val="20"/>
                <w:szCs w:val="20"/>
              </w:rPr>
              <w:t xml:space="preserve">ransactions incident thereto, if the issuer is in bankruptcy and subject to reorganization or </w:t>
            </w:r>
          </w:p>
        </w:tc>
      </w:tr>
    </w:tbl>
    <w:p w:rsidR="00000000" w:rsidRDefault="00D638EB">
      <w:pPr>
        <w:pStyle w:val="a3"/>
        <w:spacing w:before="480" w:beforeAutospacing="0" w:after="0" w:afterAutospacing="0"/>
        <w:jc w:val="center"/>
        <w:divId w:val="1263998516"/>
        <w:rPr>
          <w:sz w:val="20"/>
          <w:szCs w:val="20"/>
        </w:rPr>
      </w:pPr>
      <w:r>
        <w:rPr>
          <w:sz w:val="20"/>
          <w:szCs w:val="20"/>
        </w:rPr>
        <w:t>30</w:t>
      </w:r>
    </w:p>
    <w:p w:rsidR="00000000" w:rsidRDefault="00D638EB">
      <w:pPr>
        <w:pStyle w:val="a3"/>
        <w:spacing w:before="0" w:beforeAutospacing="0" w:after="600" w:afterAutospacing="0"/>
        <w:divId w:val="208811583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728"/>
        <w:gridCol w:w="6858"/>
      </w:tblGrid>
      <w:tr w:rsidR="00000000">
        <w:trPr>
          <w:divId w:val="280429024"/>
        </w:trPr>
        <w:tc>
          <w:tcPr>
            <w:tcW w:w="720" w:type="dxa"/>
            <w:vAlign w:val="center"/>
            <w:hideMark/>
          </w:tcPr>
          <w:p w:rsidR="00000000" w:rsidRDefault="00D638EB">
            <w:pPr>
              <w:rPr>
                <w:sz w:val="20"/>
                <w:szCs w:val="20"/>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if the issuer, immediately prior to the purchase of its securities, was unable to meet its obligations as they came due without material assistance other than conventional lending or financing arrangements;</w:t>
            </w:r>
          </w:p>
        </w:tc>
      </w:tr>
    </w:tbl>
    <w:p w:rsidR="00000000" w:rsidRDefault="00D638EB">
      <w:pPr>
        <w:divId w:val="2804290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280429024"/>
        </w:trPr>
        <w:tc>
          <w:tcPr>
            <w:tcW w:w="72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securities of an eligible portfolio company purchased from any person in a private transaction if there is no ready market for such securities and we already own 60% of the outstanding equity of the eligible portfolio company;</w:t>
            </w:r>
          </w:p>
        </w:tc>
      </w:tr>
    </w:tbl>
    <w:p w:rsidR="00000000" w:rsidRDefault="00D638EB">
      <w:pPr>
        <w:divId w:val="2804290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280429024"/>
        </w:trPr>
        <w:tc>
          <w:tcPr>
            <w:tcW w:w="72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(5)</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securities received in</w:t>
            </w:r>
            <w:r>
              <w:rPr>
                <w:rFonts w:eastAsia="Times New Roman"/>
                <w:sz w:val="20"/>
                <w:szCs w:val="20"/>
              </w:rPr>
              <w:t xml:space="preserve"> exchange for or distributed on or with respect to securities described in (1) through (4) above, or pursuant to the exercise of warrants or rights relating to such securities; and</w:t>
            </w:r>
          </w:p>
        </w:tc>
      </w:tr>
    </w:tbl>
    <w:p w:rsidR="00000000" w:rsidRDefault="00D638EB">
      <w:pPr>
        <w:divId w:val="2804290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280429024"/>
        </w:trPr>
        <w:tc>
          <w:tcPr>
            <w:tcW w:w="720" w:type="dxa"/>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(6)</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cash, cash equivalents, U.S. government securities or high-quality d</w:t>
            </w:r>
            <w:r>
              <w:rPr>
                <w:rFonts w:eastAsia="Times New Roman"/>
                <w:sz w:val="20"/>
                <w:szCs w:val="20"/>
              </w:rPr>
              <w:t>ebt securities maturing in one year or less from the time of investment.</w:t>
            </w:r>
          </w:p>
        </w:tc>
      </w:tr>
    </w:tbl>
    <w:p w:rsidR="00000000" w:rsidRDefault="00D638EB">
      <w:pPr>
        <w:pStyle w:val="a3"/>
        <w:spacing w:before="0" w:beforeAutospacing="0" w:after="240" w:afterAutospacing="0"/>
        <w:divId w:val="280429024"/>
        <w:rPr>
          <w:i/>
          <w:iCs/>
          <w:sz w:val="20"/>
          <w:szCs w:val="20"/>
        </w:rPr>
      </w:pPr>
      <w:r>
        <w:rPr>
          <w:i/>
          <w:iCs/>
          <w:sz w:val="20"/>
          <w:szCs w:val="20"/>
        </w:rPr>
        <w:t>Limitations on Leverage</w:t>
      </w:r>
    </w:p>
    <w:p w:rsidR="00000000" w:rsidRDefault="00D638EB">
      <w:pPr>
        <w:pStyle w:val="a3"/>
        <w:spacing w:before="0" w:beforeAutospacing="0" w:after="240" w:afterAutospacing="0"/>
        <w:ind w:firstLine="720"/>
        <w:jc w:val="both"/>
        <w:divId w:val="280429024"/>
        <w:rPr>
          <w:sz w:val="20"/>
          <w:szCs w:val="20"/>
        </w:rPr>
      </w:pPr>
      <w:r>
        <w:rPr>
          <w:sz w:val="20"/>
          <w:szCs w:val="20"/>
        </w:rPr>
        <w:t xml:space="preserve">As a BDC, we are required to meet an asset coverage ratio, defined under the 1940 Act as the ratio of our total assets (less all liabilities and indebtedness </w:t>
      </w:r>
      <w:r>
        <w:rPr>
          <w:sz w:val="20"/>
          <w:szCs w:val="20"/>
        </w:rPr>
        <w:t xml:space="preserve">not represented by senior securities) to our outstanding senior securities. On November 28, 2018, the Board approved the reduction of the Company’s asset coverage requirements in Section 61(a)(2) of the 1940 Act to 150% and recommended the stockholders to </w:t>
      </w:r>
      <w:r>
        <w:rPr>
          <w:sz w:val="20"/>
          <w:szCs w:val="20"/>
        </w:rPr>
        <w:t>vote in favor of the proposal at the special stockholder meeting on February 1, 2019. On February 1, 2019, the Company’s stockholders approved the application of the reduced asset coverage. Effective February 2, 2019, the Company is permitted to borrow amo</w:t>
      </w:r>
      <w:r>
        <w:rPr>
          <w:sz w:val="20"/>
          <w:szCs w:val="20"/>
        </w:rPr>
        <w:t>unts such that its asset coverage ratio is at least 150% after such borrowing (if certain requirements are met), rather than 200%, as previously required.</w:t>
      </w:r>
    </w:p>
    <w:p w:rsidR="00000000" w:rsidRDefault="00D638EB">
      <w:pPr>
        <w:pStyle w:val="a3"/>
        <w:spacing w:before="0" w:beforeAutospacing="0" w:after="240" w:afterAutospacing="0"/>
        <w:divId w:val="280429024"/>
        <w:rPr>
          <w:i/>
          <w:iCs/>
          <w:sz w:val="20"/>
          <w:szCs w:val="20"/>
        </w:rPr>
      </w:pPr>
      <w:r>
        <w:rPr>
          <w:i/>
          <w:iCs/>
          <w:sz w:val="20"/>
          <w:szCs w:val="20"/>
        </w:rPr>
        <w:t>Managerial Assistance to Portfolio Companies</w:t>
      </w:r>
    </w:p>
    <w:p w:rsidR="00000000" w:rsidRDefault="00D638EB">
      <w:pPr>
        <w:pStyle w:val="a3"/>
        <w:spacing w:before="0" w:beforeAutospacing="0" w:after="240" w:afterAutospacing="0"/>
        <w:ind w:firstLine="720"/>
        <w:jc w:val="both"/>
        <w:divId w:val="280429024"/>
        <w:rPr>
          <w:sz w:val="20"/>
          <w:szCs w:val="20"/>
        </w:rPr>
      </w:pPr>
      <w:r>
        <w:rPr>
          <w:sz w:val="20"/>
          <w:szCs w:val="20"/>
        </w:rPr>
        <w:t>A BDC must have been organized under the laws of, and ha</w:t>
      </w:r>
      <w:r>
        <w:rPr>
          <w:sz w:val="20"/>
          <w:szCs w:val="20"/>
        </w:rPr>
        <w:t>ve its principal place of business in, any state or states within the United States and must be operated for the purpose of making investments in the types of securities described in (1), (2) or (3) above. However, in order to count portfolio securities as</w:t>
      </w:r>
      <w:r>
        <w:rPr>
          <w:sz w:val="20"/>
          <w:szCs w:val="20"/>
        </w:rPr>
        <w:t xml:space="preserve"> qualifying assets for the purpose of the 70% test, the BDC must either control the issuer of the securities or must offer to make available to the issuer of the securities (other than small and solvent companies described above) significant managerial ass</w:t>
      </w:r>
      <w:r>
        <w:rPr>
          <w:sz w:val="20"/>
          <w:szCs w:val="20"/>
        </w:rPr>
        <w:t xml:space="preserve">istance; except that, where the BDC purchases such securities in conjunction with one or more other persons acting together, one of the other persons in the group may make available such managerial assistance. Making available managerial assistance means, </w:t>
      </w:r>
      <w:r>
        <w:rPr>
          <w:sz w:val="20"/>
          <w:szCs w:val="20"/>
        </w:rPr>
        <w:t>among other things, any arrangement whereby the BDC, through its directors or officers, offers to provide, and, if accepted, does so provide, significant guidance and counsel concerning the management, operations or business objectives and policies of a po</w:t>
      </w:r>
      <w:r>
        <w:rPr>
          <w:sz w:val="20"/>
          <w:szCs w:val="20"/>
        </w:rPr>
        <w:t>rtfolio company.</w:t>
      </w:r>
    </w:p>
    <w:p w:rsidR="00000000" w:rsidRDefault="00D638EB">
      <w:pPr>
        <w:pStyle w:val="a3"/>
        <w:spacing w:before="0" w:beforeAutospacing="0" w:after="240" w:afterAutospacing="0"/>
        <w:divId w:val="280429024"/>
        <w:rPr>
          <w:i/>
          <w:iCs/>
          <w:sz w:val="20"/>
          <w:szCs w:val="20"/>
        </w:rPr>
      </w:pPr>
      <w:r>
        <w:rPr>
          <w:i/>
          <w:iCs/>
          <w:sz w:val="20"/>
          <w:szCs w:val="20"/>
        </w:rPr>
        <w:t>Monitoring Investments</w:t>
      </w:r>
    </w:p>
    <w:p w:rsidR="00000000" w:rsidRDefault="00D638EB">
      <w:pPr>
        <w:pStyle w:val="a3"/>
        <w:spacing w:before="0" w:beforeAutospacing="0" w:after="240" w:afterAutospacing="0"/>
        <w:ind w:firstLine="720"/>
        <w:jc w:val="both"/>
        <w:divId w:val="280429024"/>
        <w:rPr>
          <w:sz w:val="20"/>
          <w:szCs w:val="20"/>
        </w:rPr>
      </w:pPr>
      <w:r>
        <w:rPr>
          <w:sz w:val="20"/>
          <w:szCs w:val="20"/>
        </w:rPr>
        <w:t>In most cases, we will not have influence over the Board of Directors of our portfolio companies. In some instances, the Advisor’s investment professionals may obtain board representation or observation rights in conjunction with our investments. In conjun</w:t>
      </w:r>
      <w:r>
        <w:rPr>
          <w:sz w:val="20"/>
          <w:szCs w:val="20"/>
        </w:rPr>
        <w:t>ction with the Advisor’s Credit Committee and the Board, the Advisor will take an active approach in monitoring all investments, which includes reviews of financial performance on at least a quarterly basis and may include discussions with management and/o</w:t>
      </w:r>
      <w:r>
        <w:rPr>
          <w:sz w:val="20"/>
          <w:szCs w:val="20"/>
        </w:rPr>
        <w:t>r the equity sponsor. The monitoring process will begin with structuring terms and conditions which require the timely delivery and access to critical financial and business information regarding portfolio companies.</w:t>
      </w:r>
    </w:p>
    <w:p w:rsidR="00000000" w:rsidRDefault="00D638EB">
      <w:pPr>
        <w:pStyle w:val="a3"/>
        <w:spacing w:before="0" w:beforeAutospacing="0" w:after="240" w:afterAutospacing="0"/>
        <w:divId w:val="280429024"/>
        <w:rPr>
          <w:i/>
          <w:iCs/>
          <w:sz w:val="20"/>
          <w:szCs w:val="20"/>
        </w:rPr>
      </w:pPr>
      <w:r>
        <w:rPr>
          <w:i/>
          <w:iCs/>
          <w:sz w:val="20"/>
          <w:szCs w:val="20"/>
        </w:rPr>
        <w:t>Temporary Investments</w:t>
      </w:r>
    </w:p>
    <w:p w:rsidR="00000000" w:rsidRDefault="00D638EB">
      <w:pPr>
        <w:pStyle w:val="a3"/>
        <w:spacing w:before="0" w:beforeAutospacing="0" w:after="0" w:afterAutospacing="0"/>
        <w:ind w:firstLine="720"/>
        <w:jc w:val="both"/>
        <w:divId w:val="280429024"/>
        <w:rPr>
          <w:sz w:val="20"/>
          <w:szCs w:val="20"/>
        </w:rPr>
      </w:pPr>
      <w:r>
        <w:rPr>
          <w:sz w:val="20"/>
          <w:szCs w:val="20"/>
        </w:rPr>
        <w:t>Pending investmen</w:t>
      </w:r>
      <w:r>
        <w:rPr>
          <w:sz w:val="20"/>
          <w:szCs w:val="20"/>
        </w:rPr>
        <w:t>t in other types of “qualifying assets,” as described above, our investments may consist of cash, cash equivalents, U.S. government securities or high-quality debt securities maturing in one year or less from the time of investment, which we refer to, coll</w:t>
      </w:r>
      <w:r>
        <w:rPr>
          <w:sz w:val="20"/>
          <w:szCs w:val="20"/>
        </w:rPr>
        <w:t>ectively, as “temporary investments,” so that 70% of our assets are qualifying assets. See “</w:t>
      </w:r>
      <w:r>
        <w:rPr>
          <w:i/>
          <w:iCs/>
          <w:sz w:val="20"/>
          <w:szCs w:val="20"/>
        </w:rPr>
        <w:t>Item 1. Business—Certain U.S. Federal Income Tax Consequences—Election to be Subject to be Taxed as a RIC</w:t>
      </w:r>
      <w:r>
        <w:rPr>
          <w:sz w:val="20"/>
          <w:szCs w:val="20"/>
        </w:rPr>
        <w:t>.” Typically, we will invest in U.S. Treasury bills or in r</w:t>
      </w:r>
      <w:r>
        <w:rPr>
          <w:sz w:val="20"/>
          <w:szCs w:val="20"/>
        </w:rPr>
        <w:t>epurchase agreements, provided that such agreements are fully collateralized by cash or securities issued by the U.S. government or its agencies. A repurchase agreement involves the purchase by an investor, such as us, of a specified security and the simul</w:t>
      </w:r>
      <w:r>
        <w:rPr>
          <w:sz w:val="20"/>
          <w:szCs w:val="20"/>
        </w:rPr>
        <w:t>taneous agreement by the seller to repurchase it at an agreed-upon future date and at a price which is greater than the purchase price by an amount that reflects an agreed-upon interest rate. There is no percentage restriction on the proportion of our asse</w:t>
      </w:r>
      <w:r>
        <w:rPr>
          <w:sz w:val="20"/>
          <w:szCs w:val="20"/>
        </w:rPr>
        <w:t xml:space="preserve">ts that may be invested in such repurchase agreements. However, if more than 25% of our gross assets constitute repurchase agreements from a single </w:t>
      </w:r>
    </w:p>
    <w:p w:rsidR="00000000" w:rsidRDefault="00D638EB">
      <w:pPr>
        <w:pStyle w:val="a3"/>
        <w:spacing w:before="480" w:beforeAutospacing="0" w:after="0" w:afterAutospacing="0"/>
        <w:jc w:val="center"/>
        <w:divId w:val="2087025415"/>
        <w:rPr>
          <w:sz w:val="20"/>
          <w:szCs w:val="20"/>
        </w:rPr>
      </w:pPr>
      <w:r>
        <w:rPr>
          <w:sz w:val="20"/>
          <w:szCs w:val="20"/>
        </w:rPr>
        <w:t>31</w:t>
      </w:r>
    </w:p>
    <w:p w:rsidR="00000000" w:rsidRDefault="00D638EB">
      <w:pPr>
        <w:pStyle w:val="a3"/>
        <w:spacing w:before="0" w:beforeAutospacing="0" w:after="600" w:afterAutospacing="0"/>
        <w:divId w:val="31649346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690719864"/>
        <w:rPr>
          <w:sz w:val="20"/>
          <w:szCs w:val="20"/>
        </w:rPr>
      </w:pPr>
      <w:r>
        <w:rPr>
          <w:sz w:val="20"/>
          <w:szCs w:val="20"/>
        </w:rPr>
        <w:t>counterparty, we may not satisfy the diversification tests i</w:t>
      </w:r>
      <w:r>
        <w:rPr>
          <w:sz w:val="20"/>
          <w:szCs w:val="20"/>
        </w:rPr>
        <w:t>n order to qualify as a RIC. Thus, we do not intend to enter into repurchase agreements with a single counterparty in excess of this limit. The Advisor will monitor the creditworthiness of the counterparties with which we enter into repurchase agreement tr</w:t>
      </w:r>
      <w:r>
        <w:rPr>
          <w:sz w:val="20"/>
          <w:szCs w:val="20"/>
        </w:rPr>
        <w:t>ansactions.</w:t>
      </w:r>
    </w:p>
    <w:p w:rsidR="00000000" w:rsidRDefault="00D638EB">
      <w:pPr>
        <w:pStyle w:val="a3"/>
        <w:spacing w:before="0" w:beforeAutospacing="0" w:after="240" w:afterAutospacing="0"/>
        <w:divId w:val="1690719864"/>
        <w:rPr>
          <w:i/>
          <w:iCs/>
          <w:sz w:val="20"/>
          <w:szCs w:val="20"/>
        </w:rPr>
      </w:pPr>
      <w:r>
        <w:rPr>
          <w:i/>
          <w:iCs/>
          <w:sz w:val="20"/>
          <w:szCs w:val="20"/>
        </w:rPr>
        <w:t>Senior Securities</w:t>
      </w:r>
    </w:p>
    <w:p w:rsidR="00000000" w:rsidRDefault="00D638EB">
      <w:pPr>
        <w:pStyle w:val="a3"/>
        <w:spacing w:before="0" w:beforeAutospacing="0" w:after="240" w:afterAutospacing="0"/>
        <w:ind w:firstLine="720"/>
        <w:jc w:val="both"/>
        <w:divId w:val="1690719864"/>
        <w:rPr>
          <w:sz w:val="20"/>
          <w:szCs w:val="20"/>
        </w:rPr>
      </w:pPr>
      <w:r>
        <w:rPr>
          <w:sz w:val="20"/>
          <w:szCs w:val="20"/>
        </w:rPr>
        <w:t>Historically, the 1940 Act has permitted us to issue “senior securities,” including borrowing money from banks or other financial institutions, only in amounts such that our asset coverage, as defined in the 1940 Act, equals a</w:t>
      </w:r>
      <w:r>
        <w:rPr>
          <w:sz w:val="20"/>
          <w:szCs w:val="20"/>
        </w:rPr>
        <w:t>t least 200% after such incurrence or issuance. In March 2018, the Small Business Credit Availability Act, or the SBCAA, was enacted into law. The SBCAA, among other things, amended the 1940 Act to reduce the asset coverage requirements applicable to busin</w:t>
      </w:r>
      <w:r>
        <w:rPr>
          <w:sz w:val="20"/>
          <w:szCs w:val="20"/>
        </w:rPr>
        <w:t>ess development companies from 200% to 150% so long as the business development company meets certain disclosure requirements and obtains certain approvals. On November 28, 2018, the Board approved the reduction of the Company’s asset coverage requirements</w:t>
      </w:r>
      <w:r>
        <w:rPr>
          <w:sz w:val="20"/>
          <w:szCs w:val="20"/>
        </w:rPr>
        <w:t xml:space="preserve"> in Section 61(a)(2) of the 1940 Act to 150% and recommended the stockholders to vote in favor of the proposal at the special stockholder meeting on February 1, 2019. On February 1, 2019, the Company’s stockholders approved the application of the reduced a</w:t>
      </w:r>
      <w:r>
        <w:rPr>
          <w:sz w:val="20"/>
          <w:szCs w:val="20"/>
        </w:rPr>
        <w:t>sset coverage. Effective February 2, 2019, the Company is permitted to borrow amounts such that its asset coverage ratio is at least 150% after such borrowing (if certain requirements are met), rather than 200%, as previously required.</w:t>
      </w:r>
    </w:p>
    <w:p w:rsidR="00000000" w:rsidRDefault="00D638EB">
      <w:pPr>
        <w:pStyle w:val="a3"/>
        <w:spacing w:before="0" w:beforeAutospacing="0" w:after="240" w:afterAutospacing="0"/>
        <w:ind w:firstLine="720"/>
        <w:jc w:val="both"/>
        <w:divId w:val="1690719864"/>
        <w:rPr>
          <w:sz w:val="20"/>
          <w:szCs w:val="20"/>
        </w:rPr>
      </w:pPr>
      <w:r>
        <w:rPr>
          <w:sz w:val="20"/>
          <w:szCs w:val="20"/>
        </w:rPr>
        <w:t>While any senior sec</w:t>
      </w:r>
      <w:r>
        <w:rPr>
          <w:sz w:val="20"/>
          <w:szCs w:val="20"/>
        </w:rPr>
        <w:t>urities remain outstanding, we must make provisions to prohibit any distribution to our stockholders or the repurchase of such securities or shares unless we meet the applicable asset coverage ratios at the time of the distribution or repurchase. We may al</w:t>
      </w:r>
      <w:r>
        <w:rPr>
          <w:sz w:val="20"/>
          <w:szCs w:val="20"/>
        </w:rPr>
        <w:t>so borrow amounts up to 5% of the value of our total assets for temporary or emergency purposes without regard to asset coverage. See “</w:t>
      </w:r>
      <w:r>
        <w:rPr>
          <w:i/>
          <w:iCs/>
          <w:sz w:val="20"/>
          <w:szCs w:val="20"/>
        </w:rPr>
        <w:t>Item 1A. Risk Factors—Risks Relating to Our Business and Structure—Our strategy involves a high degree of leverage. We in</w:t>
      </w:r>
      <w:r>
        <w:rPr>
          <w:i/>
          <w:iCs/>
          <w:sz w:val="20"/>
          <w:szCs w:val="20"/>
        </w:rPr>
        <w:t>tend to continue to finance our investments with borrowed money, which will magnify the potential for gain or loss on amounts invested and may increase the risk of investing in us. The risks of investment in a highly leverage fund include volatility and po</w:t>
      </w:r>
      <w:r>
        <w:rPr>
          <w:i/>
          <w:iCs/>
          <w:sz w:val="20"/>
          <w:szCs w:val="20"/>
        </w:rPr>
        <w:t>ssible distribution restrictions.</w:t>
      </w:r>
      <w:r>
        <w:rPr>
          <w:sz w:val="20"/>
          <w:szCs w:val="20"/>
        </w:rPr>
        <w:t>”</w:t>
      </w:r>
    </w:p>
    <w:p w:rsidR="00000000" w:rsidRDefault="00D638EB">
      <w:pPr>
        <w:pStyle w:val="a3"/>
        <w:spacing w:before="0" w:beforeAutospacing="0" w:after="240" w:afterAutospacing="0"/>
        <w:ind w:firstLine="720"/>
        <w:jc w:val="both"/>
        <w:divId w:val="1690719864"/>
        <w:rPr>
          <w:sz w:val="20"/>
          <w:szCs w:val="20"/>
        </w:rPr>
      </w:pPr>
      <w:r>
        <w:rPr>
          <w:sz w:val="20"/>
          <w:szCs w:val="20"/>
        </w:rPr>
        <w:t>The 1940 Act imposes limitations on a BDC’s issuance of preferred shares, which are considered “senior securities” and thus are subject to the 150% asset coverage requirement described above. In addition, (i) preferred sh</w:t>
      </w:r>
      <w:r>
        <w:rPr>
          <w:sz w:val="20"/>
          <w:szCs w:val="20"/>
        </w:rPr>
        <w:t>ares must have the same voting rights as the common stockholders (one share, one vote); and (ii) preferred stockholders must have the right, as a class, to appoint directors to the Board.</w:t>
      </w:r>
    </w:p>
    <w:p w:rsidR="00000000" w:rsidRDefault="00D638EB">
      <w:pPr>
        <w:pStyle w:val="a3"/>
        <w:spacing w:before="0" w:beforeAutospacing="0" w:after="240" w:afterAutospacing="0"/>
        <w:divId w:val="1690719864"/>
        <w:rPr>
          <w:i/>
          <w:iCs/>
          <w:sz w:val="20"/>
          <w:szCs w:val="20"/>
        </w:rPr>
      </w:pPr>
      <w:r>
        <w:rPr>
          <w:i/>
          <w:iCs/>
          <w:sz w:val="20"/>
          <w:szCs w:val="20"/>
        </w:rPr>
        <w:t>Code of Ethics</w:t>
      </w:r>
    </w:p>
    <w:p w:rsidR="00000000" w:rsidRDefault="00D638EB">
      <w:pPr>
        <w:pStyle w:val="a3"/>
        <w:spacing w:before="0" w:beforeAutospacing="0" w:after="240" w:afterAutospacing="0"/>
        <w:ind w:firstLine="720"/>
        <w:jc w:val="both"/>
        <w:divId w:val="1690719864"/>
        <w:rPr>
          <w:sz w:val="20"/>
          <w:szCs w:val="20"/>
        </w:rPr>
      </w:pPr>
      <w:r>
        <w:rPr>
          <w:sz w:val="20"/>
          <w:szCs w:val="20"/>
        </w:rPr>
        <w:t>As required by Rule 17j-1 under the 1940 Act and Rule</w:t>
      </w:r>
      <w:r>
        <w:rPr>
          <w:sz w:val="20"/>
          <w:szCs w:val="20"/>
        </w:rPr>
        <w:t> 204A-1 under the Advisers Act, respectively, we and the Advisor have adopted codes of ethics which apply to, among others, our and the Advisor’s executive officers, including our Chief Executive Officer and Chief Financial Officer, as well as the Advisor’</w:t>
      </w:r>
      <w:r>
        <w:rPr>
          <w:sz w:val="20"/>
          <w:szCs w:val="20"/>
        </w:rPr>
        <w:t>s officers, directors and employees. Our codes of ethics generally will not permit investments by our and the Advisor’s personnel in securities that may be purchased or sold by us.</w:t>
      </w:r>
    </w:p>
    <w:p w:rsidR="00000000" w:rsidRDefault="00D638EB">
      <w:pPr>
        <w:pStyle w:val="a3"/>
        <w:spacing w:before="0" w:beforeAutospacing="0" w:after="240" w:afterAutospacing="0"/>
        <w:ind w:firstLine="720"/>
        <w:jc w:val="both"/>
        <w:divId w:val="1690719864"/>
        <w:rPr>
          <w:sz w:val="20"/>
          <w:szCs w:val="20"/>
        </w:rPr>
      </w:pPr>
      <w:r>
        <w:rPr>
          <w:sz w:val="20"/>
          <w:szCs w:val="20"/>
        </w:rPr>
        <w:t>We hereby undertake to provide a copy of the codes to any person, without c</w:t>
      </w:r>
      <w:r>
        <w:rPr>
          <w:sz w:val="20"/>
          <w:szCs w:val="20"/>
        </w:rPr>
        <w:t>harge, upon request. Requests for a copy of the codes may be made in writing addressed to Investor Relations, Bain Capital Specialty Finance, Inc., 200 Clarendon Street, 37th Floor, Boston, Massachusetts 02116, Attention: Bain Capital Specialty Finance, In</w:t>
      </w:r>
      <w:r>
        <w:rPr>
          <w:sz w:val="20"/>
          <w:szCs w:val="20"/>
        </w:rPr>
        <w:t>c. Investor Relations, or by emailing us at creditinfo@baincapital.com.</w:t>
      </w:r>
    </w:p>
    <w:p w:rsidR="00000000" w:rsidRDefault="00D638EB">
      <w:pPr>
        <w:pStyle w:val="a3"/>
        <w:spacing w:before="0" w:beforeAutospacing="0" w:after="240" w:afterAutospacing="0"/>
        <w:divId w:val="1690719864"/>
        <w:rPr>
          <w:i/>
          <w:iCs/>
          <w:sz w:val="20"/>
          <w:szCs w:val="20"/>
        </w:rPr>
      </w:pPr>
      <w:r>
        <w:rPr>
          <w:i/>
          <w:iCs/>
          <w:sz w:val="20"/>
          <w:szCs w:val="20"/>
        </w:rPr>
        <w:t>Compliance Policies and Procedures</w:t>
      </w:r>
    </w:p>
    <w:p w:rsidR="00000000" w:rsidRDefault="00D638EB">
      <w:pPr>
        <w:pStyle w:val="a3"/>
        <w:spacing w:before="0" w:beforeAutospacing="0" w:after="240" w:afterAutospacing="0"/>
        <w:ind w:firstLine="720"/>
        <w:jc w:val="both"/>
        <w:divId w:val="1690719864"/>
        <w:rPr>
          <w:sz w:val="20"/>
          <w:szCs w:val="20"/>
        </w:rPr>
      </w:pPr>
      <w:r>
        <w:rPr>
          <w:sz w:val="20"/>
          <w:szCs w:val="20"/>
        </w:rPr>
        <w:t>We and the Advisor have adopted and implemented written policies and procedures reasonably designed to detect and prevent violation of the federal se</w:t>
      </w:r>
      <w:r>
        <w:rPr>
          <w:sz w:val="20"/>
          <w:szCs w:val="20"/>
        </w:rPr>
        <w:t>curities laws and we are required to review these compliance policies and procedures annually for their adequacy and the effectiveness of their implementation and designate a Chief Compliance Officer to be responsible for administering the policies and pro</w:t>
      </w:r>
      <w:r>
        <w:rPr>
          <w:sz w:val="20"/>
          <w:szCs w:val="20"/>
        </w:rPr>
        <w:t>cedures.</w:t>
      </w:r>
    </w:p>
    <w:p w:rsidR="00000000" w:rsidRDefault="00D638EB">
      <w:pPr>
        <w:pStyle w:val="a3"/>
        <w:spacing w:before="480" w:beforeAutospacing="0" w:after="0" w:afterAutospacing="0"/>
        <w:jc w:val="center"/>
        <w:divId w:val="1556044007"/>
        <w:rPr>
          <w:sz w:val="20"/>
          <w:szCs w:val="20"/>
        </w:rPr>
      </w:pPr>
      <w:r>
        <w:rPr>
          <w:sz w:val="20"/>
          <w:szCs w:val="20"/>
        </w:rPr>
        <w:t>32</w:t>
      </w:r>
    </w:p>
    <w:p w:rsidR="00000000" w:rsidRDefault="00D638EB">
      <w:pPr>
        <w:pStyle w:val="a3"/>
        <w:spacing w:before="0" w:beforeAutospacing="0" w:after="600" w:afterAutospacing="0"/>
        <w:divId w:val="29545007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049375758"/>
        <w:rPr>
          <w:i/>
          <w:iCs/>
          <w:sz w:val="20"/>
          <w:szCs w:val="20"/>
        </w:rPr>
      </w:pPr>
      <w:r>
        <w:rPr>
          <w:i/>
          <w:iCs/>
          <w:sz w:val="20"/>
          <w:szCs w:val="20"/>
        </w:rPr>
        <w:t>Sarbanes-Oxley Act of 2002</w:t>
      </w:r>
    </w:p>
    <w:p w:rsidR="00000000" w:rsidRDefault="00D638EB">
      <w:pPr>
        <w:pStyle w:val="a3"/>
        <w:spacing w:before="0" w:beforeAutospacing="0" w:after="240" w:afterAutospacing="0"/>
        <w:ind w:firstLine="720"/>
        <w:jc w:val="both"/>
        <w:divId w:val="1049375758"/>
        <w:rPr>
          <w:sz w:val="20"/>
          <w:szCs w:val="20"/>
        </w:rPr>
      </w:pPr>
      <w:r>
        <w:rPr>
          <w:sz w:val="20"/>
          <w:szCs w:val="20"/>
        </w:rPr>
        <w:t>The Sarbanes-Oxley Act of 2002, as amended (the “Sarbanes-Oxley Act”) imposes a wide variety of regulatory requirements on publicly-held companies and their insiders. Many o</w:t>
      </w:r>
      <w:r>
        <w:rPr>
          <w:sz w:val="20"/>
          <w:szCs w:val="20"/>
        </w:rPr>
        <w:t>f these requirements affect us. For example:</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375758"/>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pursuant to Rule </w:t>
            </w:r>
            <w:r>
              <w:rPr>
                <w:rFonts w:eastAsia="Times New Roman"/>
                <w:sz w:val="20"/>
                <w:szCs w:val="20"/>
              </w:rPr>
              <w:t>13a-14 under the Exchange Act, our President and Chief Financial Officer must certify the accuracy of the consolidated financial statements contained in our periodic reports;</w:t>
            </w:r>
          </w:p>
        </w:tc>
      </w:tr>
    </w:tbl>
    <w:p w:rsidR="00000000" w:rsidRDefault="00D638EB">
      <w:pPr>
        <w:divId w:val="1049375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37575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pursuant to Item 307 of Regulation S-K under the Securities Act of 1933, as </w:t>
            </w:r>
            <w:r>
              <w:rPr>
                <w:rFonts w:eastAsia="Times New Roman"/>
                <w:sz w:val="20"/>
                <w:szCs w:val="20"/>
              </w:rPr>
              <w:t>amended (the “Securities Act”), our periodic reports must disclose our conclusions about the effectiveness of our disclosure controls and procedures;</w:t>
            </w:r>
          </w:p>
        </w:tc>
      </w:tr>
    </w:tbl>
    <w:p w:rsidR="00000000" w:rsidRDefault="00D638EB">
      <w:pPr>
        <w:divId w:val="1049375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37575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pursuant to Rule 13a-15 under the Exchange Act, our management must prepare an annual report regardin</w:t>
            </w:r>
            <w:r>
              <w:rPr>
                <w:rFonts w:eastAsia="Times New Roman"/>
                <w:sz w:val="20"/>
                <w:szCs w:val="20"/>
              </w:rPr>
              <w:t>g its assessment of our internal control over financial reporting, which must be audited by our independent public accounting firm; and</w:t>
            </w:r>
          </w:p>
        </w:tc>
      </w:tr>
    </w:tbl>
    <w:p w:rsidR="00000000" w:rsidRDefault="00D638EB">
      <w:pPr>
        <w:divId w:val="1049375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37575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pursuant to Item 308 under Regulation S-K under the Securities Act and Rule 13a-15 under the Exchange Act, our peri</w:t>
            </w:r>
            <w:r>
              <w:rPr>
                <w:rFonts w:eastAsia="Times New Roman"/>
                <w:sz w:val="20"/>
                <w:szCs w:val="20"/>
              </w:rPr>
              <w:t>odic reports must disclose whether there were significant changes in our internal controls over financial reporting or in other factors that could significantly affect these controls subsequent to the date of their evaluation, including any corrective acti</w:t>
            </w:r>
            <w:r>
              <w:rPr>
                <w:rFonts w:eastAsia="Times New Roman"/>
                <w:sz w:val="20"/>
                <w:szCs w:val="20"/>
              </w:rPr>
              <w:t>ons with regard to significant deficiencies and material weaknesses.</w:t>
            </w:r>
          </w:p>
        </w:tc>
      </w:tr>
    </w:tbl>
    <w:p w:rsidR="00000000" w:rsidRDefault="00D638EB">
      <w:pPr>
        <w:pStyle w:val="a3"/>
        <w:spacing w:before="0" w:beforeAutospacing="0" w:after="240" w:afterAutospacing="0"/>
        <w:ind w:firstLine="720"/>
        <w:jc w:val="both"/>
        <w:divId w:val="1049375758"/>
        <w:rPr>
          <w:sz w:val="20"/>
          <w:szCs w:val="20"/>
        </w:rPr>
      </w:pPr>
      <w:r>
        <w:rPr>
          <w:sz w:val="20"/>
          <w:szCs w:val="20"/>
        </w:rPr>
        <w:t>The Sarbanes-Oxley Act requires us to review our current policies and procedures to determine whether we comply with the Sarbanes-Oxley Act and the regulations promulgated thereunder. We</w:t>
      </w:r>
      <w:r>
        <w:rPr>
          <w:sz w:val="20"/>
          <w:szCs w:val="20"/>
        </w:rPr>
        <w:t xml:space="preserve"> will continue to monitor our compliance with all regulations that are adopted under the Sarbanes-Oxley Act and will take actions necessary to ensure that we are in compliance therewith.</w:t>
      </w:r>
    </w:p>
    <w:p w:rsidR="00000000" w:rsidRDefault="00D638EB">
      <w:pPr>
        <w:pStyle w:val="a3"/>
        <w:spacing w:before="0" w:beforeAutospacing="0" w:after="240" w:afterAutospacing="0"/>
        <w:divId w:val="1049375758"/>
        <w:rPr>
          <w:i/>
          <w:iCs/>
          <w:sz w:val="20"/>
          <w:szCs w:val="20"/>
        </w:rPr>
      </w:pPr>
      <w:r>
        <w:rPr>
          <w:i/>
          <w:iCs/>
          <w:sz w:val="20"/>
          <w:szCs w:val="20"/>
        </w:rPr>
        <w:t>Proxy Voting Policies and Procedures</w:t>
      </w:r>
    </w:p>
    <w:p w:rsidR="00000000" w:rsidRDefault="00D638EB">
      <w:pPr>
        <w:pStyle w:val="a3"/>
        <w:spacing w:before="0" w:beforeAutospacing="0" w:after="240" w:afterAutospacing="0"/>
        <w:ind w:firstLine="720"/>
        <w:jc w:val="both"/>
        <w:divId w:val="1049375758"/>
        <w:rPr>
          <w:sz w:val="20"/>
          <w:szCs w:val="20"/>
        </w:rPr>
      </w:pPr>
      <w:r>
        <w:rPr>
          <w:sz w:val="20"/>
          <w:szCs w:val="20"/>
        </w:rPr>
        <w:t>We will delegate our proxy voting responsibility to the Advisor. The Proxy Voting Policies and Procedures of the Advisor are set forth below. The guidelines will be reviewed periodically by the Advisor and our non-interested directors will receive a copy a</w:t>
      </w:r>
      <w:r>
        <w:rPr>
          <w:sz w:val="20"/>
          <w:szCs w:val="20"/>
        </w:rPr>
        <w:t>nnually, and, accordingly, are subject to change.</w:t>
      </w:r>
    </w:p>
    <w:p w:rsidR="00000000" w:rsidRDefault="00D638EB">
      <w:pPr>
        <w:pStyle w:val="a3"/>
        <w:spacing w:before="0" w:beforeAutospacing="0" w:after="240" w:afterAutospacing="0"/>
        <w:ind w:firstLine="720"/>
        <w:jc w:val="both"/>
        <w:divId w:val="1049375758"/>
        <w:rPr>
          <w:sz w:val="20"/>
          <w:szCs w:val="20"/>
        </w:rPr>
      </w:pPr>
      <w:r>
        <w:rPr>
          <w:sz w:val="20"/>
          <w:szCs w:val="20"/>
        </w:rPr>
        <w:t>An investment adviser registered under the Advisers Act has a fiduciary duty to act solely in the best interests of its clients. As part of this duty, the Advisor recognizes that conflicts of interest may a</w:t>
      </w:r>
      <w:r>
        <w:rPr>
          <w:sz w:val="20"/>
          <w:szCs w:val="20"/>
        </w:rPr>
        <w:t>rise from time to time in relation to proxy voting requirements. A conflict between the Advisor and any client can arise in a number of situations. The following non-exclusive examples illustrate conflicts of interest that could arise:</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375758"/>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 failure to vote</w:t>
            </w:r>
            <w:r>
              <w:rPr>
                <w:rFonts w:eastAsia="Times New Roman"/>
                <w:sz w:val="20"/>
                <w:szCs w:val="20"/>
              </w:rPr>
              <w:t xml:space="preserve"> in favor of a position supported by management may harm the relationship the Advisor or the Company has with the company;</w:t>
            </w:r>
          </w:p>
        </w:tc>
      </w:tr>
    </w:tbl>
    <w:p w:rsidR="00000000" w:rsidRDefault="00D638EB">
      <w:pPr>
        <w:divId w:val="1049375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37575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A failure to vote in favor of a particular proposal may harm the relationship the Advisor or the Company has with the proponent </w:t>
            </w:r>
            <w:r>
              <w:rPr>
                <w:rFonts w:eastAsia="Times New Roman"/>
                <w:sz w:val="20"/>
                <w:szCs w:val="20"/>
              </w:rPr>
              <w:t>of the proposal;</w:t>
            </w:r>
          </w:p>
        </w:tc>
      </w:tr>
    </w:tbl>
    <w:p w:rsidR="00000000" w:rsidRDefault="00D638EB">
      <w:pPr>
        <w:divId w:val="1049375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37575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 failure to vote for or against a particular proposal may adversely affect a business or personal relationship, such as when an officer of the Advisor has a spouse or other relative who serves as a director of the company, is employe</w:t>
            </w:r>
            <w:r>
              <w:rPr>
                <w:rFonts w:eastAsia="Times New Roman"/>
                <w:sz w:val="20"/>
                <w:szCs w:val="20"/>
              </w:rPr>
              <w:t>d by the company or otherwise has an economic interest therein; or</w:t>
            </w:r>
          </w:p>
        </w:tc>
      </w:tr>
    </w:tbl>
    <w:p w:rsidR="00000000" w:rsidRDefault="00D638EB">
      <w:pPr>
        <w:divId w:val="1049375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37575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Conflicts arising from investment positions held by affiliates of the Advisor.</w:t>
            </w:r>
          </w:p>
        </w:tc>
      </w:tr>
    </w:tbl>
    <w:p w:rsidR="00000000" w:rsidRDefault="00D638EB">
      <w:pPr>
        <w:pStyle w:val="a3"/>
        <w:spacing w:before="0" w:beforeAutospacing="0" w:after="240" w:afterAutospacing="0"/>
        <w:ind w:firstLine="720"/>
        <w:jc w:val="both"/>
        <w:divId w:val="1049375758"/>
        <w:rPr>
          <w:sz w:val="20"/>
          <w:szCs w:val="20"/>
        </w:rPr>
      </w:pPr>
      <w:r>
        <w:rPr>
          <w:sz w:val="20"/>
          <w:szCs w:val="20"/>
        </w:rPr>
        <w:t>These policies and procedures for voting proxies are intended to comply with Section 206 of, and Rule 206(4)-6 under, the Advisers Act.</w:t>
      </w:r>
    </w:p>
    <w:p w:rsidR="00000000" w:rsidRDefault="00D638EB">
      <w:pPr>
        <w:pStyle w:val="a3"/>
        <w:spacing w:before="0" w:beforeAutospacing="0" w:after="0" w:afterAutospacing="0"/>
        <w:ind w:firstLine="720"/>
        <w:jc w:val="both"/>
        <w:divId w:val="1049375758"/>
        <w:rPr>
          <w:sz w:val="20"/>
          <w:szCs w:val="20"/>
        </w:rPr>
      </w:pPr>
      <w:r>
        <w:rPr>
          <w:sz w:val="20"/>
          <w:szCs w:val="20"/>
        </w:rPr>
        <w:t>The Advisor intends to vote proxies or similar corporate actions in accordance with the best interests of our shareholde</w:t>
      </w:r>
      <w:r>
        <w:rPr>
          <w:sz w:val="20"/>
          <w:szCs w:val="20"/>
        </w:rPr>
        <w:t xml:space="preserve">rs, taking into account such factors as it deems relevant in its sole discretion. Upon receipt of a proxy request, the Advisor’s Operations department contacts a senior investment professional responsible for the issuer. The senior investment professional </w:t>
      </w:r>
      <w:r>
        <w:rPr>
          <w:sz w:val="20"/>
          <w:szCs w:val="20"/>
        </w:rPr>
        <w:t xml:space="preserve">communicates the proxy voting </w:t>
      </w:r>
    </w:p>
    <w:p w:rsidR="00000000" w:rsidRDefault="00D638EB">
      <w:pPr>
        <w:pStyle w:val="a3"/>
        <w:spacing w:before="480" w:beforeAutospacing="0" w:after="0" w:afterAutospacing="0"/>
        <w:jc w:val="center"/>
        <w:divId w:val="468398676"/>
        <w:rPr>
          <w:sz w:val="20"/>
          <w:szCs w:val="20"/>
        </w:rPr>
      </w:pPr>
      <w:r>
        <w:rPr>
          <w:sz w:val="20"/>
          <w:szCs w:val="20"/>
        </w:rPr>
        <w:t>33</w:t>
      </w:r>
    </w:p>
    <w:p w:rsidR="00000000" w:rsidRDefault="00D638EB">
      <w:pPr>
        <w:pStyle w:val="a3"/>
        <w:spacing w:before="0" w:beforeAutospacing="0" w:after="600" w:afterAutospacing="0"/>
        <w:divId w:val="124992462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900941759"/>
        <w:rPr>
          <w:sz w:val="20"/>
          <w:szCs w:val="20"/>
        </w:rPr>
      </w:pPr>
      <w:r>
        <w:rPr>
          <w:sz w:val="20"/>
          <w:szCs w:val="20"/>
        </w:rPr>
        <w:t>decision to Operations. The hard-copy documentation is completed by Operations and sent back to the appropriate party. Operations maintains a log of all proxy voting documentatio</w:t>
      </w:r>
      <w:r>
        <w:rPr>
          <w:sz w:val="20"/>
          <w:szCs w:val="20"/>
        </w:rPr>
        <w:t>n received and the status thereof.</w:t>
      </w:r>
    </w:p>
    <w:p w:rsidR="00000000" w:rsidRDefault="00D638EB">
      <w:pPr>
        <w:pStyle w:val="a3"/>
        <w:spacing w:before="0" w:beforeAutospacing="0" w:after="240" w:afterAutospacing="0"/>
        <w:divId w:val="900941759"/>
        <w:rPr>
          <w:i/>
          <w:iCs/>
          <w:sz w:val="20"/>
          <w:szCs w:val="20"/>
        </w:rPr>
      </w:pPr>
      <w:r>
        <w:rPr>
          <w:i/>
          <w:iCs/>
          <w:sz w:val="20"/>
          <w:szCs w:val="20"/>
        </w:rPr>
        <w:t>Privacy Principles</w:t>
      </w:r>
    </w:p>
    <w:p w:rsidR="00000000" w:rsidRDefault="00D638EB">
      <w:pPr>
        <w:pStyle w:val="a3"/>
        <w:spacing w:before="0" w:beforeAutospacing="0" w:after="240" w:afterAutospacing="0"/>
        <w:ind w:firstLine="720"/>
        <w:jc w:val="both"/>
        <w:divId w:val="900941759"/>
        <w:rPr>
          <w:sz w:val="20"/>
          <w:szCs w:val="20"/>
        </w:rPr>
      </w:pPr>
      <w:r>
        <w:rPr>
          <w:sz w:val="20"/>
          <w:szCs w:val="20"/>
        </w:rPr>
        <w:t>We are committed to maintaining the privacy of our stockholders and to safeguarding their non-public personal information. The following information is provided to help investors understand what persona</w:t>
      </w:r>
      <w:r>
        <w:rPr>
          <w:sz w:val="20"/>
          <w:szCs w:val="20"/>
        </w:rPr>
        <w:t>l information we collect, how we protect that information and why, in certain cases, we may share information with select other parties.</w:t>
      </w:r>
    </w:p>
    <w:p w:rsidR="00000000" w:rsidRDefault="00D638EB">
      <w:pPr>
        <w:pStyle w:val="a3"/>
        <w:spacing w:before="0" w:beforeAutospacing="0" w:after="240" w:afterAutospacing="0"/>
        <w:ind w:firstLine="720"/>
        <w:jc w:val="both"/>
        <w:divId w:val="900941759"/>
        <w:rPr>
          <w:sz w:val="20"/>
          <w:szCs w:val="20"/>
        </w:rPr>
      </w:pPr>
      <w:r>
        <w:rPr>
          <w:sz w:val="20"/>
          <w:szCs w:val="20"/>
        </w:rPr>
        <w:t>Pursuant to our privacy policy, we will not disclose any non-public personal information concerning any of our stockhol</w:t>
      </w:r>
      <w:r>
        <w:rPr>
          <w:sz w:val="20"/>
          <w:szCs w:val="20"/>
        </w:rPr>
        <w:t>ders who are individuals unless the disclosure meets certain permitted exceptions under Regulation S-P under the Gramm—Leach Bliley Act, as amended. We generally will not use or disclose any stockholder information for any purpose other than as required by</w:t>
      </w:r>
      <w:r>
        <w:rPr>
          <w:sz w:val="20"/>
          <w:szCs w:val="20"/>
        </w:rPr>
        <w:t xml:space="preserve"> law.</w:t>
      </w:r>
    </w:p>
    <w:p w:rsidR="00000000" w:rsidRDefault="00D638EB">
      <w:pPr>
        <w:pStyle w:val="a3"/>
        <w:spacing w:before="0" w:beforeAutospacing="0" w:after="240" w:afterAutospacing="0"/>
        <w:ind w:firstLine="720"/>
        <w:jc w:val="both"/>
        <w:divId w:val="900941759"/>
        <w:rPr>
          <w:sz w:val="20"/>
          <w:szCs w:val="20"/>
        </w:rPr>
      </w:pPr>
      <w:r>
        <w:rPr>
          <w:sz w:val="20"/>
          <w:szCs w:val="20"/>
        </w:rPr>
        <w:t xml:space="preserve">We may collect non-public information about investors from our Subscription Agreements or other forms, such as name, address, account number and the types and amounts of investments, and information about transactions with us or our affiliates, such </w:t>
      </w:r>
      <w:r>
        <w:rPr>
          <w:sz w:val="20"/>
          <w:szCs w:val="20"/>
        </w:rPr>
        <w:t>as participation in other investment programs, ownership of certain types of accounts or other account data and activity. We may disclose the information that we collect from our stockholders or former stockholders, as described above, only to our affiliat</w:t>
      </w:r>
      <w:r>
        <w:rPr>
          <w:sz w:val="20"/>
          <w:szCs w:val="20"/>
        </w:rPr>
        <w:t>es and service providers and only as allowed by applicable law or regulation. Any party that receives this information will use it only for the services required by us and as allowed by applicable law or regulation, and is not permitted to share or use thi</w:t>
      </w:r>
      <w:r>
        <w:rPr>
          <w:sz w:val="20"/>
          <w:szCs w:val="20"/>
        </w:rPr>
        <w:t>s information for any other purpose. To protect the non-public personal information of individuals, we permit access only by authorized personnel who need access to that information to provide services to us and our stockholders.</w:t>
      </w:r>
    </w:p>
    <w:p w:rsidR="00000000" w:rsidRDefault="00D638EB">
      <w:pPr>
        <w:pStyle w:val="a3"/>
        <w:spacing w:before="0" w:beforeAutospacing="0" w:after="240" w:afterAutospacing="0"/>
        <w:ind w:firstLine="720"/>
        <w:jc w:val="both"/>
        <w:divId w:val="900941759"/>
        <w:rPr>
          <w:sz w:val="20"/>
          <w:szCs w:val="20"/>
        </w:rPr>
      </w:pPr>
      <w:r>
        <w:rPr>
          <w:sz w:val="20"/>
          <w:szCs w:val="20"/>
        </w:rPr>
        <w:t>In order to guard our stoc</w:t>
      </w:r>
      <w:r>
        <w:rPr>
          <w:sz w:val="20"/>
          <w:szCs w:val="20"/>
        </w:rPr>
        <w:t>kholders’ non-public personal information, we maintain physical, electronic and procedural safeguards that are designed to comply with applicable law. Non-public personal information that we collect about our stockholders will generally be stored on secure</w:t>
      </w:r>
      <w:r>
        <w:rPr>
          <w:sz w:val="20"/>
          <w:szCs w:val="20"/>
        </w:rPr>
        <w:t>d servers. An individual stockholder’s right to privacy extends to all forms of contact with us, including telephone, written correspondence and electronic media, such as the Internet.</w:t>
      </w:r>
    </w:p>
    <w:p w:rsidR="00000000" w:rsidRDefault="00D638EB">
      <w:pPr>
        <w:pStyle w:val="a3"/>
        <w:spacing w:before="0" w:beforeAutospacing="0" w:after="240" w:afterAutospacing="0"/>
        <w:ind w:firstLine="720"/>
        <w:jc w:val="both"/>
        <w:divId w:val="900941759"/>
        <w:rPr>
          <w:sz w:val="20"/>
          <w:szCs w:val="20"/>
        </w:rPr>
      </w:pPr>
      <w:r>
        <w:rPr>
          <w:sz w:val="20"/>
          <w:szCs w:val="20"/>
        </w:rPr>
        <w:t>Pursuant to our privacy policy, we will provide a clear and conspicuous</w:t>
      </w:r>
      <w:r>
        <w:rPr>
          <w:sz w:val="20"/>
          <w:szCs w:val="20"/>
        </w:rPr>
        <w:t xml:space="preserve"> notice to each investor that details our privacy policies and procedures at the time of the investor’s subscription.</w:t>
      </w:r>
    </w:p>
    <w:p w:rsidR="00000000" w:rsidRDefault="00D638EB">
      <w:pPr>
        <w:pStyle w:val="a3"/>
        <w:spacing w:before="0" w:beforeAutospacing="0" w:after="240" w:afterAutospacing="0"/>
        <w:divId w:val="900941759"/>
        <w:rPr>
          <w:b/>
          <w:bCs/>
          <w:sz w:val="20"/>
          <w:szCs w:val="20"/>
        </w:rPr>
      </w:pPr>
      <w:r>
        <w:rPr>
          <w:b/>
          <w:bCs/>
          <w:sz w:val="20"/>
          <w:szCs w:val="20"/>
        </w:rPr>
        <w:t>Information Available</w:t>
      </w:r>
    </w:p>
    <w:p w:rsidR="00000000" w:rsidRDefault="00D638EB">
      <w:pPr>
        <w:pStyle w:val="a3"/>
        <w:spacing w:before="0" w:beforeAutospacing="0" w:after="240" w:afterAutospacing="0"/>
        <w:ind w:firstLine="720"/>
        <w:jc w:val="both"/>
        <w:divId w:val="900941759"/>
        <w:rPr>
          <w:sz w:val="20"/>
          <w:szCs w:val="20"/>
        </w:rPr>
      </w:pPr>
      <w:r>
        <w:rPr>
          <w:sz w:val="20"/>
          <w:szCs w:val="20"/>
        </w:rPr>
        <w:t>Our address is 200 Clarendon Street, 37th Floor, Boston, MA 02116. Our phone number is (617) 516-2000, and our inter</w:t>
      </w:r>
      <w:r>
        <w:rPr>
          <w:sz w:val="20"/>
          <w:szCs w:val="20"/>
        </w:rPr>
        <w:t xml:space="preserve">net address is </w:t>
      </w:r>
      <w:r>
        <w:rPr>
          <w:i/>
          <w:iCs/>
          <w:sz w:val="20"/>
          <w:szCs w:val="20"/>
        </w:rPr>
        <w:t>www.baincapitalbdc.com</w:t>
      </w:r>
      <w:r>
        <w:rPr>
          <w:sz w:val="20"/>
          <w:szCs w:val="20"/>
        </w:rPr>
        <w:t>. We make available, free of charge, on our website our proxy statement, annual report on Form 10-K, quarterly reports on Form 10-Q, current reports on Form 8-K and amendments to those reports as soon as reasonably prac</w:t>
      </w:r>
      <w:r>
        <w:rPr>
          <w:sz w:val="20"/>
          <w:szCs w:val="20"/>
        </w:rPr>
        <w:t>ticable after we electronically file such material with, or furnish it to, the U.S. Securities and Exchange Commission, or SEC. Information contained on our website is not incorporated by reference into this annual report on Form 10-K and you should not co</w:t>
      </w:r>
      <w:r>
        <w:rPr>
          <w:sz w:val="20"/>
          <w:szCs w:val="20"/>
        </w:rPr>
        <w:t>nsider information contained on our website to be part of this annual report on Form 10-K or any other report we file with the SEC.</w:t>
      </w:r>
    </w:p>
    <w:p w:rsidR="00000000" w:rsidRDefault="00D638EB">
      <w:pPr>
        <w:pStyle w:val="a3"/>
        <w:spacing w:before="0" w:beforeAutospacing="0" w:after="240" w:afterAutospacing="0"/>
        <w:ind w:firstLine="720"/>
        <w:jc w:val="both"/>
        <w:divId w:val="900941759"/>
        <w:rPr>
          <w:sz w:val="20"/>
          <w:szCs w:val="20"/>
        </w:rPr>
      </w:pPr>
      <w:r>
        <w:rPr>
          <w:sz w:val="20"/>
          <w:szCs w:val="20"/>
        </w:rPr>
        <w:t xml:space="preserve">The SEC also maintains a website that contains reports, proxy and information statements and other information we file with </w:t>
      </w:r>
      <w:r>
        <w:rPr>
          <w:sz w:val="20"/>
          <w:szCs w:val="20"/>
        </w:rPr>
        <w:t xml:space="preserve">the SEC at </w:t>
      </w:r>
      <w:r>
        <w:rPr>
          <w:i/>
          <w:iCs/>
          <w:sz w:val="20"/>
          <w:szCs w:val="20"/>
        </w:rPr>
        <w:t>www.sec.gov</w:t>
      </w:r>
      <w:r>
        <w:rPr>
          <w:sz w:val="20"/>
          <w:szCs w:val="20"/>
        </w:rPr>
        <w:t>.</w:t>
      </w:r>
    </w:p>
    <w:p w:rsidR="00000000" w:rsidRDefault="00D638EB">
      <w:pPr>
        <w:pStyle w:val="a3"/>
        <w:spacing w:before="0" w:beforeAutospacing="0" w:after="240" w:afterAutospacing="0"/>
        <w:divId w:val="900941759"/>
        <w:rPr>
          <w:b/>
          <w:bCs/>
          <w:sz w:val="20"/>
          <w:szCs w:val="20"/>
        </w:rPr>
      </w:pPr>
      <w:r>
        <w:rPr>
          <w:b/>
          <w:bCs/>
          <w:sz w:val="20"/>
          <w:szCs w:val="20"/>
        </w:rPr>
        <w:t>Certain U.S. Federal Income Tax Consequences</w:t>
      </w:r>
    </w:p>
    <w:p w:rsidR="00000000" w:rsidRDefault="00D638EB">
      <w:pPr>
        <w:pStyle w:val="a3"/>
        <w:spacing w:before="0" w:beforeAutospacing="0" w:after="0" w:afterAutospacing="0"/>
        <w:ind w:firstLine="720"/>
        <w:jc w:val="both"/>
        <w:divId w:val="900941759"/>
        <w:rPr>
          <w:sz w:val="20"/>
          <w:szCs w:val="20"/>
        </w:rPr>
      </w:pPr>
      <w:r>
        <w:rPr>
          <w:sz w:val="20"/>
          <w:szCs w:val="20"/>
        </w:rPr>
        <w:t>The following discussion is a general summary of the material U.S. federal income tax considerations applicable to us and to an investment in shares of our common stock. This summary does not purport to be a complete description of the income tax considera</w:t>
      </w:r>
      <w:r>
        <w:rPr>
          <w:sz w:val="20"/>
          <w:szCs w:val="20"/>
        </w:rPr>
        <w:t>tions applicable to such an investment. For example, we have not described certain considerations that may be relevant to certain types of holders subject to special treatment under U.S. federal income tax laws, including stockholders subject to the altern</w:t>
      </w:r>
      <w:r>
        <w:rPr>
          <w:sz w:val="20"/>
          <w:szCs w:val="20"/>
        </w:rPr>
        <w:t>ative minimum tax, tax-exempt organizations, insurance companies, dealers in securities, traders in securities that elect to mark-to-market their securities holdings, pass-through entities (including S-corporations) pension plans and trusts, financial inst</w:t>
      </w:r>
      <w:r>
        <w:rPr>
          <w:sz w:val="20"/>
          <w:szCs w:val="20"/>
        </w:rPr>
        <w:t>itutions, real estate investment trusts (“REITs”), RICs, persons that have a functional currency (as defined in Section 985 of the Code) other than the U.S. dollar and financial institutions. This summary assumes that investors hold shares of our common st</w:t>
      </w:r>
      <w:r>
        <w:rPr>
          <w:sz w:val="20"/>
          <w:szCs w:val="20"/>
        </w:rPr>
        <w:t xml:space="preserve">ock as capital assets (within the meaning of Section 1221 of the Code). The discussion is based upon the Code, Treasury regulations, and administrative and judicial interpretations, each as of the date of the filing of this prospectus and all of which are </w:t>
      </w:r>
      <w:r>
        <w:rPr>
          <w:sz w:val="20"/>
          <w:szCs w:val="20"/>
        </w:rPr>
        <w:t xml:space="preserve">subject to change, possibly retroactively, which </w:t>
      </w:r>
    </w:p>
    <w:p w:rsidR="00000000" w:rsidRDefault="00D638EB">
      <w:pPr>
        <w:pStyle w:val="a3"/>
        <w:spacing w:before="480" w:beforeAutospacing="0" w:after="0" w:afterAutospacing="0"/>
        <w:jc w:val="center"/>
        <w:divId w:val="373117730"/>
        <w:rPr>
          <w:sz w:val="20"/>
          <w:szCs w:val="20"/>
        </w:rPr>
      </w:pPr>
      <w:r>
        <w:rPr>
          <w:sz w:val="20"/>
          <w:szCs w:val="20"/>
        </w:rPr>
        <w:t>34</w:t>
      </w:r>
    </w:p>
    <w:p w:rsidR="00000000" w:rsidRDefault="00D638EB">
      <w:pPr>
        <w:pStyle w:val="a3"/>
        <w:spacing w:before="0" w:beforeAutospacing="0" w:after="600" w:afterAutospacing="0"/>
        <w:divId w:val="24041501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518274732"/>
        <w:rPr>
          <w:sz w:val="20"/>
          <w:szCs w:val="20"/>
        </w:rPr>
      </w:pPr>
      <w:r>
        <w:rPr>
          <w:sz w:val="20"/>
          <w:szCs w:val="20"/>
        </w:rPr>
        <w:t>could affect the continuing validity of this discussion. We have not sought and will not seek any ruling from the Internal Revenue Service (the “IRS”), regardi</w:t>
      </w:r>
      <w:r>
        <w:rPr>
          <w:sz w:val="20"/>
          <w:szCs w:val="20"/>
        </w:rPr>
        <w:t>ng any offering of our securities. This summary does not discuss any aspects of U.S. estate or gift tax or foreign, state or local tax. It does not discuss the special treatment under U.S. federal income tax laws that could result if we were to invest in t</w:t>
      </w:r>
      <w:r>
        <w:rPr>
          <w:sz w:val="20"/>
          <w:szCs w:val="20"/>
        </w:rPr>
        <w:t>ax-exempt securities or certain other investment assets. For purposes of this discussion, a “U.S. stockholder” is a beneficial owner of shares of our common stock that is, for U.S. federal income tax purposes: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8274732"/>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an individual who is a citizen or resident </w:t>
            </w:r>
            <w:r>
              <w:rPr>
                <w:rFonts w:eastAsia="Times New Roman"/>
                <w:sz w:val="20"/>
                <w:szCs w:val="20"/>
              </w:rPr>
              <w:t>of the United States;</w:t>
            </w:r>
          </w:p>
        </w:tc>
      </w:tr>
    </w:tbl>
    <w:p w:rsidR="00000000" w:rsidRDefault="00D638EB">
      <w:pPr>
        <w:divId w:val="1518274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8274732"/>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 corporation, or other entity treated as a corporation for U.S. federal income tax purposes, created or organized in or under the laws of the United States or any state thereof, including, for this purpose, the District of Colum</w:t>
            </w:r>
            <w:r>
              <w:rPr>
                <w:rFonts w:eastAsia="Times New Roman"/>
                <w:sz w:val="20"/>
                <w:szCs w:val="20"/>
              </w:rPr>
              <w:t>bia;</w:t>
            </w:r>
          </w:p>
        </w:tc>
      </w:tr>
    </w:tbl>
    <w:p w:rsidR="00000000" w:rsidRDefault="00D638EB">
      <w:pPr>
        <w:divId w:val="1518274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8274732"/>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 trust if (i) </w:t>
            </w:r>
            <w:r>
              <w:rPr>
                <w:rFonts w:eastAsia="Times New Roman"/>
                <w:sz w:val="20"/>
                <w:szCs w:val="20"/>
              </w:rPr>
              <w:t>a court within the United States is able to exercise primary supervision over the administration of the trust and one or more “United States persons” (as defined in the Code) have the authority to control all substantive decisions of the trust, or (ii) the</w:t>
            </w:r>
            <w:r>
              <w:rPr>
                <w:rFonts w:eastAsia="Times New Roman"/>
                <w:sz w:val="20"/>
                <w:szCs w:val="20"/>
              </w:rPr>
              <w:t xml:space="preserve"> trust has in effect a valid election to be treated as a domestic trust for U.S. federal income tax purposes; or</w:t>
            </w:r>
          </w:p>
        </w:tc>
      </w:tr>
    </w:tbl>
    <w:p w:rsidR="00000000" w:rsidRDefault="00D638EB">
      <w:pPr>
        <w:divId w:val="1518274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8274732"/>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an estate, the income of which is subject to U.S. federal income taxation regardless of its source.</w:t>
            </w:r>
          </w:p>
        </w:tc>
      </w:tr>
    </w:tbl>
    <w:p w:rsidR="00000000" w:rsidRDefault="00D638EB">
      <w:pPr>
        <w:pStyle w:val="a3"/>
        <w:spacing w:before="0" w:beforeAutospacing="0" w:after="240" w:afterAutospacing="0"/>
        <w:ind w:firstLine="720"/>
        <w:jc w:val="both"/>
        <w:divId w:val="1518274732"/>
        <w:rPr>
          <w:sz w:val="20"/>
          <w:szCs w:val="20"/>
        </w:rPr>
      </w:pPr>
      <w:r>
        <w:rPr>
          <w:sz w:val="20"/>
          <w:szCs w:val="20"/>
        </w:rPr>
        <w:t>For purposes of this discussion, a “Non-U.S. stockholder” is a beneficial owner of shares of our common stock that is not a U.S. stockholder or a partnersh</w:t>
      </w:r>
      <w:r>
        <w:rPr>
          <w:sz w:val="20"/>
          <w:szCs w:val="20"/>
        </w:rPr>
        <w:t>ip (or an entity or arrangement treated as a partnership) for U.S. federal income tax purposes.</w:t>
      </w:r>
    </w:p>
    <w:p w:rsidR="00000000" w:rsidRDefault="00D638EB">
      <w:pPr>
        <w:pStyle w:val="a3"/>
        <w:spacing w:before="0" w:beforeAutospacing="0" w:after="240" w:afterAutospacing="0"/>
        <w:ind w:firstLine="720"/>
        <w:jc w:val="both"/>
        <w:divId w:val="1518274732"/>
        <w:rPr>
          <w:sz w:val="20"/>
          <w:szCs w:val="20"/>
        </w:rPr>
      </w:pPr>
      <w:r>
        <w:rPr>
          <w:sz w:val="20"/>
          <w:szCs w:val="20"/>
        </w:rPr>
        <w:t>If a partnership (including an entity treated as a partnership for U.S. federal income tax purposes) holds shares of our common stock, the tax treatment of a pa</w:t>
      </w:r>
      <w:r>
        <w:rPr>
          <w:sz w:val="20"/>
          <w:szCs w:val="20"/>
        </w:rPr>
        <w:t>rtner in the partnership will generally depend upon the status of the partner and the activities of the partnership. A prospective investor that is a partner in a partnership that will hold shares of our common stock should consult its tax advisors with re</w:t>
      </w:r>
      <w:r>
        <w:rPr>
          <w:sz w:val="20"/>
          <w:szCs w:val="20"/>
        </w:rPr>
        <w:t>spect to the purchase, ownership and disposition of shares of our common stock. Tax matters are very complicated and the tax consequences to each stockholder of the ownership and disposition of shares of our common stock will depend on the facts of his, he</w:t>
      </w:r>
      <w:r>
        <w:rPr>
          <w:sz w:val="20"/>
          <w:szCs w:val="20"/>
        </w:rPr>
        <w:t>r or its particular situation. You should consult your own tax adviser regarding the specific tax consequences of the ownership and disposition of shares of our common stock to you, including tax reporting requirements, the applicability of U.S. federal, s</w:t>
      </w:r>
      <w:r>
        <w:rPr>
          <w:sz w:val="20"/>
          <w:szCs w:val="20"/>
        </w:rPr>
        <w:t>tate and local tax laws and non-U.S. tax laws, eligibility for the benefits of any applicable income tax treaty and the effect of any possible changes in the tax laws.</w:t>
      </w:r>
    </w:p>
    <w:p w:rsidR="00000000" w:rsidRDefault="00D638EB">
      <w:pPr>
        <w:pStyle w:val="a3"/>
        <w:spacing w:before="0" w:beforeAutospacing="0" w:after="240" w:afterAutospacing="0"/>
        <w:divId w:val="1518274732"/>
        <w:rPr>
          <w:i/>
          <w:iCs/>
          <w:sz w:val="20"/>
          <w:szCs w:val="20"/>
        </w:rPr>
      </w:pPr>
      <w:r>
        <w:rPr>
          <w:i/>
          <w:iCs/>
          <w:sz w:val="20"/>
          <w:szCs w:val="20"/>
        </w:rPr>
        <w:t>Election to be Subject to be Taxed as a RIC</w:t>
      </w:r>
    </w:p>
    <w:p w:rsidR="00000000" w:rsidRDefault="00D638EB">
      <w:pPr>
        <w:pStyle w:val="a3"/>
        <w:spacing w:before="0" w:beforeAutospacing="0" w:after="240" w:afterAutospacing="0"/>
        <w:ind w:firstLine="720"/>
        <w:jc w:val="both"/>
        <w:divId w:val="1518274732"/>
        <w:rPr>
          <w:sz w:val="20"/>
          <w:szCs w:val="20"/>
        </w:rPr>
      </w:pPr>
      <w:r>
        <w:rPr>
          <w:sz w:val="20"/>
          <w:szCs w:val="20"/>
        </w:rPr>
        <w:t>We have elected to be treated as a RIC under</w:t>
      </w:r>
      <w:r>
        <w:rPr>
          <w:sz w:val="20"/>
          <w:szCs w:val="20"/>
        </w:rPr>
        <w:t xml:space="preserve"> Subchapter M of the Code, beginning with our taxable year ended December 31, 2016. As a RIC, we generally will not have to pay corporate-level U.S. federal income taxes on any net ordinary income or capital gains that we timely distribute to our stockhold</w:t>
      </w:r>
      <w:r>
        <w:rPr>
          <w:sz w:val="20"/>
          <w:szCs w:val="20"/>
        </w:rPr>
        <w:t>ers as dividends. To qualify as a RIC, we must, among other things, meet certain source-of-income and asset diversification requirements (as described below). In addition, we must distribute to our stockholders, for each taxable year, dividends of an amoun</w:t>
      </w:r>
      <w:r>
        <w:rPr>
          <w:sz w:val="20"/>
          <w:szCs w:val="20"/>
        </w:rPr>
        <w:t>t at least equal to 90% of our “investment company taxable income,” which is generally our net ordinary income plus the excess of realized net short-term capital gains over realized net long-term capital losses and determined without regard to any deductio</w:t>
      </w:r>
      <w:r>
        <w:rPr>
          <w:sz w:val="20"/>
          <w:szCs w:val="20"/>
        </w:rPr>
        <w:t xml:space="preserve">n for dividends paid (the “Annual Distribution Requirement”). Although not required for us to maintain our RIC tax status, in order to preclude the imposition of a 4% nondeductible federal excise tax imposed on RICs, we must distribute to our stockholders </w:t>
      </w:r>
      <w:r>
        <w:rPr>
          <w:sz w:val="20"/>
          <w:szCs w:val="20"/>
        </w:rPr>
        <w:t>in respect of each calendar year dividends of an amount at least equal to the sum of (1) 98% of our net ordinary income (taking into account certain deferrals and elections) for the calendar year, (2) 98.2% of the excess (if any) of our realized capital ga</w:t>
      </w:r>
      <w:r>
        <w:rPr>
          <w:sz w:val="20"/>
          <w:szCs w:val="20"/>
        </w:rPr>
        <w:t>ins over our realized capital losses, or capital gain net income (adjusted for certain ordinary losses), generally for the one-year period ending on October 31 of the calendar year and (3) the sum of any net ordinary income plus capital gains net income fo</w:t>
      </w:r>
      <w:r>
        <w:rPr>
          <w:sz w:val="20"/>
          <w:szCs w:val="20"/>
        </w:rPr>
        <w:t>r preceding years that were not distributed during such years and on which we paid no federal income tax (the “Excise Tax Avoidance Requirement”). If we qualify as a RIC and satisfy the Annual Distribution Requirement, then we will not be subject to U.S. f</w:t>
      </w:r>
      <w:r>
        <w:rPr>
          <w:sz w:val="20"/>
          <w:szCs w:val="20"/>
        </w:rPr>
        <w:t>ederal income tax on the portion of our investment company taxable income and net capital gain (generally, net long-term capital gain in excess of net short-term capital loss) that we timely distribute (or are deemed to timely distribute) as dividends to o</w:t>
      </w:r>
      <w:r>
        <w:rPr>
          <w:sz w:val="20"/>
          <w:szCs w:val="20"/>
        </w:rPr>
        <w:t>ur stockholders. We will be subject to U.S. federal income tax at the regular corporate rates on any income or capital gain not distributed (or deemed distributed) to our stockholders.</w:t>
      </w:r>
    </w:p>
    <w:p w:rsidR="00000000" w:rsidRDefault="00D638EB">
      <w:pPr>
        <w:pStyle w:val="a3"/>
        <w:spacing w:before="0" w:beforeAutospacing="0" w:after="240" w:afterAutospacing="0"/>
        <w:ind w:left="720"/>
        <w:jc w:val="both"/>
        <w:divId w:val="1518274732"/>
        <w:rPr>
          <w:sz w:val="20"/>
          <w:szCs w:val="20"/>
        </w:rPr>
      </w:pPr>
      <w:r>
        <w:rPr>
          <w:sz w:val="20"/>
          <w:szCs w:val="20"/>
        </w:rPr>
        <w:t>In order to qualify as a RIC for U.S. federal income tax purposes, we m</w:t>
      </w:r>
      <w:r>
        <w:rPr>
          <w:sz w:val="20"/>
          <w:szCs w:val="20"/>
        </w:rPr>
        <w:t>ust,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8274732"/>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qualify and have in effect an election to be treated as a BDC under the 1940 Act at all times during each taxable year;</w:t>
            </w:r>
          </w:p>
        </w:tc>
      </w:tr>
    </w:tbl>
    <w:p w:rsidR="00000000" w:rsidRDefault="00D638EB">
      <w:pPr>
        <w:pStyle w:val="a3"/>
        <w:spacing w:before="480" w:beforeAutospacing="0" w:after="0" w:afterAutospacing="0"/>
        <w:jc w:val="center"/>
        <w:divId w:val="721098441"/>
        <w:rPr>
          <w:sz w:val="20"/>
          <w:szCs w:val="20"/>
        </w:rPr>
      </w:pPr>
      <w:r>
        <w:rPr>
          <w:sz w:val="20"/>
          <w:szCs w:val="20"/>
        </w:rPr>
        <w:t>35</w:t>
      </w:r>
    </w:p>
    <w:p w:rsidR="00000000" w:rsidRDefault="00D638EB">
      <w:pPr>
        <w:pStyle w:val="a3"/>
        <w:spacing w:before="0" w:beforeAutospacing="0" w:after="600" w:afterAutospacing="0"/>
        <w:divId w:val="139573705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82937294"/>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derive in each taxable </w:t>
            </w:r>
            <w:r>
              <w:rPr>
                <w:rFonts w:eastAsia="Times New Roman"/>
                <w:sz w:val="20"/>
                <w:szCs w:val="20"/>
              </w:rPr>
              <w:t>year at least 90% of our gross income from dividends, interest, payments with respect to loans of certain securities, gains from the sale of stock or other securities, net income derived from an interest in a “qualified publicly traded partnership” (as def</w:t>
            </w:r>
            <w:r>
              <w:rPr>
                <w:rFonts w:eastAsia="Times New Roman"/>
                <w:sz w:val="20"/>
                <w:szCs w:val="20"/>
              </w:rPr>
              <w:t>ined in the Code), or other income derived with respect to our business of investing in such stock or securities (the “90% Income Test”); and</w:t>
            </w:r>
          </w:p>
        </w:tc>
      </w:tr>
    </w:tbl>
    <w:p w:rsidR="00000000" w:rsidRDefault="00D638EB">
      <w:pPr>
        <w:divId w:val="11829372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8293729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diversify our holdings so that at the end of each quarter of the taxable year (i) at least 50% of the value o</w:t>
            </w:r>
            <w:r>
              <w:rPr>
                <w:rFonts w:eastAsia="Times New Roman"/>
                <w:sz w:val="20"/>
                <w:szCs w:val="20"/>
              </w:rPr>
              <w:t>f our assets consists of cash, cash equivalents, U.S. government securities, securities of other RICs, and other securities if such other securities of any one issuer do not represent more than 5% of the value of our assets or more than 10% of the outstand</w:t>
            </w:r>
            <w:r>
              <w:rPr>
                <w:rFonts w:eastAsia="Times New Roman"/>
                <w:sz w:val="20"/>
                <w:szCs w:val="20"/>
              </w:rPr>
              <w:t>ing voting securities of the issuer; and (ii) no more than 25% of the value of our assets is invested in the securities, other than U.S. government securities or securities of other RICs, of one issuer or of two or more issuers that are controlled, as dete</w:t>
            </w:r>
            <w:r>
              <w:rPr>
                <w:rFonts w:eastAsia="Times New Roman"/>
                <w:sz w:val="20"/>
                <w:szCs w:val="20"/>
              </w:rPr>
              <w:t>rmined under applicable tax rules, by us and that are engaged in the same or similar or related trades or businesses or in the securities of one or more qualified publicly traded partnerships (collectively, the “Diversification Tests”).</w:t>
            </w:r>
          </w:p>
        </w:tc>
      </w:tr>
    </w:tbl>
    <w:p w:rsidR="00000000" w:rsidRDefault="00D638EB">
      <w:pPr>
        <w:pStyle w:val="a3"/>
        <w:spacing w:before="0" w:beforeAutospacing="0" w:after="240" w:afterAutospacing="0"/>
        <w:ind w:firstLine="720"/>
        <w:jc w:val="both"/>
        <w:divId w:val="1182937294"/>
        <w:rPr>
          <w:sz w:val="20"/>
          <w:szCs w:val="20"/>
        </w:rPr>
      </w:pPr>
      <w:r>
        <w:rPr>
          <w:sz w:val="20"/>
          <w:szCs w:val="20"/>
        </w:rPr>
        <w:t>We may invest in p</w:t>
      </w:r>
      <w:r>
        <w:rPr>
          <w:sz w:val="20"/>
          <w:szCs w:val="20"/>
        </w:rPr>
        <w:t>artnerships, including qualified publicly traded partnerships, which may result in our being subject to state, local or foreign income, franchise or other tax liabilities. For the purpose of determining whether the Company satisfies the 90% Income Test and</w:t>
      </w:r>
      <w:r>
        <w:rPr>
          <w:sz w:val="20"/>
          <w:szCs w:val="20"/>
        </w:rPr>
        <w:t xml:space="preserve"> the Diversification Tests described above, the character of our distributive share of items of income, gain, losses, deductions and credits derived through any investments in companies that are treated as partnerships for U.S. federal income tax purposes </w:t>
      </w:r>
      <w:r>
        <w:rPr>
          <w:sz w:val="20"/>
          <w:szCs w:val="20"/>
        </w:rPr>
        <w:t>(other than certain publicly traded partnerships), or are otherwise treated as disregarded from us for U.S. federal income tax purposes, generally will be determined as if we realized these tax items directly. Further, for purposes of calculating the value</w:t>
      </w:r>
      <w:r>
        <w:rPr>
          <w:sz w:val="20"/>
          <w:szCs w:val="20"/>
        </w:rPr>
        <w:t xml:space="preserve"> of our investment in the securities of an issuer for purposes of determining the 25% requirement described above, the Company’s proper proportion of any investment in the securities of that issuer that are held by a member of our “controlled group” must b</w:t>
      </w:r>
      <w:r>
        <w:rPr>
          <w:sz w:val="20"/>
          <w:szCs w:val="20"/>
        </w:rPr>
        <w:t>e aggregated with our investment in that issuer. A controlled group is one or more chains of corporations connected through stock ownership with us if (a) at least 20% of the total combined voting power of all classes of voting stock of each of the corpora</w:t>
      </w:r>
      <w:r>
        <w:rPr>
          <w:sz w:val="20"/>
          <w:szCs w:val="20"/>
        </w:rPr>
        <w:t>tions is owned directly by one or more of the other corporations, and (b) we directly own at least 20% or more of the combined voting stock of at least one of the other corporations.</w:t>
      </w:r>
    </w:p>
    <w:p w:rsidR="00000000" w:rsidRDefault="00D638EB">
      <w:pPr>
        <w:pStyle w:val="a3"/>
        <w:spacing w:before="0" w:beforeAutospacing="0" w:after="240" w:afterAutospacing="0"/>
        <w:ind w:firstLine="720"/>
        <w:jc w:val="both"/>
        <w:divId w:val="1182937294"/>
        <w:rPr>
          <w:sz w:val="20"/>
          <w:szCs w:val="20"/>
        </w:rPr>
      </w:pPr>
      <w:r>
        <w:rPr>
          <w:sz w:val="20"/>
          <w:szCs w:val="20"/>
        </w:rPr>
        <w:t xml:space="preserve">In addition, as a RIC we are subject to ordinary income and capital gain </w:t>
      </w:r>
      <w:r>
        <w:rPr>
          <w:sz w:val="20"/>
          <w:szCs w:val="20"/>
        </w:rPr>
        <w:t>distribution requirements under U.S. federal excise tax rules for each calendar year. If we do not meet the required distributions, we will be subject to a 4% nondeductible federal excise tax on the undistributed amount. The failure to meet U.S. federal ex</w:t>
      </w:r>
      <w:r>
        <w:rPr>
          <w:sz w:val="20"/>
          <w:szCs w:val="20"/>
        </w:rPr>
        <w:t xml:space="preserve">cise tax distribution requirements will not cause us to lose our RIC status. Although we currently intend to make sufficient distributions each taxable year to satisfy the U.S. federal excise tax requirements, under certain circumstances, we may choose to </w:t>
      </w:r>
      <w:r>
        <w:rPr>
          <w:sz w:val="20"/>
          <w:szCs w:val="20"/>
        </w:rPr>
        <w:t>retain taxable income or capital gains in excess of current year distributions into the next tax year in an amount less than what would trigger payments of federal income tax under Subchapter M of the Code. We may then be required to pay a 4% excise tax on</w:t>
      </w:r>
      <w:r>
        <w:rPr>
          <w:sz w:val="20"/>
          <w:szCs w:val="20"/>
        </w:rPr>
        <w:t xml:space="preserve"> such income or capital gains.</w:t>
      </w:r>
    </w:p>
    <w:p w:rsidR="00000000" w:rsidRDefault="00D638EB">
      <w:pPr>
        <w:pStyle w:val="a3"/>
        <w:spacing w:before="0" w:beforeAutospacing="0" w:after="240" w:afterAutospacing="0"/>
        <w:ind w:firstLine="720"/>
        <w:jc w:val="both"/>
        <w:divId w:val="1182937294"/>
        <w:rPr>
          <w:sz w:val="20"/>
          <w:szCs w:val="20"/>
        </w:rPr>
      </w:pPr>
      <w:r>
        <w:rPr>
          <w:sz w:val="20"/>
          <w:szCs w:val="20"/>
        </w:rPr>
        <w:t>A RIC is limited in its ability to deduct expenses in excess of its investment company taxable income. If our deductible expenses in a given taxable year exceed our investment company taxable income, we may incur a net operat</w:t>
      </w:r>
      <w:r>
        <w:rPr>
          <w:sz w:val="20"/>
          <w:szCs w:val="20"/>
        </w:rPr>
        <w:t>ing loss for that taxable year. However, a RIC is not permitted to carry forward net operating losses to subsequent taxable years and such net operating losses do not pass through to its stockholders. In addition, deductible expenses can be used only to of</w:t>
      </w:r>
      <w:r>
        <w:rPr>
          <w:sz w:val="20"/>
          <w:szCs w:val="20"/>
        </w:rPr>
        <w:t xml:space="preserve">fset investment company taxable income, not net capital gain. A RIC may not use any net capital losses (that is, the excess of realized capital losses over realized capital gains) to offset its investment company taxable income, but may carry forward such </w:t>
      </w:r>
      <w:r>
        <w:rPr>
          <w:sz w:val="20"/>
          <w:szCs w:val="20"/>
        </w:rPr>
        <w:t>net capital losses, and use them to offset future capital gains, indefinitely. Any underwriting fees paid to us are not deductible. Due to these limits on deductibility of expenses and net capital losses, we may for tax purposes have aggregate taxable inco</w:t>
      </w:r>
      <w:r>
        <w:rPr>
          <w:sz w:val="20"/>
          <w:szCs w:val="20"/>
        </w:rPr>
        <w:t>me for several taxable years that we are required to distribute and that is taxable to our stockholders even if such taxable income is greater than the net income we actually earn during those taxable years.</w:t>
      </w:r>
    </w:p>
    <w:p w:rsidR="00000000" w:rsidRDefault="00D638EB">
      <w:pPr>
        <w:pStyle w:val="a3"/>
        <w:spacing w:before="0" w:beforeAutospacing="0" w:after="240" w:afterAutospacing="0"/>
        <w:ind w:firstLine="720"/>
        <w:jc w:val="both"/>
        <w:divId w:val="1182937294"/>
        <w:rPr>
          <w:sz w:val="20"/>
          <w:szCs w:val="20"/>
        </w:rPr>
      </w:pPr>
      <w:r>
        <w:rPr>
          <w:sz w:val="20"/>
          <w:szCs w:val="20"/>
        </w:rPr>
        <w:t>We may be required to recognize taxable income i</w:t>
      </w:r>
      <w:r>
        <w:rPr>
          <w:sz w:val="20"/>
          <w:szCs w:val="20"/>
        </w:rPr>
        <w:t>n circumstances in which we do not receive cash. For example, if we hold debt obligations that are treated under applicable tax rules as having OID (such as debt instruments with PIK interest or, in certain cases, with increasing interest rates or issued w</w:t>
      </w:r>
      <w:r>
        <w:rPr>
          <w:sz w:val="20"/>
          <w:szCs w:val="20"/>
        </w:rPr>
        <w:t>ith warrants), we must include in income each year a portion of the OID that accrues over the life of the obligation, regardless of whether cash representing such income is received by us in the same taxable year. Because any OID accrued will be included i</w:t>
      </w:r>
      <w:r>
        <w:rPr>
          <w:sz w:val="20"/>
          <w:szCs w:val="20"/>
        </w:rPr>
        <w:t xml:space="preserve">n our investment company taxable income for the taxable year of accrual, we may be required to make a distribution to our stockholders in order to satisfy the Annual Distribution Requirement or the Excise Tax Avoidance Requirement, even though we will not </w:t>
      </w:r>
      <w:r>
        <w:rPr>
          <w:sz w:val="20"/>
          <w:szCs w:val="20"/>
        </w:rPr>
        <w:t>have received any corresponding cash amount. Furthermore, a portfolio company in which we hold equity or debt instruments may face financial difficulty that requires us to work out, modify, or otherwise restructure such equity or debt instruments. Any such</w:t>
      </w:r>
      <w:r>
        <w:rPr>
          <w:sz w:val="20"/>
          <w:szCs w:val="20"/>
        </w:rPr>
        <w:t xml:space="preserve"> restructuring could, depending upon the terms of the restructuring, cause us to incur unusable or nondeductible losses or recognize future non-cash taxable income.</w:t>
      </w:r>
    </w:p>
    <w:p w:rsidR="00000000" w:rsidRDefault="00D638EB">
      <w:pPr>
        <w:pStyle w:val="a3"/>
        <w:spacing w:before="480" w:beforeAutospacing="0" w:after="0" w:afterAutospacing="0"/>
        <w:jc w:val="center"/>
        <w:divId w:val="1525971958"/>
        <w:rPr>
          <w:sz w:val="20"/>
          <w:szCs w:val="20"/>
        </w:rPr>
      </w:pPr>
      <w:r>
        <w:rPr>
          <w:sz w:val="20"/>
          <w:szCs w:val="20"/>
        </w:rPr>
        <w:t>36</w:t>
      </w:r>
    </w:p>
    <w:p w:rsidR="00000000" w:rsidRDefault="00D638EB">
      <w:pPr>
        <w:pStyle w:val="a3"/>
        <w:spacing w:before="0" w:beforeAutospacing="0" w:after="600" w:afterAutospacing="0"/>
        <w:divId w:val="175643311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703946205"/>
        <w:rPr>
          <w:sz w:val="20"/>
          <w:szCs w:val="20"/>
        </w:rPr>
      </w:pPr>
      <w:r>
        <w:rPr>
          <w:sz w:val="20"/>
          <w:szCs w:val="20"/>
        </w:rPr>
        <w:t>Certain of our investment practices may be s</w:t>
      </w:r>
      <w:r>
        <w:rPr>
          <w:sz w:val="20"/>
          <w:szCs w:val="20"/>
        </w:rPr>
        <w:t>ubject to special and complex U.S. federal income tax provisions that may, among other things, produce income that will not be qualifying income for purposes of the 90% Income Test. We intend to monitor our transactions and may make certain tax elections t</w:t>
      </w:r>
      <w:r>
        <w:rPr>
          <w:sz w:val="20"/>
          <w:szCs w:val="20"/>
        </w:rPr>
        <w:t>hat are intended to maintain our status as a RIC and avoid a fund-level tax.</w:t>
      </w:r>
    </w:p>
    <w:p w:rsidR="00000000" w:rsidRDefault="00D638EB">
      <w:pPr>
        <w:pStyle w:val="a3"/>
        <w:spacing w:before="0" w:beforeAutospacing="0" w:after="240" w:afterAutospacing="0"/>
        <w:ind w:firstLine="720"/>
        <w:jc w:val="both"/>
        <w:divId w:val="703946205"/>
        <w:rPr>
          <w:sz w:val="20"/>
          <w:szCs w:val="20"/>
        </w:rPr>
      </w:pPr>
      <w:r>
        <w:rPr>
          <w:sz w:val="20"/>
          <w:szCs w:val="20"/>
        </w:rPr>
        <w:t>Gain or loss realized by us from warrants acquired by us as well as any loss attributable to the lapse of such warrants generally will be treated as capital gain or loss. Such gain or loss generally will be long term or short term, depending on how long we</w:t>
      </w:r>
      <w:r>
        <w:rPr>
          <w:sz w:val="20"/>
          <w:szCs w:val="20"/>
        </w:rPr>
        <w:t xml:space="preserve"> held a particular warrant.</w:t>
      </w:r>
    </w:p>
    <w:p w:rsidR="00000000" w:rsidRDefault="00D638EB">
      <w:pPr>
        <w:pStyle w:val="a3"/>
        <w:spacing w:before="0" w:beforeAutospacing="0" w:after="240" w:afterAutospacing="0"/>
        <w:ind w:firstLine="720"/>
        <w:jc w:val="both"/>
        <w:divId w:val="703946205"/>
        <w:rPr>
          <w:sz w:val="20"/>
          <w:szCs w:val="20"/>
        </w:rPr>
      </w:pPr>
      <w:r>
        <w:rPr>
          <w:sz w:val="20"/>
          <w:szCs w:val="20"/>
        </w:rPr>
        <w:t>Although we do not presently expect to do so, we are authorized to borrow funds and to sell assets in order to satisfy distribution requirements. However, under the 1940 Act, we are not permitted to make distributions to our sto</w:t>
      </w:r>
      <w:r>
        <w:rPr>
          <w:sz w:val="20"/>
          <w:szCs w:val="20"/>
        </w:rPr>
        <w:t>ckholders while our debt obligations and other senior securities are outstanding unless certain “asset coverage” tests are met. Moreover, our ability to dispose of assets to meet our distribution requirements may be limited by (1) the illiquid nature of ou</w:t>
      </w:r>
      <w:r>
        <w:rPr>
          <w:sz w:val="20"/>
          <w:szCs w:val="20"/>
        </w:rPr>
        <w:t>r portfolio and/or (2) other requirements relating to our qualification as a RIC, including the Diversification Tests. If we dispose of assets in order to meet the Annual Distribution Requirement or the Excise Tax Avoidance Requirement, we may make such di</w:t>
      </w:r>
      <w:r>
        <w:rPr>
          <w:sz w:val="20"/>
          <w:szCs w:val="20"/>
        </w:rPr>
        <w:t>spositions at times that, from an investment standpoint, are not advantageous.</w:t>
      </w:r>
    </w:p>
    <w:p w:rsidR="00000000" w:rsidRDefault="00D638EB">
      <w:pPr>
        <w:pStyle w:val="a3"/>
        <w:spacing w:before="0" w:beforeAutospacing="0" w:after="240" w:afterAutospacing="0"/>
        <w:ind w:firstLine="720"/>
        <w:jc w:val="both"/>
        <w:divId w:val="703946205"/>
        <w:rPr>
          <w:sz w:val="20"/>
          <w:szCs w:val="20"/>
        </w:rPr>
      </w:pPr>
      <w:r>
        <w:rPr>
          <w:sz w:val="20"/>
          <w:szCs w:val="20"/>
        </w:rPr>
        <w:t xml:space="preserve">Some of the income and fees that we may recognize, such as fees for providing managerial assistance, certain fees earned with respect to our investments, income recognized in a </w:t>
      </w:r>
      <w:r>
        <w:rPr>
          <w:sz w:val="20"/>
          <w:szCs w:val="20"/>
        </w:rPr>
        <w:t xml:space="preserve">work-out or restructuring of a portfolio investment, or income recognized from an equity investment in an operating partnership, will not satisfy the 90% Income Test. In order to manage the risk that such income and fees might disqualify us as a RIC for a </w:t>
      </w:r>
      <w:r>
        <w:rPr>
          <w:sz w:val="20"/>
          <w:szCs w:val="20"/>
        </w:rPr>
        <w:t>failure to satisfy the 90% Income Test, we may be required to recognize such income and fees indirectly through one or more entities treated as corporations for U.S. federal income tax purposes. Such corporations will be required to pay U.S. corporate inco</w:t>
      </w:r>
      <w:r>
        <w:rPr>
          <w:sz w:val="20"/>
          <w:szCs w:val="20"/>
        </w:rPr>
        <w:t>me tax on their earnings, which ultimately will reduce our return on such income and fees.</w:t>
      </w:r>
    </w:p>
    <w:p w:rsidR="00000000" w:rsidRDefault="00D638EB">
      <w:pPr>
        <w:pStyle w:val="a3"/>
        <w:spacing w:before="0" w:beforeAutospacing="0" w:after="240" w:afterAutospacing="0"/>
        <w:divId w:val="703946205"/>
        <w:rPr>
          <w:i/>
          <w:iCs/>
          <w:sz w:val="20"/>
          <w:szCs w:val="20"/>
        </w:rPr>
      </w:pPr>
      <w:r>
        <w:rPr>
          <w:i/>
          <w:iCs/>
          <w:sz w:val="20"/>
          <w:szCs w:val="20"/>
        </w:rPr>
        <w:t>Failure to Qualify as a RIC</w:t>
      </w:r>
    </w:p>
    <w:p w:rsidR="00000000" w:rsidRDefault="00D638EB">
      <w:pPr>
        <w:pStyle w:val="a3"/>
        <w:spacing w:before="0" w:beforeAutospacing="0" w:after="240" w:afterAutospacing="0"/>
        <w:ind w:firstLine="720"/>
        <w:jc w:val="both"/>
        <w:divId w:val="703946205"/>
        <w:rPr>
          <w:sz w:val="20"/>
          <w:szCs w:val="20"/>
        </w:rPr>
      </w:pPr>
      <w:r>
        <w:rPr>
          <w:sz w:val="20"/>
          <w:szCs w:val="20"/>
        </w:rPr>
        <w:t xml:space="preserve">If we were unable to qualify for treatment as a RIC and are unable to cure the failure, for example, by disposing of certain investments </w:t>
      </w:r>
      <w:r>
        <w:rPr>
          <w:sz w:val="20"/>
          <w:szCs w:val="20"/>
        </w:rPr>
        <w:t>quickly or raising additional capital to prevent the loss of RIC status, we would be subject to tax on all of our taxable income at regular corporate rates (and any applicable U.S. state and local taxes). The Code provides some relief from RIC disqualifica</w:t>
      </w:r>
      <w:r>
        <w:rPr>
          <w:sz w:val="20"/>
          <w:szCs w:val="20"/>
        </w:rPr>
        <w:t>tion due to failures to comply with the 90% Income Test and the Diversification Tests, although there may be additional taxes due in such cases. We cannot assure you that we would qualify for any such relief should we fail the 90% Income Test or the Divers</w:t>
      </w:r>
      <w:r>
        <w:rPr>
          <w:sz w:val="20"/>
          <w:szCs w:val="20"/>
        </w:rPr>
        <w:t>ification Tests.</w:t>
      </w:r>
    </w:p>
    <w:p w:rsidR="00000000" w:rsidRDefault="00D638EB">
      <w:pPr>
        <w:pStyle w:val="a3"/>
        <w:spacing w:before="0" w:beforeAutospacing="0" w:after="240" w:afterAutospacing="0"/>
        <w:ind w:firstLine="720"/>
        <w:jc w:val="both"/>
        <w:divId w:val="703946205"/>
        <w:rPr>
          <w:sz w:val="20"/>
          <w:szCs w:val="20"/>
        </w:rPr>
      </w:pPr>
      <w:r>
        <w:rPr>
          <w:sz w:val="20"/>
          <w:szCs w:val="20"/>
        </w:rPr>
        <w:t>Should failure occur, not only would all our taxable income be subject to tax at regular corporate rates (as well as any applicable U.S. state and local taxes), we would not be able to deduct dividend distributions to stockholders, nor wou</w:t>
      </w:r>
      <w:r>
        <w:rPr>
          <w:sz w:val="20"/>
          <w:szCs w:val="20"/>
        </w:rPr>
        <w:t>ld they be required to be made. Distributions, including distributions of net long-term capital gain, would generally be taxable to our stockholders as ordinary dividend income to the extent of our current and accumulated earnings and profits. Subject to c</w:t>
      </w:r>
      <w:r>
        <w:rPr>
          <w:sz w:val="20"/>
          <w:szCs w:val="20"/>
        </w:rPr>
        <w:t>ertain limitations under the Code, certain corporate stockholders would be eligible to claim a dividends received deduction with respect to such dividends and non-corporate stockholders would generally be able to treat such dividends as “qualified dividend</w:t>
      </w:r>
      <w:r>
        <w:rPr>
          <w:sz w:val="20"/>
          <w:szCs w:val="20"/>
        </w:rPr>
        <w:t xml:space="preserve"> income,” which is subject to reduced rates of U.S. federal income tax. Distributions in excess of our current and accumulated earnings and profits would be treated first as a return of capital to the extent of the stockholder’s tax basis, and any remainin</w:t>
      </w:r>
      <w:r>
        <w:rPr>
          <w:sz w:val="20"/>
          <w:szCs w:val="20"/>
        </w:rPr>
        <w:t>g distributions would be treated as a capital gain. If we fail to qualify as a RIC, we may be subject to regular corporate tax on any net built-in gains with respect to certain of our assets (i.e., the excess of the aggregate gains, including items of inco</w:t>
      </w:r>
      <w:r>
        <w:rPr>
          <w:sz w:val="20"/>
          <w:szCs w:val="20"/>
        </w:rPr>
        <w:t>me, over aggregate losses that would have been realized with respect to such assets if we had been liquidated) that we elect to recognize on requalification or when recognized over the next five taxable years.</w:t>
      </w:r>
    </w:p>
    <w:p w:rsidR="00000000" w:rsidRDefault="00D638EB">
      <w:pPr>
        <w:pStyle w:val="a3"/>
        <w:spacing w:before="480" w:beforeAutospacing="0" w:after="0" w:afterAutospacing="0"/>
        <w:jc w:val="center"/>
        <w:divId w:val="447239949"/>
        <w:rPr>
          <w:sz w:val="20"/>
          <w:szCs w:val="20"/>
        </w:rPr>
      </w:pPr>
      <w:r>
        <w:rPr>
          <w:sz w:val="20"/>
          <w:szCs w:val="20"/>
        </w:rPr>
        <w:t>37</w:t>
      </w:r>
    </w:p>
    <w:p w:rsidR="00000000" w:rsidRDefault="00D638EB">
      <w:pPr>
        <w:pStyle w:val="a3"/>
        <w:spacing w:before="0" w:beforeAutospacing="0" w:after="600" w:afterAutospacing="0"/>
        <w:divId w:val="65753931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483082567"/>
        <w:rPr>
          <w:b/>
          <w:bCs/>
          <w:sz w:val="20"/>
          <w:szCs w:val="20"/>
        </w:rPr>
      </w:pPr>
      <w:r>
        <w:rPr>
          <w:b/>
          <w:bCs/>
          <w:sz w:val="20"/>
          <w:szCs w:val="20"/>
        </w:rPr>
        <w:t>Item 1A. Risk Factors</w:t>
      </w:r>
    </w:p>
    <w:p w:rsidR="00000000" w:rsidRDefault="00D638EB">
      <w:pPr>
        <w:pStyle w:val="a3"/>
        <w:spacing w:before="0" w:beforeAutospacing="0" w:after="240" w:afterAutospacing="0"/>
        <w:ind w:firstLine="720"/>
        <w:jc w:val="both"/>
        <w:divId w:val="483082567"/>
        <w:rPr>
          <w:i/>
          <w:iCs/>
          <w:sz w:val="20"/>
          <w:szCs w:val="20"/>
        </w:rPr>
      </w:pPr>
      <w:r>
        <w:rPr>
          <w:i/>
          <w:iCs/>
          <w:sz w:val="20"/>
          <w:szCs w:val="20"/>
        </w:rPr>
        <w:t>Investing in our common stock involves a number of significant risks. The investor should be aware of various risks, including those described below. The investor should carefully consider these risk factors, together with all of the</w:t>
      </w:r>
      <w:r>
        <w:rPr>
          <w:i/>
          <w:iCs/>
          <w:sz w:val="20"/>
          <w:szCs w:val="20"/>
        </w:rPr>
        <w:t xml:space="preserve"> other information included in this Annual Report. The risks set out below are not the only risks we face. Additional risks and uncertainties not presently known to us or not presently deemed material by us may also impair our operations and performance. I</w:t>
      </w:r>
      <w:r>
        <w:rPr>
          <w:i/>
          <w:iCs/>
          <w:sz w:val="20"/>
          <w:szCs w:val="20"/>
        </w:rPr>
        <w:t>f any of the following events occur, our business, financial condition, results of operations and cash flows could be materially and adversely affected. In such case, the net asset value of our common stock could decline, and an investor may lose all or pa</w:t>
      </w:r>
      <w:r>
        <w:rPr>
          <w:i/>
          <w:iCs/>
          <w:sz w:val="20"/>
          <w:szCs w:val="20"/>
        </w:rPr>
        <w:t xml:space="preserve">rt of his or her investment. </w:t>
      </w:r>
    </w:p>
    <w:p w:rsidR="00000000" w:rsidRDefault="00D638EB">
      <w:pPr>
        <w:pStyle w:val="a3"/>
        <w:spacing w:before="0" w:beforeAutospacing="0" w:after="240" w:afterAutospacing="0"/>
        <w:divId w:val="483082567"/>
        <w:rPr>
          <w:b/>
          <w:bCs/>
          <w:sz w:val="20"/>
          <w:szCs w:val="20"/>
        </w:rPr>
      </w:pPr>
      <w:r>
        <w:rPr>
          <w:b/>
          <w:bCs/>
          <w:sz w:val="20"/>
          <w:szCs w:val="20"/>
        </w:rPr>
        <w:t xml:space="preserve">Risks Relating to Our Business and Structure </w:t>
      </w:r>
    </w:p>
    <w:p w:rsidR="00000000" w:rsidRDefault="00D638EB">
      <w:pPr>
        <w:pStyle w:val="a3"/>
        <w:spacing w:before="0" w:beforeAutospacing="0" w:after="240" w:afterAutospacing="0"/>
        <w:divId w:val="483082567"/>
        <w:rPr>
          <w:b/>
          <w:bCs/>
          <w:i/>
          <w:iCs/>
          <w:sz w:val="20"/>
          <w:szCs w:val="20"/>
        </w:rPr>
      </w:pPr>
      <w:r>
        <w:rPr>
          <w:b/>
          <w:bCs/>
          <w:i/>
          <w:iCs/>
          <w:sz w:val="20"/>
          <w:szCs w:val="20"/>
        </w:rPr>
        <w:t xml:space="preserve">We may be unable to meet our investment objectives or investment strategy. </w:t>
      </w:r>
    </w:p>
    <w:p w:rsidR="00000000" w:rsidRDefault="00D638EB">
      <w:pPr>
        <w:pStyle w:val="a3"/>
        <w:spacing w:before="0" w:beforeAutospacing="0" w:after="240" w:afterAutospacing="0"/>
        <w:ind w:firstLine="720"/>
        <w:jc w:val="both"/>
        <w:divId w:val="483082567"/>
        <w:rPr>
          <w:sz w:val="20"/>
          <w:szCs w:val="20"/>
        </w:rPr>
      </w:pPr>
      <w:r>
        <w:rPr>
          <w:sz w:val="20"/>
          <w:szCs w:val="20"/>
        </w:rPr>
        <w:t>Investing in us is intended for long-term investors who can accept the risks associated with investing p</w:t>
      </w:r>
      <w:r>
        <w:rPr>
          <w:sz w:val="20"/>
          <w:szCs w:val="20"/>
        </w:rPr>
        <w:t>rimarily in potentially illiquid, privately negotiated (i) senior first lien, stretch senior (as further described hereinafter), senior second lien and unitranche loans, (ii) mezzanine debt and other junior investments and (iii) secondary purchases of asse</w:t>
      </w:r>
      <w:r>
        <w:rPr>
          <w:sz w:val="20"/>
          <w:szCs w:val="20"/>
        </w:rPr>
        <w:t>ts or portfolios that primarily consist of middle market corporate debt. We may also invest, from time to time, in equity securities, distressed debt, debtor-in-possession loans, structured products, structurally subordinate loans, investments with deferre</w:t>
      </w:r>
      <w:r>
        <w:rPr>
          <w:sz w:val="20"/>
          <w:szCs w:val="20"/>
        </w:rPr>
        <w:t>d interest features, zero-coupon securities and defaulted securities. There can be no assurance that we will achieve our investment or performance objectives, including our targeted returns. Accordingly, the possibility of partial or total loss of our capi</w:t>
      </w:r>
      <w:r>
        <w:rPr>
          <w:sz w:val="20"/>
          <w:szCs w:val="20"/>
        </w:rPr>
        <w:t xml:space="preserve">tal exists. </w:t>
      </w:r>
    </w:p>
    <w:p w:rsidR="00000000" w:rsidRDefault="00D638EB">
      <w:pPr>
        <w:pStyle w:val="a3"/>
        <w:spacing w:before="0" w:beforeAutospacing="0" w:after="240" w:afterAutospacing="0"/>
        <w:divId w:val="483082567"/>
        <w:rPr>
          <w:b/>
          <w:bCs/>
          <w:i/>
          <w:iCs/>
          <w:sz w:val="20"/>
          <w:szCs w:val="20"/>
        </w:rPr>
      </w:pPr>
      <w:r>
        <w:rPr>
          <w:b/>
          <w:bCs/>
          <w:i/>
          <w:iCs/>
          <w:sz w:val="20"/>
          <w:szCs w:val="20"/>
        </w:rPr>
        <w:t xml:space="preserve">We are dependent upon key personnel of Bain Capital Credit and our Advisor. </w:t>
      </w:r>
    </w:p>
    <w:p w:rsidR="00000000" w:rsidRDefault="00D638EB">
      <w:pPr>
        <w:pStyle w:val="a3"/>
        <w:spacing w:before="0" w:beforeAutospacing="0" w:after="240" w:afterAutospacing="0"/>
        <w:ind w:firstLine="720"/>
        <w:jc w:val="both"/>
        <w:divId w:val="483082567"/>
        <w:rPr>
          <w:sz w:val="20"/>
          <w:szCs w:val="20"/>
        </w:rPr>
      </w:pPr>
      <w:r>
        <w:rPr>
          <w:sz w:val="20"/>
          <w:szCs w:val="20"/>
        </w:rPr>
        <w:t>Our ability to achieve our investment objectives will depend on our ability to manage our business and to grow our investments and earnings. This will depend, in turn</w:t>
      </w:r>
      <w:r>
        <w:rPr>
          <w:sz w:val="20"/>
          <w:szCs w:val="20"/>
        </w:rPr>
        <w:t>, on the financial and managerial expertise of our Advisor, including with resources utilized from Bain Capital Credit. Although we have attempted to foster a team approach to investing, the loss of key individuals employed by Bain Capital Credit or our Ad</w:t>
      </w:r>
      <w:r>
        <w:rPr>
          <w:sz w:val="20"/>
          <w:szCs w:val="20"/>
        </w:rPr>
        <w:t>visor could have a material adverse effect on our financial condition, performance and ability to achieve our investment objectives. If these individuals do not maintain their employment or other existing relationships with Bain Capital Credit or our Advis</w:t>
      </w:r>
      <w:r>
        <w:rPr>
          <w:sz w:val="20"/>
          <w:szCs w:val="20"/>
        </w:rPr>
        <w:t xml:space="preserve">or and do not develop new relationships with other sources of investment opportunities available to us, we may not be able to grow our investment portfolio. </w:t>
      </w:r>
    </w:p>
    <w:p w:rsidR="00000000" w:rsidRDefault="00D638EB">
      <w:pPr>
        <w:pStyle w:val="a3"/>
        <w:spacing w:before="0" w:beforeAutospacing="0" w:after="240" w:afterAutospacing="0"/>
        <w:ind w:firstLine="720"/>
        <w:jc w:val="both"/>
        <w:divId w:val="483082567"/>
        <w:rPr>
          <w:sz w:val="20"/>
          <w:szCs w:val="20"/>
        </w:rPr>
      </w:pPr>
      <w:r>
        <w:rPr>
          <w:sz w:val="20"/>
          <w:szCs w:val="20"/>
        </w:rPr>
        <w:t>Bain Capital Credit’s and our Advisor’s investment professionals have substantial responsibilities</w:t>
      </w:r>
      <w:r>
        <w:rPr>
          <w:sz w:val="20"/>
          <w:szCs w:val="20"/>
        </w:rPr>
        <w:t xml:space="preserve"> in connection with the management of other Bain Capital Credit Clients. The personnel of Bain Capital Credit may be called upon to provide managerial assistance to our portfolio companies. These demands on their time, which may increase as the number of i</w:t>
      </w:r>
      <w:r>
        <w:rPr>
          <w:sz w:val="20"/>
          <w:szCs w:val="20"/>
        </w:rPr>
        <w:t>nvestments grow, may distract them or slow our rate of investment. The employees of our Advisor and other Bain Capital Credit investment professionals expect to devote such time and attention to the conduct of our business as such business shall reasonably</w:t>
      </w:r>
      <w:r>
        <w:rPr>
          <w:sz w:val="20"/>
          <w:szCs w:val="20"/>
        </w:rPr>
        <w:t xml:space="preserve"> require. However, there can be no assurance, for example, that the members of our Advisor or such investment professionals will devote any minimum number of hours each week to our affairs or that they will continue to be employed by Bain Capital Credit. S</w:t>
      </w:r>
      <w:r>
        <w:rPr>
          <w:sz w:val="20"/>
          <w:szCs w:val="20"/>
        </w:rPr>
        <w:t>ubject to certain remedies, in the event that certain employees of our Advisor cease to be actively involved with us, we will be required to rely on the ability of Bain Capital Credit to identify and retain other investment professionals to conduct our bus</w:t>
      </w:r>
      <w:r>
        <w:rPr>
          <w:sz w:val="20"/>
          <w:szCs w:val="20"/>
        </w:rPr>
        <w:t xml:space="preserve">iness. The Board intends to evaluate the commitment and performance of our Advisor in conjunction with the annual approval of the Amended Advisory Agreement and Administration Agreement. </w:t>
      </w:r>
    </w:p>
    <w:p w:rsidR="00000000" w:rsidRDefault="00D638EB">
      <w:pPr>
        <w:pStyle w:val="a3"/>
        <w:spacing w:before="0" w:beforeAutospacing="0" w:after="240" w:afterAutospacing="0"/>
        <w:ind w:firstLine="720"/>
        <w:jc w:val="both"/>
        <w:divId w:val="483082567"/>
        <w:rPr>
          <w:sz w:val="20"/>
          <w:szCs w:val="20"/>
        </w:rPr>
      </w:pPr>
      <w:r>
        <w:rPr>
          <w:sz w:val="20"/>
          <w:szCs w:val="20"/>
        </w:rPr>
        <w:t>Under the Resource Sharing Agreement, Bain Capital Credit has agreed</w:t>
      </w:r>
      <w:r>
        <w:rPr>
          <w:sz w:val="20"/>
          <w:szCs w:val="20"/>
        </w:rPr>
        <w:t xml:space="preserve"> to provide our Advisor with experienced investment professionals necessary to fulfill its obligations under the Amended Advisory Agreement. The Resource Sharing Agreement, however, may be terminated by either party on 60 days’ notice. We cannot assure sto</w:t>
      </w:r>
      <w:r>
        <w:rPr>
          <w:sz w:val="20"/>
          <w:szCs w:val="20"/>
        </w:rPr>
        <w:t>ckholders that Bain Capital Credit will fulfill its obligations under the Resource Sharing Agreement. We also cannot assure stockholders that our Advisor will enforce the Resource Sharing Agreement if Bain Capital Credit fails to perform, that such agreeme</w:t>
      </w:r>
      <w:r>
        <w:rPr>
          <w:sz w:val="20"/>
          <w:szCs w:val="20"/>
        </w:rPr>
        <w:t xml:space="preserve">nt will not be terminated by either party or that we will continue to have access to the investment professionals of Bain Capital Credit and its affiliates or their information and deal flow. </w:t>
      </w:r>
    </w:p>
    <w:p w:rsidR="00000000" w:rsidRDefault="00D638EB">
      <w:pPr>
        <w:pStyle w:val="a3"/>
        <w:spacing w:before="0" w:beforeAutospacing="0" w:after="0" w:afterAutospacing="0"/>
        <w:ind w:firstLine="720"/>
        <w:jc w:val="both"/>
        <w:divId w:val="483082567"/>
        <w:rPr>
          <w:sz w:val="20"/>
          <w:szCs w:val="20"/>
        </w:rPr>
      </w:pPr>
      <w:r>
        <w:rPr>
          <w:sz w:val="20"/>
          <w:szCs w:val="20"/>
        </w:rPr>
        <w:t xml:space="preserve">Further, we depend upon Bain Capital Credit and our Advisor to </w:t>
      </w:r>
      <w:r>
        <w:rPr>
          <w:sz w:val="20"/>
          <w:szCs w:val="20"/>
        </w:rPr>
        <w:t>maintain their relationships with private equity sponsors, placement agents, investment banks, management groups and other financial institutions, and we expect to rely to a significant extent upon these relationships to provide us with potential investmen</w:t>
      </w:r>
      <w:r>
        <w:rPr>
          <w:sz w:val="20"/>
          <w:szCs w:val="20"/>
        </w:rPr>
        <w:t xml:space="preserve">t opportunities. If they fail to maintain such relationships, or to develop new relationships with other sources of investment opportunities, we will not be able to grow our investment portfolio. In addition, </w:t>
      </w:r>
    </w:p>
    <w:p w:rsidR="00000000" w:rsidRDefault="00D638EB">
      <w:pPr>
        <w:pStyle w:val="a3"/>
        <w:spacing w:before="480" w:beforeAutospacing="0" w:after="0" w:afterAutospacing="0"/>
        <w:jc w:val="center"/>
        <w:divId w:val="1479229115"/>
        <w:rPr>
          <w:sz w:val="20"/>
          <w:szCs w:val="20"/>
        </w:rPr>
      </w:pPr>
      <w:r>
        <w:rPr>
          <w:sz w:val="20"/>
          <w:szCs w:val="20"/>
        </w:rPr>
        <w:t>38</w:t>
      </w:r>
    </w:p>
    <w:p w:rsidR="00000000" w:rsidRDefault="00D638EB">
      <w:pPr>
        <w:pStyle w:val="a3"/>
        <w:spacing w:before="0" w:beforeAutospacing="0" w:after="600" w:afterAutospacing="0"/>
        <w:divId w:val="140398413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256593123"/>
        <w:rPr>
          <w:sz w:val="20"/>
          <w:szCs w:val="20"/>
        </w:rPr>
      </w:pPr>
      <w:r>
        <w:rPr>
          <w:sz w:val="20"/>
          <w:szCs w:val="20"/>
        </w:rPr>
        <w:t>individuals with whom the senior professionals of Bain Capital Credit and our Advisor have relationships are not obligated to provide us with investment opportunities, and we cannot assure you that these relationships will generate investment opportunitie</w:t>
      </w:r>
      <w:r>
        <w:rPr>
          <w:sz w:val="20"/>
          <w:szCs w:val="20"/>
        </w:rPr>
        <w:t>s for us in the future.</w:t>
      </w:r>
    </w:p>
    <w:p w:rsidR="00000000" w:rsidRDefault="00D638EB">
      <w:pPr>
        <w:pStyle w:val="a3"/>
        <w:spacing w:before="0" w:beforeAutospacing="0" w:after="240" w:afterAutospacing="0"/>
        <w:divId w:val="1256593123"/>
        <w:rPr>
          <w:b/>
          <w:bCs/>
          <w:i/>
          <w:iCs/>
          <w:sz w:val="20"/>
          <w:szCs w:val="20"/>
        </w:rPr>
      </w:pPr>
      <w:r>
        <w:rPr>
          <w:b/>
          <w:bCs/>
          <w:i/>
          <w:iCs/>
          <w:sz w:val="20"/>
          <w:szCs w:val="20"/>
        </w:rPr>
        <w:t xml:space="preserve">We may not replicate the historical results achieved by Bain Capital Credit, or by our Advisor or its affiliates. </w:t>
      </w:r>
    </w:p>
    <w:p w:rsidR="00000000" w:rsidRDefault="00D638EB">
      <w:pPr>
        <w:pStyle w:val="a3"/>
        <w:spacing w:before="0" w:beforeAutospacing="0" w:after="240" w:afterAutospacing="0"/>
        <w:ind w:firstLine="720"/>
        <w:jc w:val="both"/>
        <w:divId w:val="1256593123"/>
        <w:rPr>
          <w:sz w:val="20"/>
          <w:szCs w:val="20"/>
        </w:rPr>
      </w:pPr>
      <w:r>
        <w:rPr>
          <w:sz w:val="20"/>
          <w:szCs w:val="20"/>
        </w:rPr>
        <w:t>Our primary focus in making investments may differ from those of existing Bain Capital Credit Funds and Related Funds. Past performance should not be relied upon as an indication of future results. There can be no guarantee that we will replicate our own h</w:t>
      </w:r>
      <w:r>
        <w:rPr>
          <w:sz w:val="20"/>
          <w:szCs w:val="20"/>
        </w:rPr>
        <w:t>istorical performance, the historical success of Bain Capital Credit or the historical performance of Bain Capital Credit Funds and/or Related Funds, and we caution stockholders that our investment returns could be substantially lower than the returns achi</w:t>
      </w:r>
      <w:r>
        <w:rPr>
          <w:sz w:val="20"/>
          <w:szCs w:val="20"/>
        </w:rPr>
        <w:t>eved by them in prior periods. We cannot assure you that we will be profitable in the future or that our Advisor will be able to continue to implement our investment objectives with the same degree of success as it has had in the past. Additionally, all or</w:t>
      </w:r>
      <w:r>
        <w:rPr>
          <w:sz w:val="20"/>
          <w:szCs w:val="20"/>
        </w:rPr>
        <w:t xml:space="preserve"> a portion of the prior results may have been achieved in particular market conditions that may never be repeated. Moreover, current or future market volatility and regulatory uncertainty may have an adverse impact on our future performance. </w:t>
      </w:r>
    </w:p>
    <w:p w:rsidR="00000000" w:rsidRDefault="00D638EB">
      <w:pPr>
        <w:pStyle w:val="a3"/>
        <w:spacing w:before="0" w:beforeAutospacing="0" w:after="240" w:afterAutospacing="0"/>
        <w:divId w:val="1256593123"/>
        <w:rPr>
          <w:b/>
          <w:bCs/>
          <w:i/>
          <w:iCs/>
          <w:sz w:val="20"/>
          <w:szCs w:val="20"/>
        </w:rPr>
      </w:pPr>
      <w:r>
        <w:rPr>
          <w:b/>
          <w:bCs/>
          <w:i/>
          <w:iCs/>
          <w:sz w:val="20"/>
          <w:szCs w:val="20"/>
        </w:rPr>
        <w:t>The due dilig</w:t>
      </w:r>
      <w:r>
        <w:rPr>
          <w:b/>
          <w:bCs/>
          <w:i/>
          <w:iCs/>
          <w:sz w:val="20"/>
          <w:szCs w:val="20"/>
        </w:rPr>
        <w:t xml:space="preserve">ence process that our Advisor undertakes in connection with our investments may not reveal all the facts that may be relevant in connection with an investment. </w:t>
      </w:r>
    </w:p>
    <w:p w:rsidR="00000000" w:rsidRDefault="00D638EB">
      <w:pPr>
        <w:pStyle w:val="a3"/>
        <w:spacing w:before="0" w:beforeAutospacing="0" w:after="240" w:afterAutospacing="0"/>
        <w:ind w:firstLine="720"/>
        <w:jc w:val="both"/>
        <w:divId w:val="1256593123"/>
        <w:rPr>
          <w:sz w:val="20"/>
          <w:szCs w:val="20"/>
        </w:rPr>
      </w:pPr>
      <w:r>
        <w:rPr>
          <w:sz w:val="20"/>
          <w:szCs w:val="20"/>
        </w:rPr>
        <w:t>Our Advisor’s due diligence may not reveal all of a company’s liabilities and may not reveal ot</w:t>
      </w:r>
      <w:r>
        <w:rPr>
          <w:sz w:val="20"/>
          <w:szCs w:val="20"/>
        </w:rPr>
        <w:t xml:space="preserve">her weaknesses in its business. There can be no assurance that our due diligence process will uncover all relevant facts that would be material to an investment decision. Before making an investment in, or a loan to, a company, our Advisor will assess the </w:t>
      </w:r>
      <w:r>
        <w:rPr>
          <w:sz w:val="20"/>
          <w:szCs w:val="20"/>
        </w:rPr>
        <w:t>strength and skills of the company’s management team and other factors that it believes are material to the performance of the investment. In making the assessment and otherwise conducting customary due diligence, our Advisor will rely on the resources ava</w:t>
      </w:r>
      <w:r>
        <w:rPr>
          <w:sz w:val="20"/>
          <w:szCs w:val="20"/>
        </w:rPr>
        <w:t>ilable to it and, in some cases, an investigation by third parties. This process is particularly important and highly subjective with respect to newly organized entities because there may be little or no information publicly available about the entities. W</w:t>
      </w:r>
      <w:r>
        <w:rPr>
          <w:sz w:val="20"/>
          <w:szCs w:val="20"/>
        </w:rPr>
        <w:t>e may make investments in, or loans to, companies, including middle market companies, which are not subject to public company reporting requirements, including requirements regarding preparation of financial statements, and will, therefore, depend upon the</w:t>
      </w:r>
      <w:r>
        <w:rPr>
          <w:sz w:val="20"/>
          <w:szCs w:val="20"/>
        </w:rPr>
        <w:t xml:space="preserve"> compliance by investment companies with their contractual reporting obligations and the ability of our Advisor’s investment professionals to obtain adequate information to evaluate the potential returns from investing in these companies. If we are unable </w:t>
      </w:r>
      <w:r>
        <w:rPr>
          <w:sz w:val="20"/>
          <w:szCs w:val="20"/>
        </w:rPr>
        <w:t xml:space="preserve">to uncover all material information about these companies, we may not make a fully informed investment decision, and we may lose money on our investments. As a result, the evaluation of potential investments and the ability to perform due diligence on and </w:t>
      </w:r>
      <w:r>
        <w:rPr>
          <w:sz w:val="20"/>
          <w:szCs w:val="20"/>
        </w:rPr>
        <w:t>effective monitoring of investments may be impeded, and we may not realize the returns which we expect on any particular investment. In the event of fraud by any company in which we invest or with respect to which we make a loan, we may suffer a partial or</w:t>
      </w:r>
      <w:r>
        <w:rPr>
          <w:sz w:val="20"/>
          <w:szCs w:val="20"/>
        </w:rPr>
        <w:t xml:space="preserve"> total loss of the amounts invested in that company. </w:t>
      </w:r>
    </w:p>
    <w:p w:rsidR="00000000" w:rsidRDefault="00D638EB">
      <w:pPr>
        <w:pStyle w:val="a3"/>
        <w:spacing w:before="0" w:beforeAutospacing="0" w:after="240" w:afterAutospacing="0"/>
        <w:divId w:val="1256593123"/>
        <w:rPr>
          <w:b/>
          <w:bCs/>
          <w:i/>
          <w:iCs/>
          <w:sz w:val="20"/>
          <w:szCs w:val="20"/>
        </w:rPr>
      </w:pPr>
      <w:r>
        <w:rPr>
          <w:b/>
          <w:bCs/>
          <w:i/>
          <w:iCs/>
          <w:sz w:val="20"/>
          <w:szCs w:val="20"/>
        </w:rPr>
        <w:t xml:space="preserve">Adverse developments in the credit markets may impair our ability to enter into new debt financing arrangements. </w:t>
      </w:r>
    </w:p>
    <w:p w:rsidR="00000000" w:rsidRDefault="00D638EB">
      <w:pPr>
        <w:pStyle w:val="a3"/>
        <w:spacing w:before="0" w:beforeAutospacing="0" w:after="240" w:afterAutospacing="0"/>
        <w:ind w:firstLine="720"/>
        <w:jc w:val="both"/>
        <w:divId w:val="1256593123"/>
        <w:rPr>
          <w:sz w:val="20"/>
          <w:szCs w:val="20"/>
        </w:rPr>
      </w:pPr>
      <w:r>
        <w:rPr>
          <w:sz w:val="20"/>
          <w:szCs w:val="20"/>
        </w:rPr>
        <w:t>During the economic downturn in the United States that began in mid-2007, many commercia</w:t>
      </w:r>
      <w:r>
        <w:rPr>
          <w:sz w:val="20"/>
          <w:szCs w:val="20"/>
        </w:rPr>
        <w:t>l banks and other financial institutions stopped lending or significantly curtailed their lending activity. In addition, in an effort to stem losses and reduce their exposure to segments of the economy deemed to be high risk, some financial institutions li</w:t>
      </w:r>
      <w:r>
        <w:rPr>
          <w:sz w:val="20"/>
          <w:szCs w:val="20"/>
        </w:rPr>
        <w:t>mited refinancing and loan modification transactions and reviewed the terms of existing facilities to identify bases for accelerating the maturity of existing lending facilities. If these conditions recur, it may be difficult for us to enter into a new cre</w:t>
      </w:r>
      <w:r>
        <w:rPr>
          <w:sz w:val="20"/>
          <w:szCs w:val="20"/>
        </w:rPr>
        <w:t xml:space="preserve">dit or other borrowing facility, obtain other financing to finance the growth of our investments, or refinance any outstanding indebtedness on acceptable economic terms, or at all. </w:t>
      </w:r>
    </w:p>
    <w:p w:rsidR="00000000" w:rsidRDefault="00D638EB">
      <w:pPr>
        <w:pStyle w:val="a3"/>
        <w:spacing w:before="0" w:beforeAutospacing="0" w:after="240" w:afterAutospacing="0"/>
        <w:divId w:val="1256593123"/>
        <w:rPr>
          <w:b/>
          <w:bCs/>
          <w:i/>
          <w:iCs/>
          <w:sz w:val="20"/>
          <w:szCs w:val="20"/>
        </w:rPr>
      </w:pPr>
      <w:r>
        <w:rPr>
          <w:b/>
          <w:bCs/>
          <w:i/>
          <w:iCs/>
          <w:sz w:val="20"/>
          <w:szCs w:val="20"/>
        </w:rPr>
        <w:t>Our executive officers and directors, our Advisor, Bain Capital Credit and</w:t>
      </w:r>
      <w:r>
        <w:rPr>
          <w:b/>
          <w:bCs/>
          <w:i/>
          <w:iCs/>
          <w:sz w:val="20"/>
          <w:szCs w:val="20"/>
        </w:rPr>
        <w:t xml:space="preserve"> their affiliates, officers, directors and employees may face certain conflicts of interest. </w:t>
      </w:r>
    </w:p>
    <w:p w:rsidR="00000000" w:rsidRDefault="00D638EB">
      <w:pPr>
        <w:pStyle w:val="a3"/>
        <w:spacing w:before="0" w:beforeAutospacing="0" w:after="240" w:afterAutospacing="0"/>
        <w:ind w:firstLine="720"/>
        <w:jc w:val="both"/>
        <w:divId w:val="1256593123"/>
        <w:rPr>
          <w:sz w:val="20"/>
          <w:szCs w:val="20"/>
        </w:rPr>
      </w:pPr>
      <w:r>
        <w:rPr>
          <w:sz w:val="20"/>
          <w:szCs w:val="20"/>
        </w:rPr>
        <w:t>The executive officers and directors and other employees of Bain Capital Credit and our Advisor, including our portfolio managers, are, or may be, investors in, o</w:t>
      </w:r>
      <w:r>
        <w:rPr>
          <w:sz w:val="20"/>
          <w:szCs w:val="20"/>
        </w:rPr>
        <w:t>r serve, or may serve, as officers, directors, members, or principals of, entities that operate in the same or a related line of business as we do, or of Bain Capital Credit Clients. Similarly, Bain Capital Credit and Affiliated Advisors may have other cli</w:t>
      </w:r>
      <w:r>
        <w:rPr>
          <w:sz w:val="20"/>
          <w:szCs w:val="20"/>
        </w:rPr>
        <w:t>ents with similar, different or competing investment objectives. Accordingly, the members of the professional staff of Bain Capital Credit and our Advisor will have demands on their time for the investment, monitoring and other functions of other funds adv</w:t>
      </w:r>
      <w:r>
        <w:rPr>
          <w:sz w:val="20"/>
          <w:szCs w:val="20"/>
        </w:rPr>
        <w:t xml:space="preserve">ised by Bain Capital Credit. </w:t>
      </w:r>
    </w:p>
    <w:p w:rsidR="00000000" w:rsidRDefault="00D638EB">
      <w:pPr>
        <w:pStyle w:val="a3"/>
        <w:spacing w:before="480" w:beforeAutospacing="0" w:after="0" w:afterAutospacing="0"/>
        <w:jc w:val="center"/>
        <w:divId w:val="454100254"/>
        <w:rPr>
          <w:sz w:val="20"/>
          <w:szCs w:val="20"/>
        </w:rPr>
      </w:pPr>
      <w:r>
        <w:rPr>
          <w:sz w:val="20"/>
          <w:szCs w:val="20"/>
        </w:rPr>
        <w:t>39</w:t>
      </w:r>
    </w:p>
    <w:p w:rsidR="00000000" w:rsidRDefault="00D638EB">
      <w:pPr>
        <w:pStyle w:val="a3"/>
        <w:spacing w:before="0" w:beforeAutospacing="0" w:after="600" w:afterAutospacing="0"/>
        <w:divId w:val="38629927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605386090"/>
        <w:rPr>
          <w:sz w:val="20"/>
          <w:szCs w:val="20"/>
        </w:rPr>
      </w:pPr>
      <w:r>
        <w:rPr>
          <w:sz w:val="20"/>
          <w:szCs w:val="20"/>
        </w:rPr>
        <w:t>In serving in these multiple capacities, they may have obligations to other clients or investors in those entities, the fulfillment of which may not be in the best interests of, o</w:t>
      </w:r>
      <w:r>
        <w:rPr>
          <w:sz w:val="20"/>
          <w:szCs w:val="20"/>
        </w:rPr>
        <w:t>r may be adverse to the interests of, us or our stockholders. Although the professional staff of Bain Capital Credit will devote as much time to our management as appropriate to enable our Advisor to perform its duties in accordance with the Amended Adviso</w:t>
      </w:r>
      <w:r>
        <w:rPr>
          <w:sz w:val="20"/>
          <w:szCs w:val="20"/>
        </w:rPr>
        <w:t>ry Agreement, Bain Capital Credit has, and will continue to have management responsibilities for Bain Capital Credit Clients. There is a potential that we will compete with these Bain Capital Credit Clients, for capital and investment opportunities. As a r</w:t>
      </w:r>
      <w:r>
        <w:rPr>
          <w:sz w:val="20"/>
          <w:szCs w:val="20"/>
        </w:rPr>
        <w:t>esult, Bain Capital Credit and our portfolio managers will face conflicts in the allocation of investment opportunities among us and the Bain Capital Credit Clients and may make certain investments that are appropriate for us but for which we receive a rel</w:t>
      </w:r>
      <w:r>
        <w:rPr>
          <w:sz w:val="20"/>
          <w:szCs w:val="20"/>
        </w:rPr>
        <w:t>atively small allocation of such investment or no allocation at all. Bain Capital Credit intends to allocate investment opportunities among eligible Bain Capital Credit Clients in a manner that is fair and equitable over time and consistent with its alloca</w:t>
      </w:r>
      <w:r>
        <w:rPr>
          <w:sz w:val="20"/>
          <w:szCs w:val="20"/>
        </w:rPr>
        <w:t>tion policy. However, we can offer no assurance that such opportunities will be allocated to us fairly or equitably in the short-term or over time, and we may not be given the opportunity to participate in investments made by investment funds managed by ou</w:t>
      </w:r>
      <w:r>
        <w:rPr>
          <w:sz w:val="20"/>
          <w:szCs w:val="20"/>
        </w:rPr>
        <w:t>r Advisor or an investment manager affiliated with our Advisor, including Bain Capital Credit. If our Advisor recommends a particular level of investment for us, and the aggregate amount recommended by our Advisor for us and for other participating Bain Ca</w:t>
      </w:r>
      <w:r>
        <w:rPr>
          <w:sz w:val="20"/>
          <w:szCs w:val="20"/>
        </w:rPr>
        <w:t>pital Credit Clients exceeds the amount of the investment opportunity, subject to applicable law, investments made pursuant to exemptive relief will generally be allocated among the participants pro rata based on capital available for investment in the ass</w:t>
      </w:r>
      <w:r>
        <w:rPr>
          <w:sz w:val="20"/>
          <w:szCs w:val="20"/>
        </w:rPr>
        <w:t>et class being allocated and the respective governing documents of such Bain Capital Credit Clients. We expect that available capital for our investments will be determined based on the amount of cash on-hand, existing commitments and reserves, if any, the</w:t>
      </w:r>
      <w:r>
        <w:rPr>
          <w:sz w:val="20"/>
          <w:szCs w:val="20"/>
        </w:rPr>
        <w:t xml:space="preserve"> targeted leverage level, targeted asset mix and diversification requirements and other investment policies and restrictions set by the Board or as imposed by applicable laws, rules, regulations or interpretations. In instances when investments are not mad</w:t>
      </w:r>
      <w:r>
        <w:rPr>
          <w:sz w:val="20"/>
          <w:szCs w:val="20"/>
        </w:rPr>
        <w:t xml:space="preserve">e pursuant to exemptive relief, allocations among us and other Bain Capital Credit Clients, subject to applicable law and regulation, will be done in accordance with our Advisor’s trade allocation practice, which is generally pro rata based on order size. </w:t>
      </w:r>
      <w:r>
        <w:rPr>
          <w:sz w:val="20"/>
          <w:szCs w:val="20"/>
        </w:rPr>
        <w:t xml:space="preserve">There can be no assurance that we will be able to participate in all investment opportunities that are suitable for us. </w:t>
      </w:r>
    </w:p>
    <w:p w:rsidR="00000000" w:rsidRDefault="00D638EB">
      <w:pPr>
        <w:pStyle w:val="a3"/>
        <w:spacing w:before="0" w:beforeAutospacing="0" w:after="240" w:afterAutospacing="0"/>
        <w:ind w:firstLine="720"/>
        <w:jc w:val="both"/>
        <w:divId w:val="605386090"/>
        <w:rPr>
          <w:sz w:val="20"/>
          <w:szCs w:val="20"/>
        </w:rPr>
      </w:pPr>
      <w:r>
        <w:rPr>
          <w:sz w:val="20"/>
          <w:szCs w:val="20"/>
        </w:rPr>
        <w:t>Further, to the extent permitted by applicable law, we and our affiliates may own investments at different levels of a portfolio compan</w:t>
      </w:r>
      <w:r>
        <w:rPr>
          <w:sz w:val="20"/>
          <w:szCs w:val="20"/>
        </w:rPr>
        <w:t>y’s capital structure or otherwise own different classes of a portfolio company’s securities, which may give rise to conflicts of interest or perceived conflicts of interest. Conflicts may also arise because decisions regarding our portfolio may benefit ou</w:t>
      </w:r>
      <w:r>
        <w:rPr>
          <w:sz w:val="20"/>
          <w:szCs w:val="20"/>
        </w:rPr>
        <w:t xml:space="preserve">r affiliates. Our affiliates may pursue or enforce rights with respect to one of our portfolio companies, and those activities may have an adverse effect on us. </w:t>
      </w:r>
    </w:p>
    <w:p w:rsidR="00000000" w:rsidRDefault="00D638EB">
      <w:pPr>
        <w:pStyle w:val="a3"/>
        <w:spacing w:before="0" w:beforeAutospacing="0" w:after="240" w:afterAutospacing="0"/>
        <w:divId w:val="605386090"/>
        <w:rPr>
          <w:b/>
          <w:bCs/>
          <w:i/>
          <w:iCs/>
          <w:sz w:val="20"/>
          <w:szCs w:val="20"/>
        </w:rPr>
      </w:pPr>
      <w:r>
        <w:rPr>
          <w:b/>
          <w:bCs/>
          <w:i/>
          <w:iCs/>
          <w:sz w:val="20"/>
          <w:szCs w:val="20"/>
        </w:rPr>
        <w:t xml:space="preserve">Bain Capital Credit’s Credit Committee, our Advisor or its affiliates may, from time to time, </w:t>
      </w:r>
      <w:r>
        <w:rPr>
          <w:b/>
          <w:bCs/>
          <w:i/>
          <w:iCs/>
          <w:sz w:val="20"/>
          <w:szCs w:val="20"/>
        </w:rPr>
        <w:t xml:space="preserve">possess material non-public information, limiting our investment discretion. </w:t>
      </w:r>
    </w:p>
    <w:p w:rsidR="00000000" w:rsidRDefault="00D638EB">
      <w:pPr>
        <w:pStyle w:val="a3"/>
        <w:spacing w:before="0" w:beforeAutospacing="0" w:after="240" w:afterAutospacing="0"/>
        <w:ind w:firstLine="720"/>
        <w:jc w:val="both"/>
        <w:divId w:val="605386090"/>
        <w:rPr>
          <w:sz w:val="20"/>
          <w:szCs w:val="20"/>
        </w:rPr>
      </w:pPr>
      <w:r>
        <w:rPr>
          <w:sz w:val="20"/>
          <w:szCs w:val="20"/>
        </w:rPr>
        <w:t>The executive officers and directors, principals and other employees of Bain Capital Credit and our Advisor may serve as directors of, or in a similar capacity with, portfolio co</w:t>
      </w:r>
      <w:r>
        <w:rPr>
          <w:sz w:val="20"/>
          <w:szCs w:val="20"/>
        </w:rPr>
        <w:t>mpanies in which we invest, the securities of which are purchased or sold on our behalf, and may come into possession of material non-public information with respect to issuers in which we may be considering making an investment. In the event that material</w:t>
      </w:r>
      <w:r>
        <w:rPr>
          <w:sz w:val="20"/>
          <w:szCs w:val="20"/>
        </w:rPr>
        <w:t xml:space="preserve"> non-public information is obtained with respect to such companies, or we become subject to trading restrictions under the internal trading policies of those companies, the policies of Bain Capital, or as a result of applicable law or regulations, we could</w:t>
      </w:r>
      <w:r>
        <w:rPr>
          <w:sz w:val="20"/>
          <w:szCs w:val="20"/>
        </w:rPr>
        <w:t xml:space="preserve"> be prohibited for a period of time or indefinitely from purchasing or selling the securities of such companies, or we may be precluded from providing such information or other ideas to other funds affiliated with Bain Capital that may benefit from such in</w:t>
      </w:r>
      <w:r>
        <w:rPr>
          <w:sz w:val="20"/>
          <w:szCs w:val="20"/>
        </w:rPr>
        <w:t xml:space="preserve">formation, and this prohibition may have an adverse effect on us. </w:t>
      </w:r>
    </w:p>
    <w:p w:rsidR="00000000" w:rsidRDefault="00D638EB">
      <w:pPr>
        <w:pStyle w:val="a3"/>
        <w:spacing w:before="0" w:beforeAutospacing="0" w:after="240" w:afterAutospacing="0"/>
        <w:divId w:val="605386090"/>
        <w:rPr>
          <w:b/>
          <w:bCs/>
          <w:i/>
          <w:iCs/>
          <w:sz w:val="20"/>
          <w:szCs w:val="20"/>
        </w:rPr>
      </w:pPr>
      <w:r>
        <w:rPr>
          <w:b/>
          <w:bCs/>
          <w:i/>
          <w:iCs/>
          <w:sz w:val="20"/>
          <w:szCs w:val="20"/>
        </w:rPr>
        <w:t>Our management and incentive fee structure as well as our lending relationship with our Advisor may create incentives for our Advisor that are not fully aligned with the interests of our st</w:t>
      </w:r>
      <w:r>
        <w:rPr>
          <w:b/>
          <w:bCs/>
          <w:i/>
          <w:iCs/>
          <w:sz w:val="20"/>
          <w:szCs w:val="20"/>
        </w:rPr>
        <w:t xml:space="preserve">ockholders and may induce our Advisor to make speculative investments. </w:t>
      </w:r>
    </w:p>
    <w:p w:rsidR="00000000" w:rsidRDefault="00D638EB">
      <w:pPr>
        <w:pStyle w:val="a3"/>
        <w:spacing w:before="0" w:beforeAutospacing="0" w:after="0" w:afterAutospacing="0"/>
        <w:ind w:firstLine="720"/>
        <w:jc w:val="both"/>
        <w:divId w:val="605386090"/>
        <w:rPr>
          <w:sz w:val="20"/>
          <w:szCs w:val="20"/>
        </w:rPr>
      </w:pPr>
      <w:r>
        <w:rPr>
          <w:sz w:val="20"/>
          <w:szCs w:val="20"/>
        </w:rPr>
        <w:t>In the course of our investing activities, we will pay management and incentive fees to our Advisor. We have entered into an Amended Advisory Agreement with our Advisor that provides t</w:t>
      </w:r>
      <w:r>
        <w:rPr>
          <w:sz w:val="20"/>
          <w:szCs w:val="20"/>
        </w:rPr>
        <w:t>hat these fees will be based on the value of our gross assets (which includes assets purchased with borrowed amounts or other forms of leverage but excludes cash and cash equivalents), instead of our net assets (defined as total assets less indebtedness an</w:t>
      </w:r>
      <w:r>
        <w:rPr>
          <w:sz w:val="20"/>
          <w:szCs w:val="20"/>
        </w:rPr>
        <w:t>d before taking into account any incentive fees payable). As a result, investors in our common stock will invest on a “gross” basis and receive distributions on a “net” basis after expenses, including the costs of leverage, resulting in a lower rate of ret</w:t>
      </w:r>
      <w:r>
        <w:rPr>
          <w:sz w:val="20"/>
          <w:szCs w:val="20"/>
        </w:rPr>
        <w:t>urn than one might achieve if distributions were made on a gross basis. Because our management fees are based on the value of our gross assets, the incurrence of debt or the use of leverage will increase the management fees due to our Advisor. As such, our</w:t>
      </w:r>
      <w:r>
        <w:rPr>
          <w:sz w:val="20"/>
          <w:szCs w:val="20"/>
        </w:rPr>
        <w:t xml:space="preserve"> Advisor may have an incentive to use leverage to make additional investments. In addition, as additional leverage would magnify positive returns, if any, on our portfolio, our incentive fee would become payable to our Advisor (</w:t>
      </w:r>
      <w:r>
        <w:rPr>
          <w:i/>
          <w:iCs/>
          <w:sz w:val="20"/>
          <w:szCs w:val="20"/>
        </w:rPr>
        <w:t>i.e.</w:t>
      </w:r>
      <w:r>
        <w:rPr>
          <w:sz w:val="20"/>
          <w:szCs w:val="20"/>
        </w:rPr>
        <w:t xml:space="preserve">, exceed the Hurdle </w:t>
      </w:r>
    </w:p>
    <w:p w:rsidR="00000000" w:rsidRDefault="00D638EB">
      <w:pPr>
        <w:pStyle w:val="a3"/>
        <w:spacing w:before="480" w:beforeAutospacing="0" w:after="0" w:afterAutospacing="0"/>
        <w:jc w:val="center"/>
        <w:divId w:val="216160781"/>
        <w:rPr>
          <w:sz w:val="20"/>
          <w:szCs w:val="20"/>
        </w:rPr>
      </w:pPr>
      <w:r>
        <w:rPr>
          <w:sz w:val="20"/>
          <w:szCs w:val="20"/>
        </w:rPr>
        <w:t>40</w:t>
      </w:r>
    </w:p>
    <w:p w:rsidR="00000000" w:rsidRDefault="00D638EB">
      <w:pPr>
        <w:pStyle w:val="a3"/>
        <w:spacing w:before="0" w:beforeAutospacing="0" w:after="600" w:afterAutospacing="0"/>
        <w:divId w:val="186482730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227187336"/>
        <w:rPr>
          <w:sz w:val="20"/>
          <w:szCs w:val="20"/>
        </w:rPr>
      </w:pPr>
      <w:r>
        <w:rPr>
          <w:sz w:val="20"/>
          <w:szCs w:val="20"/>
        </w:rPr>
        <w:t>Amount) at a lower average return on our portfolio. Thus, if we incur additional leverage, our Advisor may receive additional incentive fees without any corresponding increase (and potentially with a decrease) in</w:t>
      </w:r>
      <w:r>
        <w:rPr>
          <w:sz w:val="20"/>
          <w:szCs w:val="20"/>
        </w:rPr>
        <w:t xml:space="preserve"> our net performance. Additionally, under the incentive fee structure, our Advisor may benefit when capital gains are recognized and, because our Advisor will determine when to sell a holding, our Advisor will control the timing of the recognition of such </w:t>
      </w:r>
      <w:r>
        <w:rPr>
          <w:sz w:val="20"/>
          <w:szCs w:val="20"/>
        </w:rPr>
        <w:t>capital gains. As a result of these arrangements, there may be times when the management team of our Advisor has interests that differ from those of our stockholders, giving rise to a conflict. Furthermore, there is a risk our Advisor will make more specul</w:t>
      </w:r>
      <w:r>
        <w:rPr>
          <w:sz w:val="20"/>
          <w:szCs w:val="20"/>
        </w:rPr>
        <w:t>ative investments in an effort to receive this payment. Payment-in-kind (“PIK”) interest and original issue discount (“OID”) would increase our pre-incentive fee net investment income by increasing the size of the loan balance of underlying loans and incre</w:t>
      </w:r>
      <w:r>
        <w:rPr>
          <w:sz w:val="20"/>
          <w:szCs w:val="20"/>
        </w:rPr>
        <w:t xml:space="preserve">asing our assets under management (“AUM”) and makes it easier for our Advisor to surpass the Hurdle Amount and increase the amount of incentive fees payable to our Advisor. </w:t>
      </w:r>
    </w:p>
    <w:p w:rsidR="00000000" w:rsidRDefault="00D638EB">
      <w:pPr>
        <w:pStyle w:val="a3"/>
        <w:spacing w:before="0" w:beforeAutospacing="0" w:after="240" w:afterAutospacing="0"/>
        <w:ind w:firstLine="720"/>
        <w:jc w:val="both"/>
        <w:divId w:val="1227187336"/>
        <w:rPr>
          <w:sz w:val="20"/>
          <w:szCs w:val="20"/>
        </w:rPr>
      </w:pPr>
      <w:r>
        <w:rPr>
          <w:sz w:val="20"/>
          <w:szCs w:val="20"/>
        </w:rPr>
        <w:t>In addition, under the incentive fee structure, our Advisor may benefit when capit</w:t>
      </w:r>
      <w:r>
        <w:rPr>
          <w:sz w:val="20"/>
          <w:szCs w:val="20"/>
        </w:rPr>
        <w:t xml:space="preserve">al gains are recognized and, because our Advisor will determine when to sell a holding, our Advisor will control the timing of the recognition of such capital gains. As a result of these arrangements, there may be times when our Advisor has interests that </w:t>
      </w:r>
      <w:r>
        <w:rPr>
          <w:sz w:val="20"/>
          <w:szCs w:val="20"/>
        </w:rPr>
        <w:t>differ from those of our stockholders, giving rise to a conflict. As a result, our Advisor may have an incentive to invest more in companies whose securities are likely to yield capital gains, as compared to income producing securities. Such a practice cou</w:t>
      </w:r>
      <w:r>
        <w:rPr>
          <w:sz w:val="20"/>
          <w:szCs w:val="20"/>
        </w:rPr>
        <w:t>ld result in our investing in more speculative securities than would otherwise be the case, which could result in higher investment losses, particularly during cyclical economic downturns. PIK interest and OID would increase our pre-incentive fee net inves</w:t>
      </w:r>
      <w:r>
        <w:rPr>
          <w:sz w:val="20"/>
          <w:szCs w:val="20"/>
        </w:rPr>
        <w:t xml:space="preserve">tment income by increasing the size of the loan balance of underlying loans and increasing our AUM and makes it easier for our Advisor to surpass the Hurdle Amount and increase the amount of incentive fees payable to our Advisor. Our Advisor may thus have </w:t>
      </w:r>
      <w:r>
        <w:rPr>
          <w:sz w:val="20"/>
          <w:szCs w:val="20"/>
        </w:rPr>
        <w:t>an incentive to invest in deferred interest securities in circumstances where it would not have done so but for the opportunity to continue to earn the incentive fee even when the issuers of the deferred interest securities would not be able to make actual</w:t>
      </w:r>
      <w:r>
        <w:rPr>
          <w:sz w:val="20"/>
          <w:szCs w:val="20"/>
        </w:rPr>
        <w:t xml:space="preserve"> cash payments to us on such securities. Under these investments, we accrue the interest over the life of the investment but do not receive the cash income from the investment until the end of the term. Our net investment income used to calculate the incom</w:t>
      </w:r>
      <w:r>
        <w:rPr>
          <w:sz w:val="20"/>
          <w:szCs w:val="20"/>
        </w:rPr>
        <w:t>e portion of our incentive fee, however, includes accrued interest. Thus, a portion of this incentive fee is based on income that we have not yet received in cash. This risk could be increased because our Advisor is not obligated to reimburse us for any in</w:t>
      </w:r>
      <w:r>
        <w:rPr>
          <w:sz w:val="20"/>
          <w:szCs w:val="20"/>
        </w:rPr>
        <w:t xml:space="preserve">centive fees received even if we subsequently incur losses or never receive in cash the accrued income (including accrued income with respect to OID, PIK interest and zero coupon securities). </w:t>
      </w:r>
    </w:p>
    <w:p w:rsidR="00000000" w:rsidRDefault="00D638EB">
      <w:pPr>
        <w:pStyle w:val="a3"/>
        <w:spacing w:before="0" w:beforeAutospacing="0" w:after="240" w:afterAutospacing="0"/>
        <w:ind w:firstLine="720"/>
        <w:jc w:val="both"/>
        <w:divId w:val="1227187336"/>
        <w:rPr>
          <w:sz w:val="20"/>
          <w:szCs w:val="20"/>
        </w:rPr>
      </w:pPr>
      <w:r>
        <w:rPr>
          <w:sz w:val="20"/>
          <w:szCs w:val="20"/>
        </w:rPr>
        <w:t>The Board is charged with protecting our interests by monitorin</w:t>
      </w:r>
      <w:r>
        <w:rPr>
          <w:sz w:val="20"/>
          <w:szCs w:val="20"/>
        </w:rPr>
        <w:t>g how our Advisor addresses these and other conflicts of interests associated with its services and compensation. While they will not review or approve each investment decision or incurrence of leverage, our Independent Directors will periodically review o</w:t>
      </w:r>
      <w:r>
        <w:rPr>
          <w:sz w:val="20"/>
          <w:szCs w:val="20"/>
        </w:rPr>
        <w:t>ur Advisor’s services and fees as well as its portfolio management decisions and portfolio performance. In connection with these reviews, our Independent Directors will consider whether our fees and expenses (including those related to leverage) remain app</w:t>
      </w:r>
      <w:r>
        <w:rPr>
          <w:sz w:val="20"/>
          <w:szCs w:val="20"/>
        </w:rPr>
        <w:t xml:space="preserve">ropriate. </w:t>
      </w:r>
    </w:p>
    <w:p w:rsidR="00000000" w:rsidRDefault="00D638EB">
      <w:pPr>
        <w:pStyle w:val="a3"/>
        <w:spacing w:before="0" w:beforeAutospacing="0" w:after="240" w:afterAutospacing="0"/>
        <w:ind w:firstLine="720"/>
        <w:jc w:val="both"/>
        <w:divId w:val="1227187336"/>
        <w:rPr>
          <w:sz w:val="20"/>
          <w:szCs w:val="20"/>
        </w:rPr>
      </w:pPr>
      <w:r>
        <w:rPr>
          <w:sz w:val="20"/>
          <w:szCs w:val="20"/>
        </w:rPr>
        <w:t>We may invest, to the extent permitted by law, in the securities and instruments of other investment companies, including private funds, and, to the extent we so invest, bear our ratable share of any such investment company’s expenses, including management</w:t>
      </w:r>
      <w:r>
        <w:rPr>
          <w:sz w:val="20"/>
          <w:szCs w:val="20"/>
        </w:rPr>
        <w:t xml:space="preserve"> and performance fees. We also remain obligated to pay management and incentive fees to our Advisor with respect to the assets invested in the securities and instruments of other investment companies. With respect to each of these investments, each of our </w:t>
      </w:r>
      <w:r>
        <w:rPr>
          <w:sz w:val="20"/>
          <w:szCs w:val="20"/>
        </w:rPr>
        <w:t xml:space="preserve">stockholders bears his or her share of the management and incentive fees of our Advisor as well as indirectly bearing the management and performance fees and other expenses of any investment companies in which we invest. </w:t>
      </w:r>
    </w:p>
    <w:p w:rsidR="00000000" w:rsidRDefault="00D638EB">
      <w:pPr>
        <w:pStyle w:val="a3"/>
        <w:spacing w:before="0" w:beforeAutospacing="0" w:after="240" w:afterAutospacing="0"/>
        <w:divId w:val="1227187336"/>
        <w:rPr>
          <w:b/>
          <w:bCs/>
          <w:i/>
          <w:iCs/>
          <w:sz w:val="20"/>
          <w:szCs w:val="20"/>
        </w:rPr>
      </w:pPr>
      <w:r>
        <w:rPr>
          <w:b/>
          <w:bCs/>
          <w:i/>
          <w:iCs/>
          <w:sz w:val="20"/>
          <w:szCs w:val="20"/>
        </w:rPr>
        <w:t>Conflicts created by valuation pro</w:t>
      </w:r>
      <w:r>
        <w:rPr>
          <w:b/>
          <w:bCs/>
          <w:i/>
          <w:iCs/>
          <w:sz w:val="20"/>
          <w:szCs w:val="20"/>
        </w:rPr>
        <w:t xml:space="preserve">cess for certain portfolio holdings. </w:t>
      </w:r>
    </w:p>
    <w:p w:rsidR="00000000" w:rsidRDefault="00D638EB">
      <w:pPr>
        <w:pStyle w:val="a3"/>
        <w:spacing w:before="0" w:beforeAutospacing="0" w:after="240" w:afterAutospacing="0"/>
        <w:ind w:firstLine="720"/>
        <w:jc w:val="both"/>
        <w:divId w:val="1227187336"/>
        <w:rPr>
          <w:sz w:val="20"/>
          <w:szCs w:val="20"/>
        </w:rPr>
      </w:pPr>
      <w:r>
        <w:rPr>
          <w:sz w:val="20"/>
          <w:szCs w:val="20"/>
        </w:rPr>
        <w:t>We expect to make many of our portfolio investments in the form of loans and securities that are not publicly traded and for which no market based price quotation is available. As a result, the Board has designated the</w:t>
      </w:r>
      <w:r>
        <w:rPr>
          <w:sz w:val="20"/>
          <w:szCs w:val="20"/>
        </w:rPr>
        <w:t xml:space="preserve"> Advisor as the Valuation Designee pursuant to Rule 2a-5 under the 1940 Act to determine the fair value of these loans and securities in good faith as described below in “— </w:t>
      </w:r>
      <w:r>
        <w:rPr>
          <w:i/>
          <w:iCs/>
          <w:sz w:val="20"/>
          <w:szCs w:val="20"/>
        </w:rPr>
        <w:t xml:space="preserve">The majority of our portfolio investments are recorded at fair value as determined </w:t>
      </w:r>
      <w:r>
        <w:rPr>
          <w:i/>
          <w:iCs/>
          <w:sz w:val="20"/>
          <w:szCs w:val="20"/>
        </w:rPr>
        <w:t>in good faith by the Advisor and, as a result, there may be uncertainty as to the value of our portfolio investments.”</w:t>
      </w:r>
      <w:r>
        <w:rPr>
          <w:sz w:val="20"/>
          <w:szCs w:val="20"/>
        </w:rPr>
        <w:t xml:space="preserve"> Each of the interested members of the Board has an indirect pecuniary interest in our Advisor. The participation of our Advisor’s investm</w:t>
      </w:r>
      <w:r>
        <w:rPr>
          <w:sz w:val="20"/>
          <w:szCs w:val="20"/>
        </w:rPr>
        <w:t>ent professionals in our valuation process, and the pecuniary interest in our Advisor by certain members of the Board, could result in a conflict of interest as our Advisor’s management fee is based, in part, on the value of our gross assets, and our incen</w:t>
      </w:r>
      <w:r>
        <w:rPr>
          <w:sz w:val="20"/>
          <w:szCs w:val="20"/>
        </w:rPr>
        <w:t xml:space="preserve">tive fees will be based, in part, on realized gains and realized and unrealized losses. </w:t>
      </w:r>
    </w:p>
    <w:p w:rsidR="00000000" w:rsidRDefault="00D638EB">
      <w:pPr>
        <w:pStyle w:val="a3"/>
        <w:spacing w:before="480" w:beforeAutospacing="0" w:after="0" w:afterAutospacing="0"/>
        <w:jc w:val="center"/>
        <w:divId w:val="1828132526"/>
        <w:rPr>
          <w:sz w:val="20"/>
          <w:szCs w:val="20"/>
        </w:rPr>
      </w:pPr>
      <w:r>
        <w:rPr>
          <w:sz w:val="20"/>
          <w:szCs w:val="20"/>
        </w:rPr>
        <w:t>41</w:t>
      </w:r>
    </w:p>
    <w:p w:rsidR="00000000" w:rsidRDefault="00D638EB">
      <w:pPr>
        <w:pStyle w:val="a3"/>
        <w:spacing w:before="0" w:beforeAutospacing="0" w:after="600" w:afterAutospacing="0"/>
        <w:divId w:val="58480379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618806068"/>
        <w:rPr>
          <w:b/>
          <w:bCs/>
          <w:i/>
          <w:iCs/>
          <w:sz w:val="20"/>
          <w:szCs w:val="20"/>
        </w:rPr>
      </w:pPr>
      <w:r>
        <w:rPr>
          <w:b/>
          <w:bCs/>
          <w:i/>
          <w:iCs/>
          <w:sz w:val="20"/>
          <w:szCs w:val="20"/>
        </w:rPr>
        <w:t xml:space="preserve">Conflicts may arise related to other arrangements with Bain Capital Credit and our Advisor’s other affiliates. </w:t>
      </w:r>
    </w:p>
    <w:p w:rsidR="00000000" w:rsidRDefault="00D638EB">
      <w:pPr>
        <w:pStyle w:val="a3"/>
        <w:spacing w:before="0" w:beforeAutospacing="0" w:after="240" w:afterAutospacing="0"/>
        <w:ind w:firstLine="720"/>
        <w:jc w:val="both"/>
        <w:divId w:val="618806068"/>
        <w:rPr>
          <w:sz w:val="20"/>
          <w:szCs w:val="20"/>
        </w:rPr>
      </w:pPr>
      <w:r>
        <w:rPr>
          <w:sz w:val="20"/>
          <w:szCs w:val="20"/>
        </w:rPr>
        <w:t xml:space="preserve">We have </w:t>
      </w:r>
      <w:r>
        <w:rPr>
          <w:sz w:val="20"/>
          <w:szCs w:val="20"/>
        </w:rPr>
        <w:t>entered into an Administration Agreement with our Administrator pursuant to which we are required to pay to our Administrator our allocable portion of overhead and other expenses incurred by our Administrator in performing its obligations under such Admini</w:t>
      </w:r>
      <w:r>
        <w:rPr>
          <w:sz w:val="20"/>
          <w:szCs w:val="20"/>
        </w:rPr>
        <w:t xml:space="preserve">stration Agreement, such as rent and our allocable portion of the cost of our chief financial officer and chief compliance officer and their respective staffs. In addition, our Advisor has entered into a Resource Sharing Agreement with Bain Capital Credit </w:t>
      </w:r>
      <w:r>
        <w:rPr>
          <w:sz w:val="20"/>
          <w:szCs w:val="20"/>
        </w:rPr>
        <w:t xml:space="preserve">pursuant to which Bain Capital Credit provides our Advisor with the resources necessary to fulfill its obligations under the Amended Advisory Agreement. These agreements create conflicts of interest that the Independent Directors will monitor. </w:t>
      </w:r>
    </w:p>
    <w:p w:rsidR="00000000" w:rsidRDefault="00D638EB">
      <w:pPr>
        <w:pStyle w:val="a3"/>
        <w:spacing w:before="0" w:beforeAutospacing="0" w:after="240" w:afterAutospacing="0"/>
        <w:divId w:val="618806068"/>
        <w:rPr>
          <w:b/>
          <w:bCs/>
          <w:i/>
          <w:iCs/>
          <w:sz w:val="20"/>
          <w:szCs w:val="20"/>
        </w:rPr>
      </w:pPr>
      <w:r>
        <w:rPr>
          <w:b/>
          <w:bCs/>
          <w:i/>
          <w:iCs/>
          <w:sz w:val="20"/>
          <w:szCs w:val="20"/>
        </w:rPr>
        <w:t>Our Advisor</w:t>
      </w:r>
      <w:r>
        <w:rPr>
          <w:b/>
          <w:bCs/>
          <w:i/>
          <w:iCs/>
          <w:sz w:val="20"/>
          <w:szCs w:val="20"/>
        </w:rPr>
        <w:t xml:space="preserve"> has limited liability and is entitled to indemnification under the Amended Advisory Agreement. </w:t>
      </w:r>
    </w:p>
    <w:p w:rsidR="00000000" w:rsidRDefault="00D638EB">
      <w:pPr>
        <w:pStyle w:val="a3"/>
        <w:spacing w:before="0" w:beforeAutospacing="0" w:after="240" w:afterAutospacing="0"/>
        <w:ind w:firstLine="720"/>
        <w:jc w:val="both"/>
        <w:divId w:val="618806068"/>
        <w:rPr>
          <w:sz w:val="20"/>
          <w:szCs w:val="20"/>
        </w:rPr>
      </w:pPr>
      <w:r>
        <w:rPr>
          <w:sz w:val="20"/>
          <w:szCs w:val="20"/>
        </w:rPr>
        <w:t>Under the Amended Advisory Agreement, our Advisor has not assumed any responsibility to us other than to render the services called for under that agreement. O</w:t>
      </w:r>
      <w:r>
        <w:rPr>
          <w:sz w:val="20"/>
          <w:szCs w:val="20"/>
        </w:rPr>
        <w:t>ur Advisor is not responsible for any action of the Board in following or declining to follow our Advisor’s advice or recommendations. Under the Amended Advisory Agreement, our Advisor, its officers, managers, partners, agents, employees, controlling perso</w:t>
      </w:r>
      <w:r>
        <w:rPr>
          <w:sz w:val="20"/>
          <w:szCs w:val="20"/>
        </w:rPr>
        <w:t>ns, members and any other person or entity affiliated with our Advisor, including without limitation our Administrator, will not be liable to us for any actions taken or omitted to be taken by our Advisor in connection with the performance of any of its du</w:t>
      </w:r>
      <w:r>
        <w:rPr>
          <w:sz w:val="20"/>
          <w:szCs w:val="20"/>
        </w:rPr>
        <w:t>ties or obligations under the Amended Advisory Agreement or otherwise as an investment adviser of us, except to the extent specified in Section 36(b) of the 1940 Act concerning loss resulting from a breach of fiduciary duty (as the same is finally determin</w:t>
      </w:r>
      <w:r>
        <w:rPr>
          <w:sz w:val="20"/>
          <w:szCs w:val="20"/>
        </w:rPr>
        <w:t>ed by judicial proceedings) with respect to the receipt of compensation for services. In addition, as part of the Amended Advisory Agreement, we have agreed to indemnify our Advisor and each of its officers, managers, partners, agents, employees, controlli</w:t>
      </w:r>
      <w:r>
        <w:rPr>
          <w:sz w:val="20"/>
          <w:szCs w:val="20"/>
        </w:rPr>
        <w:t>ng persons, members and any other person or entity affiliated with our Advisor, and hold them harmless from and against all damages, liabilities, costs and expenses (including reasonable attorneys’ fees and amounts reasonably paid in settlement) incurred b</w:t>
      </w:r>
      <w:r>
        <w:rPr>
          <w:sz w:val="20"/>
          <w:szCs w:val="20"/>
        </w:rPr>
        <w:t>y such party in or by reason of any pending, threatened or completed action, suit, investigation or other proceeding (including an action or suit by or in the right of us or our security holders) arising out of or otherwise based upon the performance of an</w:t>
      </w:r>
      <w:r>
        <w:rPr>
          <w:sz w:val="20"/>
          <w:szCs w:val="20"/>
        </w:rPr>
        <w:t xml:space="preserve">y of our Advisor’s duties or obligations under the Amended Advisory Agreement or otherwise as an investment adviser of us, except in respect of any liability to us or our security holders to which such party would otherwise be subject by reason of willful </w:t>
      </w:r>
      <w:r>
        <w:rPr>
          <w:sz w:val="20"/>
          <w:szCs w:val="20"/>
        </w:rPr>
        <w:t>misfeasance, bad faith or gross negligence in the performance of our Advisor’s duties or by reason of the reckless disregard of our Advisor’s duties and obligations under the Amended Advisory Agreement. These protections may lead our Advisor to act in a ri</w:t>
      </w:r>
      <w:r>
        <w:rPr>
          <w:sz w:val="20"/>
          <w:szCs w:val="20"/>
        </w:rPr>
        <w:t xml:space="preserve">skier manner when acting on our behalf than it would when acting for its own account. </w:t>
      </w:r>
    </w:p>
    <w:p w:rsidR="00000000" w:rsidRDefault="00D638EB">
      <w:pPr>
        <w:pStyle w:val="a3"/>
        <w:spacing w:before="0" w:beforeAutospacing="0" w:after="240" w:afterAutospacing="0"/>
        <w:divId w:val="618806068"/>
        <w:rPr>
          <w:b/>
          <w:bCs/>
          <w:i/>
          <w:iCs/>
          <w:sz w:val="20"/>
          <w:szCs w:val="20"/>
        </w:rPr>
      </w:pPr>
      <w:r>
        <w:rPr>
          <w:b/>
          <w:bCs/>
          <w:i/>
          <w:iCs/>
          <w:sz w:val="20"/>
          <w:szCs w:val="20"/>
        </w:rPr>
        <w:t xml:space="preserve">We operate in an increasingly competitive market for investment opportunities, which could reduce returns and result in losses. </w:t>
      </w:r>
    </w:p>
    <w:p w:rsidR="00000000" w:rsidRDefault="00D638EB">
      <w:pPr>
        <w:pStyle w:val="a3"/>
        <w:spacing w:before="0" w:beforeAutospacing="0" w:after="240" w:afterAutospacing="0"/>
        <w:ind w:firstLine="720"/>
        <w:jc w:val="both"/>
        <w:divId w:val="618806068"/>
        <w:rPr>
          <w:sz w:val="20"/>
          <w:szCs w:val="20"/>
        </w:rPr>
      </w:pPr>
      <w:r>
        <w:rPr>
          <w:sz w:val="20"/>
          <w:szCs w:val="20"/>
        </w:rPr>
        <w:t xml:space="preserve">The business of investing in assets meeting our investment objectives is highly competitive. Competition for investment opportunities includes a growing number of nontraditional participants, such as hedge funds, senior private debt funds, including BDCs, </w:t>
      </w:r>
      <w:r>
        <w:rPr>
          <w:sz w:val="20"/>
          <w:szCs w:val="20"/>
        </w:rPr>
        <w:t>and other private investors, as well as more traditional lending institutions and competitors. Some of these competitors may have more experience than us and considerably greater resources than us and access to greater amounts of capital and to capital tha</w:t>
      </w:r>
      <w:r>
        <w:rPr>
          <w:sz w:val="20"/>
          <w:szCs w:val="20"/>
        </w:rPr>
        <w:t>t may be committed for longer periods of time or may have different return thresholds than ours, and thus these competitors may have advantages not shared by us. In addition, some of our competitors may have higher risk tolerances or different risk assessm</w:t>
      </w:r>
      <w:r>
        <w:rPr>
          <w:sz w:val="20"/>
          <w:szCs w:val="20"/>
        </w:rPr>
        <w:t>ents, which could allow them to consider a wider variety of investments and establish more relationships than us. Furthermore, many of our competitors are not subject to the regulatory restrictions that the 1940 Act imposes on us as a BDC or the requiremen</w:t>
      </w:r>
      <w:r>
        <w:rPr>
          <w:sz w:val="20"/>
          <w:szCs w:val="20"/>
        </w:rPr>
        <w:t>ts we must satisfy to maintain our RIC qualification. Increased competition for, or a diminishment in the available supply of, investments suitable for us could result in lower returns on such investments and have a material adverse effect on our business,</w:t>
      </w:r>
      <w:r>
        <w:rPr>
          <w:sz w:val="20"/>
          <w:szCs w:val="20"/>
        </w:rPr>
        <w:t xml:space="preserve"> financial condition and results of operations. As a result of this competition, we may not be able to take advantage of attractive investment opportunities from time to time, and we can offer no assurance that we will be able to identify and make investme</w:t>
      </w:r>
      <w:r>
        <w:rPr>
          <w:sz w:val="20"/>
          <w:szCs w:val="20"/>
        </w:rPr>
        <w:t xml:space="preserve">nts that are consistent with our investment objectives. </w:t>
      </w:r>
    </w:p>
    <w:p w:rsidR="00000000" w:rsidRDefault="00D638EB">
      <w:pPr>
        <w:pStyle w:val="a3"/>
        <w:spacing w:before="0" w:beforeAutospacing="0" w:after="240" w:afterAutospacing="0"/>
        <w:ind w:firstLine="720"/>
        <w:jc w:val="both"/>
        <w:divId w:val="618806068"/>
        <w:rPr>
          <w:sz w:val="20"/>
          <w:szCs w:val="20"/>
        </w:rPr>
      </w:pPr>
      <w:r>
        <w:rPr>
          <w:sz w:val="20"/>
          <w:szCs w:val="20"/>
        </w:rPr>
        <w:t>Moreover, the identification of attractive investment opportunities is difficult and involves a high degree of uncertainty. We may incur significant expenses in connection with identifying investment</w:t>
      </w:r>
      <w:r>
        <w:rPr>
          <w:sz w:val="20"/>
          <w:szCs w:val="20"/>
        </w:rPr>
        <w:t xml:space="preserve"> opportunities and investigating other potential investments that are ultimately not consummated, including expenses relating to due diligence, transportation, legal expenses and the fees of other third party advisors. </w:t>
      </w:r>
    </w:p>
    <w:p w:rsidR="00000000" w:rsidRDefault="00D638EB">
      <w:pPr>
        <w:pStyle w:val="a3"/>
        <w:spacing w:before="0" w:beforeAutospacing="0" w:after="0" w:afterAutospacing="0"/>
        <w:ind w:firstLine="720"/>
        <w:jc w:val="both"/>
        <w:divId w:val="618806068"/>
        <w:rPr>
          <w:sz w:val="20"/>
          <w:szCs w:val="20"/>
        </w:rPr>
      </w:pPr>
      <w:r>
        <w:rPr>
          <w:sz w:val="20"/>
          <w:szCs w:val="20"/>
        </w:rPr>
        <w:t>With respect to the investments we m</w:t>
      </w:r>
      <w:r>
        <w:rPr>
          <w:sz w:val="20"/>
          <w:szCs w:val="20"/>
        </w:rPr>
        <w:t xml:space="preserve">ake, we will not seek to compete based primarily on the interest rates we will offer, and we believe that some of our competitors may make loans with interest rates that will be lower than the rates we offer. In the secondary market for acquiring existing </w:t>
      </w:r>
      <w:r>
        <w:rPr>
          <w:sz w:val="20"/>
          <w:szCs w:val="20"/>
        </w:rPr>
        <w:t xml:space="preserve">loans, we expect to compete generally on the basis of pricing terms. With respect to all investments, we may lose some investment opportunities if we do not match our competitors’ pricing, terms and structure. However, if we match our </w:t>
      </w:r>
    </w:p>
    <w:p w:rsidR="00000000" w:rsidRDefault="00D638EB">
      <w:pPr>
        <w:pStyle w:val="a3"/>
        <w:spacing w:before="480" w:beforeAutospacing="0" w:after="0" w:afterAutospacing="0"/>
        <w:jc w:val="center"/>
        <w:divId w:val="1412971872"/>
        <w:rPr>
          <w:sz w:val="20"/>
          <w:szCs w:val="20"/>
        </w:rPr>
      </w:pPr>
      <w:r>
        <w:rPr>
          <w:sz w:val="20"/>
          <w:szCs w:val="20"/>
        </w:rPr>
        <w:t>42</w:t>
      </w:r>
    </w:p>
    <w:p w:rsidR="00000000" w:rsidRDefault="00D638EB">
      <w:pPr>
        <w:pStyle w:val="a3"/>
        <w:spacing w:before="0" w:beforeAutospacing="0" w:after="600" w:afterAutospacing="0"/>
        <w:divId w:val="63282675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688988570"/>
        <w:rPr>
          <w:sz w:val="20"/>
          <w:szCs w:val="20"/>
        </w:rPr>
      </w:pPr>
      <w:r>
        <w:rPr>
          <w:sz w:val="20"/>
          <w:szCs w:val="20"/>
        </w:rPr>
        <w:t>competitors’ pricing, terms and structure, we may experience decreased net interest income, lower yields and increased risk of credit loss. We may also compete for investment opportunities with Bain Capital Credit Funds and Relat</w:t>
      </w:r>
      <w:r>
        <w:rPr>
          <w:sz w:val="20"/>
          <w:szCs w:val="20"/>
        </w:rPr>
        <w:t xml:space="preserve">ed Funds. See “— </w:t>
      </w:r>
      <w:r>
        <w:rPr>
          <w:i/>
          <w:iCs/>
          <w:sz w:val="20"/>
          <w:szCs w:val="20"/>
        </w:rPr>
        <w:t>Our executive officers and directors, our Advisor, Bain Capital Credit and their affiliates, officers, directors and employees may face certain conflicts of interest</w:t>
      </w:r>
      <w:r>
        <w:rPr>
          <w:sz w:val="20"/>
          <w:szCs w:val="20"/>
        </w:rPr>
        <w:t xml:space="preserve">.” </w:t>
      </w:r>
    </w:p>
    <w:p w:rsidR="00000000" w:rsidRDefault="00D638EB">
      <w:pPr>
        <w:pStyle w:val="a3"/>
        <w:spacing w:before="0" w:beforeAutospacing="0" w:after="240" w:afterAutospacing="0"/>
        <w:divId w:val="688988570"/>
        <w:rPr>
          <w:b/>
          <w:bCs/>
          <w:i/>
          <w:iCs/>
          <w:sz w:val="20"/>
          <w:szCs w:val="20"/>
        </w:rPr>
      </w:pPr>
      <w:r>
        <w:rPr>
          <w:b/>
          <w:bCs/>
          <w:i/>
          <w:iCs/>
          <w:sz w:val="20"/>
          <w:szCs w:val="20"/>
        </w:rPr>
        <w:t xml:space="preserve">We may need to raise additional capital. </w:t>
      </w:r>
    </w:p>
    <w:p w:rsidR="00000000" w:rsidRDefault="00D638EB">
      <w:pPr>
        <w:pStyle w:val="a3"/>
        <w:spacing w:before="0" w:beforeAutospacing="0" w:after="240" w:afterAutospacing="0"/>
        <w:ind w:firstLine="720"/>
        <w:jc w:val="both"/>
        <w:divId w:val="688988570"/>
        <w:rPr>
          <w:sz w:val="20"/>
          <w:szCs w:val="20"/>
        </w:rPr>
      </w:pPr>
      <w:r>
        <w:rPr>
          <w:sz w:val="20"/>
          <w:szCs w:val="20"/>
        </w:rPr>
        <w:t>We intend to access the capi</w:t>
      </w:r>
      <w:r>
        <w:rPr>
          <w:sz w:val="20"/>
          <w:szCs w:val="20"/>
        </w:rPr>
        <w:t>tal markets periodically to issue debt or equity securities or borrow from financial institutions in order to obtain additional capital to fund new investments and grow our portfolio of investments. Unfavorable economic conditions could increase our fundin</w:t>
      </w:r>
      <w:r>
        <w:rPr>
          <w:sz w:val="20"/>
          <w:szCs w:val="20"/>
        </w:rPr>
        <w:t>g costs, limit our access to the capital markets or result in a decision by lenders not to extend credit to us. A reduction in the availability of new capital could limit our ability to grow. In addition, we are required to distribute in respect of each ta</w:t>
      </w:r>
      <w:r>
        <w:rPr>
          <w:sz w:val="20"/>
          <w:szCs w:val="20"/>
        </w:rPr>
        <w:t>xable year dividends for U.S. federal income tax purposes of an amount generally at least equal to 90% of the sum of our net ordinary income and net short-term capital gains in excess of net long-term capital losses, if any, for such taxable year to our st</w:t>
      </w:r>
      <w:r>
        <w:rPr>
          <w:sz w:val="20"/>
          <w:szCs w:val="20"/>
        </w:rPr>
        <w:t>ockholders to maintain our ability to be eligible for treatment as a RIC. Amounts so distributed will not be available to fund new investments or repay maturing debt. An inability on our part to access the capital markets successfully could limit our abili</w:t>
      </w:r>
      <w:r>
        <w:rPr>
          <w:sz w:val="20"/>
          <w:szCs w:val="20"/>
        </w:rPr>
        <w:t xml:space="preserve">ty to grow our business and execute our business strategy fully and could decrease our earnings, if any, which would have an adverse effect on the value of our securities. </w:t>
      </w:r>
    </w:p>
    <w:p w:rsidR="00000000" w:rsidRDefault="00D638EB">
      <w:pPr>
        <w:pStyle w:val="a3"/>
        <w:spacing w:before="0" w:beforeAutospacing="0" w:after="240" w:afterAutospacing="0"/>
        <w:ind w:firstLine="720"/>
        <w:jc w:val="both"/>
        <w:divId w:val="688988570"/>
        <w:rPr>
          <w:sz w:val="20"/>
          <w:szCs w:val="20"/>
        </w:rPr>
      </w:pPr>
      <w:r>
        <w:rPr>
          <w:sz w:val="20"/>
          <w:szCs w:val="20"/>
        </w:rPr>
        <w:t xml:space="preserve">Further, we may pursue growth through acquisitions or strategic investments in new </w:t>
      </w:r>
      <w:r>
        <w:rPr>
          <w:sz w:val="20"/>
          <w:szCs w:val="20"/>
        </w:rPr>
        <w:t>businesses. Completion and timing of any such acquisitions or strategic investments may be subject to a number of contingencies and risks. There can be no assurance that the integration of an acquired business will be successful or that an acquired busines</w:t>
      </w:r>
      <w:r>
        <w:rPr>
          <w:sz w:val="20"/>
          <w:szCs w:val="20"/>
        </w:rPr>
        <w:t xml:space="preserve">s will prove to be profitable or sustainable. </w:t>
      </w:r>
    </w:p>
    <w:p w:rsidR="00000000" w:rsidRDefault="00D638EB">
      <w:pPr>
        <w:pStyle w:val="a3"/>
        <w:spacing w:before="0" w:beforeAutospacing="0" w:after="240" w:afterAutospacing="0"/>
        <w:jc w:val="both"/>
        <w:divId w:val="688988570"/>
        <w:rPr>
          <w:b/>
          <w:bCs/>
          <w:i/>
          <w:iCs/>
          <w:sz w:val="20"/>
          <w:szCs w:val="20"/>
        </w:rPr>
      </w:pPr>
      <w:r>
        <w:rPr>
          <w:b/>
          <w:bCs/>
          <w:i/>
          <w:iCs/>
          <w:sz w:val="20"/>
          <w:szCs w:val="20"/>
        </w:rPr>
        <w:t xml:space="preserve">Our business could be adversely affected in the event we default under our debt agreements or any future credit or other borrowing agreements. </w:t>
      </w:r>
    </w:p>
    <w:p w:rsidR="00000000" w:rsidRDefault="00D638EB">
      <w:pPr>
        <w:pStyle w:val="a3"/>
        <w:spacing w:before="0" w:beforeAutospacing="0" w:after="240" w:afterAutospacing="0"/>
        <w:ind w:firstLine="720"/>
        <w:jc w:val="both"/>
        <w:divId w:val="688988570"/>
        <w:rPr>
          <w:sz w:val="20"/>
          <w:szCs w:val="20"/>
        </w:rPr>
      </w:pPr>
      <w:r>
        <w:rPr>
          <w:sz w:val="20"/>
          <w:szCs w:val="20"/>
        </w:rPr>
        <w:t>In the event we default on our debt agreements or any future cred</w:t>
      </w:r>
      <w:r>
        <w:rPr>
          <w:sz w:val="20"/>
          <w:szCs w:val="20"/>
        </w:rPr>
        <w:t xml:space="preserve">it or other borrowing facility or if we receive margin calls or are otherwise required to post additional collateral (which may occur as a consequence of increased volatility and uncertainty in global markets, including that related to the economic impact </w:t>
      </w:r>
      <w:r>
        <w:rPr>
          <w:sz w:val="20"/>
          <w:szCs w:val="20"/>
        </w:rPr>
        <w:t>of the COVID-19 outbreak), our business could be adversely affected as we may be forced to sell a portion of our investments quickly and prematurely at what may be disadvantageous prices to us in order to meet our outstanding payment obligations and/or sup</w:t>
      </w:r>
      <w:r>
        <w:rPr>
          <w:sz w:val="20"/>
          <w:szCs w:val="20"/>
        </w:rPr>
        <w:t>port working capital requirements under such credit facility or such future credit or other borrowing facility, any of which would have a material adverse effect on our business, ability to pay dividends, financial condition, results of operations and cash</w:t>
      </w:r>
      <w:r>
        <w:rPr>
          <w:sz w:val="20"/>
          <w:szCs w:val="20"/>
        </w:rPr>
        <w:t xml:space="preserve"> flows. If we were unable to obtain a waiver of a default from the lenders or holders of that indebtedness, as applicable, those lenders or holders could accelerate repayment under that indebtedness, which may result in cross-acceleration of other indebted</w:t>
      </w:r>
      <w:r>
        <w:rPr>
          <w:sz w:val="20"/>
          <w:szCs w:val="20"/>
        </w:rPr>
        <w:t xml:space="preserve">ness. An acceleration could have a material adverse impact on our business, financial condition and results of operations. </w:t>
      </w:r>
    </w:p>
    <w:p w:rsidR="00000000" w:rsidRDefault="00D638EB">
      <w:pPr>
        <w:pStyle w:val="a3"/>
        <w:spacing w:before="0" w:beforeAutospacing="0" w:after="240" w:afterAutospacing="0"/>
        <w:ind w:firstLine="720"/>
        <w:jc w:val="both"/>
        <w:divId w:val="688988570"/>
        <w:rPr>
          <w:sz w:val="20"/>
          <w:szCs w:val="20"/>
        </w:rPr>
      </w:pPr>
      <w:r>
        <w:rPr>
          <w:sz w:val="20"/>
          <w:szCs w:val="20"/>
        </w:rPr>
        <w:t>In addition, following any such default, the agent for the lenders under the relevant credit facility or such future credit or other borrowing facility could assume control of the disposition of any or all of our assets, including the selection of such ass</w:t>
      </w:r>
      <w:r>
        <w:rPr>
          <w:sz w:val="20"/>
          <w:szCs w:val="20"/>
        </w:rPr>
        <w:t xml:space="preserve">ets to be disposed and the timing of such disposition, which could have a material adverse effect on our business, financial condition, results of operations and cash flows. </w:t>
      </w:r>
    </w:p>
    <w:p w:rsidR="00000000" w:rsidRDefault="00D638EB">
      <w:pPr>
        <w:pStyle w:val="a3"/>
        <w:spacing w:before="0" w:beforeAutospacing="0" w:after="240" w:afterAutospacing="0"/>
        <w:ind w:firstLine="720"/>
        <w:jc w:val="both"/>
        <w:divId w:val="688988570"/>
        <w:rPr>
          <w:sz w:val="20"/>
          <w:szCs w:val="20"/>
        </w:rPr>
      </w:pPr>
      <w:r>
        <w:rPr>
          <w:sz w:val="20"/>
          <w:szCs w:val="20"/>
        </w:rPr>
        <w:t>Lastly, as a result of any such default, we may be unable to obtain additional le</w:t>
      </w:r>
      <w:r>
        <w:rPr>
          <w:sz w:val="20"/>
          <w:szCs w:val="20"/>
        </w:rPr>
        <w:t xml:space="preserve">verage, which could, in turn, affect our return on capital. </w:t>
      </w:r>
    </w:p>
    <w:p w:rsidR="00000000" w:rsidRDefault="00D638EB">
      <w:pPr>
        <w:pStyle w:val="a3"/>
        <w:spacing w:before="0" w:beforeAutospacing="0" w:after="240" w:afterAutospacing="0"/>
        <w:divId w:val="688988570"/>
        <w:rPr>
          <w:b/>
          <w:bCs/>
          <w:i/>
          <w:iCs/>
          <w:sz w:val="20"/>
          <w:szCs w:val="20"/>
        </w:rPr>
      </w:pPr>
      <w:r>
        <w:rPr>
          <w:b/>
          <w:bCs/>
          <w:i/>
          <w:iCs/>
          <w:sz w:val="20"/>
          <w:szCs w:val="20"/>
        </w:rPr>
        <w:t>Our strategy involves a high degree of leverage. We intend to continue to finance our investments with borrowed money, which will magnify the potential for gain or loss on amounts invested and ma</w:t>
      </w:r>
      <w:r>
        <w:rPr>
          <w:b/>
          <w:bCs/>
          <w:i/>
          <w:iCs/>
          <w:sz w:val="20"/>
          <w:szCs w:val="20"/>
        </w:rPr>
        <w:t xml:space="preserve">y increase the risk of investing in us. The risks of investment in a highly leverage fund include volatility and possible distribution restrictions. </w:t>
      </w:r>
    </w:p>
    <w:p w:rsidR="00000000" w:rsidRDefault="00D638EB">
      <w:pPr>
        <w:pStyle w:val="a3"/>
        <w:spacing w:before="0" w:beforeAutospacing="0" w:after="0" w:afterAutospacing="0"/>
        <w:ind w:firstLine="720"/>
        <w:jc w:val="both"/>
        <w:divId w:val="688988570"/>
        <w:rPr>
          <w:sz w:val="20"/>
          <w:szCs w:val="20"/>
        </w:rPr>
      </w:pPr>
      <w:r>
        <w:rPr>
          <w:sz w:val="20"/>
          <w:szCs w:val="20"/>
        </w:rPr>
        <w:t>The use of leverage magnifies the potential for gain or loss on amounts invested. The use of leverage is g</w:t>
      </w:r>
      <w:r>
        <w:rPr>
          <w:sz w:val="20"/>
          <w:szCs w:val="20"/>
        </w:rPr>
        <w:t>enerally considered a speculative investment technique and increases the risks associated with investing in our securities. However, we currently borrow from, and may in the future issue debt securities to, banks, insurance companies and other lenders. Len</w:t>
      </w:r>
      <w:r>
        <w:rPr>
          <w:sz w:val="20"/>
          <w:szCs w:val="20"/>
        </w:rPr>
        <w:t>ders of these funds will have fixed dollar claims on our assets that are superior to the claims of our common stockholders, and we would expect such lenders to seek recovery against our assets in the event of a default. We may pledge up to 100% of our asse</w:t>
      </w:r>
      <w:r>
        <w:rPr>
          <w:sz w:val="20"/>
          <w:szCs w:val="20"/>
        </w:rPr>
        <w:t>ts and may grant a security interest in all of our assets under the terms of any debt instruments we may enter into with lenders. In addition, under the terms of our debt agreements and any future credit or other borrowing facility or other debt instrument</w:t>
      </w:r>
      <w:r>
        <w:rPr>
          <w:sz w:val="20"/>
          <w:szCs w:val="20"/>
        </w:rPr>
        <w:t xml:space="preserve"> we may enter into, we are likely to be required to use the net proceeds of any investments that we sell to repay a portion of the amount borrowed under such facility or instrument before applying </w:t>
      </w:r>
    </w:p>
    <w:p w:rsidR="00000000" w:rsidRDefault="00D638EB">
      <w:pPr>
        <w:pStyle w:val="a3"/>
        <w:spacing w:before="480" w:beforeAutospacing="0" w:after="0" w:afterAutospacing="0"/>
        <w:jc w:val="center"/>
        <w:divId w:val="433787200"/>
        <w:rPr>
          <w:sz w:val="20"/>
          <w:szCs w:val="20"/>
        </w:rPr>
      </w:pPr>
      <w:r>
        <w:rPr>
          <w:sz w:val="20"/>
          <w:szCs w:val="20"/>
        </w:rPr>
        <w:t>43</w:t>
      </w:r>
    </w:p>
    <w:p w:rsidR="00000000" w:rsidRDefault="00D638EB">
      <w:pPr>
        <w:pStyle w:val="a3"/>
        <w:spacing w:before="0" w:beforeAutospacing="0" w:after="600" w:afterAutospacing="0"/>
        <w:divId w:val="137022965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755445608"/>
        <w:rPr>
          <w:sz w:val="20"/>
          <w:szCs w:val="20"/>
        </w:rPr>
      </w:pPr>
      <w:r>
        <w:rPr>
          <w:sz w:val="20"/>
          <w:szCs w:val="20"/>
        </w:rPr>
        <w:t>such net pr</w:t>
      </w:r>
      <w:r>
        <w:rPr>
          <w:sz w:val="20"/>
          <w:szCs w:val="20"/>
        </w:rPr>
        <w:t>oceeds to any other uses. If the value of our assets decreases, leveraging would cause NAV to decline more sharply than it otherwise would have had we not used leverage, thereby magnifying losses or eliminating our stake in a leveraged investment. Similarl</w:t>
      </w:r>
      <w:r>
        <w:rPr>
          <w:sz w:val="20"/>
          <w:szCs w:val="20"/>
        </w:rPr>
        <w:t>y, any decrease in our revenue or income will cause our net income to decline more sharply than it would have had we not borrowed. Such a decline would also negatively affect our ability to make dividend payments on our common stock or preferred stock. Our</w:t>
      </w:r>
      <w:r>
        <w:rPr>
          <w:sz w:val="20"/>
          <w:szCs w:val="20"/>
        </w:rPr>
        <w:t xml:space="preserve"> ability to service any debt will depend largely on our financial performance and will be subject to prevailing economic conditions and competitive pressures. In addition, our common stockholders will bear the burden of any increase in our expenses as a re</w:t>
      </w:r>
      <w:r>
        <w:rPr>
          <w:sz w:val="20"/>
          <w:szCs w:val="20"/>
        </w:rPr>
        <w:t xml:space="preserve">sult of our use of leverage, including interest expenses and any increase in the base management fee payable to our Advisor. </w:t>
      </w:r>
    </w:p>
    <w:p w:rsidR="00000000" w:rsidRDefault="00D638EB">
      <w:pPr>
        <w:pStyle w:val="a3"/>
        <w:spacing w:before="0" w:beforeAutospacing="0" w:after="240" w:afterAutospacing="0"/>
        <w:ind w:firstLine="720"/>
        <w:jc w:val="both"/>
        <w:divId w:val="755445608"/>
        <w:rPr>
          <w:sz w:val="20"/>
          <w:szCs w:val="20"/>
        </w:rPr>
      </w:pPr>
      <w:r>
        <w:rPr>
          <w:sz w:val="20"/>
          <w:szCs w:val="20"/>
        </w:rPr>
        <w:t>We cannot assure you that our business will generate sufficient cash flow from operations or that future borrowings will be availa</w:t>
      </w:r>
      <w:r>
        <w:rPr>
          <w:sz w:val="20"/>
          <w:szCs w:val="20"/>
        </w:rPr>
        <w:t>ble to us under our debt agreements or otherwise in an amount sufficient to enable us to repay our indebtedness or to fund our other liquidity needs. We may need to refinance all or a portion of our indebtedness on or before it matures. We cannot assure yo</w:t>
      </w:r>
      <w:r>
        <w:rPr>
          <w:sz w:val="20"/>
          <w:szCs w:val="20"/>
        </w:rPr>
        <w:t>u that we will be able to refinance any of our indebtedness on commercially reasonable terms or at all. If we cannot service our indebtedness, we may have to take actions such as selling assets or seeking additional equity. We cannot assure you that any su</w:t>
      </w:r>
      <w:r>
        <w:rPr>
          <w:sz w:val="20"/>
          <w:szCs w:val="20"/>
        </w:rPr>
        <w:t>ch actions, if necessary, could be affected on commercially reasonable terms or at all, or on terms that would not be disadvantageous to our stockholders or on terms that would not require us to breach the terms and conditions of our existing or future deb</w:t>
      </w:r>
      <w:r>
        <w:rPr>
          <w:sz w:val="20"/>
          <w:szCs w:val="20"/>
        </w:rPr>
        <w:t xml:space="preserve">t agreements. </w:t>
      </w:r>
    </w:p>
    <w:p w:rsidR="00000000" w:rsidRDefault="00D638EB">
      <w:pPr>
        <w:pStyle w:val="a3"/>
        <w:spacing w:before="0" w:beforeAutospacing="0" w:after="240" w:afterAutospacing="0"/>
        <w:ind w:firstLine="720"/>
        <w:jc w:val="both"/>
        <w:divId w:val="755445608"/>
        <w:rPr>
          <w:sz w:val="20"/>
          <w:szCs w:val="20"/>
        </w:rPr>
      </w:pPr>
      <w:r>
        <w:rPr>
          <w:sz w:val="20"/>
          <w:szCs w:val="20"/>
        </w:rPr>
        <w:t>As a BDC, we generally are required to meet a coverage ratio of total assets to total borrowings and other senior securities, which include all of our borrowings and any preferred stock that we may issue in the future, of at least 150%. If t</w:t>
      </w:r>
      <w:r>
        <w:rPr>
          <w:sz w:val="20"/>
          <w:szCs w:val="20"/>
        </w:rPr>
        <w:t>his ratio declines below 150%, we will not be able to incur additional debt and could be required to sell a portion of our investments to repay some debt when it is otherwise disadvantageous for us to do so. This could have a material adverse effect on our</w:t>
      </w:r>
      <w:r>
        <w:rPr>
          <w:sz w:val="20"/>
          <w:szCs w:val="20"/>
        </w:rPr>
        <w:t xml:space="preserve"> operations, and we may not be able to make distributions. The amount of leverage that we employ will depend on our Advisor’s assessment of market and other factors at the time of any proposed borrowing. We cannot assure stockholders that we will be able t</w:t>
      </w:r>
      <w:r>
        <w:rPr>
          <w:sz w:val="20"/>
          <w:szCs w:val="20"/>
        </w:rPr>
        <w:t>o obtain credit at all or on terms acceptable to us. The Small Business Credit Availability Act (the “SBCAA”), which was signed into law in March 2018, modified the applicable section of the 1940 Act and decreases the asset coverage requirements applicable</w:t>
      </w:r>
      <w:r>
        <w:rPr>
          <w:sz w:val="20"/>
          <w:szCs w:val="20"/>
        </w:rPr>
        <w:t xml:space="preserve"> to BDCs from 200% to 150% (subject to either stockholder approval or approval of both a majority of the Board and a majority of directors who are not interested persons). On November 28, 2018, the Board approved the reduction of the Company’s asset covera</w:t>
      </w:r>
      <w:r>
        <w:rPr>
          <w:sz w:val="20"/>
          <w:szCs w:val="20"/>
        </w:rPr>
        <w:t>ge requirements in Section 61(a)(2) of the 1940 Act to 150% and recommended the stockholders to vote in favor of the proposal at the special stockholder meeting on February 1, 2019. On February 1, 2019, the Company’s stockholders approved the application o</w:t>
      </w:r>
      <w:r>
        <w:rPr>
          <w:sz w:val="20"/>
          <w:szCs w:val="20"/>
        </w:rPr>
        <w:t xml:space="preserve">f the reduced asset coverage. Effective February 2, 2019, the Company is permitted to borrow amounts such that its asset coverage ratio, as defined in the 1940 Act, is at least 150% after such borrowing (if certain requirements are met), rather than 200%, </w:t>
      </w:r>
      <w:r>
        <w:rPr>
          <w:sz w:val="20"/>
          <w:szCs w:val="20"/>
        </w:rPr>
        <w:t>as previously required.</w:t>
      </w:r>
    </w:p>
    <w:p w:rsidR="00000000" w:rsidRDefault="00D638EB">
      <w:pPr>
        <w:pStyle w:val="a3"/>
        <w:spacing w:before="0" w:beforeAutospacing="0" w:after="0" w:afterAutospacing="0"/>
        <w:ind w:firstLine="720"/>
        <w:jc w:val="both"/>
        <w:divId w:val="755445608"/>
        <w:rPr>
          <w:sz w:val="20"/>
          <w:szCs w:val="20"/>
        </w:rPr>
      </w:pPr>
      <w:r>
        <w:rPr>
          <w:sz w:val="20"/>
          <w:szCs w:val="20"/>
        </w:rPr>
        <w:t>The following table illustrates the effect of leverage on returns from an investment in our common stock assuming that we employ (i) our actual asset coverage ratio as of December 31, 2022 and (ii) a hypothetical asset coverage rati</w:t>
      </w:r>
      <w:r>
        <w:rPr>
          <w:sz w:val="20"/>
          <w:szCs w:val="20"/>
        </w:rPr>
        <w:t>o of 150%, each at various annual returns on our portfolio as of December 31, 2022, net of expenses. The calculations in the table below are hypothetical, and actual returns may be higher or lower than those appearing in the table below.</w:t>
      </w:r>
    </w:p>
    <w:p w:rsidR="00000000" w:rsidRDefault="00D638EB">
      <w:pPr>
        <w:pStyle w:val="a3"/>
        <w:spacing w:before="0" w:beforeAutospacing="0" w:after="0" w:afterAutospacing="0"/>
        <w:ind w:firstLine="720"/>
        <w:jc w:val="both"/>
        <w:divId w:val="75544560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85"/>
        <w:gridCol w:w="160"/>
        <w:gridCol w:w="750"/>
        <w:gridCol w:w="53"/>
        <w:gridCol w:w="750"/>
        <w:gridCol w:w="53"/>
        <w:gridCol w:w="650"/>
        <w:gridCol w:w="54"/>
        <w:gridCol w:w="577"/>
        <w:gridCol w:w="56"/>
        <w:gridCol w:w="677"/>
        <w:gridCol w:w="41"/>
      </w:tblGrid>
      <w:tr w:rsidR="00000000">
        <w:trPr>
          <w:divId w:val="755445608"/>
          <w:trHeight w:val="20"/>
        </w:trPr>
        <w:tc>
          <w:tcPr>
            <w:tcW w:w="2753" w:type="pct"/>
            <w:tcMar>
              <w:top w:w="0" w:type="dxa"/>
              <w:left w:w="0" w:type="dxa"/>
              <w:bottom w:w="0" w:type="dxa"/>
              <w:right w:w="0" w:type="dxa"/>
            </w:tcMar>
            <w:vAlign w:val="bottom"/>
            <w:hideMark/>
          </w:tcPr>
          <w:p w:rsidR="00000000" w:rsidRDefault="00D638EB">
            <w:pPr>
              <w:pStyle w:val="a3"/>
              <w:spacing w:before="0" w:beforeAutospacing="0" w:after="1" w:afterAutospacing="0"/>
              <w:divId w:val="198666374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16095533"/>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2356303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51675468"/>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99464021"/>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52859982"/>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7360092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02564672"/>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6462310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40082001"/>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9157033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68096223"/>
              <w:rPr>
                <w:sz w:val="20"/>
                <w:szCs w:val="20"/>
              </w:rPr>
            </w:pPr>
            <w:r>
              <w:rPr>
                <w:sz w:val="2"/>
                <w:szCs w:val="2"/>
              </w:rPr>
              <w:t>​</w:t>
            </w:r>
          </w:p>
        </w:tc>
      </w:tr>
      <w:tr w:rsidR="00000000">
        <w:trPr>
          <w:divId w:val="755445608"/>
        </w:trPr>
        <w:tc>
          <w:tcPr>
            <w:tcW w:w="2753"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Assumed Return on our Portfolio (Net of Expenses)</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(10.00%)</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(5.00%)</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0.00%</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5.00%</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10.00%</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r>
      <w:tr w:rsidR="00000000">
        <w:trPr>
          <w:divId w:val="755445608"/>
        </w:trPr>
        <w:tc>
          <w:tcPr>
            <w:tcW w:w="275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Corresponding return to common stockholder assuming actual asset coverage as of December 31, 2022 (180%)</w:t>
            </w:r>
            <w:r>
              <w:rPr>
                <w:sz w:val="20"/>
                <w:szCs w:val="20"/>
              </w:rPr>
              <w:t xml:space="preserve"> </w:t>
            </w:r>
            <w:r>
              <w:rPr>
                <w:sz w:val="15"/>
                <w:szCs w:val="15"/>
                <w:vertAlign w:val="superscript"/>
              </w:rPr>
              <w:t>(1)</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(27.65)%</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(16.04)%</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(4.43)%</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7.19%</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18.80%</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755445608"/>
        </w:trPr>
        <w:tc>
          <w:tcPr>
            <w:tcW w:w="2753"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Corresponding return to common stockholder assuming 150% asset coverage</w:t>
            </w:r>
            <w:r>
              <w:rPr>
                <w:sz w:val="20"/>
                <w:szCs w:val="20"/>
              </w:rPr>
              <w:t xml:space="preserve"> </w:t>
            </w:r>
            <w:r>
              <w:rPr>
                <w:sz w:val="15"/>
                <w:szCs w:val="15"/>
                <w:vertAlign w:val="superscript"/>
              </w:rPr>
              <w:t>(2)</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(37.80)%</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(22.44)%</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(7.08)%</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8.28%</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23.64%</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bl>
    <w:p w:rsidR="00000000" w:rsidRDefault="00D638EB">
      <w:pPr>
        <w:pStyle w:val="a3"/>
        <w:spacing w:before="0" w:beforeAutospacing="0" w:after="0" w:afterAutospacing="0"/>
        <w:jc w:val="both"/>
        <w:divId w:val="75544560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5445608"/>
        </w:trPr>
        <w:tc>
          <w:tcPr>
            <w:tcW w:w="360" w:type="dxa"/>
            <w:noWrap/>
            <w:tcMar>
              <w:top w:w="0" w:type="dxa"/>
              <w:left w:w="0" w:type="dxa"/>
              <w:bottom w:w="0" w:type="dxa"/>
              <w:right w:w="0" w:type="dxa"/>
            </w:tcMar>
            <w:hideMark/>
          </w:tcPr>
          <w:p w:rsidR="00000000" w:rsidRDefault="00D638EB">
            <w:pPr>
              <w:spacing w:after="240"/>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Based on (i) $2,592.4 million in total assets as of December 31, </w:t>
            </w:r>
            <w:r>
              <w:rPr>
                <w:rFonts w:eastAsia="Times New Roman"/>
                <w:sz w:val="20"/>
                <w:szCs w:val="20"/>
              </w:rPr>
              <w:t>2022, (ii) $1,395.5 million in outstanding indebtedness as of December 31, 2022, (iii) $1,116.4 million in net assets as of December 31, 2022, and (iv) an annualized average interest rate on our indebtedness, as of December 31, 2022, excluding fees (such a</w:t>
            </w:r>
            <w:r>
              <w:rPr>
                <w:rFonts w:eastAsia="Times New Roman"/>
                <w:sz w:val="20"/>
                <w:szCs w:val="20"/>
              </w:rPr>
              <w:t xml:space="preserve">s fees on undrawn amounts and amortization of financing costs), of 3.5%. </w:t>
            </w:r>
          </w:p>
        </w:tc>
      </w:tr>
    </w:tbl>
    <w:p w:rsidR="00000000" w:rsidRDefault="00D638EB">
      <w:pPr>
        <w:divId w:val="75544560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5445608"/>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Based on (i) $3,429.7 million in total assets on a pro forma basis as of December 31, 2022, after giving effect of a hypothetical asset coverage ratio of 150%, (ii) $2,232.8 mi</w:t>
            </w:r>
            <w:r>
              <w:rPr>
                <w:rFonts w:eastAsia="Times New Roman"/>
                <w:sz w:val="20"/>
                <w:szCs w:val="20"/>
              </w:rPr>
              <w:t>llion in outstanding indebtedness on a pro forma basis as of December 31, 2022 after giving effect of a hypothetical asset coverage ratio of 150%, (iii) $1,116.4 million in net assets as of December 31, 2022, and (iv) an annualized average interest rate on</w:t>
            </w:r>
            <w:r>
              <w:rPr>
                <w:rFonts w:eastAsia="Times New Roman"/>
                <w:sz w:val="20"/>
                <w:szCs w:val="20"/>
              </w:rPr>
              <w:t xml:space="preserve"> our indebtedness, as of December 31, 2022, excluding fees (such as fees on undrawn amounts and amortization of financing costs), of 3.5%.</w:t>
            </w:r>
          </w:p>
        </w:tc>
      </w:tr>
    </w:tbl>
    <w:p w:rsidR="00000000" w:rsidRDefault="00D638EB">
      <w:pPr>
        <w:pStyle w:val="a3"/>
        <w:spacing w:before="0" w:beforeAutospacing="0" w:after="0" w:afterAutospacing="0"/>
        <w:ind w:firstLine="720"/>
        <w:jc w:val="both"/>
        <w:divId w:val="755445608"/>
        <w:rPr>
          <w:sz w:val="20"/>
          <w:szCs w:val="20"/>
        </w:rPr>
      </w:pPr>
      <w:r>
        <w:rPr>
          <w:sz w:val="20"/>
          <w:szCs w:val="20"/>
        </w:rPr>
        <w:t>​</w:t>
      </w:r>
    </w:p>
    <w:p w:rsidR="00000000" w:rsidRDefault="00D638EB">
      <w:pPr>
        <w:pStyle w:val="a3"/>
        <w:spacing w:before="480" w:beforeAutospacing="0" w:after="0" w:afterAutospacing="0"/>
        <w:jc w:val="center"/>
        <w:divId w:val="873537072"/>
        <w:rPr>
          <w:sz w:val="20"/>
          <w:szCs w:val="20"/>
        </w:rPr>
      </w:pPr>
      <w:r>
        <w:rPr>
          <w:sz w:val="20"/>
          <w:szCs w:val="20"/>
        </w:rPr>
        <w:t>44</w:t>
      </w:r>
    </w:p>
    <w:p w:rsidR="00000000" w:rsidRDefault="00D638EB">
      <w:pPr>
        <w:pStyle w:val="a3"/>
        <w:spacing w:before="0" w:beforeAutospacing="0" w:after="600" w:afterAutospacing="0"/>
        <w:divId w:val="120841910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344599154"/>
        <w:rPr>
          <w:b/>
          <w:bCs/>
          <w:i/>
          <w:iCs/>
          <w:sz w:val="20"/>
          <w:szCs w:val="20"/>
        </w:rPr>
      </w:pPr>
      <w:r>
        <w:rPr>
          <w:b/>
          <w:bCs/>
          <w:i/>
          <w:iCs/>
          <w:sz w:val="20"/>
          <w:szCs w:val="20"/>
        </w:rPr>
        <w:t xml:space="preserve">The expected discontinuation of LIBOR could have a significant impact on our business. </w:t>
      </w:r>
    </w:p>
    <w:p w:rsidR="00000000" w:rsidRDefault="00D638EB">
      <w:pPr>
        <w:pStyle w:val="a3"/>
        <w:spacing w:before="0" w:beforeAutospacing="0" w:after="240" w:afterAutospacing="0"/>
        <w:ind w:firstLine="720"/>
        <w:jc w:val="both"/>
        <w:divId w:val="344599154"/>
        <w:rPr>
          <w:sz w:val="20"/>
          <w:szCs w:val="20"/>
        </w:rPr>
      </w:pPr>
      <w:r>
        <w:rPr>
          <w:sz w:val="20"/>
          <w:szCs w:val="20"/>
        </w:rPr>
        <w:t>In July 2017, the head of the United Kingdom Financial Conduct Authority announced the intention to phase out the use of LIBOR by the end of 2021. At this time, no cons</w:t>
      </w:r>
      <w:r>
        <w:rPr>
          <w:sz w:val="20"/>
          <w:szCs w:val="20"/>
        </w:rPr>
        <w:t>ensus exists as to what rate or rates will become accepted alternatives to LIBOR. In April 2018, the U.S. Federal Reserve began publishing an alternative rate for U.S. dollar LIBOR called the Secured Overnight Financing Rate (“SOFR”). The Bank of England f</w:t>
      </w:r>
      <w:r>
        <w:rPr>
          <w:sz w:val="20"/>
          <w:szCs w:val="20"/>
        </w:rPr>
        <w:t>ollowed suit in April 2018 by publishing its proposed alternative rate, the Sterling Overnight Index Average (“SONIA”). Given the inherent differences between LIBOR, SOFR and SONIA, or any other alternative benchmark rate that may be established, there are</w:t>
      </w:r>
      <w:r>
        <w:rPr>
          <w:sz w:val="20"/>
          <w:szCs w:val="20"/>
        </w:rPr>
        <w:t xml:space="preserve"> many uncertainties regarding a transition from LIBOR, including, but not limited to, the need to amend all contracts with LIBOR as the referenced rate and how this will impact the cost of variable rate debt and certain derivative financial instruments. In</w:t>
      </w:r>
      <w:r>
        <w:rPr>
          <w:sz w:val="20"/>
          <w:szCs w:val="20"/>
        </w:rPr>
        <w:t xml:space="preserve"> addition, SOFR, SONIA or other replacement rates may fail to gain market acceptance. Any failure of SOFR, SONIA or alternative reference rates to gain market acceptance could adversely affect the return on, value of and market for securities linked to suc</w:t>
      </w:r>
      <w:r>
        <w:rPr>
          <w:sz w:val="20"/>
          <w:szCs w:val="20"/>
        </w:rPr>
        <w:t xml:space="preserve">h rates. </w:t>
      </w:r>
    </w:p>
    <w:p w:rsidR="00000000" w:rsidRDefault="00D638EB">
      <w:pPr>
        <w:pStyle w:val="a3"/>
        <w:spacing w:before="0" w:beforeAutospacing="0" w:after="240" w:afterAutospacing="0"/>
        <w:ind w:firstLine="720"/>
        <w:jc w:val="both"/>
        <w:divId w:val="344599154"/>
        <w:rPr>
          <w:sz w:val="20"/>
          <w:szCs w:val="20"/>
        </w:rPr>
      </w:pPr>
      <w:r>
        <w:rPr>
          <w:sz w:val="20"/>
          <w:szCs w:val="20"/>
        </w:rPr>
        <w:t>On November 30, 2020, LIBOR’s administrator, the ICE Benchmark Administration Limited, or the IBA, announced a consultation beginning in early December 2020 on its intention to cease the publication of the one-week and two-month U.S. dollar LIBOR</w:t>
      </w:r>
      <w:r>
        <w:rPr>
          <w:sz w:val="20"/>
          <w:szCs w:val="20"/>
        </w:rPr>
        <w:t xml:space="preserve"> settings immediately following the LIBOR publication on December 31, 2021, and the remaining U.S. dollar LIBOR settings, including one-month LIBOR, immediately following the LIBOR publication on June 30, 2023. On March 5, 2021, the FCA released an announc</w:t>
      </w:r>
      <w:r>
        <w:rPr>
          <w:sz w:val="20"/>
          <w:szCs w:val="20"/>
        </w:rPr>
        <w:t>ement confirming that such LIBOR settings would cease to be provided by any administrator or no longer be representative as of the dates specified in the IBA proposal, and confirmed that the FCA does not expect any LIBOR settings will become unrepresentati</w:t>
      </w:r>
      <w:r>
        <w:rPr>
          <w:sz w:val="20"/>
          <w:szCs w:val="20"/>
        </w:rPr>
        <w:t>ve before such dates. The IBA closed the consultation for feedback at the end of January 2021. Concurrent with the IBA’s proposal, the Federal Reserve Board, the Office of the Comptroller of the Currency, and the Federal Deposit Insurance Corporation relea</w:t>
      </w:r>
      <w:r>
        <w:rPr>
          <w:sz w:val="20"/>
          <w:szCs w:val="20"/>
        </w:rPr>
        <w:t>sed a statement that (i) encouraged banks to cease entering into new contracts that use U.S. dollar LIBOR as a reference rate as soon as practicable and in any event by December 31, 2021, (ii) indicated that new contracts entered into before December 31, 2</w:t>
      </w:r>
      <w:r>
        <w:rPr>
          <w:sz w:val="20"/>
          <w:szCs w:val="20"/>
        </w:rPr>
        <w:t>021 should either utilize a reference rate other than U.S. dollar LIBOR or have robust fallback language that includes a clearly defined alternative reference rate after U.S. dollar LIBOR’s discontinuation and (iii) explained that extending the publication</w:t>
      </w:r>
      <w:r>
        <w:rPr>
          <w:sz w:val="20"/>
          <w:szCs w:val="20"/>
        </w:rPr>
        <w:t xml:space="preserve"> of certain U.S. dollar LIBOR tenors until June 30, 2023 would allow most legacy U.S. dollar LIBOR contracts to mature before LIBOR experiences disruptions. On March 8, 2021, the Alternative Reference Rates Committee confirmed that in its opinion the March</w:t>
      </w:r>
      <w:r>
        <w:rPr>
          <w:sz w:val="20"/>
          <w:szCs w:val="20"/>
        </w:rPr>
        <w:t xml:space="preserve"> 5, 2021 announcements by the IBA and the FCA on the future cessation and loss of the representativeness of the LIBOR benchmark rates constitutes a “benchmark transition event” with respect to all U.S. dollar LIBOR settings. A “benchmark transition event” </w:t>
      </w:r>
      <w:r>
        <w:rPr>
          <w:sz w:val="20"/>
          <w:szCs w:val="20"/>
        </w:rPr>
        <w:t>may cause, or allow for, certain contracts to replace LIBOR with an alternative reference rate and such replacement could have a material and adverse impact on the CLO market, the leveraged loan market and/or us. At this time, U.S. dollar LIBOR is availabl</w:t>
      </w:r>
      <w:r>
        <w:rPr>
          <w:sz w:val="20"/>
          <w:szCs w:val="20"/>
        </w:rPr>
        <w:t>e in five settings (overnight, one-month, three-month, six-month and 12-month). All remaining U.S. dollar LIBOR settings will cease to be published after June 30, 2023, absent subsequent action by the relevant authorities.</w:t>
      </w:r>
    </w:p>
    <w:p w:rsidR="00000000" w:rsidRDefault="00D638EB">
      <w:pPr>
        <w:pStyle w:val="a3"/>
        <w:spacing w:before="0" w:beforeAutospacing="0" w:after="240" w:afterAutospacing="0"/>
        <w:ind w:firstLine="720"/>
        <w:jc w:val="both"/>
        <w:divId w:val="344599154"/>
        <w:rPr>
          <w:sz w:val="20"/>
          <w:szCs w:val="20"/>
        </w:rPr>
      </w:pPr>
      <w:r>
        <w:rPr>
          <w:sz w:val="20"/>
          <w:szCs w:val="20"/>
        </w:rPr>
        <w:t>On July 29, 2021, the Alternative</w:t>
      </w:r>
      <w:r>
        <w:rPr>
          <w:sz w:val="20"/>
          <w:szCs w:val="20"/>
        </w:rPr>
        <w:t xml:space="preserve"> Reference Rates Committee formally announced that it recommends the Chicago Mercantile Exchange’s forward-looking SOFR term rates for use in business loans, including securities backed by such assets. However, forward-looking SOFR term rates will not be r</w:t>
      </w:r>
      <w:r>
        <w:rPr>
          <w:sz w:val="20"/>
          <w:szCs w:val="20"/>
        </w:rPr>
        <w:t>epresentative of three-month LIBOR, and there is no requirement that the Chicago Mercantile Exchange continue to publish forward-looking SOFR term rates, in which case we, our lenders, and our portfolio company borrowers may be required to use other measur</w:t>
      </w:r>
      <w:r>
        <w:rPr>
          <w:sz w:val="20"/>
          <w:szCs w:val="20"/>
        </w:rPr>
        <w:t xml:space="preserve">ements of SOFR, as applicable. </w:t>
      </w:r>
    </w:p>
    <w:p w:rsidR="00000000" w:rsidRDefault="00D638EB">
      <w:pPr>
        <w:pStyle w:val="a3"/>
        <w:spacing w:before="0" w:beforeAutospacing="0" w:after="240" w:afterAutospacing="0"/>
        <w:ind w:firstLine="720"/>
        <w:jc w:val="both"/>
        <w:divId w:val="344599154"/>
        <w:rPr>
          <w:sz w:val="20"/>
          <w:szCs w:val="20"/>
        </w:rPr>
      </w:pPr>
      <w:r>
        <w:rPr>
          <w:sz w:val="20"/>
          <w:szCs w:val="20"/>
        </w:rPr>
        <w:t>The expected discontinuation of LIBOR could have a significant impact on our business. We anticipate significant operational challenges for the transition away from LIBOR including, amending existing loan agreements with bor</w:t>
      </w:r>
      <w:r>
        <w:rPr>
          <w:sz w:val="20"/>
          <w:szCs w:val="20"/>
        </w:rPr>
        <w:t>rowers on investments that may have not been modified with fallback language and adding effective fallback language to new agreements in the event that LIBOR is discontinued before maturity. There may also be additional issues associated with our current p</w:t>
      </w:r>
      <w:r>
        <w:rPr>
          <w:sz w:val="20"/>
          <w:szCs w:val="20"/>
        </w:rPr>
        <w:t xml:space="preserve">rocesses and information systems that will need to be identified and evaluated by us. If a replacement rate is not widely agreed upon, the mismatch on the interest rates payable by any leverage incurred by us and the interest rate payable on the portfolio </w:t>
      </w:r>
      <w:r>
        <w:rPr>
          <w:sz w:val="20"/>
          <w:szCs w:val="20"/>
        </w:rPr>
        <w:t>company investments could result in a decrease in our net investment income and distributions we are able to pay to our stockholders. Further changes or reforms to the determination or supervision of LIBOR may result in a sudden or prolonged increase or de</w:t>
      </w:r>
      <w:r>
        <w:rPr>
          <w:sz w:val="20"/>
          <w:szCs w:val="20"/>
        </w:rPr>
        <w:t>crease in reported LIBOR, which could have an adverse impact on the market value for or value of any LIBOR-linked securities, loans, and other financial obligations or extensions of credit held by or due to us and could have a material adverse effect on ou</w:t>
      </w:r>
      <w:r>
        <w:rPr>
          <w:sz w:val="20"/>
          <w:szCs w:val="20"/>
        </w:rPr>
        <w:t xml:space="preserve">r business, financial condition and results of operations. </w:t>
      </w:r>
    </w:p>
    <w:p w:rsidR="00000000" w:rsidRDefault="00D638EB">
      <w:pPr>
        <w:pStyle w:val="a3"/>
        <w:spacing w:before="480" w:beforeAutospacing="0" w:after="0" w:afterAutospacing="0"/>
        <w:jc w:val="center"/>
        <w:divId w:val="1814366978"/>
        <w:rPr>
          <w:sz w:val="20"/>
          <w:szCs w:val="20"/>
        </w:rPr>
      </w:pPr>
      <w:r>
        <w:rPr>
          <w:sz w:val="20"/>
          <w:szCs w:val="20"/>
        </w:rPr>
        <w:t>45</w:t>
      </w:r>
    </w:p>
    <w:p w:rsidR="00000000" w:rsidRDefault="00D638EB">
      <w:pPr>
        <w:pStyle w:val="a3"/>
        <w:spacing w:before="0" w:beforeAutospacing="0" w:after="600" w:afterAutospacing="0"/>
        <w:divId w:val="91370992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588929261"/>
        <w:rPr>
          <w:b/>
          <w:bCs/>
          <w:i/>
          <w:iCs/>
          <w:sz w:val="20"/>
          <w:szCs w:val="20"/>
        </w:rPr>
      </w:pPr>
      <w:r>
        <w:rPr>
          <w:b/>
          <w:bCs/>
          <w:i/>
          <w:iCs/>
          <w:sz w:val="20"/>
          <w:szCs w:val="20"/>
        </w:rPr>
        <w:t>We are and may be subject to restrictions under our credit debt agreements and any future credit or other borrowing facility that could adversely imp</w:t>
      </w:r>
      <w:r>
        <w:rPr>
          <w:b/>
          <w:bCs/>
          <w:i/>
          <w:iCs/>
          <w:sz w:val="20"/>
          <w:szCs w:val="20"/>
        </w:rPr>
        <w:t xml:space="preserve">act our business. </w:t>
      </w:r>
    </w:p>
    <w:p w:rsidR="00000000" w:rsidRDefault="00D638EB">
      <w:pPr>
        <w:pStyle w:val="a3"/>
        <w:spacing w:before="0" w:beforeAutospacing="0" w:after="240" w:afterAutospacing="0"/>
        <w:ind w:firstLine="720"/>
        <w:jc w:val="both"/>
        <w:divId w:val="1588929261"/>
        <w:rPr>
          <w:sz w:val="20"/>
          <w:szCs w:val="20"/>
        </w:rPr>
      </w:pPr>
      <w:r>
        <w:rPr>
          <w:sz w:val="20"/>
          <w:szCs w:val="20"/>
        </w:rPr>
        <w:t xml:space="preserve">Our debt agreements and any future credit or other borrowing facility, may be backed by all or a portion of our loans and securities on which the lenders may have a security interest. We may pledge up to 100% of our assets and may grant </w:t>
      </w:r>
      <w:r>
        <w:rPr>
          <w:sz w:val="20"/>
          <w:szCs w:val="20"/>
        </w:rPr>
        <w:t>a security interest in all of our assets under the terms of any debt instrument we enter into with lenders. We expect that any security interests we grant will be set forth in a pledge and security agreement and evidenced by the filing of financing stateme</w:t>
      </w:r>
      <w:r>
        <w:rPr>
          <w:sz w:val="20"/>
          <w:szCs w:val="20"/>
        </w:rPr>
        <w:t xml:space="preserve">nts by the agent for the lenders. In addition, we expect that the custodian for our securities serving as collateral for such loan would include in its electronic systems notices indicating the existence of such security interests and, following notice of </w:t>
      </w:r>
      <w:r>
        <w:rPr>
          <w:sz w:val="20"/>
          <w:szCs w:val="20"/>
        </w:rPr>
        <w:t>occurrence of an event of default, if any, and during its continuance, will only accept transfer instructions with respect to any such securities from the lender or its designee. If we were to default under the terms of any debt instrument, the agent for t</w:t>
      </w:r>
      <w:r>
        <w:rPr>
          <w:sz w:val="20"/>
          <w:szCs w:val="20"/>
        </w:rPr>
        <w:t xml:space="preserve">he applicable lenders would be able to assume control of the timing of disposition of any or all of our assets securing such debt, which would have a material adverse effect on our business, financial condition, results of operations and cash flows. </w:t>
      </w:r>
    </w:p>
    <w:p w:rsidR="00000000" w:rsidRDefault="00D638EB">
      <w:pPr>
        <w:pStyle w:val="a3"/>
        <w:spacing w:before="0" w:beforeAutospacing="0" w:after="240" w:afterAutospacing="0"/>
        <w:ind w:firstLine="720"/>
        <w:jc w:val="both"/>
        <w:divId w:val="1588929261"/>
        <w:rPr>
          <w:sz w:val="20"/>
          <w:szCs w:val="20"/>
        </w:rPr>
      </w:pPr>
      <w:r>
        <w:rPr>
          <w:sz w:val="20"/>
          <w:szCs w:val="20"/>
        </w:rPr>
        <w:t>In ad</w:t>
      </w:r>
      <w:r>
        <w:rPr>
          <w:sz w:val="20"/>
          <w:szCs w:val="20"/>
        </w:rPr>
        <w:t>dition, any security interests as well as negative covenants included in our debt agreements or any future credit or other borrowing facility may limit our ability to create liens on assets to secure additional debt and may make it difficult for us to rest</w:t>
      </w:r>
      <w:r>
        <w:rPr>
          <w:sz w:val="20"/>
          <w:szCs w:val="20"/>
        </w:rPr>
        <w:t>ructure or refinance indebtedness at or prior to maturity or obtain additional debt or equity financing. In addition, if our borrowing base under our debt agreements or any future credit or other borrowing facility were to decrease, we would be required to</w:t>
      </w:r>
      <w:r>
        <w:rPr>
          <w:sz w:val="20"/>
          <w:szCs w:val="20"/>
        </w:rPr>
        <w:t xml:space="preserve"> secure additional assets in an amount equal to any borrowing base deficiency. In the event that all of our assets are secured at the time of such a borrowing base deficiency, we could be required to repay advances under the relevant credit facility or any</w:t>
      </w:r>
      <w:r>
        <w:rPr>
          <w:sz w:val="20"/>
          <w:szCs w:val="20"/>
        </w:rPr>
        <w:t xml:space="preserve"> other borrowing facility or make deposits to a collection account, either of which could have a material adverse impact on our ability to fund future investments and to pay distributions. </w:t>
      </w:r>
    </w:p>
    <w:p w:rsidR="00000000" w:rsidRDefault="00D638EB">
      <w:pPr>
        <w:pStyle w:val="a3"/>
        <w:spacing w:before="0" w:beforeAutospacing="0" w:after="240" w:afterAutospacing="0"/>
        <w:ind w:firstLine="720"/>
        <w:jc w:val="both"/>
        <w:divId w:val="1588929261"/>
        <w:rPr>
          <w:sz w:val="20"/>
          <w:szCs w:val="20"/>
        </w:rPr>
      </w:pPr>
      <w:r>
        <w:rPr>
          <w:sz w:val="20"/>
          <w:szCs w:val="20"/>
        </w:rPr>
        <w:t>In addition, under our debt agreements and any future credit or ot</w:t>
      </w:r>
      <w:r>
        <w:rPr>
          <w:sz w:val="20"/>
          <w:szCs w:val="20"/>
        </w:rPr>
        <w:t>her borrowing facilities, we may be subject to limitations as to how borrowed funds may be used, which may include restrictions on geographic and industry concentrations, loan size, payment frequency and status, average life, collateral interests and inves</w:t>
      </w:r>
      <w:r>
        <w:rPr>
          <w:sz w:val="20"/>
          <w:szCs w:val="20"/>
        </w:rPr>
        <w:t>tment ratings, as well as restrictions on leverage, which may affect the amount of funding that may be obtained. For example, proceeds of the loans under our credit facilities may be used to acquire certain qualifying loans and such other uses as permitted</w:t>
      </w:r>
      <w:r>
        <w:rPr>
          <w:sz w:val="20"/>
          <w:szCs w:val="20"/>
        </w:rPr>
        <w:t xml:space="preserve"> under our credit facilities. There may also be certain requirements relating to portfolio performance, including required minimum portfolio yield and limitations on delinquencies and charge-offs, a violation of which could limit further advances and, in s</w:t>
      </w:r>
      <w:r>
        <w:rPr>
          <w:sz w:val="20"/>
          <w:szCs w:val="20"/>
        </w:rPr>
        <w:t>ome cases, result in an event of default. An event of default under our debt agreements or any future credit or other borrowing facility could result in an accelerated maturity date for all amounts outstanding thereunder, which could have a material advers</w:t>
      </w:r>
      <w:r>
        <w:rPr>
          <w:sz w:val="20"/>
          <w:szCs w:val="20"/>
        </w:rPr>
        <w:t>e effect on our business and financial condition. This could reduce our revenues and, by delaying any cash payment allowed to us under the relevant credit facility or any other borrowing facility until the lenders have been paid in full, reduce our liquidi</w:t>
      </w:r>
      <w:r>
        <w:rPr>
          <w:sz w:val="20"/>
          <w:szCs w:val="20"/>
        </w:rPr>
        <w:t xml:space="preserve">ty and cash flow and impair our ability to grow our business and/or make distributions to stockholders required to maintain our ability to be eligible for treatment as a RIC. </w:t>
      </w:r>
    </w:p>
    <w:p w:rsidR="00000000" w:rsidRDefault="00D638EB">
      <w:pPr>
        <w:pStyle w:val="a3"/>
        <w:spacing w:before="0" w:beforeAutospacing="0" w:after="240" w:afterAutospacing="0"/>
        <w:divId w:val="1588929261"/>
        <w:rPr>
          <w:b/>
          <w:bCs/>
          <w:i/>
          <w:iCs/>
          <w:sz w:val="20"/>
          <w:szCs w:val="20"/>
        </w:rPr>
      </w:pPr>
      <w:r>
        <w:rPr>
          <w:b/>
          <w:bCs/>
          <w:i/>
          <w:iCs/>
          <w:sz w:val="20"/>
          <w:szCs w:val="20"/>
        </w:rPr>
        <w:t>The majority of our portfolio investments are recorded at fair value as determin</w:t>
      </w:r>
      <w:r>
        <w:rPr>
          <w:b/>
          <w:bCs/>
          <w:i/>
          <w:iCs/>
          <w:sz w:val="20"/>
          <w:szCs w:val="20"/>
        </w:rPr>
        <w:t xml:space="preserve">ed in good faith by the Advisor and, as a result, there may be uncertainty as to the value of our portfolio investments. </w:t>
      </w:r>
    </w:p>
    <w:p w:rsidR="00000000" w:rsidRDefault="00D638EB">
      <w:pPr>
        <w:pStyle w:val="a3"/>
        <w:spacing w:before="0" w:beforeAutospacing="0" w:after="0" w:afterAutospacing="0"/>
        <w:ind w:firstLine="720"/>
        <w:jc w:val="both"/>
        <w:divId w:val="1588929261"/>
        <w:rPr>
          <w:sz w:val="20"/>
          <w:szCs w:val="20"/>
        </w:rPr>
      </w:pPr>
      <w:r>
        <w:rPr>
          <w:sz w:val="20"/>
          <w:szCs w:val="20"/>
        </w:rPr>
        <w:t>We expect that many of our portfolio investments will take the form of loans and securities that are not publicly traded. The fair val</w:t>
      </w:r>
      <w:r>
        <w:rPr>
          <w:sz w:val="20"/>
          <w:szCs w:val="20"/>
        </w:rPr>
        <w:t>ue of loans, securities and other investments that are not publicly traded may not have market quotations available and the fair value may not be readily determinable. If market quotations are not available or reliable, we will value these investments at f</w:t>
      </w:r>
      <w:r>
        <w:rPr>
          <w:sz w:val="20"/>
          <w:szCs w:val="20"/>
        </w:rPr>
        <w:t xml:space="preserve">air value as determined in good faith by the Advisor, including to reflect significant events affecting the value of our investments. Many, if not all, of our investments (other than cash) may be classified as Level 3 under ASC Topic 820, </w:t>
      </w:r>
      <w:r>
        <w:rPr>
          <w:i/>
          <w:iCs/>
          <w:sz w:val="20"/>
          <w:szCs w:val="20"/>
        </w:rPr>
        <w:t>Fair Value Measur</w:t>
      </w:r>
      <w:r>
        <w:rPr>
          <w:i/>
          <w:iCs/>
          <w:sz w:val="20"/>
          <w:szCs w:val="20"/>
        </w:rPr>
        <w:t>ement</w:t>
      </w:r>
      <w:r>
        <w:rPr>
          <w:sz w:val="20"/>
          <w:szCs w:val="20"/>
        </w:rPr>
        <w:t xml:space="preserve"> (“ASC 820”). This means that our portfolio valuations will be based on unobservable inputs and our own assumptions about how market participants would price the asset or liability in question. We expect that inputs into the determination of fair valu</w:t>
      </w:r>
      <w:r>
        <w:rPr>
          <w:sz w:val="20"/>
          <w:szCs w:val="20"/>
        </w:rPr>
        <w:t>e of our portfolio investments will require significant management judgment or estimation. Even if observable market data are available, such information may be the result of consensus pricing information or broker quotes, which include a disclaimer that t</w:t>
      </w:r>
      <w:r>
        <w:rPr>
          <w:sz w:val="20"/>
          <w:szCs w:val="20"/>
        </w:rPr>
        <w:t>he broker would not be held to such a price in an actual transaction. The non-binding nature of consensus pricing and/or quotes accompanied by disclaimers materially reduces the reliability of such information. We retain the services of one or more indepen</w:t>
      </w:r>
      <w:r>
        <w:rPr>
          <w:sz w:val="20"/>
          <w:szCs w:val="20"/>
        </w:rPr>
        <w:t>dent service providers to review the valuation of these loans and securities. However, the ultimate determination of fair value will be made by the Advisor and not by such third-party valuation firm. The types of factors that the Advisor may take into acco</w:t>
      </w:r>
      <w:r>
        <w:rPr>
          <w:sz w:val="20"/>
          <w:szCs w:val="20"/>
        </w:rPr>
        <w:t>unt in determining the fair value of our investments generally include, as appropriate, comparison to publicly traded securities including such factors as yield, maturity and measures of credit quality, the enterprise value of a portfolio company, the natu</w:t>
      </w:r>
      <w:r>
        <w:rPr>
          <w:sz w:val="20"/>
          <w:szCs w:val="20"/>
        </w:rPr>
        <w:t xml:space="preserve">re and realizable value of any collateral, the portfolio company’s ability to make </w:t>
      </w:r>
    </w:p>
    <w:p w:rsidR="00000000" w:rsidRDefault="00D638EB">
      <w:pPr>
        <w:pStyle w:val="a3"/>
        <w:spacing w:before="480" w:beforeAutospacing="0" w:after="0" w:afterAutospacing="0"/>
        <w:jc w:val="center"/>
        <w:divId w:val="1841575880"/>
        <w:rPr>
          <w:sz w:val="20"/>
          <w:szCs w:val="20"/>
        </w:rPr>
      </w:pPr>
      <w:r>
        <w:rPr>
          <w:sz w:val="20"/>
          <w:szCs w:val="20"/>
        </w:rPr>
        <w:t>46</w:t>
      </w:r>
    </w:p>
    <w:p w:rsidR="00000000" w:rsidRDefault="00D638EB">
      <w:pPr>
        <w:pStyle w:val="a3"/>
        <w:spacing w:before="0" w:beforeAutospacing="0" w:after="600" w:afterAutospacing="0"/>
        <w:divId w:val="174478884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057510637"/>
        <w:rPr>
          <w:sz w:val="20"/>
          <w:szCs w:val="20"/>
        </w:rPr>
      </w:pPr>
      <w:r>
        <w:rPr>
          <w:sz w:val="20"/>
          <w:szCs w:val="20"/>
        </w:rPr>
        <w:t xml:space="preserve">payments and its earnings and discounted cash flow, the markets in which the portfolio company does business, changes in the </w:t>
      </w:r>
      <w:r>
        <w:rPr>
          <w:sz w:val="20"/>
          <w:szCs w:val="20"/>
        </w:rPr>
        <w:t>interest rate environment and the credit markets generally that may affect the price at which similar investments may be made in the future, comparisons to publicly traded companies, relevant credit market indices and other relevant factors. When an extern</w:t>
      </w:r>
      <w:r>
        <w:rPr>
          <w:sz w:val="20"/>
          <w:szCs w:val="20"/>
        </w:rPr>
        <w:t xml:space="preserve">al event such as a purchase transaction, public offering or subsequent equity sale occurs, we consider the pricing indicated by the external event to corroborate our valuation. </w:t>
      </w:r>
    </w:p>
    <w:p w:rsidR="00000000" w:rsidRDefault="00D638EB">
      <w:pPr>
        <w:pStyle w:val="a3"/>
        <w:spacing w:before="0" w:beforeAutospacing="0" w:after="240" w:afterAutospacing="0"/>
        <w:ind w:firstLine="720"/>
        <w:jc w:val="both"/>
        <w:divId w:val="1057510637"/>
        <w:rPr>
          <w:sz w:val="20"/>
          <w:szCs w:val="20"/>
        </w:rPr>
      </w:pPr>
      <w:r>
        <w:rPr>
          <w:sz w:val="20"/>
          <w:szCs w:val="20"/>
        </w:rPr>
        <w:t>Because such valuations, and particularly valuations of private securities and</w:t>
      </w:r>
      <w:r>
        <w:rPr>
          <w:sz w:val="20"/>
          <w:szCs w:val="20"/>
        </w:rPr>
        <w:t xml:space="preserve"> private companies, are inherently uncertain, may fluctuate over short periods of time and may be based on estimates, our determinations of fair value may differ materially from the values that would have been used if a ready market for these loans and sec</w:t>
      </w:r>
      <w:r>
        <w:rPr>
          <w:sz w:val="20"/>
          <w:szCs w:val="20"/>
        </w:rPr>
        <w:t>urities existed. Also, since these valuations are, to a large extent, based on estimates, comparisons and qualitative evaluations of private information, our fair valuation process could make it more difficult for investors to accurately value our investme</w:t>
      </w:r>
      <w:r>
        <w:rPr>
          <w:sz w:val="20"/>
          <w:szCs w:val="20"/>
        </w:rPr>
        <w:t>nts and could lead to undervaluation or overvaluation of our securities. In addition, the valuation of these types of securities may result in substantial write-downs and earnings volatility. Also, privately held companies frequently have less diverse prod</w:t>
      </w:r>
      <w:r>
        <w:rPr>
          <w:sz w:val="20"/>
          <w:szCs w:val="20"/>
        </w:rPr>
        <w:t xml:space="preserve">uct lines and smaller market presence than larger public competitors. </w:t>
      </w:r>
    </w:p>
    <w:p w:rsidR="00000000" w:rsidRDefault="00D638EB">
      <w:pPr>
        <w:pStyle w:val="a3"/>
        <w:spacing w:before="0" w:beforeAutospacing="0" w:after="240" w:afterAutospacing="0"/>
        <w:ind w:firstLine="720"/>
        <w:jc w:val="both"/>
        <w:divId w:val="1057510637"/>
        <w:rPr>
          <w:sz w:val="20"/>
          <w:szCs w:val="20"/>
        </w:rPr>
      </w:pPr>
      <w:r>
        <w:rPr>
          <w:sz w:val="20"/>
          <w:szCs w:val="20"/>
        </w:rPr>
        <w:t>Our NAV could be adversely affected if our determinations regarding the fair value of our investments were materially higher than the values that we ultimately realize upon the disposal</w:t>
      </w:r>
      <w:r>
        <w:rPr>
          <w:sz w:val="20"/>
          <w:szCs w:val="20"/>
        </w:rPr>
        <w:t xml:space="preserve"> of such loans and securities. Further, our NAV as of a particular date may be materially greater than or less than the value that would be realized if our assets were to be liquidated as of such date. For example, if we were required to sell a certain ass</w:t>
      </w:r>
      <w:r>
        <w:rPr>
          <w:sz w:val="20"/>
          <w:szCs w:val="20"/>
        </w:rPr>
        <w:t>et or all or a substantial portion of our assets on a particular date, the actual price that we would realize upon the disposition of such asset or assets could be materially less than the value of such asset or assets as reflected in our NAV. Volatile mar</w:t>
      </w:r>
      <w:r>
        <w:rPr>
          <w:sz w:val="20"/>
          <w:szCs w:val="20"/>
        </w:rPr>
        <w:t xml:space="preserve">ket conditions could also cause reduced liquidity in the market for certain assets, which could result in liquidation values that are materially less than the values of such assets as reflected in our NAV. </w:t>
      </w:r>
    </w:p>
    <w:p w:rsidR="00000000" w:rsidRDefault="00D638EB">
      <w:pPr>
        <w:pStyle w:val="a3"/>
        <w:spacing w:before="0" w:beforeAutospacing="0" w:after="240" w:afterAutospacing="0"/>
        <w:ind w:firstLine="720"/>
        <w:jc w:val="both"/>
        <w:divId w:val="1057510637"/>
        <w:rPr>
          <w:sz w:val="20"/>
          <w:szCs w:val="20"/>
        </w:rPr>
      </w:pPr>
      <w:r>
        <w:rPr>
          <w:sz w:val="20"/>
          <w:szCs w:val="20"/>
        </w:rPr>
        <w:t>We will adjust on a quarterly basis the valuation</w:t>
      </w:r>
      <w:r>
        <w:rPr>
          <w:sz w:val="20"/>
          <w:szCs w:val="20"/>
        </w:rPr>
        <w:t xml:space="preserve"> of our portfolio to reflect the Advisor’s determination of the fair value of each investment in our portfolio. Any changes in fair value are recorded in our consolidated statements of operations as net change in unrealized appreciation or depreciation on </w:t>
      </w:r>
      <w:r>
        <w:rPr>
          <w:sz w:val="20"/>
          <w:szCs w:val="20"/>
        </w:rPr>
        <w:t xml:space="preserve">investments. </w:t>
      </w:r>
    </w:p>
    <w:p w:rsidR="00000000" w:rsidRDefault="00D638EB">
      <w:pPr>
        <w:pStyle w:val="a3"/>
        <w:spacing w:before="0" w:beforeAutospacing="0" w:after="240" w:afterAutospacing="0"/>
        <w:divId w:val="1057510637"/>
        <w:rPr>
          <w:b/>
          <w:bCs/>
          <w:i/>
          <w:iCs/>
          <w:sz w:val="20"/>
          <w:szCs w:val="20"/>
        </w:rPr>
      </w:pPr>
      <w:r>
        <w:rPr>
          <w:b/>
          <w:bCs/>
          <w:i/>
          <w:iCs/>
          <w:sz w:val="20"/>
          <w:szCs w:val="20"/>
        </w:rPr>
        <w:t xml:space="preserve">New or modified laws or regulations governing our operations could adversely affect our business. </w:t>
      </w:r>
    </w:p>
    <w:p w:rsidR="00000000" w:rsidRDefault="00D638EB">
      <w:pPr>
        <w:pStyle w:val="a3"/>
        <w:spacing w:before="0" w:beforeAutospacing="0" w:after="240" w:afterAutospacing="0"/>
        <w:ind w:firstLine="720"/>
        <w:jc w:val="both"/>
        <w:divId w:val="1057510637"/>
        <w:rPr>
          <w:sz w:val="20"/>
          <w:szCs w:val="20"/>
        </w:rPr>
      </w:pPr>
      <w:r>
        <w:rPr>
          <w:sz w:val="20"/>
          <w:szCs w:val="20"/>
        </w:rPr>
        <w:t>We and our portfolio companies are subject to regulation by laws at the U.S. federal, state and local levels. These laws and regulations, as well as their interpretation, could change from time to time, including as the result of interpretive guidance or o</w:t>
      </w:r>
      <w:r>
        <w:rPr>
          <w:sz w:val="20"/>
          <w:szCs w:val="20"/>
        </w:rPr>
        <w:t xml:space="preserve">ther directives from the U.S. President and others in the executive branch, and new laws, regulations and interpretations could also come into effect. Any such new or changed laws or regulations could have a material adverse effect on our business. </w:t>
      </w:r>
    </w:p>
    <w:p w:rsidR="00000000" w:rsidRDefault="00D638EB">
      <w:pPr>
        <w:pStyle w:val="a3"/>
        <w:spacing w:before="0" w:beforeAutospacing="0" w:after="240" w:afterAutospacing="0"/>
        <w:ind w:firstLine="720"/>
        <w:jc w:val="both"/>
        <w:divId w:val="1057510637"/>
        <w:rPr>
          <w:sz w:val="20"/>
          <w:szCs w:val="20"/>
        </w:rPr>
      </w:pPr>
      <w:r>
        <w:rPr>
          <w:sz w:val="20"/>
          <w:szCs w:val="20"/>
        </w:rPr>
        <w:t>The ef</w:t>
      </w:r>
      <w:r>
        <w:rPr>
          <w:sz w:val="20"/>
          <w:szCs w:val="20"/>
        </w:rPr>
        <w:t>fects of legislative and regulatory proposals directed at the financial services industry or affecting taxation could negatively impact our operations, cash flows or financial condition or our portfolio companies, impose additional costs on us or our portf</w:t>
      </w:r>
      <w:r>
        <w:rPr>
          <w:sz w:val="20"/>
          <w:szCs w:val="20"/>
        </w:rPr>
        <w:t>olio companies, intensify the regulatory supervision of us or our portfolio companies or otherwise adversely affect our business or the business of our portfolio companies. In addition, if we do not comply with applicable laws and regulations, we could los</w:t>
      </w:r>
      <w:r>
        <w:rPr>
          <w:sz w:val="20"/>
          <w:szCs w:val="20"/>
        </w:rPr>
        <w:t xml:space="preserve">e any licenses that we then hold for the conduct of our business and could be subject to civil fines and criminal penalties. </w:t>
      </w:r>
    </w:p>
    <w:p w:rsidR="00000000" w:rsidRDefault="00D638EB">
      <w:pPr>
        <w:pStyle w:val="a3"/>
        <w:spacing w:before="0" w:beforeAutospacing="0" w:after="240" w:afterAutospacing="0"/>
        <w:ind w:firstLine="720"/>
        <w:jc w:val="both"/>
        <w:divId w:val="1057510637"/>
        <w:rPr>
          <w:sz w:val="20"/>
          <w:szCs w:val="20"/>
        </w:rPr>
      </w:pPr>
      <w:r>
        <w:rPr>
          <w:sz w:val="20"/>
          <w:szCs w:val="20"/>
        </w:rPr>
        <w:t>We invest in securities of issuers that are subject to governmental and non-governmental regulations, including by federal and sta</w:t>
      </w:r>
      <w:r>
        <w:rPr>
          <w:sz w:val="20"/>
          <w:szCs w:val="20"/>
        </w:rPr>
        <w:t xml:space="preserve">te regulators and various self-regulatory organizations. Companies participating in regulated activities could incur significant costs to comply with these laws and regulations. If a company in which we invest fails to comply with an applicable regulatory </w:t>
      </w:r>
      <w:r>
        <w:rPr>
          <w:sz w:val="20"/>
          <w:szCs w:val="20"/>
        </w:rPr>
        <w:t>regime, it could be subject to fines, injunctions, operating restrictions or criminal prosecution, any of which could materially and adversely affect the value of our investment. Additionally, changes to the laws and regulations governing our operations, i</w:t>
      </w:r>
      <w:r>
        <w:rPr>
          <w:sz w:val="20"/>
          <w:szCs w:val="20"/>
        </w:rPr>
        <w:t>ncluding those associated with RICs, could cause us to alter our investment strategy in order to avail ourselves of new or different opportunities or result in the imposition of corporate-level taxes on us. Such changes could result in material differences</w:t>
      </w:r>
      <w:r>
        <w:rPr>
          <w:sz w:val="20"/>
          <w:szCs w:val="20"/>
        </w:rPr>
        <w:t xml:space="preserve"> to our strategies and plans and could shift our investment focus from the areas of expertise of our Advisor to other types of investments in which our Advisor could have little or no expertise or experience. Any such changes, if they occur, could have a m</w:t>
      </w:r>
      <w:r>
        <w:rPr>
          <w:sz w:val="20"/>
          <w:szCs w:val="20"/>
        </w:rPr>
        <w:t>aterial adverse effect on our results of operations and the value of your investment. If we invest in commodity interests in the future, our Advisor could determine not to use investment strategies that trigger additional regulation by the U.S. Commodity F</w:t>
      </w:r>
      <w:r>
        <w:rPr>
          <w:sz w:val="20"/>
          <w:szCs w:val="20"/>
        </w:rPr>
        <w:t xml:space="preserve">utures Trading Commission (“CFTC”) or may determine to operate subject to CFTC regulation, if applicable. If we or our Advisor were to operate subject to CFTC regulation, we could incur additional expenses and would be subject to additional regulation. </w:t>
      </w:r>
    </w:p>
    <w:p w:rsidR="00000000" w:rsidRDefault="00D638EB">
      <w:pPr>
        <w:pStyle w:val="a3"/>
        <w:spacing w:before="480" w:beforeAutospacing="0" w:after="0" w:afterAutospacing="0"/>
        <w:jc w:val="center"/>
        <w:divId w:val="903414943"/>
        <w:rPr>
          <w:sz w:val="20"/>
          <w:szCs w:val="20"/>
        </w:rPr>
      </w:pPr>
      <w:r>
        <w:rPr>
          <w:sz w:val="20"/>
          <w:szCs w:val="20"/>
        </w:rPr>
        <w:t>47</w:t>
      </w:r>
    </w:p>
    <w:p w:rsidR="00000000" w:rsidRDefault="00D638EB">
      <w:pPr>
        <w:pStyle w:val="a3"/>
        <w:spacing w:before="0" w:beforeAutospacing="0" w:after="600" w:afterAutospacing="0"/>
        <w:divId w:val="127428553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788663920"/>
        <w:rPr>
          <w:sz w:val="20"/>
          <w:szCs w:val="20"/>
        </w:rPr>
      </w:pPr>
      <w:r>
        <w:rPr>
          <w:sz w:val="20"/>
          <w:szCs w:val="20"/>
        </w:rPr>
        <w:t>Further, there has been increasing commentary among regulators and intergovernmental institutions, including the Financial Stability Board and International Monetary Fund, on the topic of “shadow banking” (a ter</w:t>
      </w:r>
      <w:r>
        <w:rPr>
          <w:sz w:val="20"/>
          <w:szCs w:val="20"/>
        </w:rPr>
        <w:t>m generally taken to refer to credit intermediation involving entities and activities outside the regulated banking system). We are an entity outside the regulated banking system and certain of our activities may be argued to fall within this definition an</w:t>
      </w:r>
      <w:r>
        <w:rPr>
          <w:sz w:val="20"/>
          <w:szCs w:val="20"/>
        </w:rPr>
        <w:t>d, in consequence, may be subject to regulatory developments. As a result, we and our Advisor could be subject to increased levels of oversight and regulation. This could increase costs and limit operations. In an extreme eventuality, it is possible that s</w:t>
      </w:r>
      <w:r>
        <w:rPr>
          <w:sz w:val="20"/>
          <w:szCs w:val="20"/>
        </w:rPr>
        <w:t xml:space="preserve">uch regulations could render our continued operation unviable and lead to its premature termination or restructuring. </w:t>
      </w:r>
    </w:p>
    <w:p w:rsidR="00000000" w:rsidRDefault="00D638EB">
      <w:pPr>
        <w:pStyle w:val="a3"/>
        <w:spacing w:before="0" w:beforeAutospacing="0" w:after="240" w:afterAutospacing="0"/>
        <w:ind w:firstLine="720"/>
        <w:jc w:val="both"/>
        <w:divId w:val="788663920"/>
        <w:rPr>
          <w:sz w:val="20"/>
          <w:szCs w:val="20"/>
        </w:rPr>
      </w:pPr>
      <w:r>
        <w:rPr>
          <w:sz w:val="20"/>
          <w:szCs w:val="20"/>
        </w:rPr>
        <w:t xml:space="preserve">The central banks and, in particular, the Federal Reserve, have taken unprecedented steps in recent periods. It is impossible to predict </w:t>
      </w:r>
      <w:r>
        <w:rPr>
          <w:sz w:val="20"/>
          <w:szCs w:val="20"/>
        </w:rPr>
        <w:t>if, how, and to what extent the United States and other governments would further intervene in the credit markets. Such intervention is often prompted by politically sensitive issues involving family homes, student loans, real estate speculation, credit ca</w:t>
      </w:r>
      <w:r>
        <w:rPr>
          <w:sz w:val="20"/>
          <w:szCs w:val="20"/>
        </w:rPr>
        <w:t xml:space="preserve">rd receivables, pandemics, etc., and could, as a result, be contrary to what we would predict from an “economically rational” perspective. </w:t>
      </w:r>
    </w:p>
    <w:p w:rsidR="00000000" w:rsidRDefault="00D638EB">
      <w:pPr>
        <w:pStyle w:val="a3"/>
        <w:spacing w:before="0" w:beforeAutospacing="0" w:after="240" w:afterAutospacing="0"/>
        <w:ind w:firstLine="720"/>
        <w:jc w:val="both"/>
        <w:divId w:val="788663920"/>
        <w:rPr>
          <w:sz w:val="20"/>
          <w:szCs w:val="20"/>
        </w:rPr>
      </w:pPr>
      <w:r>
        <w:rPr>
          <w:sz w:val="20"/>
          <w:szCs w:val="20"/>
        </w:rPr>
        <w:t>On the other hand, recent governmental intervention could mean that the willingness of governmental bodies to take a</w:t>
      </w:r>
      <w:r>
        <w:rPr>
          <w:sz w:val="20"/>
          <w:szCs w:val="20"/>
        </w:rPr>
        <w:t xml:space="preserve">dditional extraordinary action is diminished. As a result, in the event of near-term major market disruptions, like those caused by the COVID-19 pandemic, there might be only limited additional government intervention, resulting in correspondingly greater </w:t>
      </w:r>
      <w:r>
        <w:rPr>
          <w:sz w:val="20"/>
          <w:szCs w:val="20"/>
        </w:rPr>
        <w:t xml:space="preserve">market dislocation and materially greater market risk. </w:t>
      </w:r>
    </w:p>
    <w:p w:rsidR="00000000" w:rsidRDefault="00D638EB">
      <w:pPr>
        <w:pStyle w:val="a3"/>
        <w:spacing w:before="0" w:beforeAutospacing="0" w:after="240" w:afterAutospacing="0"/>
        <w:ind w:firstLine="720"/>
        <w:jc w:val="both"/>
        <w:divId w:val="788663920"/>
        <w:rPr>
          <w:sz w:val="20"/>
          <w:szCs w:val="20"/>
        </w:rPr>
      </w:pPr>
      <w:r>
        <w:rPr>
          <w:sz w:val="20"/>
          <w:szCs w:val="20"/>
        </w:rPr>
        <w:t>U.S. and non-U.S. markets could experience political uncertainty and/or change that subjects investments to heightened risks. These heightened risks could also include, but are not limited to: increas</w:t>
      </w:r>
      <w:r>
        <w:rPr>
          <w:sz w:val="20"/>
          <w:szCs w:val="20"/>
        </w:rPr>
        <w:t>ed risk of default (by both government and private issuers); greater social, trade, economic and political instability (including the risk of war or terrorist activity); greater governmental involvement in the economy; less governmental supervision and reg</w:t>
      </w:r>
      <w:r>
        <w:rPr>
          <w:sz w:val="20"/>
          <w:szCs w:val="20"/>
        </w:rPr>
        <w:t xml:space="preserve">ulation of the securities markets and market participants; greater fluctuations in currency exchange rates; controls or restrictions on foreign investment and/or trade, capital controls and limitation on repatriation of invested capital and on the ability </w:t>
      </w:r>
      <w:r>
        <w:rPr>
          <w:sz w:val="20"/>
          <w:szCs w:val="20"/>
        </w:rPr>
        <w:t>to exchange currencies; inability to purchase and sell investments or otherwise settle security or derivative transactions (i.e., a market freeze); unavailability of currency hedging techniques; and slower clearance. During times of political uncertainty a</w:t>
      </w:r>
      <w:r>
        <w:rPr>
          <w:sz w:val="20"/>
          <w:szCs w:val="20"/>
        </w:rPr>
        <w:t>nd/or change, global markets often become more volatile. There could also be a lower level of monitoring and regulation of markets while a country is experiencing political uncertainty and/or change, and the activities of investors in such markets and enfo</w:t>
      </w:r>
      <w:r>
        <w:rPr>
          <w:sz w:val="20"/>
          <w:szCs w:val="20"/>
        </w:rPr>
        <w:t>rcement of existing regulations could become more limited. Markets experiencing political uncertainty and/or change could have substantial, and in some periods extremely high, rates of inflation for many years. Inflation and rapid fluctuations in inflation</w:t>
      </w:r>
      <w:r>
        <w:rPr>
          <w:sz w:val="20"/>
          <w:szCs w:val="20"/>
        </w:rPr>
        <w:t xml:space="preserve"> rates typically have negative effects on such countries’ economies and markets. Tax laws could change materially, and any changes in tax laws could have an unpredictable effect on us, our investments and our investors. There can be no assurance that polit</w:t>
      </w:r>
      <w:r>
        <w:rPr>
          <w:sz w:val="20"/>
          <w:szCs w:val="20"/>
        </w:rPr>
        <w:t xml:space="preserve">ical changes will not cause us or our investors to suffer losses. </w:t>
      </w:r>
    </w:p>
    <w:p w:rsidR="00000000" w:rsidRDefault="00D638EB">
      <w:pPr>
        <w:pStyle w:val="a3"/>
        <w:spacing w:before="0" w:beforeAutospacing="0" w:after="240" w:afterAutospacing="0"/>
        <w:divId w:val="788663920"/>
        <w:rPr>
          <w:b/>
          <w:bCs/>
          <w:i/>
          <w:iCs/>
          <w:sz w:val="20"/>
          <w:szCs w:val="20"/>
        </w:rPr>
      </w:pPr>
      <w:r>
        <w:rPr>
          <w:b/>
          <w:bCs/>
          <w:i/>
          <w:iCs/>
          <w:sz w:val="20"/>
          <w:szCs w:val="20"/>
        </w:rPr>
        <w:t xml:space="preserve">The Board may change our investment objectives, operating policies and strategies without prior notice or stockholder approval. </w:t>
      </w:r>
    </w:p>
    <w:p w:rsidR="00000000" w:rsidRDefault="00D638EB">
      <w:pPr>
        <w:pStyle w:val="a3"/>
        <w:spacing w:before="0" w:beforeAutospacing="0" w:after="240" w:afterAutospacing="0"/>
        <w:ind w:firstLine="720"/>
        <w:jc w:val="both"/>
        <w:divId w:val="788663920"/>
        <w:rPr>
          <w:sz w:val="20"/>
          <w:szCs w:val="20"/>
        </w:rPr>
      </w:pPr>
      <w:r>
        <w:rPr>
          <w:sz w:val="20"/>
          <w:szCs w:val="20"/>
        </w:rPr>
        <w:t>The Board has the authority, except as otherwise provided in</w:t>
      </w:r>
      <w:r>
        <w:rPr>
          <w:sz w:val="20"/>
          <w:szCs w:val="20"/>
        </w:rPr>
        <w:t xml:space="preserve"> the 1940 Act, to modify or waive certain of our investment objectives, operating policies and strategies without prior notice and without stockholder approval. However, absent stockholder approval, we may not change the nature of our business so as to cea</w:t>
      </w:r>
      <w:r>
        <w:rPr>
          <w:sz w:val="20"/>
          <w:szCs w:val="20"/>
        </w:rPr>
        <w:t>se to be, or withdraw our election as, a BDC. Under Delaware law, we also cannot be dissolved without prior stockholder approval. We cannot predict the effect any changes to our current operating policies and strategies would have on our business, operatin</w:t>
      </w:r>
      <w:r>
        <w:rPr>
          <w:sz w:val="20"/>
          <w:szCs w:val="20"/>
        </w:rPr>
        <w:t xml:space="preserve">g results and the market price of our common stock. Nevertheless, any such changes could adversely affect our business and impair our ability to make distributions to our stockholders. </w:t>
      </w:r>
    </w:p>
    <w:p w:rsidR="00000000" w:rsidRDefault="00D638EB">
      <w:pPr>
        <w:pStyle w:val="a3"/>
        <w:spacing w:before="0" w:beforeAutospacing="0" w:after="240" w:afterAutospacing="0"/>
        <w:divId w:val="788663920"/>
        <w:rPr>
          <w:b/>
          <w:bCs/>
          <w:i/>
          <w:iCs/>
          <w:sz w:val="20"/>
          <w:szCs w:val="20"/>
        </w:rPr>
      </w:pPr>
      <w:r>
        <w:rPr>
          <w:b/>
          <w:bCs/>
          <w:i/>
          <w:iCs/>
          <w:sz w:val="20"/>
          <w:szCs w:val="20"/>
        </w:rPr>
        <w:t>Provisions of the Delaware General Corporation Law and of our certific</w:t>
      </w:r>
      <w:r>
        <w:rPr>
          <w:b/>
          <w:bCs/>
          <w:i/>
          <w:iCs/>
          <w:sz w:val="20"/>
          <w:szCs w:val="20"/>
        </w:rPr>
        <w:t xml:space="preserve">ate of incorporation and bylaws could deter takeover attempts and have an adverse effect on the price of shares of our common stock. </w:t>
      </w:r>
    </w:p>
    <w:p w:rsidR="00000000" w:rsidRDefault="00D638EB">
      <w:pPr>
        <w:pStyle w:val="a3"/>
        <w:spacing w:before="0" w:beforeAutospacing="0" w:after="240" w:afterAutospacing="0"/>
        <w:ind w:firstLine="720"/>
        <w:jc w:val="both"/>
        <w:divId w:val="788663920"/>
        <w:rPr>
          <w:sz w:val="20"/>
          <w:szCs w:val="20"/>
        </w:rPr>
      </w:pPr>
      <w:r>
        <w:rPr>
          <w:sz w:val="20"/>
          <w:szCs w:val="20"/>
        </w:rPr>
        <w:t>The Delaware General Corporation Law, as amended (the “DGCL”), contains provisions that may discourage, delay or make more</w:t>
      </w:r>
      <w:r>
        <w:rPr>
          <w:sz w:val="20"/>
          <w:szCs w:val="20"/>
        </w:rPr>
        <w:t xml:space="preserve"> difficult a change in control of us or the removal of our directors. Our Amended and Restated Certificate of Incorporation (“Certificate of Incorporation”) and bylaws (“Bylaws”) contain provisions that limit liability and provide for indemnification of ou</w:t>
      </w:r>
      <w:r>
        <w:rPr>
          <w:sz w:val="20"/>
          <w:szCs w:val="20"/>
        </w:rPr>
        <w:t>r directors and officers. These provisions and others which we may adopt also may have the effect of deterring hostile takeovers or delaying changes in control or management. We are subject to Section 203 of the DGCL, the application of which is subject to</w:t>
      </w:r>
      <w:r>
        <w:rPr>
          <w:sz w:val="20"/>
          <w:szCs w:val="20"/>
        </w:rPr>
        <w:t xml:space="preserve"> any applicable requirements of the 1940 Act. This section generally prohibits us from engaging in mergers and other business combinations with stockholders that beneficially own 15% or more of our voting stock, either individually or together with their a</w:t>
      </w:r>
      <w:r>
        <w:rPr>
          <w:sz w:val="20"/>
          <w:szCs w:val="20"/>
        </w:rPr>
        <w:t>ffiliates, unless our directors or stockholders approve the business combination in the prescribed manner. Accordingly, Section 203 of the DGCL may discourage third parties from trying to acquire control of us and increase the difficulty of consummating su</w:t>
      </w:r>
      <w:r>
        <w:rPr>
          <w:sz w:val="20"/>
          <w:szCs w:val="20"/>
        </w:rPr>
        <w:t xml:space="preserve">ch an offer. </w:t>
      </w:r>
    </w:p>
    <w:p w:rsidR="00000000" w:rsidRDefault="00D638EB">
      <w:pPr>
        <w:pStyle w:val="a3"/>
        <w:spacing w:before="480" w:beforeAutospacing="0" w:after="0" w:afterAutospacing="0"/>
        <w:jc w:val="center"/>
        <w:divId w:val="2061398049"/>
        <w:rPr>
          <w:sz w:val="20"/>
          <w:szCs w:val="20"/>
        </w:rPr>
      </w:pPr>
      <w:r>
        <w:rPr>
          <w:sz w:val="20"/>
          <w:szCs w:val="20"/>
        </w:rPr>
        <w:t>48</w:t>
      </w:r>
    </w:p>
    <w:p w:rsidR="00000000" w:rsidRDefault="00D638EB">
      <w:pPr>
        <w:pStyle w:val="a3"/>
        <w:spacing w:before="0" w:beforeAutospacing="0" w:after="600" w:afterAutospacing="0"/>
        <w:divId w:val="140070979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935749248"/>
        <w:rPr>
          <w:sz w:val="20"/>
          <w:szCs w:val="20"/>
        </w:rPr>
      </w:pPr>
      <w:r>
        <w:rPr>
          <w:sz w:val="20"/>
          <w:szCs w:val="20"/>
        </w:rPr>
        <w:t>We have also adopted measures that may make it difficult for a third party to obtain control of us, including provisions of our Certificate of Incorporation that classify the Board in three class</w:t>
      </w:r>
      <w:r>
        <w:rPr>
          <w:sz w:val="20"/>
          <w:szCs w:val="20"/>
        </w:rPr>
        <w:t>es serving staggered three-year terms, and provisions of our Certificate of Incorporation authorizing our Board to classify or reclassify shares of our preferred stock in one or more classes or series and to cause the issuance of additional shares of our s</w:t>
      </w:r>
      <w:r>
        <w:rPr>
          <w:sz w:val="20"/>
          <w:szCs w:val="20"/>
        </w:rPr>
        <w:t>tock. These provisions, as well as other provisions we have adopted or may adopt in our Certificate of Incorporation and Bylaws, may delay, defer or prevent a transaction or a change in control that might otherwise be in the best interests of our stockhold</w:t>
      </w:r>
      <w:r>
        <w:rPr>
          <w:sz w:val="20"/>
          <w:szCs w:val="20"/>
        </w:rPr>
        <w:t xml:space="preserve">ers. </w:t>
      </w:r>
    </w:p>
    <w:p w:rsidR="00000000" w:rsidRDefault="00D638EB">
      <w:pPr>
        <w:pStyle w:val="a3"/>
        <w:spacing w:before="0" w:beforeAutospacing="0" w:after="240" w:afterAutospacing="0"/>
        <w:divId w:val="1935749248"/>
        <w:rPr>
          <w:b/>
          <w:bCs/>
          <w:i/>
          <w:iCs/>
          <w:sz w:val="20"/>
          <w:szCs w:val="20"/>
        </w:rPr>
      </w:pPr>
      <w:r>
        <w:rPr>
          <w:b/>
          <w:bCs/>
          <w:i/>
          <w:iCs/>
          <w:sz w:val="20"/>
          <w:szCs w:val="20"/>
        </w:rPr>
        <w:t>Our Certificate of Incorporation requires, to the fullest extent permitted by law, that derivative actions brought in our name, actions against our directors, officers, other employees or stockholders for breach of fiduciary duty and other similar ac</w:t>
      </w:r>
      <w:r>
        <w:rPr>
          <w:b/>
          <w:bCs/>
          <w:i/>
          <w:iCs/>
          <w:sz w:val="20"/>
          <w:szCs w:val="20"/>
        </w:rPr>
        <w:t xml:space="preserve">tions may be brought in a federal or state court located in the state of Delaware. </w:t>
      </w:r>
    </w:p>
    <w:p w:rsidR="00000000" w:rsidRDefault="00D638EB">
      <w:pPr>
        <w:pStyle w:val="a3"/>
        <w:spacing w:before="0" w:beforeAutospacing="0" w:after="240" w:afterAutospacing="0"/>
        <w:ind w:firstLine="720"/>
        <w:jc w:val="both"/>
        <w:divId w:val="1935749248"/>
        <w:rPr>
          <w:sz w:val="20"/>
          <w:szCs w:val="20"/>
        </w:rPr>
      </w:pPr>
      <w:r>
        <w:rPr>
          <w:sz w:val="20"/>
          <w:szCs w:val="20"/>
        </w:rPr>
        <w:t xml:space="preserve">Our Certificate of Incorporation provides that, to the fullest extent permitted by law, unless we consent in writing to the selection of an alternative forum, the sole and </w:t>
      </w:r>
      <w:r>
        <w:rPr>
          <w:sz w:val="20"/>
          <w:szCs w:val="20"/>
        </w:rPr>
        <w:t>exclusive forum for (i) any derivative action or proceeding brought on our behalf, (ii) any action asserting a claim of breach of a fiduciary duty owed by any of our directors, officers or other employees to us or our stockholders, (iii) any action asserti</w:t>
      </w:r>
      <w:r>
        <w:rPr>
          <w:sz w:val="20"/>
          <w:szCs w:val="20"/>
        </w:rPr>
        <w:t>ng a claim arising pursuant to any provision of the DGCL, our Certificate of Incorporation or Bylaws or the securities, antifraud, unfair trade practices or similar laws of any international, national, state, provincial, territorial, local or other governm</w:t>
      </w:r>
      <w:r>
        <w:rPr>
          <w:sz w:val="20"/>
          <w:szCs w:val="20"/>
        </w:rPr>
        <w:t>ental or regulatory authority, including, in each case, the applicable rules and regulations promulgated thereunder, or (iv) any action asserting a claim governed by the internal affairs doctrine shall be a federal or state court located in the state of De</w:t>
      </w:r>
      <w:r>
        <w:rPr>
          <w:sz w:val="20"/>
          <w:szCs w:val="20"/>
        </w:rPr>
        <w:t xml:space="preserve">laware. Any person or entity purchasing or otherwise acquiring any interest in shares of our capital stock shall be deemed, to the fullest extent permitted by law, to have notice of and consented to these exclusive forum provisions and to have irrevocably </w:t>
      </w:r>
      <w:r>
        <w:rPr>
          <w:sz w:val="20"/>
          <w:szCs w:val="20"/>
        </w:rPr>
        <w:t>submitted to, and waived any objection to, the exclusive jurisdiction of such courts in connection with any such action or proceeding and consented to process being served in any such action or proceeding, without limitation, by United States mail addresse</w:t>
      </w:r>
      <w:r>
        <w:rPr>
          <w:sz w:val="20"/>
          <w:szCs w:val="20"/>
        </w:rPr>
        <w:t xml:space="preserve">d to the stockholder at the stockholder’s address as it appears on our records, with postage thereon prepaid. </w:t>
      </w:r>
    </w:p>
    <w:p w:rsidR="00000000" w:rsidRDefault="00D638EB">
      <w:pPr>
        <w:pStyle w:val="a3"/>
        <w:spacing w:before="0" w:beforeAutospacing="0" w:after="240" w:afterAutospacing="0"/>
        <w:ind w:firstLine="720"/>
        <w:jc w:val="both"/>
        <w:divId w:val="1935749248"/>
        <w:rPr>
          <w:sz w:val="20"/>
          <w:szCs w:val="20"/>
        </w:rPr>
      </w:pPr>
      <w:r>
        <w:rPr>
          <w:sz w:val="20"/>
          <w:szCs w:val="20"/>
        </w:rPr>
        <w:t>This choice of forum provision may limit a stockholder’s ability to bring a claim in a judicial forum that it finds favorable for disputes with u</w:t>
      </w:r>
      <w:r>
        <w:rPr>
          <w:sz w:val="20"/>
          <w:szCs w:val="20"/>
        </w:rPr>
        <w:t>s or any of our directors, officers, other employees or stockholders, which may discourage lawsuits with respect to such claims. Alternatively, if a court were to find the choice of forum provision contained in our Certificate of Incorporation to be inappl</w:t>
      </w:r>
      <w:r>
        <w:rPr>
          <w:sz w:val="20"/>
          <w:szCs w:val="20"/>
        </w:rPr>
        <w:t xml:space="preserve">icable or unenforceable in an action, we may incur additional costs associated with resolving such action in other jurisdictions, which could harm our business, operating results and financial condition. </w:t>
      </w:r>
    </w:p>
    <w:p w:rsidR="00000000" w:rsidRDefault="00D638EB">
      <w:pPr>
        <w:pStyle w:val="a3"/>
        <w:spacing w:before="0" w:beforeAutospacing="0" w:after="240" w:afterAutospacing="0"/>
        <w:divId w:val="1935749248"/>
        <w:rPr>
          <w:b/>
          <w:bCs/>
          <w:i/>
          <w:iCs/>
          <w:sz w:val="20"/>
          <w:szCs w:val="20"/>
        </w:rPr>
      </w:pPr>
      <w:r>
        <w:rPr>
          <w:b/>
          <w:bCs/>
          <w:i/>
          <w:iCs/>
          <w:sz w:val="20"/>
          <w:szCs w:val="20"/>
        </w:rPr>
        <w:t>Our Advisor and Administrator each have the ability</w:t>
      </w:r>
      <w:r>
        <w:rPr>
          <w:b/>
          <w:bCs/>
          <w:i/>
          <w:iCs/>
          <w:sz w:val="20"/>
          <w:szCs w:val="20"/>
        </w:rPr>
        <w:t xml:space="preserve"> to resign on 60 days’ notice, and we may not be able to find a suitable replacement within that time, resulting in a disruption in our operations that could adversely affect our financial condition, business and results of operations. </w:t>
      </w:r>
    </w:p>
    <w:p w:rsidR="00000000" w:rsidRDefault="00D638EB">
      <w:pPr>
        <w:pStyle w:val="a3"/>
        <w:spacing w:before="0" w:beforeAutospacing="0" w:after="240" w:afterAutospacing="0"/>
        <w:ind w:firstLine="720"/>
        <w:jc w:val="both"/>
        <w:divId w:val="1935749248"/>
        <w:rPr>
          <w:sz w:val="20"/>
          <w:szCs w:val="20"/>
        </w:rPr>
      </w:pPr>
      <w:r>
        <w:rPr>
          <w:sz w:val="20"/>
          <w:szCs w:val="20"/>
        </w:rPr>
        <w:t>Our Advisor has the</w:t>
      </w:r>
      <w:r>
        <w:rPr>
          <w:sz w:val="20"/>
          <w:szCs w:val="20"/>
        </w:rPr>
        <w:t xml:space="preserve"> right under the Amended Advisory Agreement to resign as our Advisor at any time upon not less than 60 days’ written notice, whether we have found a replacement or not. Similarly, our Administrator has the right under the Administration Agreement to resign</w:t>
      </w:r>
      <w:r>
        <w:rPr>
          <w:sz w:val="20"/>
          <w:szCs w:val="20"/>
        </w:rPr>
        <w:t xml:space="preserve"> at any time upon not less than 60 days’ written notice, whether we have found a replacement or not. If our Advisor or our Administrator were to resign, we may not be able to find a new investment adviser or administrator, as applicable, or hire internal m</w:t>
      </w:r>
      <w:r>
        <w:rPr>
          <w:sz w:val="20"/>
          <w:szCs w:val="20"/>
        </w:rPr>
        <w:t>anagement with similar expertise and ability to provide the same or equivalent services on acceptable terms within 60 days, or at all. If we are unable to do so quickly, our operations are likely to experience a disruption, our financial condition, busines</w:t>
      </w:r>
      <w:r>
        <w:rPr>
          <w:sz w:val="20"/>
          <w:szCs w:val="20"/>
        </w:rPr>
        <w:t>s and results of operations as well as our ability to pay distributions to our stockholders are likely to be adversely affected and the market price of our shares may decline. In addition, the coordination of our internal management and investment or admin</w:t>
      </w:r>
      <w:r>
        <w:rPr>
          <w:sz w:val="20"/>
          <w:szCs w:val="20"/>
        </w:rPr>
        <w:t>istrative activities, as applicable, is likely to suffer if we are unable to identify and reach an agreement with a single institution or group of executives having the expertise possessed by our Advisor, or our Administrator, as applicable. Even if we are</w:t>
      </w:r>
      <w:r>
        <w:rPr>
          <w:sz w:val="20"/>
          <w:szCs w:val="20"/>
        </w:rPr>
        <w:t xml:space="preserve"> able to retain a comparable service provider or individuals performing such services are retained, whether internal or external, their integration and lack of familiarity with our investment objectives may result in additional costs and time delays that m</w:t>
      </w:r>
      <w:r>
        <w:rPr>
          <w:sz w:val="20"/>
          <w:szCs w:val="20"/>
        </w:rPr>
        <w:t xml:space="preserve">ay adversely affect our business, financial condition, results of operations and cash flows. </w:t>
      </w:r>
    </w:p>
    <w:p w:rsidR="00000000" w:rsidRDefault="00D638EB">
      <w:pPr>
        <w:pStyle w:val="a3"/>
        <w:spacing w:before="0" w:beforeAutospacing="0" w:after="240" w:afterAutospacing="0"/>
        <w:ind w:firstLine="720"/>
        <w:jc w:val="both"/>
        <w:divId w:val="1935749248"/>
        <w:rPr>
          <w:sz w:val="20"/>
          <w:szCs w:val="20"/>
        </w:rPr>
      </w:pPr>
      <w:r>
        <w:rPr>
          <w:sz w:val="20"/>
          <w:szCs w:val="20"/>
        </w:rPr>
        <w:t>In addition, if our Advisor resigns or is terminated, we would lose the benefits of our relationship with Bain Capital Credit, including the use of Bain Capital C</w:t>
      </w:r>
      <w:r>
        <w:rPr>
          <w:sz w:val="20"/>
          <w:szCs w:val="20"/>
        </w:rPr>
        <w:t>redit’s communication and information systems, insights into our existing portfolio, market expertise, sector and macroeconomic views and due diligence capabilities, as well as any investment opportunities referred to us by Bain Capital Credit, and we woul</w:t>
      </w:r>
      <w:r>
        <w:rPr>
          <w:sz w:val="20"/>
          <w:szCs w:val="20"/>
        </w:rPr>
        <w:t xml:space="preserve">d be required to change our name, which may have a material adverse impact on our operations. </w:t>
      </w:r>
    </w:p>
    <w:p w:rsidR="00000000" w:rsidRDefault="00D638EB">
      <w:pPr>
        <w:pStyle w:val="a3"/>
        <w:spacing w:before="480" w:beforeAutospacing="0" w:after="0" w:afterAutospacing="0"/>
        <w:jc w:val="center"/>
        <w:divId w:val="613558260"/>
        <w:rPr>
          <w:sz w:val="20"/>
          <w:szCs w:val="20"/>
        </w:rPr>
      </w:pPr>
      <w:r>
        <w:rPr>
          <w:sz w:val="20"/>
          <w:szCs w:val="20"/>
        </w:rPr>
        <w:t>49</w:t>
      </w:r>
    </w:p>
    <w:p w:rsidR="00000000" w:rsidRDefault="00D638EB">
      <w:pPr>
        <w:pStyle w:val="a3"/>
        <w:spacing w:before="0" w:beforeAutospacing="0" w:after="600" w:afterAutospacing="0"/>
        <w:divId w:val="128091609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765350820"/>
        <w:rPr>
          <w:b/>
          <w:bCs/>
          <w:i/>
          <w:iCs/>
          <w:sz w:val="20"/>
          <w:szCs w:val="20"/>
        </w:rPr>
      </w:pPr>
      <w:r>
        <w:rPr>
          <w:b/>
          <w:bCs/>
          <w:i/>
          <w:iCs/>
          <w:sz w:val="20"/>
          <w:szCs w:val="20"/>
        </w:rPr>
        <w:t xml:space="preserve">We are subject to certain risks as a result of our interests in the membership interests in the 2018-1 Issuer and 2019-1 Issuer. </w:t>
      </w:r>
    </w:p>
    <w:p w:rsidR="00000000" w:rsidRDefault="00D638EB">
      <w:pPr>
        <w:pStyle w:val="a3"/>
        <w:spacing w:before="0" w:beforeAutospacing="0" w:after="240" w:afterAutospacing="0"/>
        <w:ind w:firstLine="720"/>
        <w:jc w:val="both"/>
        <w:divId w:val="765350820"/>
        <w:rPr>
          <w:sz w:val="20"/>
          <w:szCs w:val="20"/>
        </w:rPr>
      </w:pPr>
      <w:r>
        <w:rPr>
          <w:sz w:val="20"/>
          <w:szCs w:val="20"/>
        </w:rPr>
        <w:t>Under the terms of the master loan sale agreement governing the CLO Transaction, we sold and/or contributed to the 2018-1 Issu</w:t>
      </w:r>
      <w:r>
        <w:rPr>
          <w:sz w:val="20"/>
          <w:szCs w:val="20"/>
        </w:rPr>
        <w:t>er and 2019-1 Issuer all of our ownership interest in our portfolio loans and participations for the purchase price and other consideration set forth in such master loan sale agreement (including an increase in the value of the “Membership Interests”. As a</w:t>
      </w:r>
      <w:r>
        <w:rPr>
          <w:sz w:val="20"/>
          <w:szCs w:val="20"/>
        </w:rPr>
        <w:t xml:space="preserve"> result of the transactions, we hold all of the Membership Interests, which comprise 100% of the equity interests, in the 2018-1 Issuer and 2019-1 Issuer. As a result, we expect to consolidate the financial statements of the 2018-1 Issuer and 2019-1 Issuer</w:t>
      </w:r>
      <w:r>
        <w:rPr>
          <w:sz w:val="20"/>
          <w:szCs w:val="20"/>
        </w:rPr>
        <w:t>, as well as our other subsidiaries, in our consolidated financial statements. However, once contributed to a CLO, the underlying loans and participation interests have been securitized and are no longer our direct investment, and the risk return profile h</w:t>
      </w:r>
      <w:r>
        <w:rPr>
          <w:sz w:val="20"/>
          <w:szCs w:val="20"/>
        </w:rPr>
        <w:t>as been altered. In general, rather than holding interests in the underlying loans and participation interests, the CLO Transaction resulted in us holding membership interests in a CLO issuer (i.e., the 2018-1 Issuer and 2019-1 Issuer), with the CLO holdin</w:t>
      </w:r>
      <w:r>
        <w:rPr>
          <w:sz w:val="20"/>
          <w:szCs w:val="20"/>
        </w:rPr>
        <w:t xml:space="preserve">g the underlying loans. As a result, we are subject both to the risks and benefits associated with the equity interests of the CLO (i.e., the Membership Interests) and the risks and benefits associated with the underlying loans and participation interests </w:t>
      </w:r>
      <w:r>
        <w:rPr>
          <w:sz w:val="20"/>
          <w:szCs w:val="20"/>
        </w:rPr>
        <w:t xml:space="preserve">held by the 2018-1 Issuer and 2019-1 Issuer. </w:t>
      </w:r>
    </w:p>
    <w:p w:rsidR="00000000" w:rsidRDefault="00D638EB">
      <w:pPr>
        <w:pStyle w:val="a3"/>
        <w:spacing w:before="0" w:beforeAutospacing="0" w:after="240" w:afterAutospacing="0"/>
        <w:divId w:val="765350820"/>
        <w:rPr>
          <w:b/>
          <w:bCs/>
          <w:i/>
          <w:iCs/>
          <w:sz w:val="20"/>
          <w:szCs w:val="20"/>
        </w:rPr>
      </w:pPr>
      <w:r>
        <w:rPr>
          <w:b/>
          <w:bCs/>
          <w:i/>
          <w:iCs/>
          <w:sz w:val="20"/>
          <w:szCs w:val="20"/>
        </w:rPr>
        <w:t xml:space="preserve">We have limited experience managing CLOs. </w:t>
      </w:r>
    </w:p>
    <w:p w:rsidR="00000000" w:rsidRDefault="00D638EB">
      <w:pPr>
        <w:pStyle w:val="a3"/>
        <w:spacing w:before="0" w:beforeAutospacing="0" w:after="240" w:afterAutospacing="0"/>
        <w:ind w:firstLine="720"/>
        <w:jc w:val="both"/>
        <w:divId w:val="765350820"/>
        <w:rPr>
          <w:sz w:val="20"/>
          <w:szCs w:val="20"/>
        </w:rPr>
      </w:pPr>
      <w:r>
        <w:rPr>
          <w:sz w:val="20"/>
          <w:szCs w:val="20"/>
        </w:rPr>
        <w:t>The performance of the CLO Issuers will be largely dependent on the analytical and managerial expertise of our investment professionals. Although we and our investment</w:t>
      </w:r>
      <w:r>
        <w:rPr>
          <w:sz w:val="20"/>
          <w:szCs w:val="20"/>
        </w:rPr>
        <w:t xml:space="preserve"> professionals and affiliates have prior experience investing in loans and other debt obligations, the CLO Issuers are the only CLOs managed by us. Accordingly, we have limited performance history of managing CLOs for potential investors to consider in eva</w:t>
      </w:r>
      <w:r>
        <w:rPr>
          <w:sz w:val="20"/>
          <w:szCs w:val="20"/>
        </w:rPr>
        <w:t xml:space="preserve">luating the potential impact of the CLO Transactions on our overall performance. </w:t>
      </w:r>
    </w:p>
    <w:p w:rsidR="00000000" w:rsidRDefault="00D638EB">
      <w:pPr>
        <w:pStyle w:val="a3"/>
        <w:spacing w:before="0" w:beforeAutospacing="0" w:after="240" w:afterAutospacing="0"/>
        <w:divId w:val="765350820"/>
        <w:rPr>
          <w:b/>
          <w:bCs/>
          <w:i/>
          <w:iCs/>
          <w:sz w:val="20"/>
          <w:szCs w:val="20"/>
        </w:rPr>
      </w:pPr>
      <w:r>
        <w:rPr>
          <w:b/>
          <w:bCs/>
          <w:i/>
          <w:iCs/>
          <w:sz w:val="20"/>
          <w:szCs w:val="20"/>
        </w:rPr>
        <w:t xml:space="preserve">We are subject to significant restrictions on our ability to advise the CLO Issuers. </w:t>
      </w:r>
    </w:p>
    <w:p w:rsidR="00000000" w:rsidRDefault="00D638EB">
      <w:pPr>
        <w:pStyle w:val="a3"/>
        <w:spacing w:before="0" w:beforeAutospacing="0" w:after="240" w:afterAutospacing="0"/>
        <w:ind w:firstLine="720"/>
        <w:jc w:val="both"/>
        <w:divId w:val="765350820"/>
        <w:rPr>
          <w:sz w:val="20"/>
          <w:szCs w:val="20"/>
        </w:rPr>
      </w:pPr>
      <w:r>
        <w:rPr>
          <w:sz w:val="20"/>
          <w:szCs w:val="20"/>
        </w:rPr>
        <w:t>We will manage the assets of the CLO Issuers pursuant to portfolio management agreements</w:t>
      </w:r>
      <w:r>
        <w:rPr>
          <w:sz w:val="20"/>
          <w:szCs w:val="20"/>
        </w:rPr>
        <w:t xml:space="preserve"> with the CLO Issuers (the “Portfolio Management Agreements”). The indentures governing the 2018-1 Notes and the 2019-1 Notes (the “CLO Indentures”) and the Portfolio Management Agreements place significant restrictions on our ability to advise the CLO Iss</w:t>
      </w:r>
      <w:r>
        <w:rPr>
          <w:sz w:val="20"/>
          <w:szCs w:val="20"/>
        </w:rPr>
        <w:t xml:space="preserve">uers to buy and sell Collateral Obligations, and we are subject to compliance with the CLO Indentures and the Portfolio Management Agreements. As a result of the restrictions contained in the CLO Indentures and the Portfolio Management Agreements, the CLO </w:t>
      </w:r>
      <w:r>
        <w:rPr>
          <w:sz w:val="20"/>
          <w:szCs w:val="20"/>
        </w:rPr>
        <w:t>Issuers may be unable to buy or sell collateral obligations or to take other actions that we might consider in the interest of the CLO Issuers and the holders of CLO Notes, and we may be required to make investment decisions on behalf of the CLO Issuers th</w:t>
      </w:r>
      <w:r>
        <w:rPr>
          <w:sz w:val="20"/>
          <w:szCs w:val="20"/>
        </w:rPr>
        <w:t>at are different from those made for our other clients. In addition, we may pursue any strategy consistent with the CLO Indentures and the Portfolio Management Agreements, and there can be no assurance that such strategy will not change from time to time i</w:t>
      </w:r>
      <w:r>
        <w:rPr>
          <w:sz w:val="20"/>
          <w:szCs w:val="20"/>
        </w:rPr>
        <w:t xml:space="preserve">n the future. Further, for so long as we manage the assets of the CLO Issuers pursuant to the Portfolio Management Agreements, we will elect to not charge any portfolio management fee to which we may be entitled under such Portfolio Management Agreements. </w:t>
      </w:r>
    </w:p>
    <w:p w:rsidR="00000000" w:rsidRDefault="00D638EB">
      <w:pPr>
        <w:pStyle w:val="a3"/>
        <w:spacing w:before="0" w:beforeAutospacing="0" w:after="240" w:afterAutospacing="0"/>
        <w:ind w:firstLine="720"/>
        <w:jc w:val="both"/>
        <w:divId w:val="765350820"/>
        <w:rPr>
          <w:sz w:val="20"/>
          <w:szCs w:val="20"/>
        </w:rPr>
      </w:pPr>
      <w:r>
        <w:rPr>
          <w:sz w:val="20"/>
          <w:szCs w:val="20"/>
        </w:rPr>
        <w:t>In our role as portfolio manager of the CLO Issuers, we will be acting solely in the best interests of the CLO Issuers and not in the best interests of the Membership Interests of the CLO Issuers that we hold. As the interests of the holders of the applic</w:t>
      </w:r>
      <w:r>
        <w:rPr>
          <w:sz w:val="20"/>
          <w:szCs w:val="20"/>
        </w:rPr>
        <w:t>able CLO Notes are senior in the respective CLO Issuer’s capital structure to our Membership Interests, we may incur losses if we are required to dispose of a portion of the portfolio of the respective CLO Issuer at inopportune times in order to satisfy th</w:t>
      </w:r>
      <w:r>
        <w:rPr>
          <w:sz w:val="20"/>
          <w:szCs w:val="20"/>
        </w:rPr>
        <w:t xml:space="preserve">e outstanding obligations of the holders of the related CLO Note. </w:t>
      </w:r>
    </w:p>
    <w:p w:rsidR="00000000" w:rsidRDefault="00D638EB">
      <w:pPr>
        <w:pStyle w:val="a3"/>
        <w:spacing w:before="0" w:beforeAutospacing="0" w:after="240" w:afterAutospacing="0"/>
        <w:divId w:val="765350820"/>
        <w:rPr>
          <w:b/>
          <w:bCs/>
          <w:i/>
          <w:iCs/>
          <w:sz w:val="20"/>
          <w:szCs w:val="20"/>
        </w:rPr>
      </w:pPr>
      <w:r>
        <w:rPr>
          <w:b/>
          <w:bCs/>
          <w:i/>
          <w:iCs/>
          <w:sz w:val="20"/>
          <w:szCs w:val="20"/>
        </w:rPr>
        <w:t xml:space="preserve">The subordination of the Membership Interests will affect our right to payment. </w:t>
      </w:r>
    </w:p>
    <w:p w:rsidR="00000000" w:rsidRDefault="00D638EB">
      <w:pPr>
        <w:pStyle w:val="a3"/>
        <w:spacing w:before="0" w:beforeAutospacing="0" w:after="240" w:afterAutospacing="0"/>
        <w:ind w:firstLine="720"/>
        <w:jc w:val="both"/>
        <w:divId w:val="765350820"/>
        <w:rPr>
          <w:sz w:val="20"/>
          <w:szCs w:val="20"/>
        </w:rPr>
      </w:pPr>
      <w:r>
        <w:rPr>
          <w:sz w:val="20"/>
          <w:szCs w:val="20"/>
        </w:rPr>
        <w:t>The Membership Interests are subordinated to the CLO Notes and certain fees and expenses. If any Coverage Te</w:t>
      </w:r>
      <w:r>
        <w:rPr>
          <w:sz w:val="20"/>
          <w:szCs w:val="20"/>
        </w:rPr>
        <w:t xml:space="preserve">st (defined below) is not satisfied as of a determination date, cash flows (if any) and proceeds otherwise payable to the CLO Issuers (which the CLO Issuers could have otherwise distributed with respect to the Membership Interests) will be diverted to the </w:t>
      </w:r>
      <w:r>
        <w:rPr>
          <w:sz w:val="20"/>
          <w:szCs w:val="20"/>
        </w:rPr>
        <w:t>payment of principal on the CLO Notes. If the CLO Issuers have not received confirmation from S&amp;P Global Ratings of its initial ratings of each class of the applicable CLO Notes, or if we fail to hold the required amount of Membership Interests as required</w:t>
      </w:r>
      <w:r>
        <w:rPr>
          <w:sz w:val="20"/>
          <w:szCs w:val="20"/>
        </w:rPr>
        <w:t xml:space="preserve"> by EU risk retention regulations (“Retention Deficiency”), proceeds will be diverted to pay principal on the applicable CLO Notes or to purchase additional collateral obligations (or, in the case of a Retention Deficiency, to the extent necessary to reduc</w:t>
      </w:r>
      <w:r>
        <w:rPr>
          <w:sz w:val="20"/>
          <w:szCs w:val="20"/>
        </w:rPr>
        <w:t>e such Retention Deficiency to zero). If during the period from and including the closing date of a CLO Transaction to and including the earliest of (i) October 20, 2022 for the 2018-1 Notes and October 15, 2023 for the 2019-1 Debt and (ii) the date of the</w:t>
      </w:r>
      <w:r>
        <w:rPr>
          <w:sz w:val="20"/>
          <w:szCs w:val="20"/>
        </w:rPr>
        <w:t xml:space="preserve"> acceleration of the maturity of the related CLO Notes in accordance with the applicable CLO Indenture the applicable Overcollateralization Ratio Test (defined below) is not satisfied, proceeds will be diverted to purchase additional collateral obligations</w:t>
      </w:r>
      <w:r>
        <w:rPr>
          <w:sz w:val="20"/>
          <w:szCs w:val="20"/>
        </w:rPr>
        <w:t xml:space="preserve">. </w:t>
      </w:r>
    </w:p>
    <w:p w:rsidR="00000000" w:rsidRDefault="00D638EB">
      <w:pPr>
        <w:pStyle w:val="a3"/>
        <w:spacing w:before="480" w:beforeAutospacing="0" w:after="0" w:afterAutospacing="0"/>
        <w:jc w:val="center"/>
        <w:divId w:val="1651251203"/>
        <w:rPr>
          <w:sz w:val="20"/>
          <w:szCs w:val="20"/>
        </w:rPr>
      </w:pPr>
      <w:r>
        <w:rPr>
          <w:sz w:val="20"/>
          <w:szCs w:val="20"/>
        </w:rPr>
        <w:t>50</w:t>
      </w:r>
    </w:p>
    <w:p w:rsidR="00000000" w:rsidRDefault="00D638EB">
      <w:pPr>
        <w:pStyle w:val="a3"/>
        <w:spacing w:before="0" w:beforeAutospacing="0" w:after="600" w:afterAutospacing="0"/>
        <w:divId w:val="90611209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2144885828"/>
        <w:rPr>
          <w:sz w:val="20"/>
          <w:szCs w:val="20"/>
        </w:rPr>
      </w:pPr>
      <w:r>
        <w:rPr>
          <w:sz w:val="20"/>
          <w:szCs w:val="20"/>
        </w:rPr>
        <w:t>Although these tests generally compare the principal balance of the collateral obligations to the aggregate outstanding principal amount of the applicable CLO Notes, certain reductions are applied to the principal balance of Collateral Obligations in conne</w:t>
      </w:r>
      <w:r>
        <w:rPr>
          <w:sz w:val="20"/>
          <w:szCs w:val="20"/>
        </w:rPr>
        <w:t xml:space="preserve">ction with certain events, such as defaults or ratings downgrades to “CCC” levels or below, in each case that may increase the likelihood that one or more Overcollateralization Ratio Tests may not be satisfied. </w:t>
      </w:r>
    </w:p>
    <w:p w:rsidR="00000000" w:rsidRDefault="00D638EB">
      <w:pPr>
        <w:pStyle w:val="a3"/>
        <w:spacing w:before="0" w:beforeAutospacing="0" w:after="240" w:afterAutospacing="0"/>
        <w:ind w:firstLine="720"/>
        <w:jc w:val="both"/>
        <w:divId w:val="2144885828"/>
        <w:rPr>
          <w:sz w:val="20"/>
          <w:szCs w:val="20"/>
        </w:rPr>
      </w:pPr>
      <w:r>
        <w:rPr>
          <w:sz w:val="20"/>
          <w:szCs w:val="20"/>
        </w:rPr>
        <w:t>On the scheduled maturity of the CLO Notes o</w:t>
      </w:r>
      <w:r>
        <w:rPr>
          <w:sz w:val="20"/>
          <w:szCs w:val="20"/>
        </w:rPr>
        <w:t>r if acceleration of the CLO Notes occurs after an event of default, proceeds available after the payment of certain administrative expenses) will be applied to pay both principal of and interest on the applicable CLO Notes until the applicable CLO Notes a</w:t>
      </w:r>
      <w:r>
        <w:rPr>
          <w:sz w:val="20"/>
          <w:szCs w:val="20"/>
        </w:rPr>
        <w:t xml:space="preserve">re paid in full before any further payment will be made on the Membership Interests. As a result, the Membership Interests would not receive any payments until the applicable CLO Notes are paid in full. </w:t>
      </w:r>
    </w:p>
    <w:p w:rsidR="00000000" w:rsidRDefault="00D638EB">
      <w:pPr>
        <w:pStyle w:val="a3"/>
        <w:spacing w:before="0" w:beforeAutospacing="0" w:after="240" w:afterAutospacing="0"/>
        <w:ind w:firstLine="720"/>
        <w:jc w:val="both"/>
        <w:divId w:val="2144885828"/>
        <w:rPr>
          <w:sz w:val="20"/>
          <w:szCs w:val="20"/>
        </w:rPr>
      </w:pPr>
      <w:r>
        <w:rPr>
          <w:sz w:val="20"/>
          <w:szCs w:val="20"/>
        </w:rPr>
        <w:t>In addition, if an event of default occurs and is co</w:t>
      </w:r>
      <w:r>
        <w:rPr>
          <w:sz w:val="20"/>
          <w:szCs w:val="20"/>
        </w:rPr>
        <w:t>ntinuing, the holders of the CLO Notes will be entitled to determine the remedies to be exercised under the applicable CLO Indenture. Remedies pursued by the holders of the CLO Notes could be adverse to our interests as the holder of the Membership Interes</w:t>
      </w:r>
      <w:r>
        <w:rPr>
          <w:sz w:val="20"/>
          <w:szCs w:val="20"/>
        </w:rPr>
        <w:t xml:space="preserve">ts, and the holders of the CLO Notes will have no obligation to consider any possible adverse effect on such other interests. See “— </w:t>
      </w:r>
      <w:r>
        <w:rPr>
          <w:i/>
          <w:iCs/>
          <w:sz w:val="20"/>
          <w:szCs w:val="20"/>
        </w:rPr>
        <w:t>The holders of certain of the CLO Notes will control many rights under the CLO Indentures and therefore, we will have limit</w:t>
      </w:r>
      <w:r>
        <w:rPr>
          <w:i/>
          <w:iCs/>
          <w:sz w:val="20"/>
          <w:szCs w:val="20"/>
        </w:rPr>
        <w:t>ed rights in connection with an event of default or distributions thereunder</w:t>
      </w:r>
      <w:r>
        <w:rPr>
          <w:sz w:val="20"/>
          <w:szCs w:val="20"/>
        </w:rPr>
        <w:t xml:space="preserve">.” </w:t>
      </w:r>
    </w:p>
    <w:p w:rsidR="00000000" w:rsidRDefault="00D638EB">
      <w:pPr>
        <w:pStyle w:val="a3"/>
        <w:spacing w:before="0" w:beforeAutospacing="0" w:after="240" w:afterAutospacing="0"/>
        <w:divId w:val="2144885828"/>
        <w:rPr>
          <w:b/>
          <w:bCs/>
          <w:i/>
          <w:iCs/>
          <w:sz w:val="20"/>
          <w:szCs w:val="20"/>
        </w:rPr>
      </w:pPr>
      <w:r>
        <w:rPr>
          <w:b/>
          <w:bCs/>
          <w:i/>
          <w:iCs/>
          <w:sz w:val="20"/>
          <w:szCs w:val="20"/>
        </w:rPr>
        <w:t>The holders of certain CLO Notes will control many rights under the CLO Indentures and therefore, we will have limited rights in connection with an event of default or distribu</w:t>
      </w:r>
      <w:r>
        <w:rPr>
          <w:b/>
          <w:bCs/>
          <w:i/>
          <w:iCs/>
          <w:sz w:val="20"/>
          <w:szCs w:val="20"/>
        </w:rPr>
        <w:t xml:space="preserve">tions thereunder. </w:t>
      </w:r>
    </w:p>
    <w:p w:rsidR="00000000" w:rsidRDefault="00D638EB">
      <w:pPr>
        <w:pStyle w:val="a3"/>
        <w:spacing w:before="0" w:beforeAutospacing="0" w:after="240" w:afterAutospacing="0"/>
        <w:ind w:firstLine="720"/>
        <w:jc w:val="both"/>
        <w:divId w:val="2144885828"/>
        <w:rPr>
          <w:sz w:val="20"/>
          <w:szCs w:val="20"/>
        </w:rPr>
      </w:pPr>
      <w:r>
        <w:rPr>
          <w:sz w:val="20"/>
          <w:szCs w:val="20"/>
        </w:rPr>
        <w:t>Under the CLO Indentures, many of our rights as the holder of the Membership Interests will be controlled by the holders of certain of the CLO Notes. Remedies pursued by such holders upon an event of default could be adverse to our inter</w:t>
      </w:r>
      <w:r>
        <w:rPr>
          <w:sz w:val="20"/>
          <w:szCs w:val="20"/>
        </w:rPr>
        <w:t xml:space="preserve">ests. If the CLO Notes are accelerated following an event of default, proceeds of any realization on the assets will be allocated to the applicable CLO Notes (in order of seniority) and certain other amounts owing by the applicable CLO Issuer will be paid </w:t>
      </w:r>
      <w:r>
        <w:rPr>
          <w:sz w:val="20"/>
          <w:szCs w:val="20"/>
        </w:rPr>
        <w:t xml:space="preserve">in full before any allocation to us as the holder of the Membership Interests. Although we as the holder of the Membership Interests will have the right, subject to the conditions set forth in the applicable CLO Indenture, to purchase the assets in a sale </w:t>
      </w:r>
      <w:r>
        <w:rPr>
          <w:sz w:val="20"/>
          <w:szCs w:val="20"/>
        </w:rPr>
        <w:t>by the trustee, if an event of default (or otherwise, an acceleration of the CLO Notes following an event of default) has occurred and is continuing, we will not have any creditors’ rights against the CLO Issuers and will not have the right to determine th</w:t>
      </w:r>
      <w:r>
        <w:rPr>
          <w:sz w:val="20"/>
          <w:szCs w:val="20"/>
        </w:rPr>
        <w:t>e remedies to be exercised under the CLO Indentures. There is no guarantee that any funds will remain to make distributions to us as the holder of the Membership Interests following any liquidation of the assets and the application of the proceeds from the</w:t>
      </w:r>
      <w:r>
        <w:rPr>
          <w:sz w:val="20"/>
          <w:szCs w:val="20"/>
        </w:rPr>
        <w:t xml:space="preserve"> assets to pay the CLO Notes and the fees, expenses, and other liabilities payable by the CLO Issuers. The ability of the holders of the CLO Notes to direct the sale and liquidation of the assets is subject to certain limitations. As set forth in the CLO I</w:t>
      </w:r>
      <w:r>
        <w:rPr>
          <w:sz w:val="20"/>
          <w:szCs w:val="20"/>
        </w:rPr>
        <w:t>ndentures, notwithstanding any acceleration, if an event of default occurs and is continuing and the trustee has not commenced remedies under the CLO Indentures, we as the portfolio manager of the CLO Issuers may continue to direct dispositions and purchas</w:t>
      </w:r>
      <w:r>
        <w:rPr>
          <w:sz w:val="20"/>
          <w:szCs w:val="20"/>
        </w:rPr>
        <w:t xml:space="preserve">es of collateral obligations to the extent permitted under the CLO indentures. </w:t>
      </w:r>
    </w:p>
    <w:p w:rsidR="00000000" w:rsidRDefault="00D638EB">
      <w:pPr>
        <w:pStyle w:val="a3"/>
        <w:spacing w:before="0" w:beforeAutospacing="0" w:after="240" w:afterAutospacing="0"/>
        <w:ind w:firstLine="720"/>
        <w:jc w:val="both"/>
        <w:divId w:val="2144885828"/>
        <w:rPr>
          <w:sz w:val="16"/>
          <w:szCs w:val="16"/>
        </w:rPr>
      </w:pPr>
      <w:r>
        <w:rPr>
          <w:sz w:val="20"/>
          <w:szCs w:val="20"/>
        </w:rPr>
        <w:t>If an event of default has occurred and is continuing (unless the trustee has commenced remedies pursuant to the CLO Indentures), then (x) we as the portfolio managers of the C</w:t>
      </w:r>
      <w:r>
        <w:rPr>
          <w:sz w:val="20"/>
          <w:szCs w:val="20"/>
        </w:rPr>
        <w:t>LO Issuers may continue to direct sales and other dispositions, and purchases, of collateral obligations in accordance with and to the extent permitted pursuant to the CLO Indentures and (y) the trustee will retain the assets securing the CLO Notes intact,</w:t>
      </w:r>
      <w:r>
        <w:rPr>
          <w:sz w:val="20"/>
          <w:szCs w:val="20"/>
        </w:rPr>
        <w:t xml:space="preserve"> collect and cause the collection of the proceeds thereof and make and apply all payments and deposits and maintain all accounts in respect of the assets and the CLO Notes in accordance with the CLO Indentures, unless: (i) the trustee, pursuant to the CLO </w:t>
      </w:r>
      <w:r>
        <w:rPr>
          <w:sz w:val="20"/>
          <w:szCs w:val="20"/>
        </w:rPr>
        <w:t>Indentures and in consultation with us as the portfolio manager of the CLO Issuers, determines that the anticipated proceeds of a sale or liquidation of the assets (after deducting the anticipated reasonable expenses of such sale or liquidation) would be s</w:t>
      </w:r>
      <w:r>
        <w:rPr>
          <w:sz w:val="20"/>
          <w:szCs w:val="20"/>
        </w:rPr>
        <w:t>ufficient to discharge in full the amounts then due (or, in the case of interest, accrued) and unpaid on the applicable CLO Notes for principal and interest (including accrued and unpaid deferred interest), and all other amounts payable pursuant to the pri</w:t>
      </w:r>
      <w:r>
        <w:rPr>
          <w:sz w:val="20"/>
          <w:szCs w:val="20"/>
        </w:rPr>
        <w:t>ority of distributions prior to payment of principal on such applicable CLO Notes (including amounts due and owing, and amounts anticipated to be due and owing, as administrative expenses (without regard to any applicable limitation on such expenses)), and</w:t>
      </w:r>
      <w:r>
        <w:rPr>
          <w:sz w:val="20"/>
          <w:szCs w:val="20"/>
        </w:rPr>
        <w:t xml:space="preserve"> we as the portfolio managers of the CLO Issuers and the holders of at least 6</w:t>
      </w:r>
      <w:r>
        <w:rPr>
          <w:sz w:val="20"/>
          <w:szCs w:val="20"/>
        </w:rPr>
        <w:t>6</w:t>
      </w:r>
      <w:r>
        <w:rPr>
          <w:sz w:val="15"/>
          <w:szCs w:val="15"/>
          <w:vertAlign w:val="superscript"/>
        </w:rPr>
        <w:t>2</w:t>
      </w:r>
      <w:r>
        <w:rPr>
          <w:sz w:val="20"/>
          <w:szCs w:val="20"/>
        </w:rPr>
        <w:t>∕</w:t>
      </w:r>
      <w:r>
        <w:rPr>
          <w:sz w:val="16"/>
          <w:szCs w:val="16"/>
        </w:rPr>
        <w:t>3</w:t>
      </w:r>
      <w:r>
        <w:rPr>
          <w:sz w:val="20"/>
          <w:szCs w:val="20"/>
        </w:rPr>
        <w:t>% (a “Supermajority”) of the most senior outstanding class of the respective CLO Notes agrees with such determination; (ii) in the case of certain events of default, a Superm</w:t>
      </w:r>
      <w:r>
        <w:rPr>
          <w:sz w:val="20"/>
          <w:szCs w:val="20"/>
        </w:rPr>
        <w:t>ajority of the most senior outstanding class of the respective CLO Notes directs the sale and liquidation of the assets; or (iii) a Supermajority of each class of the respective CLO Notes (voting separately by class) directs the sale and liquidation of the</w:t>
      </w:r>
      <w:r>
        <w:rPr>
          <w:sz w:val="20"/>
          <w:szCs w:val="20"/>
        </w:rPr>
        <w:t xml:space="preserve"> assets. </w:t>
      </w:r>
    </w:p>
    <w:p w:rsidR="00000000" w:rsidRDefault="00D638EB">
      <w:pPr>
        <w:pStyle w:val="a3"/>
        <w:spacing w:before="0" w:beforeAutospacing="0" w:after="240" w:afterAutospacing="0"/>
        <w:divId w:val="2144885828"/>
        <w:rPr>
          <w:b/>
          <w:bCs/>
          <w:i/>
          <w:iCs/>
          <w:sz w:val="20"/>
          <w:szCs w:val="20"/>
        </w:rPr>
      </w:pPr>
      <w:r>
        <w:rPr>
          <w:b/>
          <w:bCs/>
          <w:i/>
          <w:iCs/>
          <w:sz w:val="20"/>
          <w:szCs w:val="20"/>
        </w:rPr>
        <w:t xml:space="preserve">The CLO Indentures require mandatory redemption of the CLO Notes for failure to satisfy applicable Coverage Tests. </w:t>
      </w:r>
    </w:p>
    <w:p w:rsidR="00000000" w:rsidRDefault="00D638EB">
      <w:pPr>
        <w:pStyle w:val="a3"/>
        <w:spacing w:before="0" w:beforeAutospacing="0" w:after="240" w:afterAutospacing="0"/>
        <w:ind w:firstLine="720"/>
        <w:jc w:val="both"/>
        <w:divId w:val="2144885828"/>
        <w:rPr>
          <w:sz w:val="20"/>
          <w:szCs w:val="20"/>
        </w:rPr>
      </w:pPr>
      <w:r>
        <w:rPr>
          <w:sz w:val="20"/>
          <w:szCs w:val="20"/>
        </w:rPr>
        <w:t>Under the documents governing the CLO Transactions, there are two coverage tests (the “Coverage Tests”) applicable to the CLO Note</w:t>
      </w:r>
      <w:r>
        <w:rPr>
          <w:sz w:val="20"/>
          <w:szCs w:val="20"/>
        </w:rPr>
        <w:t xml:space="preserve">s. </w:t>
      </w:r>
    </w:p>
    <w:p w:rsidR="00000000" w:rsidRDefault="00D638EB">
      <w:pPr>
        <w:pStyle w:val="a3"/>
        <w:spacing w:before="480" w:beforeAutospacing="0" w:after="0" w:afterAutospacing="0"/>
        <w:jc w:val="center"/>
        <w:divId w:val="846557785"/>
        <w:rPr>
          <w:sz w:val="20"/>
          <w:szCs w:val="20"/>
        </w:rPr>
      </w:pPr>
      <w:r>
        <w:rPr>
          <w:sz w:val="20"/>
          <w:szCs w:val="20"/>
        </w:rPr>
        <w:t>51</w:t>
      </w:r>
    </w:p>
    <w:p w:rsidR="00000000" w:rsidRDefault="00D638EB">
      <w:pPr>
        <w:pStyle w:val="a3"/>
        <w:spacing w:before="0" w:beforeAutospacing="0" w:after="600" w:afterAutospacing="0"/>
        <w:divId w:val="194198573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797534462"/>
        <w:rPr>
          <w:sz w:val="20"/>
          <w:szCs w:val="20"/>
        </w:rPr>
      </w:pPr>
      <w:r>
        <w:rPr>
          <w:sz w:val="20"/>
          <w:szCs w:val="20"/>
        </w:rPr>
        <w:t xml:space="preserve">The first such test (the “Interest Coverage Test”) compares the amount of interest proceeds received on the portfolio loans held by each CLO Issuer to the amount of interest due and payable on the related </w:t>
      </w:r>
      <w:r>
        <w:rPr>
          <w:sz w:val="20"/>
          <w:szCs w:val="20"/>
        </w:rPr>
        <w:t xml:space="preserve">CLO Notes. To meet this first test, for each class of the applicable CLO Notes in each such CLO Transaction, interest received on the portfolio loans must be equal to or greater than a certain threshold percentage with respect to each such class. </w:t>
      </w:r>
    </w:p>
    <w:p w:rsidR="00000000" w:rsidRDefault="00D638EB">
      <w:pPr>
        <w:pStyle w:val="a3"/>
        <w:spacing w:before="0" w:beforeAutospacing="0" w:after="240" w:afterAutospacing="0"/>
        <w:ind w:firstLine="720"/>
        <w:jc w:val="both"/>
        <w:divId w:val="797534462"/>
        <w:rPr>
          <w:sz w:val="20"/>
          <w:szCs w:val="20"/>
        </w:rPr>
      </w:pPr>
      <w:r>
        <w:rPr>
          <w:sz w:val="20"/>
          <w:szCs w:val="20"/>
        </w:rPr>
        <w:t>The seco</w:t>
      </w:r>
      <w:r>
        <w:rPr>
          <w:sz w:val="20"/>
          <w:szCs w:val="20"/>
        </w:rPr>
        <w:t>nd such test (the “Overcollateralization Ratio Test”) compares the adjusted collateral principal amount of the portfolio of Collateral Obligations of each CLO Transaction to the aggregate outstanding principal amount of the applicable CLO Notes. To meet th</w:t>
      </w:r>
      <w:r>
        <w:rPr>
          <w:sz w:val="20"/>
          <w:szCs w:val="20"/>
        </w:rPr>
        <w:t>is second test at any time, for each class of the applicable CLO Notes, the adjusted collateral principal amount of such Collateral Obligations must satisfy a certain threshold percentage amount of the outstanding principal amount of the applicable class o</w:t>
      </w:r>
      <w:r>
        <w:rPr>
          <w:sz w:val="20"/>
          <w:szCs w:val="20"/>
        </w:rPr>
        <w:t xml:space="preserve">f the related CLO Notes. </w:t>
      </w:r>
    </w:p>
    <w:p w:rsidR="00000000" w:rsidRDefault="00D638EB">
      <w:pPr>
        <w:pStyle w:val="a3"/>
        <w:spacing w:before="0" w:beforeAutospacing="0" w:after="240" w:afterAutospacing="0"/>
        <w:ind w:firstLine="720"/>
        <w:jc w:val="both"/>
        <w:divId w:val="797534462"/>
        <w:rPr>
          <w:sz w:val="20"/>
          <w:szCs w:val="20"/>
        </w:rPr>
      </w:pPr>
      <w:r>
        <w:rPr>
          <w:sz w:val="20"/>
          <w:szCs w:val="20"/>
        </w:rPr>
        <w:t>If a Coverage Test is not met on any determination date on which such Coverage Test is applicable, the CLO Issuers will apply available amounts to redeem the applicable CLO Notes in an amount necessary to cause such tests to be satisfied. This could result</w:t>
      </w:r>
      <w:r>
        <w:rPr>
          <w:sz w:val="20"/>
          <w:szCs w:val="20"/>
        </w:rPr>
        <w:t xml:space="preserve"> in an elimination, deferral or reduction in the payments of distributions to the related CLO Issuer (and as such, to us as the holder of the Membership Interests and indirect beneficiary of any such payments to such CLO Issuer). </w:t>
      </w:r>
    </w:p>
    <w:p w:rsidR="00000000" w:rsidRDefault="00D638EB">
      <w:pPr>
        <w:pStyle w:val="a3"/>
        <w:spacing w:before="0" w:beforeAutospacing="0" w:after="240" w:afterAutospacing="0"/>
        <w:divId w:val="797534462"/>
        <w:rPr>
          <w:b/>
          <w:bCs/>
          <w:i/>
          <w:iCs/>
          <w:sz w:val="20"/>
          <w:szCs w:val="20"/>
        </w:rPr>
      </w:pPr>
      <w:r>
        <w:rPr>
          <w:b/>
          <w:bCs/>
          <w:i/>
          <w:iCs/>
          <w:sz w:val="20"/>
          <w:szCs w:val="20"/>
        </w:rPr>
        <w:t>We may resign or be remov</w:t>
      </w:r>
      <w:r>
        <w:rPr>
          <w:b/>
          <w:bCs/>
          <w:i/>
          <w:iCs/>
          <w:sz w:val="20"/>
          <w:szCs w:val="20"/>
        </w:rPr>
        <w:t xml:space="preserve">ed or terminated as portfolio manager of the CLO Issuers. </w:t>
      </w:r>
    </w:p>
    <w:p w:rsidR="00000000" w:rsidRDefault="00D638EB">
      <w:pPr>
        <w:pStyle w:val="a3"/>
        <w:spacing w:before="0" w:beforeAutospacing="0" w:after="240" w:afterAutospacing="0"/>
        <w:ind w:firstLine="720"/>
        <w:jc w:val="both"/>
        <w:divId w:val="797534462"/>
        <w:rPr>
          <w:sz w:val="20"/>
          <w:szCs w:val="20"/>
        </w:rPr>
      </w:pPr>
      <w:r>
        <w:rPr>
          <w:sz w:val="20"/>
          <w:szCs w:val="20"/>
        </w:rPr>
        <w:t>We may resign or be removed or terminated as portfolio manager of the CLO Issuers in a number of circumstances, including the breach of certain terms of the CLO Indentures and the Portfolio Managem</w:t>
      </w:r>
      <w:r>
        <w:rPr>
          <w:sz w:val="20"/>
          <w:szCs w:val="20"/>
        </w:rPr>
        <w:t>ent Agreements. In addition, because a new portfolio manager may not be able to manage the CLO Issuers according to the standards of the CLO Indentures and the Portfolio Management Agreements, any transfer of the portfolio management functions to another e</w:t>
      </w:r>
      <w:r>
        <w:rPr>
          <w:sz w:val="20"/>
          <w:szCs w:val="20"/>
        </w:rPr>
        <w:t>ntity could result in reduced or delayed collections, delays in processing loan transfers and information regarding the loans and a failure to meet all of the applicable procedures required by the Portfolio Management Agreements. Consequently, the terminat</w:t>
      </w:r>
      <w:r>
        <w:rPr>
          <w:sz w:val="20"/>
          <w:szCs w:val="20"/>
        </w:rPr>
        <w:t xml:space="preserve">ion or removal of us as portfolio manager of the CLO Issuers could have material and adverse effects on our performance. </w:t>
      </w:r>
    </w:p>
    <w:p w:rsidR="00000000" w:rsidRDefault="00D638EB">
      <w:pPr>
        <w:pStyle w:val="a3"/>
        <w:spacing w:before="0" w:beforeAutospacing="0" w:after="240" w:afterAutospacing="0"/>
        <w:divId w:val="797534462"/>
        <w:rPr>
          <w:b/>
          <w:bCs/>
          <w:sz w:val="20"/>
          <w:szCs w:val="20"/>
        </w:rPr>
      </w:pPr>
      <w:r>
        <w:rPr>
          <w:b/>
          <w:bCs/>
          <w:sz w:val="20"/>
          <w:szCs w:val="20"/>
        </w:rPr>
        <w:t xml:space="preserve">Risks Relating to the 1940 Act </w:t>
      </w:r>
    </w:p>
    <w:p w:rsidR="00000000" w:rsidRDefault="00D638EB">
      <w:pPr>
        <w:pStyle w:val="a3"/>
        <w:spacing w:before="0" w:beforeAutospacing="0" w:after="240" w:afterAutospacing="0"/>
        <w:divId w:val="797534462"/>
        <w:rPr>
          <w:b/>
          <w:bCs/>
          <w:i/>
          <w:iCs/>
          <w:sz w:val="20"/>
          <w:szCs w:val="20"/>
        </w:rPr>
      </w:pPr>
      <w:r>
        <w:rPr>
          <w:b/>
          <w:bCs/>
          <w:i/>
          <w:iCs/>
          <w:sz w:val="20"/>
          <w:szCs w:val="20"/>
        </w:rPr>
        <w:t>We and our Advisor are subject to regulations and SEC oversight. If we or they fail to comply with app</w:t>
      </w:r>
      <w:r>
        <w:rPr>
          <w:b/>
          <w:bCs/>
          <w:i/>
          <w:iCs/>
          <w:sz w:val="20"/>
          <w:szCs w:val="20"/>
        </w:rPr>
        <w:t xml:space="preserve">licable requirements, it may adversely impact our results relative to companies that are not subject to such regulations. </w:t>
      </w:r>
    </w:p>
    <w:p w:rsidR="00000000" w:rsidRDefault="00D638EB">
      <w:pPr>
        <w:pStyle w:val="a3"/>
        <w:spacing w:before="0" w:beforeAutospacing="0" w:after="240" w:afterAutospacing="0"/>
        <w:ind w:firstLine="720"/>
        <w:jc w:val="both"/>
        <w:divId w:val="797534462"/>
        <w:rPr>
          <w:sz w:val="20"/>
          <w:szCs w:val="20"/>
        </w:rPr>
      </w:pPr>
      <w:r>
        <w:rPr>
          <w:sz w:val="20"/>
          <w:szCs w:val="20"/>
        </w:rPr>
        <w:t xml:space="preserve">As a BDC, we are subject to a portion of the 1940 Act. In addition, we have elected to be treated, and intend to operate in a manner </w:t>
      </w:r>
      <w:r>
        <w:rPr>
          <w:sz w:val="20"/>
          <w:szCs w:val="20"/>
        </w:rPr>
        <w:t>so as to continuously qualify, as a RIC in accordance with the requirements of Subchapter M of the Code. The 1940 Act and the Code impose various restrictions on the management of a BDC, including related to portfolio construction, asset selection, and tax</w:t>
      </w:r>
      <w:r>
        <w:rPr>
          <w:sz w:val="20"/>
          <w:szCs w:val="20"/>
        </w:rPr>
        <w:t xml:space="preserve">. These restrictions may reduce the chances that the BDC will achieve results similar to those of other vehicles managed by Bain Capital Credit and/or our Advisor. </w:t>
      </w:r>
    </w:p>
    <w:p w:rsidR="00000000" w:rsidRDefault="00D638EB">
      <w:pPr>
        <w:pStyle w:val="a3"/>
        <w:spacing w:before="0" w:beforeAutospacing="0" w:after="240" w:afterAutospacing="0"/>
        <w:ind w:firstLine="720"/>
        <w:jc w:val="both"/>
        <w:divId w:val="797534462"/>
        <w:rPr>
          <w:sz w:val="20"/>
          <w:szCs w:val="20"/>
        </w:rPr>
      </w:pPr>
      <w:r>
        <w:rPr>
          <w:sz w:val="20"/>
          <w:szCs w:val="20"/>
        </w:rPr>
        <w:t xml:space="preserve">However, if we do not maintain our status as a BDC, we would be subject to regulation as a </w:t>
      </w:r>
      <w:r>
        <w:rPr>
          <w:sz w:val="20"/>
          <w:szCs w:val="20"/>
        </w:rPr>
        <w:t xml:space="preserve">registered closed-end investment company under the 1940 Act. As a registered closed-end investment company, we would be subject to substantially more regulatory restrictions under the 1940 Act which would significantly decrease our operating flexibility. </w:t>
      </w:r>
    </w:p>
    <w:p w:rsidR="00000000" w:rsidRDefault="00D638EB">
      <w:pPr>
        <w:pStyle w:val="a3"/>
        <w:spacing w:before="0" w:beforeAutospacing="0" w:after="240" w:afterAutospacing="0"/>
        <w:ind w:firstLine="720"/>
        <w:jc w:val="both"/>
        <w:divId w:val="797534462"/>
        <w:rPr>
          <w:sz w:val="20"/>
          <w:szCs w:val="20"/>
        </w:rPr>
      </w:pPr>
      <w:r>
        <w:rPr>
          <w:sz w:val="20"/>
          <w:szCs w:val="20"/>
        </w:rPr>
        <w:t>In addition to these and other requirements applicable to us, our Advisor is subject to regulatory oversight by the SEC. To the extent the SEC raises concerns or has negative findings concerning the manner in which we or our Advisor operate, it could adver</w:t>
      </w:r>
      <w:r>
        <w:rPr>
          <w:sz w:val="20"/>
          <w:szCs w:val="20"/>
        </w:rPr>
        <w:t xml:space="preserve">sely affect our business. </w:t>
      </w:r>
    </w:p>
    <w:p w:rsidR="00000000" w:rsidRDefault="00D638EB">
      <w:pPr>
        <w:pStyle w:val="a3"/>
        <w:spacing w:before="0" w:beforeAutospacing="0" w:after="240" w:afterAutospacing="0"/>
        <w:divId w:val="797534462"/>
        <w:rPr>
          <w:b/>
          <w:bCs/>
          <w:i/>
          <w:iCs/>
          <w:sz w:val="20"/>
          <w:szCs w:val="20"/>
        </w:rPr>
      </w:pPr>
      <w:r>
        <w:rPr>
          <w:b/>
          <w:bCs/>
          <w:i/>
          <w:iCs/>
          <w:sz w:val="20"/>
          <w:szCs w:val="20"/>
        </w:rPr>
        <w:t xml:space="preserve">Our ability to enter into transactions with our affiliates is restricted. </w:t>
      </w:r>
    </w:p>
    <w:p w:rsidR="00000000" w:rsidRDefault="00D638EB">
      <w:pPr>
        <w:pStyle w:val="a3"/>
        <w:spacing w:before="0" w:beforeAutospacing="0" w:after="0" w:afterAutospacing="0"/>
        <w:ind w:firstLine="720"/>
        <w:jc w:val="both"/>
        <w:divId w:val="797534462"/>
        <w:rPr>
          <w:sz w:val="20"/>
          <w:szCs w:val="20"/>
        </w:rPr>
      </w:pPr>
      <w:r>
        <w:rPr>
          <w:sz w:val="20"/>
          <w:szCs w:val="20"/>
        </w:rPr>
        <w:t>We are prohibited under the 1940 Act from participating in certain transactions with our affiliates without the prior approval of our Independent Director</w:t>
      </w:r>
      <w:r>
        <w:rPr>
          <w:sz w:val="20"/>
          <w:szCs w:val="20"/>
        </w:rPr>
        <w:t>s and, in some cases, the SEC. We consider our Advisor and its affiliates, including Bain Capital Credit, to be our affiliates for such purposes. In addition, any person that owns, directly or indirectly, 5% or more of our outstanding voting securities wil</w:t>
      </w:r>
      <w:r>
        <w:rPr>
          <w:sz w:val="20"/>
          <w:szCs w:val="20"/>
        </w:rPr>
        <w:t>l be our affiliate for purposes of the 1940 Act, and we are generally prohibited from buying or selling any security from or to such affiliate without the prior approval of our Independent Directors. The 1940 Act also prohibits certain “joint” transactions</w:t>
      </w:r>
      <w:r>
        <w:rPr>
          <w:sz w:val="20"/>
          <w:szCs w:val="20"/>
        </w:rPr>
        <w:t xml:space="preserve"> with certain of our affiliates, which could include investments in the same portfolio company, without prior approval of our Independent Directors and, in some cases, of the SEC. We are prohibited from buying or selling any security from or to any person </w:t>
      </w:r>
      <w:r>
        <w:rPr>
          <w:sz w:val="20"/>
          <w:szCs w:val="20"/>
        </w:rPr>
        <w:t xml:space="preserve">who owns more </w:t>
      </w:r>
    </w:p>
    <w:p w:rsidR="00000000" w:rsidRDefault="00D638EB">
      <w:pPr>
        <w:pStyle w:val="a3"/>
        <w:spacing w:before="480" w:beforeAutospacing="0" w:after="0" w:afterAutospacing="0"/>
        <w:jc w:val="center"/>
        <w:divId w:val="39978365"/>
        <w:rPr>
          <w:sz w:val="20"/>
          <w:szCs w:val="20"/>
        </w:rPr>
      </w:pPr>
      <w:r>
        <w:rPr>
          <w:sz w:val="20"/>
          <w:szCs w:val="20"/>
        </w:rPr>
        <w:t>52</w:t>
      </w:r>
    </w:p>
    <w:p w:rsidR="00000000" w:rsidRDefault="00D638EB">
      <w:pPr>
        <w:pStyle w:val="a3"/>
        <w:spacing w:before="0" w:beforeAutospacing="0" w:after="600" w:afterAutospacing="0"/>
        <w:divId w:val="20213617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296910841"/>
        <w:rPr>
          <w:sz w:val="20"/>
          <w:szCs w:val="20"/>
        </w:rPr>
      </w:pPr>
      <w:r>
        <w:rPr>
          <w:sz w:val="20"/>
          <w:szCs w:val="20"/>
        </w:rPr>
        <w:t xml:space="preserve">than 25% of our voting securities or certain of that person’s affiliates, or entering into prohibited joint transactions with such persons, absent the prior approval of the SEC. </w:t>
      </w:r>
    </w:p>
    <w:p w:rsidR="00000000" w:rsidRDefault="00D638EB">
      <w:pPr>
        <w:pStyle w:val="a3"/>
        <w:spacing w:before="0" w:beforeAutospacing="0" w:after="240" w:afterAutospacing="0"/>
        <w:ind w:firstLine="720"/>
        <w:jc w:val="both"/>
        <w:divId w:val="296910841"/>
        <w:rPr>
          <w:sz w:val="20"/>
          <w:szCs w:val="20"/>
        </w:rPr>
      </w:pPr>
      <w:r>
        <w:rPr>
          <w:sz w:val="20"/>
          <w:szCs w:val="20"/>
        </w:rPr>
        <w:t>We may, however</w:t>
      </w:r>
      <w:r>
        <w:rPr>
          <w:sz w:val="20"/>
          <w:szCs w:val="20"/>
        </w:rPr>
        <w:t>, invest alongside Bain Capital Credit Clients in certain circumstances where doing so is consistent with our investment strategy as well as applicable law and SEC staff interpretations or exemptive orders. For example, we may invest alongside Bain Capital</w:t>
      </w:r>
      <w:r>
        <w:rPr>
          <w:sz w:val="20"/>
          <w:szCs w:val="20"/>
        </w:rPr>
        <w:t xml:space="preserve"> Credit Clients consistent with guidance promulgated by the SEC staff to purchase interests in a single class of privately placed securities so long as certain conditions are met, including that Bain Capital Credit and our Advisor, acting on our behalf and</w:t>
      </w:r>
      <w:r>
        <w:rPr>
          <w:sz w:val="20"/>
          <w:szCs w:val="20"/>
        </w:rPr>
        <w:t xml:space="preserve"> on behalf of such Bain Capital Credit Clients, negotiates no term other than price. We may also invest alongside Bain Capital Credit Clients as otherwise permissible under regulatory guidance, applicable regulations or exemptive orders and Bain Capital Cr</w:t>
      </w:r>
      <w:r>
        <w:rPr>
          <w:sz w:val="20"/>
          <w:szCs w:val="20"/>
        </w:rPr>
        <w:t>edit’s allocation policy. If we are prohibited by applicable law from investing alongside Bain Capital Credit Clients with respect to an investment opportunity, we may not be able to participate in such investment opportunity. If our Advisor recommends a p</w:t>
      </w:r>
      <w:r>
        <w:rPr>
          <w:sz w:val="20"/>
          <w:szCs w:val="20"/>
        </w:rPr>
        <w:t xml:space="preserve">articular level of investment to us, and the aggregate amount recommended to us by our Advisor and to other participating Bain Capital Credit Clients exceeds the amount of the investment opportunity, subject to applicable law, investments made pursuant to </w:t>
      </w:r>
      <w:r>
        <w:rPr>
          <w:sz w:val="20"/>
          <w:szCs w:val="20"/>
        </w:rPr>
        <w:t>exemptive relief will generally be allocated among the participants pro rata based on capital available for investment in the asset class being allocated and the respective governing documents of the Bain Capital Credit Clients. We expect that available ca</w:t>
      </w:r>
      <w:r>
        <w:rPr>
          <w:sz w:val="20"/>
          <w:szCs w:val="20"/>
        </w:rPr>
        <w:t>pital for our investments will be determined based on the amount of cash on-hand, existing commitments and reserves, if any, the targeted leverage level, targeted asset mix and diversification requirements and other investment policies and restrictions set</w:t>
      </w:r>
      <w:r>
        <w:rPr>
          <w:sz w:val="20"/>
          <w:szCs w:val="20"/>
        </w:rPr>
        <w:t xml:space="preserve"> by the Board or as imposed by applicable laws, rules, regulations or interpretations. In instances when investments are not made pursuant to exemptive relief, allocations among us and other Bain Capital Credit Clients, subject to applicable law and regula</w:t>
      </w:r>
      <w:r>
        <w:rPr>
          <w:sz w:val="20"/>
          <w:szCs w:val="20"/>
        </w:rPr>
        <w:t xml:space="preserve">tion, will be done in accordance with our Advisor’s trade allocation practice, which is generally pro rata based on order size. However, there can be no assurance that we will be able to participate in all investment opportunities that are suitable to us. </w:t>
      </w:r>
    </w:p>
    <w:p w:rsidR="00000000" w:rsidRDefault="00D638EB">
      <w:pPr>
        <w:pStyle w:val="a3"/>
        <w:spacing w:before="0" w:beforeAutospacing="0" w:after="240" w:afterAutospacing="0"/>
        <w:ind w:firstLine="720"/>
        <w:jc w:val="both"/>
        <w:divId w:val="296910841"/>
        <w:rPr>
          <w:sz w:val="20"/>
          <w:szCs w:val="20"/>
        </w:rPr>
      </w:pPr>
      <w:r>
        <w:rPr>
          <w:sz w:val="20"/>
          <w:szCs w:val="20"/>
        </w:rPr>
        <w:t>In situations where co-investment with other Bain Capital Credit Clients is not permitted or appropriate, subject to the limitations described in the preceding paragraph, Bain Capital Credit will need to decide which client will proceed with the investmen</w:t>
      </w:r>
      <w:r>
        <w:rPr>
          <w:sz w:val="20"/>
          <w:szCs w:val="20"/>
        </w:rPr>
        <w:t xml:space="preserve">t. Similar restrictions limit our ability to transact business with our officers or directors or their affiliates. These restrictions will limit the scope of investment opportunities that would otherwise be available to us. </w:t>
      </w:r>
    </w:p>
    <w:p w:rsidR="00000000" w:rsidRDefault="00D638EB">
      <w:pPr>
        <w:pStyle w:val="a3"/>
        <w:spacing w:before="0" w:beforeAutospacing="0" w:after="240" w:afterAutospacing="0"/>
        <w:ind w:firstLine="720"/>
        <w:jc w:val="both"/>
        <w:divId w:val="296910841"/>
        <w:rPr>
          <w:sz w:val="20"/>
          <w:szCs w:val="20"/>
        </w:rPr>
      </w:pPr>
      <w:r>
        <w:rPr>
          <w:sz w:val="20"/>
          <w:szCs w:val="20"/>
        </w:rPr>
        <w:t>We, our Advisor and Bain Capita</w:t>
      </w:r>
      <w:r>
        <w:rPr>
          <w:sz w:val="20"/>
          <w:szCs w:val="20"/>
        </w:rPr>
        <w:t>l Credit have been granted exemptive relief from the SEC to permit greater flexibility to negotiate the terms of co-investments if the Board determines that it would be advantageous for us to co-invest with other Bain Capital Credit Clients in a manner con</w:t>
      </w:r>
      <w:r>
        <w:rPr>
          <w:sz w:val="20"/>
          <w:szCs w:val="20"/>
        </w:rPr>
        <w:t>sistent with our investment objectives, positions, policies, strategies and restrictions as well as regulatory requirements and other pertinent other Bain Capital Credit Clients funds, accounts and investment vehicles managed by Bain Capital Credit may aff</w:t>
      </w:r>
      <w:r>
        <w:rPr>
          <w:sz w:val="20"/>
          <w:szCs w:val="20"/>
        </w:rPr>
        <w:t>ord us additional investment opportunities and an ability to achieve greater diversification. Accordingly, our exemptive order permits us to invest with Bain Capital Credit Clients in the same portfolio companies under circumstances in which such investmen</w:t>
      </w:r>
      <w:r>
        <w:rPr>
          <w:sz w:val="20"/>
          <w:szCs w:val="20"/>
        </w:rPr>
        <w:t>ts would otherwise not be permitted by the 1940 Act. Our exemptive relief permitting co-investment transactions generally applies only if our Independent Directors and Directors who have no financial interest in such transaction review and approve in advan</w:t>
      </w:r>
      <w:r>
        <w:rPr>
          <w:sz w:val="20"/>
          <w:szCs w:val="20"/>
        </w:rPr>
        <w:t xml:space="preserve">ce each co-investment transaction. The exemptive relief imposes other conditions with which we must comply to engage in co-investment transactions. </w:t>
      </w:r>
    </w:p>
    <w:p w:rsidR="00000000" w:rsidRDefault="00D638EB">
      <w:pPr>
        <w:pStyle w:val="a3"/>
        <w:spacing w:before="0" w:beforeAutospacing="0" w:after="240" w:afterAutospacing="0"/>
        <w:divId w:val="296910841"/>
        <w:rPr>
          <w:b/>
          <w:bCs/>
          <w:i/>
          <w:iCs/>
          <w:sz w:val="20"/>
          <w:szCs w:val="20"/>
        </w:rPr>
      </w:pPr>
      <w:r>
        <w:rPr>
          <w:b/>
          <w:bCs/>
          <w:i/>
          <w:iCs/>
          <w:sz w:val="20"/>
          <w:szCs w:val="20"/>
        </w:rPr>
        <w:t xml:space="preserve">Our ability to sell or otherwise exit investments also invested in by other Bain Capital Credit investment </w:t>
      </w:r>
      <w:r>
        <w:rPr>
          <w:b/>
          <w:bCs/>
          <w:i/>
          <w:iCs/>
          <w:sz w:val="20"/>
          <w:szCs w:val="20"/>
        </w:rPr>
        <w:t xml:space="preserve">vehicles is restricted. </w:t>
      </w:r>
    </w:p>
    <w:p w:rsidR="00000000" w:rsidRDefault="00D638EB">
      <w:pPr>
        <w:pStyle w:val="a3"/>
        <w:spacing w:before="0" w:beforeAutospacing="0" w:after="240" w:afterAutospacing="0"/>
        <w:ind w:firstLine="720"/>
        <w:jc w:val="both"/>
        <w:divId w:val="296910841"/>
        <w:rPr>
          <w:sz w:val="20"/>
          <w:szCs w:val="20"/>
        </w:rPr>
      </w:pPr>
      <w:r>
        <w:rPr>
          <w:sz w:val="20"/>
          <w:szCs w:val="20"/>
        </w:rPr>
        <w:t>We may be considered affiliates with respect to certain of our portfolio companies because our affiliates, which may include other Bain Capital Credit Funds, also hold interests in these portfolio companies and as such these intere</w:t>
      </w:r>
      <w:r>
        <w:rPr>
          <w:sz w:val="20"/>
          <w:szCs w:val="20"/>
        </w:rPr>
        <w:t>sts may be considered a joint enterprise under the 1940 Act. To the extent that our interests in these portfolio companies may need to be restructured in the future or to the extent that we choose to exit certain of these transactions, our ability to do so</w:t>
      </w:r>
      <w:r>
        <w:rPr>
          <w:sz w:val="20"/>
          <w:szCs w:val="20"/>
        </w:rPr>
        <w:t xml:space="preserve"> will be limited. </w:t>
      </w:r>
    </w:p>
    <w:p w:rsidR="00000000" w:rsidRDefault="00D638EB">
      <w:pPr>
        <w:pStyle w:val="a3"/>
        <w:spacing w:before="0" w:beforeAutospacing="0" w:after="240" w:afterAutospacing="0"/>
        <w:divId w:val="296910841"/>
        <w:rPr>
          <w:b/>
          <w:bCs/>
          <w:i/>
          <w:iCs/>
          <w:sz w:val="20"/>
          <w:szCs w:val="20"/>
        </w:rPr>
      </w:pPr>
      <w:r>
        <w:rPr>
          <w:b/>
          <w:bCs/>
          <w:i/>
          <w:iCs/>
          <w:sz w:val="20"/>
          <w:szCs w:val="20"/>
        </w:rPr>
        <w:t xml:space="preserve">If we do not invest a sufficient portion of our assets in qualifying assets, we could fail to qualify as a BDC or be precluded from investing according to our current business strategy. </w:t>
      </w:r>
    </w:p>
    <w:p w:rsidR="00000000" w:rsidRDefault="00D638EB">
      <w:pPr>
        <w:pStyle w:val="a3"/>
        <w:spacing w:before="0" w:beforeAutospacing="0" w:after="240" w:afterAutospacing="0"/>
        <w:ind w:firstLine="720"/>
        <w:jc w:val="both"/>
        <w:divId w:val="296910841"/>
        <w:rPr>
          <w:sz w:val="20"/>
          <w:szCs w:val="20"/>
        </w:rPr>
      </w:pPr>
      <w:r>
        <w:rPr>
          <w:sz w:val="20"/>
          <w:szCs w:val="20"/>
        </w:rPr>
        <w:t>As a BDC, we may not acquire any assets other than</w:t>
      </w:r>
      <w:r>
        <w:rPr>
          <w:sz w:val="20"/>
          <w:szCs w:val="20"/>
        </w:rPr>
        <w:t xml:space="preserve"> qualifying assets unless, at the time of and after giving effect to such acquisition, at least 70% of our total assets are qualifying assets (with certain limited exceptions). Subject to certain exceptions for follow-on investments and investments in dist</w:t>
      </w:r>
      <w:r>
        <w:rPr>
          <w:sz w:val="20"/>
          <w:szCs w:val="20"/>
        </w:rPr>
        <w:t xml:space="preserve">ressed companies, an investment in an issuer that has outstanding securities listed on a national securities exchange may be treated as qualifying assets only if such issuer has a common equity market capitalization that is less than $250.0 million at the </w:t>
      </w:r>
      <w:r>
        <w:rPr>
          <w:sz w:val="20"/>
          <w:szCs w:val="20"/>
        </w:rPr>
        <w:t xml:space="preserve">time of such investment. </w:t>
      </w:r>
    </w:p>
    <w:p w:rsidR="00000000" w:rsidRDefault="00D638EB">
      <w:pPr>
        <w:pStyle w:val="a3"/>
        <w:spacing w:before="480" w:beforeAutospacing="0" w:after="0" w:afterAutospacing="0"/>
        <w:jc w:val="center"/>
        <w:divId w:val="707993653"/>
        <w:rPr>
          <w:sz w:val="20"/>
          <w:szCs w:val="20"/>
        </w:rPr>
      </w:pPr>
      <w:r>
        <w:rPr>
          <w:sz w:val="20"/>
          <w:szCs w:val="20"/>
        </w:rPr>
        <w:t>53</w:t>
      </w:r>
    </w:p>
    <w:p w:rsidR="00000000" w:rsidRDefault="00D638EB">
      <w:pPr>
        <w:pStyle w:val="a3"/>
        <w:spacing w:before="0" w:beforeAutospacing="0" w:after="600" w:afterAutospacing="0"/>
        <w:divId w:val="44469204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709405469"/>
        <w:rPr>
          <w:sz w:val="20"/>
          <w:szCs w:val="20"/>
        </w:rPr>
      </w:pPr>
      <w:r>
        <w:rPr>
          <w:sz w:val="20"/>
          <w:szCs w:val="20"/>
        </w:rPr>
        <w:t>We may be precluded from investing in what we believe are attractive investments if such investments are not qualifying assets for purposes of the 1940 Act. If we do not invest a sufficient portion of our assets in qualifying assets, we could violate the 1</w:t>
      </w:r>
      <w:r>
        <w:rPr>
          <w:sz w:val="20"/>
          <w:szCs w:val="20"/>
        </w:rPr>
        <w:t>940 Act provisions applicable to BDCs. As a result of such violation, specific rules under the 1940 Act could prevent us, for example, from making follow-on investments in existing portfolio companies (which could result in the dilution of our position) or</w:t>
      </w:r>
      <w:r>
        <w:rPr>
          <w:sz w:val="20"/>
          <w:szCs w:val="20"/>
        </w:rPr>
        <w:t xml:space="preserve"> could require us to dispose of investments at inappropriate times in order to come into compliance with the 1940 Act. If we need to dispose of such investments quickly, it could be difficult to dispose of such investments on favorable terms. We may not be</w:t>
      </w:r>
      <w:r>
        <w:rPr>
          <w:sz w:val="20"/>
          <w:szCs w:val="20"/>
        </w:rPr>
        <w:t xml:space="preserve"> able to find a buyer for such investments and, even if we do find a buyer, we may have to sell the investments at a substantial loss. Any such outcomes could have a material adverse effect on our business, financial condition, results of operations and ca</w:t>
      </w:r>
      <w:r>
        <w:rPr>
          <w:sz w:val="20"/>
          <w:szCs w:val="20"/>
        </w:rPr>
        <w:t>sh flows. See “</w:t>
      </w:r>
      <w:r>
        <w:rPr>
          <w:i/>
          <w:iCs/>
          <w:sz w:val="20"/>
          <w:szCs w:val="20"/>
        </w:rPr>
        <w:t>Item 1. Business—Regulation as a Business Development Company—Qualifying Assets</w:t>
      </w:r>
      <w:r>
        <w:rPr>
          <w:sz w:val="20"/>
          <w:szCs w:val="20"/>
        </w:rPr>
        <w:t xml:space="preserve">.” </w:t>
      </w:r>
    </w:p>
    <w:p w:rsidR="00000000" w:rsidRDefault="00D638EB">
      <w:pPr>
        <w:pStyle w:val="a3"/>
        <w:spacing w:before="0" w:beforeAutospacing="0" w:after="240" w:afterAutospacing="0"/>
        <w:divId w:val="1709405469"/>
        <w:rPr>
          <w:b/>
          <w:bCs/>
          <w:i/>
          <w:iCs/>
          <w:sz w:val="20"/>
          <w:szCs w:val="20"/>
        </w:rPr>
      </w:pPr>
      <w:r>
        <w:rPr>
          <w:b/>
          <w:bCs/>
          <w:i/>
          <w:iCs/>
          <w:sz w:val="20"/>
          <w:szCs w:val="20"/>
        </w:rPr>
        <w:t xml:space="preserve">Regulations governing our operation as a BDC affect our ability to, and the way in which we, raise additional capital. </w:t>
      </w:r>
    </w:p>
    <w:p w:rsidR="00000000" w:rsidRDefault="00D638EB">
      <w:pPr>
        <w:pStyle w:val="a3"/>
        <w:spacing w:before="0" w:beforeAutospacing="0" w:after="240" w:afterAutospacing="0"/>
        <w:ind w:firstLine="720"/>
        <w:jc w:val="both"/>
        <w:divId w:val="1709405469"/>
        <w:rPr>
          <w:sz w:val="20"/>
          <w:szCs w:val="20"/>
        </w:rPr>
      </w:pPr>
      <w:r>
        <w:rPr>
          <w:sz w:val="20"/>
          <w:szCs w:val="20"/>
        </w:rPr>
        <w:t>We may issue debt securities or prefer</w:t>
      </w:r>
      <w:r>
        <w:rPr>
          <w:sz w:val="20"/>
          <w:szCs w:val="20"/>
        </w:rPr>
        <w:t>red stock and/or borrow money from banks or other financial institutions, which we refer to collectively as “senior securities,” up to the maximum amount permitted by the 1940 Act. Under the provisions of the 1940 Act, we will be permitted as a BDC to issu</w:t>
      </w:r>
      <w:r>
        <w:rPr>
          <w:sz w:val="20"/>
          <w:szCs w:val="20"/>
        </w:rPr>
        <w:t>e senior securities in amounts such that our asset coverage ratio, as defined in the 1940 Act, equals 150%, provided if certain disclosure and approval requirements are met, of our gross assets less all liabilities and indebtedness not represented by senio</w:t>
      </w:r>
      <w:r>
        <w:rPr>
          <w:sz w:val="20"/>
          <w:szCs w:val="20"/>
        </w:rPr>
        <w:t>r securities, after each issuance of senior securities. If the value of our assets declines, we may be unable to satisfy this test. If that happens, we may be required to sell a portion of our investments at a time when such sales may be disadvantageous to</w:t>
      </w:r>
      <w:r>
        <w:rPr>
          <w:sz w:val="20"/>
          <w:szCs w:val="20"/>
        </w:rPr>
        <w:t xml:space="preserve"> us in order to repay a portion of our indebtedness. </w:t>
      </w:r>
    </w:p>
    <w:p w:rsidR="00000000" w:rsidRDefault="00D638EB">
      <w:pPr>
        <w:pStyle w:val="a3"/>
        <w:spacing w:before="0" w:beforeAutospacing="0" w:after="240" w:afterAutospacing="0"/>
        <w:ind w:firstLine="720"/>
        <w:jc w:val="both"/>
        <w:divId w:val="1709405469"/>
        <w:rPr>
          <w:sz w:val="20"/>
          <w:szCs w:val="20"/>
        </w:rPr>
      </w:pPr>
      <w:r>
        <w:rPr>
          <w:sz w:val="20"/>
          <w:szCs w:val="20"/>
        </w:rPr>
        <w:t>Furthermore, equity capital may be difficult to raise because, subject to some limited exceptions we are not generally able to issue and sell our common stock at a price per share below NAV. We may, how</w:t>
      </w:r>
      <w:r>
        <w:rPr>
          <w:sz w:val="20"/>
          <w:szCs w:val="20"/>
        </w:rPr>
        <w:t>ever, sell our common stock, or warrants, options, or rights to acquire shares of our common stock, at a price below the current NAV of shares of our common stock if the Board determines that such sale is in our best interests and the best interests of our</w:t>
      </w:r>
      <w:r>
        <w:rPr>
          <w:sz w:val="20"/>
          <w:szCs w:val="20"/>
        </w:rPr>
        <w:t xml:space="preserve"> stockholders, and our stockholders, including a majority of those stockholders that are not affiliated with us, approve such sale. In any such case, the price at which our securities are to be issued and sold may not be less than a price that, in the dete</w:t>
      </w:r>
      <w:r>
        <w:rPr>
          <w:sz w:val="20"/>
          <w:szCs w:val="20"/>
        </w:rPr>
        <w:t xml:space="preserve">rmination of the Board, closely approximates the market value of such securities (less any distributing commission or discount). </w:t>
      </w:r>
    </w:p>
    <w:p w:rsidR="00000000" w:rsidRDefault="00D638EB">
      <w:pPr>
        <w:pStyle w:val="a3"/>
        <w:spacing w:before="0" w:beforeAutospacing="0" w:after="240" w:afterAutospacing="0"/>
        <w:divId w:val="1709405469"/>
        <w:rPr>
          <w:b/>
          <w:bCs/>
          <w:i/>
          <w:iCs/>
          <w:sz w:val="20"/>
          <w:szCs w:val="20"/>
        </w:rPr>
      </w:pPr>
      <w:r>
        <w:rPr>
          <w:b/>
          <w:bCs/>
          <w:i/>
          <w:iCs/>
          <w:sz w:val="20"/>
          <w:szCs w:val="20"/>
        </w:rPr>
        <w:t xml:space="preserve">Certain investors are limited in their ability to make significant investments in us. </w:t>
      </w:r>
    </w:p>
    <w:p w:rsidR="00000000" w:rsidRDefault="00D638EB">
      <w:pPr>
        <w:pStyle w:val="a3"/>
        <w:spacing w:before="0" w:beforeAutospacing="0" w:after="240" w:afterAutospacing="0"/>
        <w:ind w:firstLine="720"/>
        <w:jc w:val="both"/>
        <w:divId w:val="1709405469"/>
        <w:rPr>
          <w:sz w:val="20"/>
          <w:szCs w:val="20"/>
        </w:rPr>
      </w:pPr>
      <w:r>
        <w:rPr>
          <w:sz w:val="20"/>
          <w:szCs w:val="20"/>
        </w:rPr>
        <w:t>Private funds that are excluded from th</w:t>
      </w:r>
      <w:r>
        <w:rPr>
          <w:sz w:val="20"/>
          <w:szCs w:val="20"/>
        </w:rPr>
        <w:t>e definition of “investment company” either pursuant to Section 3(c)(1) or 3(c)(7) of the 1940 Act are restricted from acquiring directly or through a controlled entity more than 3% of our total outstanding voting stock (measured at the time of the acquisi</w:t>
      </w:r>
      <w:r>
        <w:rPr>
          <w:sz w:val="20"/>
          <w:szCs w:val="20"/>
        </w:rPr>
        <w:t>tion). Investment companies registered under the 1940 Act and BDCs, such as us, are also subject to this restriction as well as other limitations under the 1940 Act that would restrict the amount that they are able to invest in our securities. As a result,</w:t>
      </w:r>
      <w:r>
        <w:rPr>
          <w:sz w:val="20"/>
          <w:szCs w:val="20"/>
        </w:rPr>
        <w:t xml:space="preserve"> certain investors will be limited in their ability to make significant investments in us at a time that they might desire to do so. </w:t>
      </w:r>
    </w:p>
    <w:p w:rsidR="00000000" w:rsidRDefault="00D638EB">
      <w:pPr>
        <w:pStyle w:val="a3"/>
        <w:spacing w:before="0" w:beforeAutospacing="0" w:after="240" w:afterAutospacing="0"/>
        <w:jc w:val="both"/>
        <w:divId w:val="1709405469"/>
        <w:rPr>
          <w:sz w:val="20"/>
          <w:szCs w:val="20"/>
        </w:rPr>
      </w:pPr>
      <w:r>
        <w:rPr>
          <w:b/>
          <w:bCs/>
          <w:sz w:val="20"/>
          <w:szCs w:val="20"/>
        </w:rPr>
        <w:t xml:space="preserve">Risks Relating to Our Investments </w:t>
      </w:r>
    </w:p>
    <w:p w:rsidR="00000000" w:rsidRDefault="00D638EB">
      <w:pPr>
        <w:pStyle w:val="a3"/>
        <w:spacing w:before="0" w:beforeAutospacing="0" w:after="240" w:afterAutospacing="0"/>
        <w:divId w:val="1709405469"/>
        <w:rPr>
          <w:b/>
          <w:bCs/>
          <w:i/>
          <w:iCs/>
          <w:sz w:val="20"/>
          <w:szCs w:val="20"/>
        </w:rPr>
      </w:pPr>
      <w:r>
        <w:rPr>
          <w:b/>
          <w:bCs/>
          <w:i/>
          <w:iCs/>
          <w:sz w:val="20"/>
          <w:szCs w:val="20"/>
        </w:rPr>
        <w:t>Our portfolio companies may be unable to repay or refinance outstanding principal on th</w:t>
      </w:r>
      <w:r>
        <w:rPr>
          <w:b/>
          <w:bCs/>
          <w:i/>
          <w:iCs/>
          <w:sz w:val="20"/>
          <w:szCs w:val="20"/>
        </w:rPr>
        <w:t xml:space="preserve">eir loans at or prior to maturity, and rising interests rates may make it more difficult for portfolio companies to make periodic payments on their loans. </w:t>
      </w:r>
    </w:p>
    <w:p w:rsidR="00000000" w:rsidRDefault="00D638EB">
      <w:pPr>
        <w:pStyle w:val="a3"/>
        <w:spacing w:before="0" w:beforeAutospacing="0" w:after="240" w:afterAutospacing="0"/>
        <w:ind w:firstLine="720"/>
        <w:jc w:val="both"/>
        <w:divId w:val="1709405469"/>
        <w:rPr>
          <w:sz w:val="20"/>
          <w:szCs w:val="20"/>
        </w:rPr>
      </w:pPr>
      <w:r>
        <w:rPr>
          <w:sz w:val="20"/>
          <w:szCs w:val="20"/>
        </w:rPr>
        <w:t xml:space="preserve">Our portfolio companies may be unable to repay or refinance outstanding principal on their loans at </w:t>
      </w:r>
      <w:r>
        <w:rPr>
          <w:sz w:val="20"/>
          <w:szCs w:val="20"/>
        </w:rPr>
        <w:t>or prior to maturity. This risk and the risk of default is increased to the extent that the loan documents do not require the portfolio companies to pay down the outstanding principal of such debt prior to maturity. In addition, if general interest rates r</w:t>
      </w:r>
      <w:r>
        <w:rPr>
          <w:sz w:val="20"/>
          <w:szCs w:val="20"/>
        </w:rPr>
        <w:t>ise, there is a risk that our portfolio companies will be unable to pay escalating interest amounts, which could result in a default under their loan documents with us. Any failure of one or more portfolio companies to repay or refinance its debt at or pri</w:t>
      </w:r>
      <w:r>
        <w:rPr>
          <w:sz w:val="20"/>
          <w:szCs w:val="20"/>
        </w:rPr>
        <w:t>or to maturity or the inability of one or more portfolio companies to make ongoing payments following an increase in contractual interest rates could have a material adverse effect on our business, financial condition, results of operations and cash flows.</w:t>
      </w:r>
      <w:r>
        <w:rPr>
          <w:sz w:val="20"/>
          <w:szCs w:val="20"/>
        </w:rPr>
        <w:t xml:space="preserve"> </w:t>
      </w:r>
    </w:p>
    <w:p w:rsidR="00000000" w:rsidRDefault="00D638EB">
      <w:pPr>
        <w:pStyle w:val="a3"/>
        <w:spacing w:before="0" w:beforeAutospacing="0" w:after="240" w:afterAutospacing="0"/>
        <w:ind w:firstLine="720"/>
        <w:jc w:val="both"/>
        <w:divId w:val="1709405469"/>
        <w:rPr>
          <w:sz w:val="20"/>
          <w:szCs w:val="20"/>
        </w:rPr>
      </w:pPr>
      <w:r>
        <w:rPr>
          <w:sz w:val="20"/>
          <w:szCs w:val="20"/>
        </w:rPr>
        <w:t>We may need to restructure the capitalization of some portfolio companies, which could result in reduced interest payments or permanent impairments on our investments. Any such decrease in our net investment income would increase the percentage of our ca</w:t>
      </w:r>
      <w:r>
        <w:rPr>
          <w:sz w:val="20"/>
          <w:szCs w:val="20"/>
        </w:rPr>
        <w:t xml:space="preserve">sh flows dedicated to debt service and distribution payments to stockholders. If these amounts become unsustainable, we may be required to reduce the amount of our distributions to stockholders. </w:t>
      </w:r>
    </w:p>
    <w:p w:rsidR="00000000" w:rsidRDefault="00D638EB">
      <w:pPr>
        <w:pStyle w:val="a3"/>
        <w:spacing w:before="480" w:beforeAutospacing="0" w:after="0" w:afterAutospacing="0"/>
        <w:jc w:val="center"/>
        <w:divId w:val="317465914"/>
        <w:rPr>
          <w:sz w:val="20"/>
          <w:szCs w:val="20"/>
        </w:rPr>
      </w:pPr>
      <w:r>
        <w:rPr>
          <w:sz w:val="20"/>
          <w:szCs w:val="20"/>
        </w:rPr>
        <w:t>54</w:t>
      </w:r>
    </w:p>
    <w:p w:rsidR="00000000" w:rsidRDefault="00D638EB">
      <w:pPr>
        <w:pStyle w:val="a3"/>
        <w:spacing w:before="0" w:beforeAutospacing="0" w:after="600" w:afterAutospacing="0"/>
        <w:divId w:val="172903791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3752572"/>
        <w:rPr>
          <w:b/>
          <w:bCs/>
          <w:i/>
          <w:iCs/>
          <w:sz w:val="20"/>
          <w:szCs w:val="20"/>
        </w:rPr>
      </w:pPr>
      <w:r>
        <w:rPr>
          <w:b/>
          <w:bCs/>
          <w:i/>
          <w:iCs/>
          <w:sz w:val="20"/>
          <w:szCs w:val="20"/>
        </w:rPr>
        <w:t>Our debt inve</w:t>
      </w:r>
      <w:r>
        <w:rPr>
          <w:b/>
          <w:bCs/>
          <w:i/>
          <w:iCs/>
          <w:sz w:val="20"/>
          <w:szCs w:val="20"/>
        </w:rPr>
        <w:t xml:space="preserve">stments may be risky, and we could lose all or part of our investments. </w:t>
      </w:r>
    </w:p>
    <w:p w:rsidR="00000000" w:rsidRDefault="00D638EB">
      <w:pPr>
        <w:pStyle w:val="a3"/>
        <w:spacing w:before="0" w:beforeAutospacing="0" w:after="240" w:afterAutospacing="0"/>
        <w:ind w:firstLine="720"/>
        <w:jc w:val="both"/>
        <w:divId w:val="3752572"/>
        <w:rPr>
          <w:sz w:val="20"/>
          <w:szCs w:val="20"/>
        </w:rPr>
      </w:pPr>
      <w:r>
        <w:rPr>
          <w:sz w:val="20"/>
          <w:szCs w:val="20"/>
        </w:rPr>
        <w:t>Debt portfolios are subject to credit and interest rate risk. “Credit risk” refers to the likelihood that an issuer will default in the payment of principal and/or interest on an inst</w:t>
      </w:r>
      <w:r>
        <w:rPr>
          <w:sz w:val="20"/>
          <w:szCs w:val="20"/>
        </w:rPr>
        <w:t>rument. Financial strength and solvency of an issuer are the primary factors influencing credit risk. In addition, subordination, lack or inadequacy of collateral or credit enhancement for a debt instrument may affect its credit risk. Credit risk may chang</w:t>
      </w:r>
      <w:r>
        <w:rPr>
          <w:sz w:val="20"/>
          <w:szCs w:val="20"/>
        </w:rPr>
        <w:t>e over the life of an instrument, and securities which are rated by rating agencies are often reviewed and may be subject to downgrade. “Interest rate risk” refers to the risks associated with market changes in interest rates. Factors that may affect marke</w:t>
      </w:r>
      <w:r>
        <w:rPr>
          <w:sz w:val="20"/>
          <w:szCs w:val="20"/>
        </w:rPr>
        <w:t>t interest rates include, without limitation, inflation, slow or stagnant economic growth or recession, unemployment, money supply and the monetary policies of the Federal Reserve Board and central banks throughout the world, international disorders and in</w:t>
      </w:r>
      <w:r>
        <w:rPr>
          <w:sz w:val="20"/>
          <w:szCs w:val="20"/>
        </w:rPr>
        <w:t xml:space="preserve">stability in domestic and foreign financial markets. </w:t>
      </w:r>
    </w:p>
    <w:p w:rsidR="00000000" w:rsidRDefault="00D638EB">
      <w:pPr>
        <w:pStyle w:val="a3"/>
        <w:spacing w:before="0" w:beforeAutospacing="0" w:after="240" w:afterAutospacing="0"/>
        <w:ind w:firstLine="720"/>
        <w:jc w:val="both"/>
        <w:divId w:val="3752572"/>
        <w:rPr>
          <w:sz w:val="20"/>
          <w:szCs w:val="20"/>
        </w:rPr>
      </w:pPr>
      <w:r>
        <w:rPr>
          <w:sz w:val="20"/>
          <w:szCs w:val="20"/>
        </w:rPr>
        <w:t>The Federal Reserve Board raised the federal funds rate from 2015 to 2018, but cut the rate to near zero by the end of 2020 in response to the COVID-19 outbreak. The Federal Reserve Board has recently i</w:t>
      </w:r>
      <w:r>
        <w:rPr>
          <w:sz w:val="20"/>
          <w:szCs w:val="20"/>
        </w:rPr>
        <w:t xml:space="preserve">ndicated that it may raise the federal funds rate in the near future. These developments, along with domestic and international debt and credit concerns, could cause interest rates to be volatile, which may negatively impact our ability to access the debt </w:t>
      </w:r>
      <w:r>
        <w:rPr>
          <w:sz w:val="20"/>
          <w:szCs w:val="20"/>
        </w:rPr>
        <w:t>markets on favorable terms. Interest rate changes may also affect the value of a debt instrument indirectly (especially in the case of fixed rate securities) and directly (especially in the case of instruments whose rates are adjustable). In general, risin</w:t>
      </w:r>
      <w:r>
        <w:rPr>
          <w:sz w:val="20"/>
          <w:szCs w:val="20"/>
        </w:rPr>
        <w:t>g interest rates will negatively impact the price of a fixed rate debt instrument and falling interest rates will have a positive effect on price. Adjustable rate instruments may also react to interest rate changes in a similar manner although generally to</w:t>
      </w:r>
      <w:r>
        <w:rPr>
          <w:sz w:val="20"/>
          <w:szCs w:val="20"/>
        </w:rPr>
        <w:t xml:space="preserve"> a lesser degree (depending, however, on the characteristics of the reset terms, including, among other factors, the index chosen, frequency of reset and reset caps or floors). Interest rate sensitivity is generally more pronounced and less predictable in </w:t>
      </w:r>
      <w:r>
        <w:rPr>
          <w:sz w:val="20"/>
          <w:szCs w:val="20"/>
        </w:rPr>
        <w:t>instruments with uncertain payment or prepayment schedules. We expect that we will periodically experience imbalances in the interest rate sensitivities of our assets and liabilities and the relationships of various interest rates to each other. In a chang</w:t>
      </w:r>
      <w:r>
        <w:rPr>
          <w:sz w:val="20"/>
          <w:szCs w:val="20"/>
        </w:rPr>
        <w:t xml:space="preserve">ing interest rate environment, we may not be able to manage this risk effectively, which in turn could adversely affect our performance. </w:t>
      </w:r>
    </w:p>
    <w:p w:rsidR="00000000" w:rsidRDefault="00D638EB">
      <w:pPr>
        <w:pStyle w:val="a3"/>
        <w:spacing w:before="0" w:beforeAutospacing="0" w:after="240" w:afterAutospacing="0"/>
        <w:divId w:val="3752572"/>
        <w:rPr>
          <w:b/>
          <w:bCs/>
          <w:i/>
          <w:iCs/>
          <w:sz w:val="20"/>
          <w:szCs w:val="20"/>
        </w:rPr>
      </w:pPr>
      <w:r>
        <w:rPr>
          <w:b/>
          <w:bCs/>
          <w:i/>
          <w:iCs/>
          <w:sz w:val="20"/>
          <w:szCs w:val="20"/>
        </w:rPr>
        <w:t xml:space="preserve">We may hold the debt securities of leveraged companies. </w:t>
      </w:r>
    </w:p>
    <w:p w:rsidR="00000000" w:rsidRDefault="00D638EB">
      <w:pPr>
        <w:pStyle w:val="a3"/>
        <w:spacing w:before="0" w:beforeAutospacing="0" w:after="240" w:afterAutospacing="0"/>
        <w:ind w:firstLine="720"/>
        <w:jc w:val="both"/>
        <w:divId w:val="3752572"/>
        <w:rPr>
          <w:sz w:val="20"/>
          <w:szCs w:val="20"/>
        </w:rPr>
      </w:pPr>
      <w:r>
        <w:rPr>
          <w:sz w:val="20"/>
          <w:szCs w:val="20"/>
        </w:rPr>
        <w:t>Portfolio companies may face intense competition, including c</w:t>
      </w:r>
      <w:r>
        <w:rPr>
          <w:sz w:val="20"/>
          <w:szCs w:val="20"/>
        </w:rPr>
        <w:t xml:space="preserve">ompetition from companies with greater financial resources, more extensive development, manufacturing, marketing and other capabilities, or a larger number of qualified managerial and technical personnel. As a result, portfolio companies which our Advisor </w:t>
      </w:r>
      <w:r>
        <w:rPr>
          <w:sz w:val="20"/>
          <w:szCs w:val="20"/>
        </w:rPr>
        <w:t>expects to be stable may operate at a loss or have significant variations in operating results, may require substantial additional capital to support their operations or to maintain their competitive position or may otherwise have a weak financial conditio</w:t>
      </w:r>
      <w:r>
        <w:rPr>
          <w:sz w:val="20"/>
          <w:szCs w:val="20"/>
        </w:rPr>
        <w:t xml:space="preserve">n or be experiencing financial distress. </w:t>
      </w:r>
    </w:p>
    <w:p w:rsidR="00000000" w:rsidRDefault="00D638EB">
      <w:pPr>
        <w:pStyle w:val="a3"/>
        <w:spacing w:before="0" w:beforeAutospacing="0" w:after="240" w:afterAutospacing="0"/>
        <w:ind w:firstLine="720"/>
        <w:jc w:val="both"/>
        <w:divId w:val="3752572"/>
        <w:rPr>
          <w:sz w:val="20"/>
          <w:szCs w:val="20"/>
        </w:rPr>
      </w:pPr>
      <w:r>
        <w:rPr>
          <w:sz w:val="20"/>
          <w:szCs w:val="20"/>
        </w:rPr>
        <w:t>Portfolio companies may issue certain types of debt, such as senior loans, mezzanine or high yield in connection with leveraged acquisitions or recapitalizations in which the portfolio company incurs a substantiall</w:t>
      </w:r>
      <w:r>
        <w:rPr>
          <w:sz w:val="20"/>
          <w:szCs w:val="20"/>
        </w:rPr>
        <w:t>y higher amount of indebtedness than the level at which it had previously operated. Leverage may have important consequences to these portfolio companies and us as an investor. For example, the substantial indebtedness of a portfolio company could (i) limi</w:t>
      </w:r>
      <w:r>
        <w:rPr>
          <w:sz w:val="20"/>
          <w:szCs w:val="20"/>
        </w:rPr>
        <w:t>t its ability to borrow money for its working capital, capital expenditures, debt service requirements, strategic initiatives or other purposes, (ii) require it to dedicate a substantial portion of its cash flow from operations to the repayment of its inde</w:t>
      </w:r>
      <w:r>
        <w:rPr>
          <w:sz w:val="20"/>
          <w:szCs w:val="20"/>
        </w:rPr>
        <w:t>btedness, thereby reducing funds available to it for other purposes, (iii) make it more highly leveraged than some of its competitors, which may place it at a competitive disadvantage, and (iv) subject it to restrictive financial and operating covenants, w</w:t>
      </w:r>
      <w:r>
        <w:rPr>
          <w:sz w:val="20"/>
          <w:szCs w:val="20"/>
        </w:rPr>
        <w:t>hich may preclude it from favorable business activities or the financing of future operations or other capital needs. As a result, the ability of these leveraged companies to respond to changing business and economic conditions and to take advantage of bus</w:t>
      </w:r>
      <w:r>
        <w:rPr>
          <w:sz w:val="20"/>
          <w:szCs w:val="20"/>
        </w:rPr>
        <w:t xml:space="preserve">iness opportunities may be limited. </w:t>
      </w:r>
    </w:p>
    <w:p w:rsidR="00000000" w:rsidRDefault="00D638EB">
      <w:pPr>
        <w:pStyle w:val="a3"/>
        <w:spacing w:before="0" w:beforeAutospacing="0" w:after="240" w:afterAutospacing="0"/>
        <w:ind w:firstLine="720"/>
        <w:jc w:val="both"/>
        <w:divId w:val="3752572"/>
        <w:rPr>
          <w:sz w:val="20"/>
          <w:szCs w:val="20"/>
        </w:rPr>
      </w:pPr>
      <w:r>
        <w:rPr>
          <w:sz w:val="20"/>
          <w:szCs w:val="20"/>
        </w:rPr>
        <w:t>A leveraged portfolio company’s income and net assets will tend to increase or decrease at a greater rate than if borrowed money were not used. In addition, a portfolio company with a leveraged capital structure will be</w:t>
      </w:r>
      <w:r>
        <w:rPr>
          <w:sz w:val="20"/>
          <w:szCs w:val="20"/>
        </w:rPr>
        <w:t xml:space="preserve"> subject to increased exposure to adverse economic factors, such as a significant rise in interest rates, a severe downturn in the economy or deterioration in the condition of that portfolio company or its industry. Leveraged companies in which we invest m</w:t>
      </w:r>
      <w:r>
        <w:rPr>
          <w:sz w:val="20"/>
          <w:szCs w:val="20"/>
        </w:rPr>
        <w:t xml:space="preserve">ay have limited financial resources and may be unable to meet their obligations under their loans and debt securities that we hold. Such developments may be accompanied by a deterioration in the value of any collateral and a reduction in the likelihood of </w:t>
      </w:r>
      <w:r>
        <w:rPr>
          <w:sz w:val="20"/>
          <w:szCs w:val="20"/>
        </w:rPr>
        <w:t>our realizing any guarantees that we may have obtained in connection with our investment. If a portfolio company is unable to generate sufficient cash flow to meet all of its obligations, it may take alternative measures (e.g., reduce or delay capital expe</w:t>
      </w:r>
      <w:r>
        <w:rPr>
          <w:sz w:val="20"/>
          <w:szCs w:val="20"/>
        </w:rPr>
        <w:t>nditures, sell assets, seek additional capital, or seek to restructure, extend or refinance indebtedness). These actions may negatively affect our investment in such a portfolio company. Accordingly, leveraged companies may enter into bankruptcy proceeding</w:t>
      </w:r>
      <w:r>
        <w:rPr>
          <w:sz w:val="20"/>
          <w:szCs w:val="20"/>
        </w:rPr>
        <w:t xml:space="preserve">s at higher rates than companies that are not leveraged. </w:t>
      </w:r>
    </w:p>
    <w:p w:rsidR="00000000" w:rsidRDefault="00D638EB">
      <w:pPr>
        <w:pStyle w:val="a3"/>
        <w:spacing w:before="480" w:beforeAutospacing="0" w:after="0" w:afterAutospacing="0"/>
        <w:jc w:val="center"/>
        <w:divId w:val="629675931"/>
        <w:rPr>
          <w:sz w:val="20"/>
          <w:szCs w:val="20"/>
        </w:rPr>
      </w:pPr>
      <w:r>
        <w:rPr>
          <w:sz w:val="20"/>
          <w:szCs w:val="20"/>
        </w:rPr>
        <w:t>55</w:t>
      </w:r>
    </w:p>
    <w:p w:rsidR="00000000" w:rsidRDefault="00D638EB">
      <w:pPr>
        <w:pStyle w:val="a3"/>
        <w:spacing w:before="0" w:beforeAutospacing="0" w:after="600" w:afterAutospacing="0"/>
        <w:divId w:val="159589726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216697303"/>
        <w:rPr>
          <w:b/>
          <w:bCs/>
          <w:i/>
          <w:iCs/>
          <w:sz w:val="20"/>
          <w:szCs w:val="20"/>
        </w:rPr>
      </w:pPr>
      <w:r>
        <w:rPr>
          <w:b/>
          <w:bCs/>
          <w:i/>
          <w:iCs/>
          <w:sz w:val="20"/>
          <w:szCs w:val="20"/>
        </w:rPr>
        <w:t xml:space="preserve">We expect to invest in middle market companies, which involve higher risks than investments in larger companies. </w:t>
      </w:r>
    </w:p>
    <w:p w:rsidR="00000000" w:rsidRDefault="00D638EB">
      <w:pPr>
        <w:pStyle w:val="a3"/>
        <w:spacing w:before="0" w:beforeAutospacing="0" w:after="240" w:afterAutospacing="0"/>
        <w:ind w:firstLine="720"/>
        <w:jc w:val="both"/>
        <w:divId w:val="1216697303"/>
        <w:rPr>
          <w:sz w:val="20"/>
          <w:szCs w:val="20"/>
        </w:rPr>
      </w:pPr>
      <w:r>
        <w:rPr>
          <w:sz w:val="20"/>
          <w:szCs w:val="20"/>
        </w:rPr>
        <w:t>We invest, and expect to invest in middle market companies, which companies often involve higher risks because they lack the management experi</w:t>
      </w:r>
      <w:r>
        <w:rPr>
          <w:sz w:val="20"/>
          <w:szCs w:val="20"/>
        </w:rPr>
        <w:t xml:space="preserve">ence, financial resources, product diversification and competitive strength of larger corporations, all of which may contribute to illiquidity, and may, in turn, adversely affect the price and timing of liquidation of our investments. </w:t>
      </w:r>
    </w:p>
    <w:p w:rsidR="00000000" w:rsidRDefault="00D638EB">
      <w:pPr>
        <w:pStyle w:val="a3"/>
        <w:spacing w:before="0" w:beforeAutospacing="0" w:after="240" w:afterAutospacing="0"/>
        <w:ind w:firstLine="720"/>
        <w:jc w:val="both"/>
        <w:divId w:val="1216697303"/>
        <w:rPr>
          <w:sz w:val="20"/>
          <w:szCs w:val="20"/>
        </w:rPr>
      </w:pPr>
      <w:r>
        <w:rPr>
          <w:sz w:val="20"/>
          <w:szCs w:val="20"/>
        </w:rPr>
        <w:t>Middle market compan</w:t>
      </w:r>
      <w:r>
        <w:rPr>
          <w:sz w:val="20"/>
          <w:szCs w:val="20"/>
        </w:rPr>
        <w:t>ies are more likely to depend on the management talents and efforts of a small group of persons. Therefore, the death, disability, resignation or termination of one or more of these persons could have a material adverse impact on one or more of the portfol</w:t>
      </w:r>
      <w:r>
        <w:rPr>
          <w:sz w:val="20"/>
          <w:szCs w:val="20"/>
        </w:rPr>
        <w:t>io companies we invest in and, in turn, on us. Middle market companies also may be parties to litigation and may be engaged in rapidly changing businesses with products subject to a substantial risk of obsolescence. In addition, our executive officers, dir</w:t>
      </w:r>
      <w:r>
        <w:rPr>
          <w:sz w:val="20"/>
          <w:szCs w:val="20"/>
        </w:rPr>
        <w:t xml:space="preserve">ectors and our Advisor may, in the ordinary course of business, be named as defendants in litigation arising from our investments in portfolio companies. </w:t>
      </w:r>
    </w:p>
    <w:p w:rsidR="00000000" w:rsidRDefault="00D638EB">
      <w:pPr>
        <w:pStyle w:val="a3"/>
        <w:spacing w:before="0" w:beforeAutospacing="0" w:after="240" w:afterAutospacing="0"/>
        <w:ind w:firstLine="720"/>
        <w:jc w:val="both"/>
        <w:divId w:val="1216697303"/>
        <w:rPr>
          <w:sz w:val="20"/>
          <w:szCs w:val="20"/>
        </w:rPr>
      </w:pPr>
      <w:r>
        <w:rPr>
          <w:sz w:val="20"/>
          <w:szCs w:val="20"/>
        </w:rPr>
        <w:t>In addition, investment in middle market companies involves a number of other significant risks, incl</w:t>
      </w:r>
      <w:r>
        <w:rPr>
          <w:sz w:val="20"/>
          <w:szCs w:val="20"/>
        </w:rPr>
        <w:t xml:space="preserve">uding: </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6697303"/>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they typically have shorter operating histories, narrower product lines and smaller market shares than larger businesses, which tend to render them more vulnerable to competitors’ actions and market conditions, as well as general economic downtu</w:t>
            </w:r>
            <w:r>
              <w:rPr>
                <w:rFonts w:eastAsia="Times New Roman"/>
                <w:sz w:val="20"/>
                <w:szCs w:val="20"/>
              </w:rPr>
              <w:t xml:space="preserve">rns; </w:t>
            </w:r>
          </w:p>
        </w:tc>
      </w:tr>
    </w:tbl>
    <w:p w:rsidR="00000000" w:rsidRDefault="00D638EB">
      <w:pPr>
        <w:divId w:val="121669730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669730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they generally have less predictable operating results, may from time to time be parties to litigation, may be engaged in rapidly changing businesses with products subject to a substantial risk of obsolescence, and may require substantial additi</w:t>
            </w:r>
            <w:r>
              <w:rPr>
                <w:rFonts w:eastAsia="Times New Roman"/>
                <w:sz w:val="20"/>
                <w:szCs w:val="20"/>
              </w:rPr>
              <w:t xml:space="preserve">onal capital to support their operations, finance expansion or maintain their competitive position; </w:t>
            </w:r>
          </w:p>
        </w:tc>
      </w:tr>
    </w:tbl>
    <w:p w:rsidR="00000000" w:rsidRDefault="00D638EB">
      <w:pPr>
        <w:divId w:val="121669730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669730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changes in laws and regulations, as well as their interpretations, may adversely affect their business, financial structure or prospects; and </w:t>
            </w:r>
          </w:p>
        </w:tc>
      </w:tr>
    </w:tbl>
    <w:p w:rsidR="00000000" w:rsidRDefault="00D638EB">
      <w:pPr>
        <w:divId w:val="121669730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669730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they may have difficulty accessing the capital markets to meet future capital needs, which may limit their ability to grow or to repay their outstanding indebtedness upon maturity. </w:t>
            </w:r>
          </w:p>
        </w:tc>
      </w:tr>
    </w:tbl>
    <w:p w:rsidR="00000000" w:rsidRDefault="00D638EB">
      <w:pPr>
        <w:pStyle w:val="a3"/>
        <w:spacing w:before="0" w:beforeAutospacing="0" w:after="240" w:afterAutospacing="0"/>
        <w:divId w:val="1216697303"/>
        <w:rPr>
          <w:b/>
          <w:bCs/>
          <w:i/>
          <w:iCs/>
          <w:sz w:val="20"/>
          <w:szCs w:val="20"/>
        </w:rPr>
      </w:pPr>
      <w:r>
        <w:rPr>
          <w:b/>
          <w:bCs/>
          <w:i/>
          <w:iCs/>
          <w:sz w:val="20"/>
          <w:szCs w:val="20"/>
        </w:rPr>
        <w:t>The lack of liquidity in our investments may adversely affect our busines</w:t>
      </w:r>
      <w:r>
        <w:rPr>
          <w:b/>
          <w:bCs/>
          <w:i/>
          <w:iCs/>
          <w:sz w:val="20"/>
          <w:szCs w:val="20"/>
        </w:rPr>
        <w:t xml:space="preserve">s. </w:t>
      </w:r>
    </w:p>
    <w:p w:rsidR="00000000" w:rsidRDefault="00D638EB">
      <w:pPr>
        <w:pStyle w:val="a3"/>
        <w:spacing w:before="0" w:beforeAutospacing="0" w:after="240" w:afterAutospacing="0"/>
        <w:ind w:firstLine="720"/>
        <w:jc w:val="both"/>
        <w:divId w:val="1216697303"/>
        <w:rPr>
          <w:sz w:val="20"/>
          <w:szCs w:val="20"/>
        </w:rPr>
      </w:pPr>
      <w:r>
        <w:rPr>
          <w:sz w:val="20"/>
          <w:szCs w:val="20"/>
        </w:rPr>
        <w:t xml:space="preserve">The lack of an established, liquid secondary market for a large portion of our investments may have an adverse effect on the market value of our investments and on our ability to dispose of them. Additionally, our investments may be subject to certain </w:t>
      </w:r>
      <w:r>
        <w:rPr>
          <w:sz w:val="20"/>
          <w:szCs w:val="20"/>
        </w:rPr>
        <w:t>transfer restrictions that may also contribute to illiquidity. Further, our assets that are typically traded in a liquid market may become illiquid if the applicable trading market tightens. Therefore, no assurance can be given that we can dispose of a par</w:t>
      </w:r>
      <w:r>
        <w:rPr>
          <w:sz w:val="20"/>
          <w:szCs w:val="20"/>
        </w:rPr>
        <w:t xml:space="preserve">ticular investment at its prevailing fair value. </w:t>
      </w:r>
    </w:p>
    <w:p w:rsidR="00000000" w:rsidRDefault="00D638EB">
      <w:pPr>
        <w:pStyle w:val="a3"/>
        <w:spacing w:before="0" w:beforeAutospacing="0" w:after="240" w:afterAutospacing="0"/>
        <w:ind w:firstLine="720"/>
        <w:jc w:val="both"/>
        <w:divId w:val="1216697303"/>
        <w:rPr>
          <w:sz w:val="20"/>
          <w:szCs w:val="20"/>
        </w:rPr>
      </w:pPr>
      <w:r>
        <w:rPr>
          <w:sz w:val="20"/>
          <w:szCs w:val="20"/>
        </w:rPr>
        <w:t>A portion of our investments may consist of securities that are subject to restrictions on resale by us because they were acquired in a “private placement” or similar transaction or because we are deemed to</w:t>
      </w:r>
      <w:r>
        <w:rPr>
          <w:sz w:val="20"/>
          <w:szCs w:val="20"/>
        </w:rPr>
        <w:t xml:space="preserve"> be an affiliate of the issuer of such securities. We will be able to sell such securities only under applicable securities laws, which may permit only limited sales under specified conditions or subject us to additional potential liability. </w:t>
      </w:r>
    </w:p>
    <w:p w:rsidR="00000000" w:rsidRDefault="00D638EB">
      <w:pPr>
        <w:pStyle w:val="a3"/>
        <w:spacing w:before="0" w:beforeAutospacing="0" w:after="240" w:afterAutospacing="0"/>
        <w:divId w:val="1216697303"/>
        <w:rPr>
          <w:b/>
          <w:bCs/>
          <w:i/>
          <w:iCs/>
          <w:sz w:val="20"/>
          <w:szCs w:val="20"/>
        </w:rPr>
      </w:pPr>
      <w:r>
        <w:rPr>
          <w:b/>
          <w:bCs/>
          <w:i/>
          <w:iCs/>
          <w:sz w:val="20"/>
          <w:szCs w:val="20"/>
        </w:rPr>
        <w:t>Price decline</w:t>
      </w:r>
      <w:r>
        <w:rPr>
          <w:b/>
          <w:bCs/>
          <w:i/>
          <w:iCs/>
          <w:sz w:val="20"/>
          <w:szCs w:val="20"/>
        </w:rPr>
        <w:t xml:space="preserve">s and illiquidity in the corporate debt markets may adversely affect the fair value of our portfolio investments, reducing our NAV through increased net unrealized depreciation. </w:t>
      </w:r>
    </w:p>
    <w:p w:rsidR="00000000" w:rsidRDefault="00D638EB">
      <w:pPr>
        <w:pStyle w:val="a3"/>
        <w:spacing w:before="0" w:beforeAutospacing="0" w:after="240" w:afterAutospacing="0"/>
        <w:ind w:firstLine="720"/>
        <w:jc w:val="both"/>
        <w:divId w:val="1216697303"/>
        <w:rPr>
          <w:sz w:val="20"/>
          <w:szCs w:val="20"/>
        </w:rPr>
      </w:pPr>
      <w:r>
        <w:rPr>
          <w:sz w:val="20"/>
          <w:szCs w:val="20"/>
        </w:rPr>
        <w:t xml:space="preserve">As a BDC, we are required to carry our investments at market value or, if no </w:t>
      </w:r>
      <w:r>
        <w:rPr>
          <w:sz w:val="20"/>
          <w:szCs w:val="20"/>
        </w:rPr>
        <w:t xml:space="preserve">market value is ascertainable, at fair value as determined in good faith by the Board as described above in “— </w:t>
      </w:r>
      <w:r>
        <w:rPr>
          <w:i/>
          <w:iCs/>
          <w:sz w:val="20"/>
          <w:szCs w:val="20"/>
        </w:rPr>
        <w:t>The majority of our portfolio investments are recorded at fair value as determined in good faith by the Advisor and, as a result, there may be un</w:t>
      </w:r>
      <w:r>
        <w:rPr>
          <w:i/>
          <w:iCs/>
          <w:sz w:val="20"/>
          <w:szCs w:val="20"/>
        </w:rPr>
        <w:t>certainty as to the value of our portfolio investments.</w:t>
      </w:r>
      <w:r>
        <w:rPr>
          <w:sz w:val="20"/>
          <w:szCs w:val="20"/>
        </w:rPr>
        <w:t xml:space="preserve">” </w:t>
      </w:r>
    </w:p>
    <w:p w:rsidR="00000000" w:rsidRDefault="00D638EB">
      <w:pPr>
        <w:pStyle w:val="a3"/>
        <w:spacing w:before="0" w:beforeAutospacing="0" w:after="0" w:afterAutospacing="0"/>
        <w:ind w:firstLine="720"/>
        <w:jc w:val="both"/>
        <w:divId w:val="1216697303"/>
        <w:rPr>
          <w:sz w:val="20"/>
          <w:szCs w:val="20"/>
        </w:rPr>
      </w:pPr>
      <w:r>
        <w:rPr>
          <w:sz w:val="20"/>
          <w:szCs w:val="20"/>
        </w:rPr>
        <w:t>When an external event such as a purchase transaction, public offering or subsequent equity sale occurs, we use the pricing indicated by the external event to corroborate our valuation. While most o</w:t>
      </w:r>
      <w:r>
        <w:rPr>
          <w:sz w:val="20"/>
          <w:szCs w:val="20"/>
        </w:rPr>
        <w:t>f our investments are not publicly traded, applicable accounting standards require us to assume as part of our valuation process that our investments are sold in a principal market to market participants (even if we plan on holding an investment through it</w:t>
      </w:r>
      <w:r>
        <w:rPr>
          <w:sz w:val="20"/>
          <w:szCs w:val="20"/>
        </w:rPr>
        <w:t xml:space="preserve">s maturity). As a result, volatility in the capital markets can also adversely affect </w:t>
      </w:r>
    </w:p>
    <w:p w:rsidR="00000000" w:rsidRDefault="00D638EB">
      <w:pPr>
        <w:pStyle w:val="a3"/>
        <w:spacing w:before="480" w:beforeAutospacing="0" w:after="0" w:afterAutospacing="0"/>
        <w:jc w:val="center"/>
        <w:divId w:val="88164390"/>
        <w:rPr>
          <w:sz w:val="20"/>
          <w:szCs w:val="20"/>
        </w:rPr>
      </w:pPr>
      <w:r>
        <w:rPr>
          <w:sz w:val="20"/>
          <w:szCs w:val="20"/>
        </w:rPr>
        <w:t>56</w:t>
      </w:r>
    </w:p>
    <w:p w:rsidR="00000000" w:rsidRDefault="00D638EB">
      <w:pPr>
        <w:pStyle w:val="a3"/>
        <w:spacing w:before="0" w:beforeAutospacing="0" w:after="600" w:afterAutospacing="0"/>
        <w:divId w:val="206544462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536239339"/>
        <w:rPr>
          <w:sz w:val="20"/>
          <w:szCs w:val="20"/>
        </w:rPr>
      </w:pPr>
      <w:r>
        <w:rPr>
          <w:sz w:val="20"/>
          <w:szCs w:val="20"/>
        </w:rPr>
        <w:t>our investment valuations. We record decreases in the market values or fair values of our investments as unrealized deprec</w:t>
      </w:r>
      <w:r>
        <w:rPr>
          <w:sz w:val="20"/>
          <w:szCs w:val="20"/>
        </w:rPr>
        <w:t xml:space="preserve">iation. Declines in prices and liquidity in the corporate debt markets may result in significant net unrealized depreciation in our portfolio. The effect of all of these factors on our portfolio may reduce our NAV by increasing net unrealized depreciation </w:t>
      </w:r>
      <w:r>
        <w:rPr>
          <w:sz w:val="20"/>
          <w:szCs w:val="20"/>
        </w:rPr>
        <w:t>in our portfolio. Depending on market conditions, we could incur substantial realized losses and may suffer additional unrealized losses in future periods, which could have a material adverse effect on our business, financial condition, results of operatio</w:t>
      </w:r>
      <w:r>
        <w:rPr>
          <w:sz w:val="20"/>
          <w:szCs w:val="20"/>
        </w:rPr>
        <w:t xml:space="preserve">ns and cash flows. </w:t>
      </w:r>
    </w:p>
    <w:p w:rsidR="00000000" w:rsidRDefault="00D638EB">
      <w:pPr>
        <w:pStyle w:val="a3"/>
        <w:spacing w:before="0" w:beforeAutospacing="0" w:after="240" w:afterAutospacing="0"/>
        <w:divId w:val="536239339"/>
        <w:rPr>
          <w:b/>
          <w:bCs/>
          <w:i/>
          <w:iCs/>
          <w:sz w:val="20"/>
          <w:szCs w:val="20"/>
        </w:rPr>
      </w:pPr>
      <w:r>
        <w:rPr>
          <w:b/>
          <w:bCs/>
          <w:i/>
          <w:iCs/>
          <w:sz w:val="20"/>
          <w:szCs w:val="20"/>
        </w:rPr>
        <w:t xml:space="preserve">Our investments in secured loans may nonetheless expose us to losses from default and foreclosure. </w:t>
      </w:r>
    </w:p>
    <w:p w:rsidR="00000000" w:rsidRDefault="00D638EB">
      <w:pPr>
        <w:pStyle w:val="a3"/>
        <w:spacing w:before="0" w:beforeAutospacing="0" w:after="240" w:afterAutospacing="0"/>
        <w:ind w:firstLine="720"/>
        <w:jc w:val="both"/>
        <w:divId w:val="536239339"/>
        <w:rPr>
          <w:sz w:val="20"/>
          <w:szCs w:val="20"/>
        </w:rPr>
      </w:pPr>
      <w:r>
        <w:rPr>
          <w:sz w:val="20"/>
          <w:szCs w:val="20"/>
        </w:rPr>
        <w:t>While we may invest in secured loans, we may nonetheless be exposed to losses resulting from default and foreclosure. Therefore, the val</w:t>
      </w:r>
      <w:r>
        <w:rPr>
          <w:sz w:val="20"/>
          <w:szCs w:val="20"/>
        </w:rPr>
        <w:t>ue of the underlying collateral, the creditworthiness of the borrower and the priority of the lien are each of great importance. In some circumstances, our lien could be subordinated to claims of other creditors, such as trade creditors. In addition, deter</w:t>
      </w:r>
      <w:r>
        <w:rPr>
          <w:sz w:val="20"/>
          <w:szCs w:val="20"/>
        </w:rPr>
        <w:t>ioration in a portfolio company’s financial condition and prospects, including its inability to raise additional capital, may be accompanied by deterioration in the value of the collateral for the debt investment. We cannot guarantee the adequacy of the pr</w:t>
      </w:r>
      <w:r>
        <w:rPr>
          <w:sz w:val="20"/>
          <w:szCs w:val="20"/>
        </w:rPr>
        <w:t>otection of our interests, including the validity or enforceability of the loan and the maintenance of the anticipated priority and perfection of the applicable security interests. There is a risk that the collateral securing our debt investment may decrea</w:t>
      </w:r>
      <w:r>
        <w:rPr>
          <w:sz w:val="20"/>
          <w:szCs w:val="20"/>
        </w:rPr>
        <w:t>se in value over time, may be difficult to sell in a timely manner, may be difficult to appraise and may fluctuate in value based upon the success of the business and market conditions, including as a result of the inability of the portfolio company to rai</w:t>
      </w:r>
      <w:r>
        <w:rPr>
          <w:sz w:val="20"/>
          <w:szCs w:val="20"/>
        </w:rPr>
        <w:t>se additional capital. Furthermore, we cannot assure that claims may not be asserted that might interfere with enforcement of our rights. In addition, in the event of any default under a secured loan held directly by us, we will bear a risk of loss of prin</w:t>
      </w:r>
      <w:r>
        <w:rPr>
          <w:sz w:val="20"/>
          <w:szCs w:val="20"/>
        </w:rPr>
        <w:t xml:space="preserve">cipal to the extent of any deficiency between the value of the collateral and the principal and accrued interest of the secured loan, which could have a material adverse effect on our cash flow from operations. </w:t>
      </w:r>
    </w:p>
    <w:p w:rsidR="00000000" w:rsidRDefault="00D638EB">
      <w:pPr>
        <w:pStyle w:val="a3"/>
        <w:spacing w:before="0" w:beforeAutospacing="0" w:after="240" w:afterAutospacing="0"/>
        <w:ind w:firstLine="720"/>
        <w:jc w:val="both"/>
        <w:divId w:val="536239339"/>
        <w:rPr>
          <w:sz w:val="20"/>
          <w:szCs w:val="20"/>
        </w:rPr>
      </w:pPr>
      <w:r>
        <w:rPr>
          <w:sz w:val="20"/>
          <w:szCs w:val="20"/>
        </w:rPr>
        <w:t>In the event of a foreclosure, we may assume direct ownership of the underlying asset. The liquidation proceeds upon sale of such asset may not satisfy the entire outstanding balance of principal and interest on the loan, resulting in a loss to us. Any cos</w:t>
      </w:r>
      <w:r>
        <w:rPr>
          <w:sz w:val="20"/>
          <w:szCs w:val="20"/>
        </w:rPr>
        <w:t xml:space="preserve">ts or delays involved in the effectuation of a foreclosure of the loan or a liquidation of the underlying property will further reduce the proceeds and thus increase the loss. </w:t>
      </w:r>
    </w:p>
    <w:p w:rsidR="00000000" w:rsidRDefault="00D638EB">
      <w:pPr>
        <w:pStyle w:val="a3"/>
        <w:spacing w:before="0" w:beforeAutospacing="0" w:after="240" w:afterAutospacing="0"/>
        <w:ind w:firstLine="720"/>
        <w:jc w:val="both"/>
        <w:divId w:val="536239339"/>
        <w:rPr>
          <w:sz w:val="20"/>
          <w:szCs w:val="20"/>
        </w:rPr>
      </w:pPr>
      <w:r>
        <w:rPr>
          <w:sz w:val="20"/>
          <w:szCs w:val="20"/>
        </w:rPr>
        <w:t>These risks are magnified for stretch senior loans. Stretch senior loans are se</w:t>
      </w:r>
      <w:r>
        <w:rPr>
          <w:sz w:val="20"/>
          <w:szCs w:val="20"/>
        </w:rPr>
        <w:t>nior loans that have a greater loan-to-value ratio than traditional senior loans and typically carry a higher interest rate to compensate for the additional risk. Because stretch senior loans have a greater loan-to-value ratio, there is potentially less ov</w:t>
      </w:r>
      <w:r>
        <w:rPr>
          <w:sz w:val="20"/>
          <w:szCs w:val="20"/>
        </w:rPr>
        <w:t xml:space="preserve">er-collateralization available to cover the entire principal of the stretch senior loan. </w:t>
      </w:r>
    </w:p>
    <w:p w:rsidR="00000000" w:rsidRDefault="00D638EB">
      <w:pPr>
        <w:pStyle w:val="a3"/>
        <w:spacing w:before="0" w:beforeAutospacing="0" w:after="240" w:afterAutospacing="0"/>
        <w:divId w:val="536239339"/>
        <w:rPr>
          <w:b/>
          <w:bCs/>
          <w:i/>
          <w:iCs/>
          <w:sz w:val="20"/>
          <w:szCs w:val="20"/>
        </w:rPr>
      </w:pPr>
      <w:r>
        <w:rPr>
          <w:b/>
          <w:bCs/>
          <w:i/>
          <w:iCs/>
          <w:sz w:val="20"/>
          <w:szCs w:val="20"/>
        </w:rPr>
        <w:t xml:space="preserve">Our investments in mezzanine debt and other junior securities are subordinate to senior indebtedness of the applicable company and are subject to greater risk. </w:t>
      </w:r>
    </w:p>
    <w:p w:rsidR="00000000" w:rsidRDefault="00D638EB">
      <w:pPr>
        <w:pStyle w:val="a3"/>
        <w:spacing w:before="0" w:beforeAutospacing="0" w:after="240" w:afterAutospacing="0"/>
        <w:ind w:firstLine="720"/>
        <w:jc w:val="both"/>
        <w:divId w:val="536239339"/>
        <w:rPr>
          <w:sz w:val="20"/>
          <w:szCs w:val="20"/>
        </w:rPr>
      </w:pPr>
      <w:r>
        <w:rPr>
          <w:sz w:val="20"/>
          <w:szCs w:val="20"/>
        </w:rPr>
        <w:t>The m</w:t>
      </w:r>
      <w:r>
        <w:rPr>
          <w:sz w:val="20"/>
          <w:szCs w:val="20"/>
        </w:rPr>
        <w:t>ezzanine debt and other junior securities in which we may invest are typically contractually or structurally subordinate to senior indebtedness of the applicable company, or effectively subordinated as a result of being unsecured debt and therefore subject</w:t>
      </w:r>
      <w:r>
        <w:rPr>
          <w:sz w:val="20"/>
          <w:szCs w:val="20"/>
        </w:rPr>
        <w:t xml:space="preserve"> to the prior repayment of secured indebtedness to the extent of the value of the assets pledged as security. In some cases, the subordinated debt held by us may be subject to the prior repayment of different classes of senior debt that may be in priority </w:t>
      </w:r>
      <w:r>
        <w:rPr>
          <w:sz w:val="20"/>
          <w:szCs w:val="20"/>
        </w:rPr>
        <w:t>ahead of the debt held by us. In the event of financial difficulty on the part of a portfolio company, such class or classes of senior indebtedness ranking prior to the debt held by us, and interest thereon and related expenses, must first be repaid in ful</w:t>
      </w:r>
      <w:r>
        <w:rPr>
          <w:sz w:val="20"/>
          <w:szCs w:val="20"/>
        </w:rPr>
        <w:t>l before any recovery may be had on our mezzanine or other subordinated investments. Subordinated investments are characterized by greater credit risks than those associated with the senior or senior secured obligations of the same issuer. In addition, und</w:t>
      </w:r>
      <w:r>
        <w:rPr>
          <w:sz w:val="20"/>
          <w:szCs w:val="20"/>
        </w:rPr>
        <w:t>er certain circumstances the holders of the senior indebtedness will have the right to block the payment of interest and principal on our mezzanine debt and other junior securities and to prevent us from pursuing its remedies on account of such non-payment</w:t>
      </w:r>
      <w:r>
        <w:rPr>
          <w:sz w:val="20"/>
          <w:szCs w:val="20"/>
        </w:rPr>
        <w:t xml:space="preserve"> against the issuer. Further, in the event of any debt restructuring or workout of the indebtedness of any issuer, the holders of the senior indebtedness will likely control the creditor side of such negotiations. </w:t>
      </w:r>
    </w:p>
    <w:p w:rsidR="00000000" w:rsidRDefault="00D638EB">
      <w:pPr>
        <w:pStyle w:val="a3"/>
        <w:spacing w:before="0" w:beforeAutospacing="0" w:after="0" w:afterAutospacing="0"/>
        <w:ind w:firstLine="720"/>
        <w:jc w:val="both"/>
        <w:divId w:val="536239339"/>
        <w:rPr>
          <w:sz w:val="20"/>
          <w:szCs w:val="20"/>
        </w:rPr>
      </w:pPr>
      <w:r>
        <w:rPr>
          <w:sz w:val="20"/>
          <w:szCs w:val="20"/>
        </w:rPr>
        <w:t xml:space="preserve">Many issuers of mezzanine debt and other </w:t>
      </w:r>
      <w:r>
        <w:rPr>
          <w:sz w:val="20"/>
          <w:szCs w:val="20"/>
        </w:rPr>
        <w:t xml:space="preserve">junior securities are highly leveraged, and their relatively high debt-to-equity ratios create increased risks that their operations might not generate sufficient cash flow to service their debt obligations. In addition, many issuers of mezzanine debt and </w:t>
      </w:r>
      <w:r>
        <w:rPr>
          <w:sz w:val="20"/>
          <w:szCs w:val="20"/>
        </w:rPr>
        <w:t>other junior securities may be in poor financial condition, experiencing poor operating results, having substantial capital needs or negative net worth or be facing special competitive or product obsolescence problems, and may include companies involved in</w:t>
      </w:r>
      <w:r>
        <w:rPr>
          <w:sz w:val="20"/>
          <w:szCs w:val="20"/>
        </w:rPr>
        <w:t xml:space="preserve"> bankruptcy or other reorganizations or liquidation proceedings. Adverse changes in the financial condition of an issuer, general economic conditions, or both, may impair the ability of such issuer to make payments on the subordinated securities and </w:t>
      </w:r>
    </w:p>
    <w:p w:rsidR="00000000" w:rsidRDefault="00D638EB">
      <w:pPr>
        <w:pStyle w:val="a3"/>
        <w:spacing w:before="480" w:beforeAutospacing="0" w:after="0" w:afterAutospacing="0"/>
        <w:jc w:val="center"/>
        <w:divId w:val="1119760612"/>
        <w:rPr>
          <w:sz w:val="20"/>
          <w:szCs w:val="20"/>
        </w:rPr>
      </w:pPr>
      <w:r>
        <w:rPr>
          <w:sz w:val="20"/>
          <w:szCs w:val="20"/>
        </w:rPr>
        <w:t>57</w:t>
      </w:r>
    </w:p>
    <w:p w:rsidR="00000000" w:rsidRDefault="00D638EB">
      <w:pPr>
        <w:pStyle w:val="a3"/>
        <w:spacing w:before="0" w:beforeAutospacing="0" w:after="600" w:afterAutospacing="0"/>
        <w:divId w:val="188802811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399209264"/>
        <w:rPr>
          <w:sz w:val="20"/>
          <w:szCs w:val="20"/>
        </w:rPr>
      </w:pPr>
      <w:r>
        <w:rPr>
          <w:sz w:val="20"/>
          <w:szCs w:val="20"/>
        </w:rPr>
        <w:t>result in defaults on such securities more quickly than in the case of the senior obligations of such issuer. Mezzanine debt and other junior securities may not be publicly traded, and therefore it may be difficult</w:t>
      </w:r>
      <w:r>
        <w:rPr>
          <w:sz w:val="20"/>
          <w:szCs w:val="20"/>
        </w:rPr>
        <w:t xml:space="preserve"> to obtain information as to the true condition of the issuer. Finally, the market values of certain of mezzanine debt and other junior securities may reflect individual corporate developments. </w:t>
      </w:r>
    </w:p>
    <w:p w:rsidR="00000000" w:rsidRDefault="00D638EB">
      <w:pPr>
        <w:pStyle w:val="a3"/>
        <w:spacing w:before="0" w:beforeAutospacing="0" w:after="240" w:afterAutospacing="0"/>
        <w:ind w:firstLine="720"/>
        <w:jc w:val="both"/>
        <w:divId w:val="399209264"/>
        <w:rPr>
          <w:sz w:val="20"/>
          <w:szCs w:val="20"/>
        </w:rPr>
      </w:pPr>
      <w:r>
        <w:rPr>
          <w:sz w:val="20"/>
          <w:szCs w:val="20"/>
        </w:rPr>
        <w:t>Investments in mezzanine debt and other junior securities may</w:t>
      </w:r>
      <w:r>
        <w:rPr>
          <w:sz w:val="20"/>
          <w:szCs w:val="20"/>
        </w:rPr>
        <w:t xml:space="preserve"> also be in the form of zero-coupon or deferred interest bonds, which are bonds which are issued at a significant discount from face value. The original discount approximates the total amount of interest the bonds will accrue and compound over the period u</w:t>
      </w:r>
      <w:r>
        <w:rPr>
          <w:sz w:val="20"/>
          <w:szCs w:val="20"/>
        </w:rPr>
        <w:t>ntil maturity or the first interest accrual date at a rate of interest reflecting the market rate of the security at the time of issuance. While zero-coupon bonds do not require the periodic payment of interest, deferred interest bonds generally provide fo</w:t>
      </w:r>
      <w:r>
        <w:rPr>
          <w:sz w:val="20"/>
          <w:szCs w:val="20"/>
        </w:rPr>
        <w:t>r a period of delay before the regular payment of interest begins. These investments typically experience greater volatility in market value due to changes in the interest rates than bonds that provide for regular payments of interest. We may make subordin</w:t>
      </w:r>
      <w:r>
        <w:rPr>
          <w:sz w:val="20"/>
          <w:szCs w:val="20"/>
        </w:rPr>
        <w:t>ated investments that rank below other obligations of the obligor in right of payment. Subordinated investments are subject to greater risk of default than senior obligations as a result of adverse changes in the financial condition of the obligor or in ge</w:t>
      </w:r>
      <w:r>
        <w:rPr>
          <w:sz w:val="20"/>
          <w:szCs w:val="20"/>
        </w:rPr>
        <w:t>neral economic conditions. If we make a subordinated investment in a portfolio company, the portfolio company may be highly leveraged, and its relatively high debt-to-equity ratio may create increased risks that its operations might not generate sufficient</w:t>
      </w:r>
      <w:r>
        <w:rPr>
          <w:sz w:val="20"/>
          <w:szCs w:val="20"/>
        </w:rPr>
        <w:t xml:space="preserve"> cash flow to service all of its debt obligations. </w:t>
      </w:r>
    </w:p>
    <w:p w:rsidR="00000000" w:rsidRDefault="00D638EB">
      <w:pPr>
        <w:pStyle w:val="a3"/>
        <w:spacing w:before="0" w:beforeAutospacing="0" w:after="240" w:afterAutospacing="0"/>
        <w:divId w:val="399209264"/>
        <w:rPr>
          <w:b/>
          <w:bCs/>
          <w:i/>
          <w:iCs/>
          <w:sz w:val="20"/>
          <w:szCs w:val="20"/>
        </w:rPr>
      </w:pPr>
      <w:r>
        <w:rPr>
          <w:b/>
          <w:bCs/>
          <w:i/>
          <w:iCs/>
          <w:sz w:val="20"/>
          <w:szCs w:val="20"/>
        </w:rPr>
        <w:t xml:space="preserve">Our prospective portfolio companies may prepay loans, which may reduce our yields if capital returned cannot be invested in transactions with equal or greater expected yields. </w:t>
      </w:r>
    </w:p>
    <w:p w:rsidR="00000000" w:rsidRDefault="00D638EB">
      <w:pPr>
        <w:pStyle w:val="a3"/>
        <w:spacing w:before="0" w:beforeAutospacing="0" w:after="240" w:afterAutospacing="0"/>
        <w:ind w:firstLine="720"/>
        <w:jc w:val="both"/>
        <w:divId w:val="399209264"/>
        <w:rPr>
          <w:sz w:val="20"/>
          <w:szCs w:val="20"/>
        </w:rPr>
      </w:pPr>
      <w:r>
        <w:rPr>
          <w:sz w:val="20"/>
          <w:szCs w:val="20"/>
        </w:rPr>
        <w:t>The terms of loans acquired</w:t>
      </w:r>
      <w:r>
        <w:rPr>
          <w:sz w:val="20"/>
          <w:szCs w:val="20"/>
        </w:rPr>
        <w:t xml:space="preserve"> or originated by us may be subject to early prepayment options or similar provisions which, in each case, could result in us realizing repayments of such loans earlier than expected, sometimes with no or a nominal prepayment premium. This may happen when </w:t>
      </w:r>
      <w:r>
        <w:rPr>
          <w:sz w:val="20"/>
          <w:szCs w:val="20"/>
        </w:rPr>
        <w:t>there is a decline in interest rates, when the portfolio company’s improved credit or operating or financial performance allows the refinancing of certain classes of debt with lower cost debt or when the general credit market conditions improve. Prepayment</w:t>
      </w:r>
      <w:r>
        <w:rPr>
          <w:sz w:val="20"/>
          <w:szCs w:val="20"/>
        </w:rPr>
        <w:t xml:space="preserve">s could also negatively impact our ability to pay, or the amount of, distributions on our common stock, which could result in a decline in the market price of our shares. Further, in the case of some of these loans, having the loan paid early may have the </w:t>
      </w:r>
      <w:r>
        <w:rPr>
          <w:sz w:val="20"/>
          <w:szCs w:val="20"/>
        </w:rPr>
        <w:t>effect of reducing our actual investment income below our expected investment income if the capital returned cannot be invested in transactions with equal or greater yields. Our inability to reinvest such proceeds may materially affect our overall performa</w:t>
      </w:r>
      <w:r>
        <w:rPr>
          <w:sz w:val="20"/>
          <w:szCs w:val="20"/>
        </w:rPr>
        <w:t xml:space="preserve">nce. </w:t>
      </w:r>
    </w:p>
    <w:p w:rsidR="00000000" w:rsidRDefault="00D638EB">
      <w:pPr>
        <w:pStyle w:val="a3"/>
        <w:spacing w:before="0" w:beforeAutospacing="0" w:after="240" w:afterAutospacing="0"/>
        <w:ind w:firstLine="720"/>
        <w:jc w:val="both"/>
        <w:divId w:val="399209264"/>
        <w:rPr>
          <w:sz w:val="20"/>
          <w:szCs w:val="20"/>
        </w:rPr>
      </w:pPr>
      <w:r>
        <w:rPr>
          <w:sz w:val="20"/>
          <w:szCs w:val="20"/>
        </w:rPr>
        <w:t>We are generally unable to predict the rate and frequency of such prepayments. Whether a loan is prepaid will depend both on the continued positive performance of the portfolio company and the existence of favorable financing market conditions that a</w:t>
      </w:r>
      <w:r>
        <w:rPr>
          <w:sz w:val="20"/>
          <w:szCs w:val="20"/>
        </w:rPr>
        <w:t>llow such portfolio company the ability to replace existing financing with less expensive capital. In periods of rising interest rates, the risk of prepayment of floating rate loans may increase if other financing sources are available. As market condition</w:t>
      </w:r>
      <w:r>
        <w:rPr>
          <w:sz w:val="20"/>
          <w:szCs w:val="20"/>
        </w:rPr>
        <w:t xml:space="preserve">s change frequently, we will often be unable to predict when, and if, this may be possible for each of our portfolio companies. </w:t>
      </w:r>
    </w:p>
    <w:p w:rsidR="00000000" w:rsidRDefault="00D638EB">
      <w:pPr>
        <w:pStyle w:val="a3"/>
        <w:spacing w:before="0" w:beforeAutospacing="0" w:after="240" w:afterAutospacing="0"/>
        <w:divId w:val="399209264"/>
        <w:rPr>
          <w:b/>
          <w:bCs/>
          <w:i/>
          <w:iCs/>
          <w:sz w:val="20"/>
          <w:szCs w:val="20"/>
        </w:rPr>
      </w:pPr>
      <w:r>
        <w:rPr>
          <w:b/>
          <w:bCs/>
          <w:i/>
          <w:iCs/>
          <w:sz w:val="20"/>
          <w:szCs w:val="20"/>
        </w:rPr>
        <w:t xml:space="preserve">Our loans may have limited amortization requirements. </w:t>
      </w:r>
    </w:p>
    <w:p w:rsidR="00000000" w:rsidRDefault="00D638EB">
      <w:pPr>
        <w:pStyle w:val="a3"/>
        <w:spacing w:before="0" w:beforeAutospacing="0" w:after="240" w:afterAutospacing="0"/>
        <w:ind w:firstLine="720"/>
        <w:jc w:val="both"/>
        <w:divId w:val="399209264"/>
        <w:rPr>
          <w:sz w:val="20"/>
          <w:szCs w:val="20"/>
        </w:rPr>
      </w:pPr>
      <w:r>
        <w:rPr>
          <w:sz w:val="20"/>
          <w:szCs w:val="20"/>
        </w:rPr>
        <w:t>We may invest in debt that has limited mandatory amortization and interi</w:t>
      </w:r>
      <w:r>
        <w:rPr>
          <w:sz w:val="20"/>
          <w:szCs w:val="20"/>
        </w:rPr>
        <w:t xml:space="preserve">m repayment requirements. A low level of amortization of any debt, over the life of the investment, may increase the risk that a portfolio company will not be able to repay or refinance the debt held by us when it comes due at its final stated maturity. </w:t>
      </w:r>
    </w:p>
    <w:p w:rsidR="00000000" w:rsidRDefault="00D638EB">
      <w:pPr>
        <w:pStyle w:val="a3"/>
        <w:spacing w:before="0" w:beforeAutospacing="0" w:after="240" w:afterAutospacing="0"/>
        <w:divId w:val="399209264"/>
        <w:rPr>
          <w:b/>
          <w:bCs/>
          <w:i/>
          <w:iCs/>
          <w:sz w:val="20"/>
          <w:szCs w:val="20"/>
        </w:rPr>
      </w:pPr>
      <w:r>
        <w:rPr>
          <w:b/>
          <w:bCs/>
          <w:i/>
          <w:iCs/>
          <w:sz w:val="20"/>
          <w:szCs w:val="20"/>
        </w:rPr>
        <w:t>W</w:t>
      </w:r>
      <w:r>
        <w:rPr>
          <w:b/>
          <w:bCs/>
          <w:i/>
          <w:iCs/>
          <w:sz w:val="20"/>
          <w:szCs w:val="20"/>
        </w:rPr>
        <w:t xml:space="preserve">e may invest in high yield debt, or junk bonds, which has greater credit and liquidity risk than more highly rated debt obligations. </w:t>
      </w:r>
    </w:p>
    <w:p w:rsidR="00000000" w:rsidRDefault="00D638EB">
      <w:pPr>
        <w:pStyle w:val="a3"/>
        <w:spacing w:before="0" w:beforeAutospacing="0" w:after="0" w:afterAutospacing="0"/>
        <w:ind w:firstLine="720"/>
        <w:jc w:val="both"/>
        <w:divId w:val="399209264"/>
        <w:rPr>
          <w:sz w:val="20"/>
          <w:szCs w:val="20"/>
        </w:rPr>
      </w:pPr>
      <w:r>
        <w:rPr>
          <w:sz w:val="20"/>
          <w:szCs w:val="20"/>
        </w:rPr>
        <w:t>We may invest in high yield debt, a substantial portion of which may be rated below investment-grade by one or more nation</w:t>
      </w:r>
      <w:r>
        <w:rPr>
          <w:sz w:val="20"/>
          <w:szCs w:val="20"/>
        </w:rPr>
        <w:t>ally recognized statistical rating organizations or is unrated but of comparable credit quality to obligations rated below investment-grade, and has greater credit and liquidity risk than more highly rated debt obligations. High yield debt is generally uns</w:t>
      </w:r>
      <w:r>
        <w:rPr>
          <w:sz w:val="20"/>
          <w:szCs w:val="20"/>
        </w:rPr>
        <w:t xml:space="preserve">ecured and may be subordinate to other obligations of the obligor. The lower rating of high yield debt reflects a greater possibility that adverse changes in the financial condition of the obligor or in general economic conditions (including, for example, </w:t>
      </w:r>
      <w:r>
        <w:rPr>
          <w:sz w:val="20"/>
          <w:szCs w:val="20"/>
        </w:rPr>
        <w:t>a substantial period of rising interest rates or declining earnings) or both may impair the ability of the obligor to make payment of principal and interest. Many issuers of high yield debt are highly leveraged, and their relatively high debt-to-equity rat</w:t>
      </w:r>
      <w:r>
        <w:rPr>
          <w:sz w:val="20"/>
          <w:szCs w:val="20"/>
        </w:rPr>
        <w:t>ios create increased risks that their operations might not generate sufficient cash flow to service their debt obligations. In addition, many issuers of high yield debt may be in poor financial condition, experiencing poor operating results, having substan</w:t>
      </w:r>
      <w:r>
        <w:rPr>
          <w:sz w:val="20"/>
          <w:szCs w:val="20"/>
        </w:rPr>
        <w:t xml:space="preserve">tial capital needs or negative net worth or be facing special competitive or product obsolescence problems, and may include companies involved in bankruptcy or other reorganizations or liquidation proceedings. High yield debt generally experiences greater </w:t>
      </w:r>
      <w:r>
        <w:rPr>
          <w:sz w:val="20"/>
          <w:szCs w:val="20"/>
        </w:rPr>
        <w:t xml:space="preserve">default rates than is the case for investment-grade securities. Certain of these </w:t>
      </w:r>
    </w:p>
    <w:p w:rsidR="00000000" w:rsidRDefault="00D638EB">
      <w:pPr>
        <w:pStyle w:val="a3"/>
        <w:spacing w:before="480" w:beforeAutospacing="0" w:after="0" w:afterAutospacing="0"/>
        <w:jc w:val="center"/>
        <w:divId w:val="500779788"/>
        <w:rPr>
          <w:sz w:val="20"/>
          <w:szCs w:val="20"/>
        </w:rPr>
      </w:pPr>
      <w:r>
        <w:rPr>
          <w:sz w:val="20"/>
          <w:szCs w:val="20"/>
        </w:rPr>
        <w:t>58</w:t>
      </w:r>
    </w:p>
    <w:p w:rsidR="00000000" w:rsidRDefault="00D638EB">
      <w:pPr>
        <w:pStyle w:val="a3"/>
        <w:spacing w:before="0" w:beforeAutospacing="0" w:after="600" w:afterAutospacing="0"/>
        <w:divId w:val="36178711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284430824"/>
        <w:rPr>
          <w:sz w:val="20"/>
          <w:szCs w:val="20"/>
        </w:rPr>
      </w:pPr>
      <w:r>
        <w:rPr>
          <w:sz w:val="20"/>
          <w:szCs w:val="20"/>
        </w:rPr>
        <w:t xml:space="preserve">securities may not be publicly traded, and therefore it may be difficult to obtain information as to the true condition of the </w:t>
      </w:r>
      <w:r>
        <w:rPr>
          <w:sz w:val="20"/>
          <w:szCs w:val="20"/>
        </w:rPr>
        <w:t>issuer. Overall declines in the below investment-grade bond and other markets may adversely affect such issuers by inhibiting their ability to refinance their debt at maturity. High yield debt is often less liquid than higher rated securities, and the mark</w:t>
      </w:r>
      <w:r>
        <w:rPr>
          <w:sz w:val="20"/>
          <w:szCs w:val="20"/>
        </w:rPr>
        <w:t xml:space="preserve">et for high yield debt has recently experienced periods of volatility. The market values of certain of this high yield debt may reflect individual corporate developments. </w:t>
      </w:r>
    </w:p>
    <w:p w:rsidR="00000000" w:rsidRDefault="00D638EB">
      <w:pPr>
        <w:pStyle w:val="a3"/>
        <w:spacing w:before="0" w:beforeAutospacing="0" w:after="240" w:afterAutospacing="0"/>
        <w:ind w:firstLine="720"/>
        <w:jc w:val="both"/>
        <w:divId w:val="284430824"/>
        <w:rPr>
          <w:sz w:val="20"/>
          <w:szCs w:val="20"/>
        </w:rPr>
      </w:pPr>
      <w:r>
        <w:rPr>
          <w:sz w:val="20"/>
          <w:szCs w:val="20"/>
        </w:rPr>
        <w:t xml:space="preserve">For a description of zero-coupon or deferred interest bonds, see “— </w:t>
      </w:r>
      <w:r>
        <w:rPr>
          <w:i/>
          <w:iCs/>
          <w:sz w:val="20"/>
          <w:szCs w:val="20"/>
        </w:rPr>
        <w:t xml:space="preserve">Our investments </w:t>
      </w:r>
      <w:r>
        <w:rPr>
          <w:i/>
          <w:iCs/>
          <w:sz w:val="20"/>
          <w:szCs w:val="20"/>
        </w:rPr>
        <w:t>in mezzanine debt and other junior securities are subordinate to senior indebtedness of the applicable company and are subject to greater risk.</w:t>
      </w:r>
      <w:r>
        <w:rPr>
          <w:sz w:val="20"/>
          <w:szCs w:val="20"/>
        </w:rPr>
        <w:t xml:space="preserve">” </w:t>
      </w:r>
    </w:p>
    <w:p w:rsidR="00000000" w:rsidRDefault="00D638EB">
      <w:pPr>
        <w:pStyle w:val="a3"/>
        <w:spacing w:before="0" w:beforeAutospacing="0" w:after="240" w:afterAutospacing="0"/>
        <w:divId w:val="284430824"/>
        <w:rPr>
          <w:b/>
          <w:bCs/>
          <w:i/>
          <w:iCs/>
          <w:sz w:val="20"/>
          <w:szCs w:val="20"/>
        </w:rPr>
      </w:pPr>
      <w:r>
        <w:rPr>
          <w:b/>
          <w:bCs/>
          <w:i/>
          <w:iCs/>
          <w:sz w:val="20"/>
          <w:szCs w:val="20"/>
        </w:rPr>
        <w:t>We may invest in equity securities, which generally have greater price volatility than fixed income securities</w:t>
      </w:r>
      <w:r>
        <w:rPr>
          <w:b/>
          <w:bCs/>
          <w:i/>
          <w:iCs/>
          <w:sz w:val="20"/>
          <w:szCs w:val="20"/>
        </w:rPr>
        <w:t xml:space="preserve">. </w:t>
      </w:r>
    </w:p>
    <w:p w:rsidR="00000000" w:rsidRDefault="00D638EB">
      <w:pPr>
        <w:pStyle w:val="a3"/>
        <w:spacing w:before="0" w:beforeAutospacing="0" w:after="240" w:afterAutospacing="0"/>
        <w:ind w:firstLine="720"/>
        <w:jc w:val="both"/>
        <w:divId w:val="284430824"/>
        <w:rPr>
          <w:sz w:val="20"/>
          <w:szCs w:val="20"/>
        </w:rPr>
      </w:pPr>
      <w:r>
        <w:rPr>
          <w:sz w:val="20"/>
          <w:szCs w:val="20"/>
        </w:rPr>
        <w:t>We may in certain limited circumstances invest in equity securities, including equity securities issued by entities with unrated or below investment-grade debt. As with other investments that we may make, the value of equity securities held by us may be ad</w:t>
      </w:r>
      <w:r>
        <w:rPr>
          <w:sz w:val="20"/>
          <w:szCs w:val="20"/>
        </w:rPr>
        <w:t>versely affected by actual or perceived negative events relating to the issuer of such securities, the industry or geographic areas in which such issuer operates or the financial markets generally. However, equity securities may be even more susceptible to</w:t>
      </w:r>
      <w:r>
        <w:rPr>
          <w:sz w:val="20"/>
          <w:szCs w:val="20"/>
        </w:rPr>
        <w:t xml:space="preserve"> such events given their subordinate position in the issuer’s capital structure. As such, equity securities generally have greater price volatility than fixed income securities, and the market price of equity securities owned by us is more susceptible to m</w:t>
      </w:r>
      <w:r>
        <w:rPr>
          <w:sz w:val="20"/>
          <w:szCs w:val="20"/>
        </w:rPr>
        <w:t>oving up or down in a rapid or unpredictable manner. The equity securities we acquire may fail to appreciate and may decline in value or become worthless, and our ability to recover our investment will depend on our portfolio company’s success. Accordingly</w:t>
      </w:r>
      <w:r>
        <w:rPr>
          <w:sz w:val="20"/>
          <w:szCs w:val="20"/>
        </w:rPr>
        <w:t xml:space="preserve">, we may not be able to realize gains from our equity interests, and any gains that we do realize on the disposition of any equity interests may not be sufficient to offset any other losses we experience. </w:t>
      </w:r>
    </w:p>
    <w:p w:rsidR="00000000" w:rsidRDefault="00D638EB">
      <w:pPr>
        <w:pStyle w:val="a3"/>
        <w:spacing w:before="0" w:beforeAutospacing="0" w:after="240" w:afterAutospacing="0"/>
        <w:ind w:firstLine="720"/>
        <w:jc w:val="both"/>
        <w:divId w:val="284430824"/>
        <w:rPr>
          <w:sz w:val="20"/>
          <w:szCs w:val="20"/>
        </w:rPr>
      </w:pPr>
      <w:r>
        <w:rPr>
          <w:sz w:val="20"/>
          <w:szCs w:val="20"/>
        </w:rPr>
        <w:t>Even if the portfolio company is successful, our a</w:t>
      </w:r>
      <w:r>
        <w:rPr>
          <w:sz w:val="20"/>
          <w:szCs w:val="20"/>
        </w:rPr>
        <w:t>bility to realize the value of our investment may be dependent on the occurrence of a liquidity event, such as a public offering or the sale of the portfolio company. It is likely to take a significant amount of time before a liquidity event occurs or we c</w:t>
      </w:r>
      <w:r>
        <w:rPr>
          <w:sz w:val="20"/>
          <w:szCs w:val="20"/>
        </w:rPr>
        <w:t xml:space="preserve">an otherwise sell our investment. In addition, the equity securities we receive or invest in may be subject to restrictions on resale during periods in which it could be advantageous to sell them. </w:t>
      </w:r>
    </w:p>
    <w:p w:rsidR="00000000" w:rsidRDefault="00D638EB">
      <w:pPr>
        <w:pStyle w:val="a3"/>
        <w:spacing w:before="0" w:beforeAutospacing="0" w:after="240" w:afterAutospacing="0"/>
        <w:ind w:firstLine="720"/>
        <w:jc w:val="both"/>
        <w:divId w:val="284430824"/>
        <w:rPr>
          <w:sz w:val="20"/>
          <w:szCs w:val="20"/>
        </w:rPr>
      </w:pPr>
      <w:r>
        <w:rPr>
          <w:sz w:val="20"/>
          <w:szCs w:val="20"/>
        </w:rPr>
        <w:t>There are special risks associated with investing in prefe</w:t>
      </w:r>
      <w:r>
        <w:rPr>
          <w:sz w:val="20"/>
          <w:szCs w:val="20"/>
        </w:rPr>
        <w:t xml:space="preserve">rred securities, including: </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4430824"/>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preferred securities may include provisions that permit the issuer, at its discretion, to defer distributions for a stated period without any adverse consequences to the issuer. If we own a preferred security that is deferri</w:t>
            </w:r>
            <w:r>
              <w:rPr>
                <w:rFonts w:eastAsia="Times New Roman"/>
                <w:sz w:val="20"/>
                <w:szCs w:val="20"/>
              </w:rPr>
              <w:t xml:space="preserve">ng its distributions, we may be required to report income for tax purposes before we receive such distributions; </w:t>
            </w:r>
          </w:p>
        </w:tc>
      </w:tr>
    </w:tbl>
    <w:p w:rsidR="00000000" w:rsidRDefault="00D638EB">
      <w:pPr>
        <w:divId w:val="2844308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443082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preferred securities are subordinated to debt in terms of priority to income and liquidation payments, and therefore will be subject to g</w:t>
            </w:r>
            <w:r>
              <w:rPr>
                <w:rFonts w:eastAsia="Times New Roman"/>
                <w:sz w:val="20"/>
                <w:szCs w:val="20"/>
              </w:rPr>
              <w:t xml:space="preserve">reater credit risk than debt; </w:t>
            </w:r>
          </w:p>
        </w:tc>
      </w:tr>
    </w:tbl>
    <w:p w:rsidR="00000000" w:rsidRDefault="00D638EB">
      <w:pPr>
        <w:divId w:val="2844308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443082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preferred securities may be substantially less liquid than many other securities, such as common stock or U.S. government securities; and </w:t>
            </w:r>
          </w:p>
        </w:tc>
      </w:tr>
    </w:tbl>
    <w:p w:rsidR="00000000" w:rsidRDefault="00D638EB">
      <w:pPr>
        <w:divId w:val="2844308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84430824"/>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generally, preferred security holders have no voting rights with respect to the issuing company, subject to limited exceptions. </w:t>
            </w:r>
          </w:p>
        </w:tc>
      </w:tr>
    </w:tbl>
    <w:p w:rsidR="00000000" w:rsidRDefault="00D638EB">
      <w:pPr>
        <w:pStyle w:val="a3"/>
        <w:spacing w:before="0" w:beforeAutospacing="0" w:after="240" w:afterAutospacing="0"/>
        <w:divId w:val="284430824"/>
        <w:rPr>
          <w:b/>
          <w:bCs/>
          <w:i/>
          <w:iCs/>
          <w:sz w:val="20"/>
          <w:szCs w:val="20"/>
        </w:rPr>
      </w:pPr>
      <w:r>
        <w:rPr>
          <w:b/>
          <w:bCs/>
          <w:i/>
          <w:iCs/>
          <w:sz w:val="20"/>
          <w:szCs w:val="20"/>
        </w:rPr>
        <w:t xml:space="preserve">The prices of the financial instruments in which we invest may be highly volatile. </w:t>
      </w:r>
    </w:p>
    <w:p w:rsidR="00000000" w:rsidRDefault="00D638EB">
      <w:pPr>
        <w:pStyle w:val="a3"/>
        <w:spacing w:before="0" w:beforeAutospacing="0" w:after="240" w:afterAutospacing="0"/>
        <w:ind w:firstLine="720"/>
        <w:jc w:val="both"/>
        <w:divId w:val="284430824"/>
        <w:rPr>
          <w:sz w:val="20"/>
          <w:szCs w:val="20"/>
        </w:rPr>
      </w:pPr>
      <w:r>
        <w:rPr>
          <w:sz w:val="20"/>
          <w:szCs w:val="20"/>
        </w:rPr>
        <w:t>Price movements of instruments in which ou</w:t>
      </w:r>
      <w:r>
        <w:rPr>
          <w:sz w:val="20"/>
          <w:szCs w:val="20"/>
        </w:rPr>
        <w:t>r assets may be invested are influenced by, among other things, interest rates, changing supply and demand relationships, trade, fiscal, monetary and exchange control programs and policies of governments and national and international political and economi</w:t>
      </w:r>
      <w:r>
        <w:rPr>
          <w:sz w:val="20"/>
          <w:szCs w:val="20"/>
        </w:rPr>
        <w:t>c events and policies. In addition, governments, from time to time, intervene, directly and by regulation, in certain markets, particularly those in currencies and financial instrument options. Such intervention is intended to influence prices directly and</w:t>
      </w:r>
      <w:r>
        <w:rPr>
          <w:sz w:val="20"/>
          <w:szCs w:val="20"/>
        </w:rPr>
        <w:t xml:space="preserve"> may, together with other factors, cause all of such markets to move rapidly in the same direction because of, among other things, interest rate fluctuations. </w:t>
      </w:r>
    </w:p>
    <w:p w:rsidR="00000000" w:rsidRDefault="00D638EB">
      <w:pPr>
        <w:pStyle w:val="a3"/>
        <w:spacing w:before="480" w:beforeAutospacing="0" w:after="0" w:afterAutospacing="0"/>
        <w:jc w:val="center"/>
        <w:divId w:val="96214793"/>
        <w:rPr>
          <w:sz w:val="20"/>
          <w:szCs w:val="20"/>
        </w:rPr>
      </w:pPr>
      <w:r>
        <w:rPr>
          <w:sz w:val="20"/>
          <w:szCs w:val="20"/>
        </w:rPr>
        <w:t>59</w:t>
      </w:r>
    </w:p>
    <w:p w:rsidR="00000000" w:rsidRDefault="00D638EB">
      <w:pPr>
        <w:pStyle w:val="a3"/>
        <w:spacing w:before="0" w:beforeAutospacing="0" w:after="600" w:afterAutospacing="0"/>
        <w:divId w:val="159805607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898130464"/>
        <w:rPr>
          <w:b/>
          <w:bCs/>
          <w:i/>
          <w:iCs/>
          <w:sz w:val="20"/>
          <w:szCs w:val="20"/>
        </w:rPr>
      </w:pPr>
      <w:r>
        <w:rPr>
          <w:b/>
          <w:bCs/>
          <w:i/>
          <w:iCs/>
          <w:sz w:val="20"/>
          <w:szCs w:val="20"/>
        </w:rPr>
        <w:t>Our investment in entire portfolios may not be as</w:t>
      </w:r>
      <w:r>
        <w:rPr>
          <w:b/>
          <w:bCs/>
          <w:i/>
          <w:iCs/>
          <w:sz w:val="20"/>
          <w:szCs w:val="20"/>
        </w:rPr>
        <w:t xml:space="preserve"> successful as acquiring the assets individually. </w:t>
      </w:r>
    </w:p>
    <w:p w:rsidR="00000000" w:rsidRDefault="00D638EB">
      <w:pPr>
        <w:pStyle w:val="a3"/>
        <w:spacing w:before="0" w:beforeAutospacing="0" w:after="240" w:afterAutospacing="0"/>
        <w:ind w:firstLine="720"/>
        <w:jc w:val="both"/>
        <w:divId w:val="898130464"/>
        <w:rPr>
          <w:sz w:val="20"/>
          <w:szCs w:val="20"/>
        </w:rPr>
      </w:pPr>
      <w:r>
        <w:rPr>
          <w:sz w:val="20"/>
          <w:szCs w:val="20"/>
        </w:rPr>
        <w:t>We may invest in entire portfolios of assets sold by hedge funds, other BDCs, regional commercial banks, specialty finance companies and other types of financial firms. The performance of individual assets</w:t>
      </w:r>
      <w:r>
        <w:rPr>
          <w:sz w:val="20"/>
          <w:szCs w:val="20"/>
        </w:rPr>
        <w:t xml:space="preserve"> in such a portfolio will vary, and the return on our investment in an entire portfolio may not exceed the returns we would have received had we purchased some, but not all, of the assets contained in such portfolio. </w:t>
      </w:r>
    </w:p>
    <w:p w:rsidR="00000000" w:rsidRDefault="00D638EB">
      <w:pPr>
        <w:pStyle w:val="a3"/>
        <w:spacing w:before="0" w:beforeAutospacing="0" w:after="240" w:afterAutospacing="0"/>
        <w:divId w:val="898130464"/>
        <w:rPr>
          <w:b/>
          <w:bCs/>
          <w:i/>
          <w:iCs/>
          <w:sz w:val="20"/>
          <w:szCs w:val="20"/>
        </w:rPr>
      </w:pPr>
      <w:r>
        <w:rPr>
          <w:b/>
          <w:bCs/>
          <w:i/>
          <w:iCs/>
          <w:sz w:val="20"/>
          <w:szCs w:val="20"/>
        </w:rPr>
        <w:t>Investments in financially troubled co</w:t>
      </w:r>
      <w:r>
        <w:rPr>
          <w:b/>
          <w:bCs/>
          <w:i/>
          <w:iCs/>
          <w:sz w:val="20"/>
          <w:szCs w:val="20"/>
        </w:rPr>
        <w:t xml:space="preserve">mpanies involve significantly greater risk than investments in non-troubled companies. </w:t>
      </w:r>
    </w:p>
    <w:p w:rsidR="00000000" w:rsidRDefault="00D638EB">
      <w:pPr>
        <w:pStyle w:val="a3"/>
        <w:spacing w:before="0" w:beforeAutospacing="0" w:after="240" w:afterAutospacing="0"/>
        <w:ind w:firstLine="720"/>
        <w:jc w:val="both"/>
        <w:divId w:val="898130464"/>
        <w:rPr>
          <w:sz w:val="20"/>
          <w:szCs w:val="20"/>
        </w:rPr>
      </w:pPr>
      <w:r>
        <w:rPr>
          <w:sz w:val="20"/>
          <w:szCs w:val="20"/>
        </w:rPr>
        <w:t>We may invest in the obligations of companies that are financially troubled and that are either engaged in a reorganization or expect to file for bankruptcy. Although t</w:t>
      </w:r>
      <w:r>
        <w:rPr>
          <w:sz w:val="20"/>
          <w:szCs w:val="20"/>
        </w:rPr>
        <w:t xml:space="preserve">he terms of such financing may result in significantly greater returns to us, investments in financially troubled companies also involve significantly greater risk than investments in non-troubled companies, and the repayment of obligations of financially </w:t>
      </w:r>
      <w:r>
        <w:rPr>
          <w:sz w:val="20"/>
          <w:szCs w:val="20"/>
        </w:rPr>
        <w:t>troubled companies is subject to significant uncertainties. The level of analytical sophistication, both financial and legal, necessary for successful financing to companies experiencing significant business and financial difficulties is unusually high. Th</w:t>
      </w:r>
      <w:r>
        <w:rPr>
          <w:sz w:val="20"/>
          <w:szCs w:val="20"/>
        </w:rPr>
        <w:t>ere is no assurance that we will correctly evaluate the value of the assets collateralizing our loans or the prospects for a successful reorganization or similar action. We may make investments that become distressed due to factors outside the control of o</w:t>
      </w:r>
      <w:r>
        <w:rPr>
          <w:sz w:val="20"/>
          <w:szCs w:val="20"/>
        </w:rPr>
        <w:t xml:space="preserve">ur Advisor. There is also no assurance that there will be sufficient collateral to cover the value of the loans and/or other investments purchased by us or that there will be a successful reorganization or similar action of the company or investment which </w:t>
      </w:r>
      <w:r>
        <w:rPr>
          <w:sz w:val="20"/>
          <w:szCs w:val="20"/>
        </w:rPr>
        <w:t>becomes distressed. In any reorganization or liquidation proceeding relating to a company in which we invest, we may lose all or part of our investment, may be required to accept collateral, cash or securities with a value less than our original investment</w:t>
      </w:r>
      <w:r>
        <w:rPr>
          <w:sz w:val="20"/>
          <w:szCs w:val="20"/>
        </w:rPr>
        <w:t xml:space="preserve"> and/or may be required to accept payment over an extended period of time. Additionally, we may invest in the securities of financially troubled companies that are non-U.S. issuers. Such non-U.S. issuers may be subject to bankruptcy and reorganization proc</w:t>
      </w:r>
      <w:r>
        <w:rPr>
          <w:sz w:val="20"/>
          <w:szCs w:val="20"/>
        </w:rPr>
        <w:t xml:space="preserve">esses and proceedings that are not comparable to those in the United States and that may be less favorable to the rights of lenders. </w:t>
      </w:r>
    </w:p>
    <w:p w:rsidR="00000000" w:rsidRDefault="00D638EB">
      <w:pPr>
        <w:pStyle w:val="a3"/>
        <w:spacing w:before="0" w:beforeAutospacing="0" w:after="240" w:afterAutospacing="0"/>
        <w:divId w:val="898130464"/>
        <w:rPr>
          <w:b/>
          <w:bCs/>
          <w:i/>
          <w:iCs/>
          <w:sz w:val="20"/>
          <w:szCs w:val="20"/>
        </w:rPr>
      </w:pPr>
      <w:r>
        <w:rPr>
          <w:b/>
          <w:bCs/>
          <w:i/>
          <w:iCs/>
          <w:sz w:val="20"/>
          <w:szCs w:val="20"/>
        </w:rPr>
        <w:t xml:space="preserve">Investments in “event-driven” special situations may not fully insulate us from risks inherent in our planned activities. </w:t>
      </w:r>
    </w:p>
    <w:p w:rsidR="00000000" w:rsidRDefault="00D638EB">
      <w:pPr>
        <w:pStyle w:val="a3"/>
        <w:spacing w:before="0" w:beforeAutospacing="0" w:after="240" w:afterAutospacing="0"/>
        <w:ind w:firstLine="720"/>
        <w:jc w:val="both"/>
        <w:divId w:val="898130464"/>
        <w:rPr>
          <w:sz w:val="20"/>
          <w:szCs w:val="20"/>
        </w:rPr>
      </w:pPr>
      <w:r>
        <w:rPr>
          <w:sz w:val="20"/>
          <w:szCs w:val="20"/>
        </w:rPr>
        <w:t>Our strategies, from time to time, involve investments in “event-driven” special situations such as recapitalizations, spinoffs, corporate and financial restructurings, litigation or other catalyst-orientated situations. Investments in such securities are</w:t>
      </w:r>
      <w:r>
        <w:rPr>
          <w:sz w:val="20"/>
          <w:szCs w:val="20"/>
        </w:rPr>
        <w:t xml:space="preserve"> often difficult to analyze, and we could be incorrect in our assessment of the downside risk associated with an investment, thus resulting in a significant loss. Although we intend to utilize appropriate risk management strategies, such strategies cannot </w:t>
      </w:r>
      <w:r>
        <w:rPr>
          <w:sz w:val="20"/>
          <w:szCs w:val="20"/>
        </w:rPr>
        <w:t xml:space="preserve">fully insulate us from the risks inherent in our planned activities. Moreover, in certain situations, we may be unable to, or may choose not to, implement risk management strategies because of the costs involved or other relevant circumstances. </w:t>
      </w:r>
    </w:p>
    <w:p w:rsidR="00000000" w:rsidRDefault="00D638EB">
      <w:pPr>
        <w:pStyle w:val="a3"/>
        <w:spacing w:before="0" w:beforeAutospacing="0" w:after="240" w:afterAutospacing="0"/>
        <w:divId w:val="898130464"/>
        <w:rPr>
          <w:b/>
          <w:bCs/>
          <w:i/>
          <w:iCs/>
          <w:sz w:val="20"/>
          <w:szCs w:val="20"/>
        </w:rPr>
      </w:pPr>
      <w:r>
        <w:rPr>
          <w:b/>
          <w:bCs/>
          <w:i/>
          <w:iCs/>
          <w:sz w:val="20"/>
          <w:szCs w:val="20"/>
        </w:rPr>
        <w:t xml:space="preserve">We may be </w:t>
      </w:r>
      <w:r>
        <w:rPr>
          <w:b/>
          <w:bCs/>
          <w:i/>
          <w:iCs/>
          <w:sz w:val="20"/>
          <w:szCs w:val="20"/>
        </w:rPr>
        <w:t xml:space="preserve">subject to lender liability and equitable subordination. </w:t>
      </w:r>
    </w:p>
    <w:p w:rsidR="00000000" w:rsidRDefault="00D638EB">
      <w:pPr>
        <w:pStyle w:val="a3"/>
        <w:spacing w:before="0" w:beforeAutospacing="0" w:after="240" w:afterAutospacing="0"/>
        <w:ind w:firstLine="720"/>
        <w:jc w:val="both"/>
        <w:divId w:val="898130464"/>
        <w:rPr>
          <w:sz w:val="20"/>
          <w:szCs w:val="20"/>
        </w:rPr>
      </w:pPr>
      <w:r>
        <w:rPr>
          <w:sz w:val="20"/>
          <w:szCs w:val="20"/>
        </w:rPr>
        <w:t>In recent years, a number of judicial decisions in the United States have upheld the right of borrowers to sue lending institutions on the basis of various evolving legal theories (collectively term</w:t>
      </w:r>
      <w:r>
        <w:rPr>
          <w:sz w:val="20"/>
          <w:szCs w:val="20"/>
        </w:rPr>
        <w:t>ed “lender liability”). Generally, lender liability is founded upon the premise that an institutional lender has violated a duty (whether implied or contractual) of good faith and fair dealing owed to the borrower or has assumed a degree of control over th</w:t>
      </w:r>
      <w:r>
        <w:rPr>
          <w:sz w:val="20"/>
          <w:szCs w:val="20"/>
        </w:rPr>
        <w:t xml:space="preserve">e borrower resulting in creation of a fiduciary duty owed to the borrower or its other creditors or stockholders. Because of the nature of certain of our investments, we could be subject to allegations of lender liability. </w:t>
      </w:r>
    </w:p>
    <w:p w:rsidR="00000000" w:rsidRDefault="00D638EB">
      <w:pPr>
        <w:pStyle w:val="a3"/>
        <w:spacing w:before="0" w:beforeAutospacing="0" w:after="240" w:afterAutospacing="0"/>
        <w:ind w:firstLine="720"/>
        <w:jc w:val="both"/>
        <w:divId w:val="898130464"/>
        <w:rPr>
          <w:sz w:val="20"/>
          <w:szCs w:val="20"/>
        </w:rPr>
      </w:pPr>
      <w:r>
        <w:rPr>
          <w:sz w:val="20"/>
          <w:szCs w:val="20"/>
        </w:rPr>
        <w:t>In addition, under common law pr</w:t>
      </w:r>
      <w:r>
        <w:rPr>
          <w:sz w:val="20"/>
          <w:szCs w:val="20"/>
        </w:rPr>
        <w:t>inciples that in some cases form the basis for lender liability claims, if a lending institution (i) intentionally takes an action that results in the undercapitalization of a borrower to the detriment of other creditors of such borrower, (ii) engages in o</w:t>
      </w:r>
      <w:r>
        <w:rPr>
          <w:sz w:val="20"/>
          <w:szCs w:val="20"/>
        </w:rPr>
        <w:t>ther inequitable conduct to the detriment of such other creditors, (iii) engages in fraud with respect to, or makes misrepresentations to, such other creditors or (iv) uses its influence as a stockholder to dominate or control a borrower to the detriment o</w:t>
      </w:r>
      <w:r>
        <w:rPr>
          <w:sz w:val="20"/>
          <w:szCs w:val="20"/>
        </w:rPr>
        <w:t>f the other creditors of such borrower, a court may elect to subordinate the claim of the offending lending institution to the claims of the disadvantaged creditor or creditors, a remedy called “equitable subordination.” Because of the nature of certain of</w:t>
      </w:r>
      <w:r>
        <w:rPr>
          <w:sz w:val="20"/>
          <w:szCs w:val="20"/>
        </w:rPr>
        <w:t xml:space="preserve"> our investments, we could be subject to claims from creditors of an obligor that our investments issued by such obligor should be equitably subordinated. A significant number of our investments will involve investments in which we will not be the lead cre</w:t>
      </w:r>
      <w:r>
        <w:rPr>
          <w:sz w:val="20"/>
          <w:szCs w:val="20"/>
        </w:rPr>
        <w:t xml:space="preserve">ditor. It is, accordingly, possible that lender liability or equitable subordination claims affecting our investments could arise without our direct involvement. </w:t>
      </w:r>
    </w:p>
    <w:p w:rsidR="00000000" w:rsidRDefault="00D638EB">
      <w:pPr>
        <w:pStyle w:val="a3"/>
        <w:spacing w:before="0" w:beforeAutospacing="0" w:after="0" w:afterAutospacing="0"/>
        <w:ind w:firstLine="720"/>
        <w:jc w:val="both"/>
        <w:divId w:val="898130464"/>
        <w:rPr>
          <w:sz w:val="20"/>
          <w:szCs w:val="20"/>
        </w:rPr>
      </w:pPr>
      <w:r>
        <w:rPr>
          <w:sz w:val="20"/>
          <w:szCs w:val="20"/>
        </w:rPr>
        <w:t>If we purchase debt securities of an affiliate of a portfolio company in the secondary market</w:t>
      </w:r>
      <w:r>
        <w:rPr>
          <w:sz w:val="20"/>
          <w:szCs w:val="20"/>
        </w:rPr>
        <w:t xml:space="preserve"> at a discount, (i) a court might require us to disgorge profit it realizes if the opportunity to purchase such securities at a discount should have been made available to </w:t>
      </w:r>
    </w:p>
    <w:p w:rsidR="00000000" w:rsidRDefault="00D638EB">
      <w:pPr>
        <w:pStyle w:val="a3"/>
        <w:spacing w:before="480" w:beforeAutospacing="0" w:after="0" w:afterAutospacing="0"/>
        <w:jc w:val="center"/>
        <w:divId w:val="35663677"/>
        <w:rPr>
          <w:sz w:val="20"/>
          <w:szCs w:val="20"/>
        </w:rPr>
      </w:pPr>
      <w:r>
        <w:rPr>
          <w:sz w:val="20"/>
          <w:szCs w:val="20"/>
        </w:rPr>
        <w:t>60</w:t>
      </w:r>
    </w:p>
    <w:p w:rsidR="00000000" w:rsidRDefault="00D638EB">
      <w:pPr>
        <w:pStyle w:val="a3"/>
        <w:spacing w:before="0" w:beforeAutospacing="0" w:after="600" w:afterAutospacing="0"/>
        <w:divId w:val="49515250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49967623"/>
        <w:rPr>
          <w:sz w:val="20"/>
          <w:szCs w:val="20"/>
        </w:rPr>
      </w:pPr>
      <w:r>
        <w:rPr>
          <w:sz w:val="20"/>
          <w:szCs w:val="20"/>
        </w:rPr>
        <w:t xml:space="preserve">the issuer of such securities or (ii) we might be prevented from enforcing such securities at their full face value if the issuer of such securities becomes bankrupt. </w:t>
      </w:r>
    </w:p>
    <w:p w:rsidR="00000000" w:rsidRDefault="00D638EB">
      <w:pPr>
        <w:pStyle w:val="a3"/>
        <w:spacing w:before="0" w:beforeAutospacing="0" w:after="240" w:afterAutospacing="0"/>
        <w:divId w:val="49967623"/>
        <w:rPr>
          <w:b/>
          <w:bCs/>
          <w:i/>
          <w:iCs/>
          <w:sz w:val="20"/>
          <w:szCs w:val="20"/>
        </w:rPr>
      </w:pPr>
      <w:r>
        <w:rPr>
          <w:b/>
          <w:bCs/>
          <w:i/>
          <w:iCs/>
          <w:sz w:val="20"/>
          <w:szCs w:val="20"/>
        </w:rPr>
        <w:t xml:space="preserve">Participation on creditors’ committees may expose our Advisor to liability. </w:t>
      </w:r>
    </w:p>
    <w:p w:rsidR="00000000" w:rsidRDefault="00D638EB">
      <w:pPr>
        <w:pStyle w:val="a3"/>
        <w:spacing w:before="0" w:beforeAutospacing="0" w:after="240" w:afterAutospacing="0"/>
        <w:ind w:firstLine="720"/>
        <w:jc w:val="both"/>
        <w:divId w:val="49967623"/>
        <w:rPr>
          <w:sz w:val="20"/>
          <w:szCs w:val="20"/>
        </w:rPr>
      </w:pPr>
      <w:r>
        <w:rPr>
          <w:sz w:val="20"/>
          <w:szCs w:val="20"/>
        </w:rPr>
        <w:t>Our Advisor</w:t>
      </w:r>
      <w:r>
        <w:rPr>
          <w:sz w:val="20"/>
          <w:szCs w:val="20"/>
        </w:rPr>
        <w:t xml:space="preserve"> may participate on committees formed by creditors to negotiate the management of financially troubled companies that may or may not be in bankruptcy or our Advisor may seek to negotiate directly with the debtors with respect to restructuring issues. If ou</w:t>
      </w:r>
      <w:r>
        <w:rPr>
          <w:sz w:val="20"/>
          <w:szCs w:val="20"/>
        </w:rPr>
        <w:t xml:space="preserve">r Advisor does join a creditors’ committee, the participants of the committee would be interested in obtaining an outcome that is in their respective individual best interests and there can be no assurance of obtaining results most favorable to us in such </w:t>
      </w:r>
      <w:r>
        <w:rPr>
          <w:sz w:val="20"/>
          <w:szCs w:val="20"/>
        </w:rPr>
        <w:t xml:space="preserve">proceedings. By participating on such committees, our Advisor may be deemed to have duties to other creditors represented by the committees, which might expose our Advisor to liability to such other creditors who disagree with our Advisor’s actions. </w:t>
      </w:r>
    </w:p>
    <w:p w:rsidR="00000000" w:rsidRDefault="00D638EB">
      <w:pPr>
        <w:pStyle w:val="a3"/>
        <w:spacing w:before="0" w:beforeAutospacing="0" w:after="240" w:afterAutospacing="0"/>
        <w:ind w:firstLine="720"/>
        <w:jc w:val="both"/>
        <w:divId w:val="49967623"/>
        <w:rPr>
          <w:sz w:val="20"/>
          <w:szCs w:val="20"/>
        </w:rPr>
      </w:pPr>
      <w:r>
        <w:rPr>
          <w:sz w:val="20"/>
          <w:szCs w:val="20"/>
        </w:rPr>
        <w:t>While</w:t>
      </w:r>
      <w:r>
        <w:rPr>
          <w:sz w:val="20"/>
          <w:szCs w:val="20"/>
        </w:rPr>
        <w:t xml:space="preserve"> our Advisor intends to comply with all applicable securities laws and to make judgments concerning restrictions on trading in good faith, our Advisor may trade in a portfolio company’s securities while engaged in the portfolio company’s restructuring acti</w:t>
      </w:r>
      <w:r>
        <w:rPr>
          <w:sz w:val="20"/>
          <w:szCs w:val="20"/>
        </w:rPr>
        <w:t xml:space="preserve">vities. Such trading creates a risk of litigation and liability that may cause our Advisor and/or us to incur significant legal fees and potential losses. </w:t>
      </w:r>
    </w:p>
    <w:p w:rsidR="00000000" w:rsidRDefault="00D638EB">
      <w:pPr>
        <w:pStyle w:val="a3"/>
        <w:spacing w:before="0" w:beforeAutospacing="0" w:after="240" w:afterAutospacing="0"/>
        <w:divId w:val="49967623"/>
        <w:rPr>
          <w:b/>
          <w:bCs/>
          <w:i/>
          <w:iCs/>
          <w:sz w:val="20"/>
          <w:szCs w:val="20"/>
        </w:rPr>
      </w:pPr>
      <w:r>
        <w:rPr>
          <w:b/>
          <w:bCs/>
          <w:i/>
          <w:iCs/>
          <w:sz w:val="20"/>
          <w:szCs w:val="20"/>
        </w:rPr>
        <w:t xml:space="preserve">We cannot assure the accuracy of projections and forecasts used by our Advisor. </w:t>
      </w:r>
    </w:p>
    <w:p w:rsidR="00000000" w:rsidRDefault="00D638EB">
      <w:pPr>
        <w:pStyle w:val="a3"/>
        <w:spacing w:before="0" w:beforeAutospacing="0" w:after="240" w:afterAutospacing="0"/>
        <w:ind w:firstLine="720"/>
        <w:jc w:val="both"/>
        <w:divId w:val="49967623"/>
        <w:rPr>
          <w:sz w:val="20"/>
          <w:szCs w:val="20"/>
        </w:rPr>
      </w:pPr>
      <w:r>
        <w:rPr>
          <w:sz w:val="20"/>
          <w:szCs w:val="20"/>
        </w:rPr>
        <w:t>Our Advisor may rel</w:t>
      </w:r>
      <w:r>
        <w:rPr>
          <w:sz w:val="20"/>
          <w:szCs w:val="20"/>
        </w:rPr>
        <w:t>y upon projections, forecasts or estimates developed by us or a portfolio company in which we are invested concerning the portfolio company’s future performance and cash flow. Projections, forecasts and estimates are forward-looking statements and are base</w:t>
      </w:r>
      <w:r>
        <w:rPr>
          <w:sz w:val="20"/>
          <w:szCs w:val="20"/>
        </w:rPr>
        <w:t>d upon certain assumptions. Actual events are difficult to predict and beyond our control. Actual events may differ from those assumed. Some important factors that could cause actual results to differ materially from those in any forward-looking statements</w:t>
      </w:r>
      <w:r>
        <w:rPr>
          <w:sz w:val="20"/>
          <w:szCs w:val="20"/>
        </w:rPr>
        <w:t xml:space="preserve"> include changes in interest rates, domestic and foreign business, market, financial or legal conditions, differences in the actual allocation of our investments among asset groups from that described herein, the degree to which our investments are hedged </w:t>
      </w:r>
      <w:r>
        <w:rPr>
          <w:sz w:val="20"/>
          <w:szCs w:val="20"/>
        </w:rPr>
        <w:t xml:space="preserve">and the effectiveness of such hedges, among others. Accordingly, there can be no assurance that estimated returns or projections can be realized or that actual returns or results will not be materially lower than those estimated therein. </w:t>
      </w:r>
    </w:p>
    <w:p w:rsidR="00000000" w:rsidRDefault="00D638EB">
      <w:pPr>
        <w:pStyle w:val="a3"/>
        <w:spacing w:before="0" w:beforeAutospacing="0" w:after="240" w:afterAutospacing="0"/>
        <w:divId w:val="49967623"/>
        <w:rPr>
          <w:b/>
          <w:bCs/>
          <w:i/>
          <w:iCs/>
          <w:sz w:val="20"/>
          <w:szCs w:val="20"/>
        </w:rPr>
      </w:pPr>
      <w:r>
        <w:rPr>
          <w:b/>
          <w:bCs/>
          <w:i/>
          <w:iCs/>
          <w:sz w:val="20"/>
          <w:szCs w:val="20"/>
        </w:rPr>
        <w:t>We are a non-dive</w:t>
      </w:r>
      <w:r>
        <w:rPr>
          <w:b/>
          <w:bCs/>
          <w:i/>
          <w:iCs/>
          <w:sz w:val="20"/>
          <w:szCs w:val="20"/>
        </w:rPr>
        <w:t xml:space="preserve">rsified investment company within the meaning of the 1940 Act, and therefore we are not limited by the 1940 Act with respect to the proportion of our assets that may be invested in securities of a single issuer or industry. </w:t>
      </w:r>
    </w:p>
    <w:p w:rsidR="00000000" w:rsidRDefault="00D638EB">
      <w:pPr>
        <w:pStyle w:val="a3"/>
        <w:spacing w:before="0" w:beforeAutospacing="0" w:after="240" w:afterAutospacing="0"/>
        <w:ind w:firstLine="720"/>
        <w:jc w:val="both"/>
        <w:divId w:val="49967623"/>
        <w:rPr>
          <w:sz w:val="20"/>
          <w:szCs w:val="20"/>
        </w:rPr>
      </w:pPr>
      <w:r>
        <w:rPr>
          <w:sz w:val="20"/>
          <w:szCs w:val="20"/>
        </w:rPr>
        <w:t>We are classified as a non-dive</w:t>
      </w:r>
      <w:r>
        <w:rPr>
          <w:sz w:val="20"/>
          <w:szCs w:val="20"/>
        </w:rPr>
        <w:t>rsified investment company within the meaning of the 1940 Act, which means that we are not limited by the 1940 Act with respect to the proportion of our assets that we may invest in securities of a single issuer. Beyond the Diversification Tests (as define</w:t>
      </w:r>
      <w:r>
        <w:rPr>
          <w:sz w:val="20"/>
          <w:szCs w:val="20"/>
        </w:rPr>
        <w:t>d above in “</w:t>
      </w:r>
      <w:r>
        <w:rPr>
          <w:i/>
          <w:iCs/>
          <w:sz w:val="20"/>
          <w:szCs w:val="20"/>
        </w:rPr>
        <w:t>Item 1. Business—Certain U.S. Federal Income Tax Consequences—Election to be Taxed as a RIC</w:t>
      </w:r>
      <w:r>
        <w:rPr>
          <w:sz w:val="20"/>
          <w:szCs w:val="20"/>
        </w:rPr>
        <w:t>”) associated with our qualification as a RIC under the Code, we do not have fixed guidelines for diversification. As such, our assets may not be diversi</w:t>
      </w:r>
      <w:r>
        <w:rPr>
          <w:sz w:val="20"/>
          <w:szCs w:val="20"/>
        </w:rPr>
        <w:t xml:space="preserve">fied. Any such non-diversification would increase the risk of loss to us if there was a decline in the market value of any loan in which we had invested a large percentage of its assets. If a large portion of our assets is held in cash or similarly liquid </w:t>
      </w:r>
      <w:r>
        <w:rPr>
          <w:sz w:val="20"/>
          <w:szCs w:val="20"/>
        </w:rPr>
        <w:t>form, our performance might be adversely affected. Investment in a non-diversified fund will generally entail greater risks than investment in a “diversified” fund. We may have a more concentrated or less broad and varied portfolio than a “diversified” fun</w:t>
      </w:r>
      <w:r>
        <w:rPr>
          <w:sz w:val="20"/>
          <w:szCs w:val="20"/>
        </w:rPr>
        <w:t>d. A more concentrated portfolio can cause a portfolio such as ours to have higher volatility. We may also be more susceptible to any single economic or regulatory occurrence than a diversified investment company. Our portfolio may be concentrated in a lim</w:t>
      </w:r>
      <w:r>
        <w:rPr>
          <w:sz w:val="20"/>
          <w:szCs w:val="20"/>
        </w:rPr>
        <w:t xml:space="preserve">ited number of portfolio companies and industries, which will subject us to a risk of significant loss if any of these companies defaults on its obligations under any of its debt instruments or if there is a downturn in a particular industry. </w:t>
      </w:r>
    </w:p>
    <w:p w:rsidR="00000000" w:rsidRDefault="00D638EB">
      <w:pPr>
        <w:pStyle w:val="a3"/>
        <w:spacing w:before="0" w:beforeAutospacing="0" w:after="240" w:afterAutospacing="0"/>
        <w:divId w:val="49967623"/>
        <w:rPr>
          <w:b/>
          <w:bCs/>
          <w:i/>
          <w:iCs/>
          <w:sz w:val="20"/>
          <w:szCs w:val="20"/>
        </w:rPr>
      </w:pPr>
      <w:r>
        <w:rPr>
          <w:b/>
          <w:bCs/>
          <w:i/>
          <w:iCs/>
          <w:sz w:val="20"/>
          <w:szCs w:val="20"/>
        </w:rPr>
        <w:t xml:space="preserve">Our failure </w:t>
      </w:r>
      <w:r>
        <w:rPr>
          <w:b/>
          <w:bCs/>
          <w:i/>
          <w:iCs/>
          <w:sz w:val="20"/>
          <w:szCs w:val="20"/>
        </w:rPr>
        <w:t xml:space="preserve">to make follow-on investments in our portfolio companies could impair the value of our portfolio. </w:t>
      </w:r>
    </w:p>
    <w:p w:rsidR="00000000" w:rsidRDefault="00D638EB">
      <w:pPr>
        <w:pStyle w:val="a3"/>
        <w:spacing w:before="0" w:beforeAutospacing="0" w:after="240" w:afterAutospacing="0"/>
        <w:ind w:firstLine="720"/>
        <w:jc w:val="both"/>
        <w:divId w:val="49967623"/>
        <w:rPr>
          <w:sz w:val="20"/>
          <w:szCs w:val="20"/>
        </w:rPr>
      </w:pPr>
      <w:r>
        <w:rPr>
          <w:sz w:val="20"/>
          <w:szCs w:val="20"/>
        </w:rPr>
        <w:t xml:space="preserve">Following our initial investment in a portfolio company, we may decide to provide additional funds to such portfolio company, seeking to: </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9967623"/>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increase or mai</w:t>
            </w:r>
            <w:r>
              <w:rPr>
                <w:rFonts w:eastAsia="Times New Roman"/>
                <w:sz w:val="20"/>
                <w:szCs w:val="20"/>
              </w:rPr>
              <w:t xml:space="preserve">ntain in whole or in part our position as a creditor or equity ownership percentage in a portfolio company; </w:t>
            </w:r>
          </w:p>
        </w:tc>
      </w:tr>
    </w:tbl>
    <w:p w:rsidR="00000000" w:rsidRDefault="00D638EB">
      <w:pPr>
        <w:divId w:val="499676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99676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exercise warrants, options or convertible securities that were acquired in the original or subsequent financing; or </w:t>
            </w:r>
          </w:p>
        </w:tc>
      </w:tr>
    </w:tbl>
    <w:p w:rsidR="00000000" w:rsidRDefault="00D638EB">
      <w:pPr>
        <w:divId w:val="499676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99676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preserve or enhance the value of our investment. </w:t>
            </w:r>
          </w:p>
        </w:tc>
      </w:tr>
    </w:tbl>
    <w:p w:rsidR="00000000" w:rsidRDefault="00D638EB">
      <w:pPr>
        <w:pStyle w:val="a3"/>
        <w:spacing w:before="480" w:beforeAutospacing="0" w:after="0" w:afterAutospacing="0"/>
        <w:jc w:val="center"/>
        <w:divId w:val="367410698"/>
        <w:rPr>
          <w:sz w:val="20"/>
          <w:szCs w:val="20"/>
        </w:rPr>
      </w:pPr>
      <w:r>
        <w:rPr>
          <w:sz w:val="20"/>
          <w:szCs w:val="20"/>
        </w:rPr>
        <w:t>61</w:t>
      </w:r>
    </w:p>
    <w:p w:rsidR="00000000" w:rsidRDefault="00D638EB">
      <w:pPr>
        <w:pStyle w:val="a3"/>
        <w:spacing w:before="0" w:beforeAutospacing="0" w:after="600" w:afterAutospacing="0"/>
        <w:divId w:val="183167432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832260533"/>
        <w:rPr>
          <w:sz w:val="20"/>
          <w:szCs w:val="20"/>
        </w:rPr>
      </w:pPr>
      <w:r>
        <w:rPr>
          <w:sz w:val="20"/>
          <w:szCs w:val="20"/>
        </w:rPr>
        <w:t>There is no assurance that we will make follow-on investments or that we will have sufficient funds to make all or any of such investments. Even if we have sufficient capital to make a desired follow-on investment, we may elect not to make a follow-on inve</w:t>
      </w:r>
      <w:r>
        <w:rPr>
          <w:sz w:val="20"/>
          <w:szCs w:val="20"/>
        </w:rPr>
        <w:t>stment because we may not want to increase our level of risk, because we prefer other opportunities or because we are inhibited by compliance with BDC requirements of the 1940 Act or the desire to maintain our qualification as a RIC. Our ability to make fo</w:t>
      </w:r>
      <w:r>
        <w:rPr>
          <w:sz w:val="20"/>
          <w:szCs w:val="20"/>
        </w:rPr>
        <w:t>llow-on investments may also be limited by Bain Capital Credit and our Advisor’s allocation policy or our ability to comply with our exemptive relief. Any decision by us not to make follow-on investments or its inability to make such investments may have a</w:t>
      </w:r>
      <w:r>
        <w:rPr>
          <w:sz w:val="20"/>
          <w:szCs w:val="20"/>
        </w:rPr>
        <w:t xml:space="preserve"> substantial adverse effect on a portfolio company in need of such an investment. Additionally, a failure to make such investments may result in a lost opportunity for us to increase its participation in a successful portfolio company or the dilution of ou</w:t>
      </w:r>
      <w:r>
        <w:rPr>
          <w:sz w:val="20"/>
          <w:szCs w:val="20"/>
        </w:rPr>
        <w:t xml:space="preserve">r ownership in a portfolio company if a third party invests in the portfolio company. </w:t>
      </w:r>
    </w:p>
    <w:p w:rsidR="00000000" w:rsidRDefault="00D638EB">
      <w:pPr>
        <w:pStyle w:val="a3"/>
        <w:spacing w:before="0" w:beforeAutospacing="0" w:after="240" w:afterAutospacing="0"/>
        <w:divId w:val="832260533"/>
        <w:rPr>
          <w:b/>
          <w:bCs/>
          <w:i/>
          <w:iCs/>
          <w:sz w:val="20"/>
          <w:szCs w:val="20"/>
        </w:rPr>
      </w:pPr>
      <w:r>
        <w:rPr>
          <w:b/>
          <w:bCs/>
          <w:i/>
          <w:iCs/>
          <w:sz w:val="20"/>
          <w:szCs w:val="20"/>
        </w:rPr>
        <w:t>Our portfolio companies may incur debt that ranks equally with, or senior to, our investments in such companies, and such portfolio companies may not generate sufficient</w:t>
      </w:r>
      <w:r>
        <w:rPr>
          <w:b/>
          <w:bCs/>
          <w:i/>
          <w:iCs/>
          <w:sz w:val="20"/>
          <w:szCs w:val="20"/>
        </w:rPr>
        <w:t xml:space="preserve"> cash flow to service their debt obligations to us. </w:t>
      </w:r>
    </w:p>
    <w:p w:rsidR="00000000" w:rsidRDefault="00D638EB">
      <w:pPr>
        <w:pStyle w:val="a3"/>
        <w:spacing w:before="0" w:beforeAutospacing="0" w:after="240" w:afterAutospacing="0"/>
        <w:ind w:firstLine="720"/>
        <w:jc w:val="both"/>
        <w:divId w:val="832260533"/>
        <w:rPr>
          <w:sz w:val="20"/>
          <w:szCs w:val="20"/>
        </w:rPr>
      </w:pPr>
      <w:r>
        <w:rPr>
          <w:sz w:val="20"/>
          <w:szCs w:val="20"/>
        </w:rPr>
        <w:t xml:space="preserve">The characterization of certain of our investments as senior debt or senior secured debt does not mean that such debt will necessarily be repaid in priority to all other obligations of the businesses in </w:t>
      </w:r>
      <w:r>
        <w:rPr>
          <w:sz w:val="20"/>
          <w:szCs w:val="20"/>
        </w:rPr>
        <w:t>which we invest. Furthermore, debt and other liabilities incurred by non-guarantor subsidiaries of the borrowers of senior secured loans made by us may be structurally senior to the debt held by us. In the event of insolvency, liquidation, dissolution, reo</w:t>
      </w:r>
      <w:r>
        <w:rPr>
          <w:sz w:val="20"/>
          <w:szCs w:val="20"/>
        </w:rPr>
        <w:t>rganization or bankruptcy of a portfolio company, the debt and other liabilities of such subsidiaries could be repaid in full before any distribution can be made to an obligor of the senior secured loans held by us. Further, portfolio companies will typica</w:t>
      </w:r>
      <w:r>
        <w:rPr>
          <w:sz w:val="20"/>
          <w:szCs w:val="20"/>
        </w:rPr>
        <w:t xml:space="preserve">lly incur trade credit and other liabilities or indebtedness, which by their terms may provide that their holders are entitled to receive principal payments on or before the dates payments are due in respect of the senior secured loans held by us. </w:t>
      </w:r>
    </w:p>
    <w:p w:rsidR="00000000" w:rsidRDefault="00D638EB">
      <w:pPr>
        <w:pStyle w:val="a3"/>
        <w:spacing w:before="0" w:beforeAutospacing="0" w:after="240" w:afterAutospacing="0"/>
        <w:ind w:firstLine="720"/>
        <w:jc w:val="both"/>
        <w:divId w:val="832260533"/>
        <w:rPr>
          <w:sz w:val="20"/>
          <w:szCs w:val="20"/>
        </w:rPr>
      </w:pPr>
      <w:r>
        <w:rPr>
          <w:sz w:val="20"/>
          <w:szCs w:val="20"/>
        </w:rPr>
        <w:t>Where w</w:t>
      </w:r>
      <w:r>
        <w:rPr>
          <w:sz w:val="20"/>
          <w:szCs w:val="20"/>
        </w:rPr>
        <w:t>e hold a first lien to secure senior indebtedness, the portfolio companies may be permitted to issue other senior loans with liens that rank junior to the first liens granted to us. The intercreditor rights of the holders of such other junior lien debt may</w:t>
      </w:r>
      <w:r>
        <w:rPr>
          <w:sz w:val="20"/>
          <w:szCs w:val="20"/>
        </w:rPr>
        <w:t xml:space="preserve">, in any liquidation, reorganization, insolvency, dissolution or bankruptcy of such a portfolio company, affect the recovery that we would have been able to achieve in the absence of such other debt. </w:t>
      </w:r>
    </w:p>
    <w:p w:rsidR="00000000" w:rsidRDefault="00D638EB">
      <w:pPr>
        <w:pStyle w:val="a3"/>
        <w:spacing w:before="0" w:beforeAutospacing="0" w:after="240" w:afterAutospacing="0"/>
        <w:ind w:firstLine="720"/>
        <w:jc w:val="both"/>
        <w:divId w:val="832260533"/>
        <w:rPr>
          <w:sz w:val="20"/>
          <w:szCs w:val="20"/>
        </w:rPr>
      </w:pPr>
      <w:r>
        <w:rPr>
          <w:sz w:val="20"/>
          <w:szCs w:val="20"/>
        </w:rPr>
        <w:t>Additionally, certain loans that we may make to portfol</w:t>
      </w:r>
      <w:r>
        <w:rPr>
          <w:sz w:val="20"/>
          <w:szCs w:val="20"/>
        </w:rPr>
        <w:t>io companies may be secured on a second priority basis by the same collateral securing senior secured debt of such companies. The first priority liens on the collateral will secure the portfolio company’s obligations under any outstanding senior debt and m</w:t>
      </w:r>
      <w:r>
        <w:rPr>
          <w:sz w:val="20"/>
          <w:szCs w:val="20"/>
        </w:rPr>
        <w:t xml:space="preserve">ay secure certain other future debt that may be permitted to be incurred by the portfolio company under the agreements governing the loans. The holders of obligations secured by first priority liens on the collateral will generally control the liquidation </w:t>
      </w:r>
      <w:r>
        <w:rPr>
          <w:sz w:val="20"/>
          <w:szCs w:val="20"/>
        </w:rPr>
        <w:t>of, and be entitled to receive proceeds from, any realization of the collateral to repay their obligations in full before us. In addition, the value of the collateral in the event of liquidation will depend on market and economic conditions, the availabili</w:t>
      </w:r>
      <w:r>
        <w:rPr>
          <w:sz w:val="20"/>
          <w:szCs w:val="20"/>
        </w:rPr>
        <w:t>ty of buyers and other factors. There can be no assurance that the proceeds, if any, from sales of all of the collateral would be sufficient to satisfy the loan obligations secured by the second priority liens after payment in full of all obligations secur</w:t>
      </w:r>
      <w:r>
        <w:rPr>
          <w:sz w:val="20"/>
          <w:szCs w:val="20"/>
        </w:rPr>
        <w:t>ed by the first priority liens on the collateral. If such proceeds were not sufficient to repay amounts outstanding under the loan obligations secured by the second priority liens, then we, to the extent not repaid from the proceeds of the sale of the coll</w:t>
      </w:r>
      <w:r>
        <w:rPr>
          <w:sz w:val="20"/>
          <w:szCs w:val="20"/>
        </w:rPr>
        <w:t xml:space="preserve">ateral, will only have an unsecured claim against the portfolio company’s remaining assets, if any. </w:t>
      </w:r>
    </w:p>
    <w:p w:rsidR="00000000" w:rsidRDefault="00D638EB">
      <w:pPr>
        <w:pStyle w:val="a3"/>
        <w:spacing w:before="0" w:beforeAutospacing="0" w:after="240" w:afterAutospacing="0"/>
        <w:ind w:firstLine="720"/>
        <w:jc w:val="both"/>
        <w:divId w:val="832260533"/>
        <w:rPr>
          <w:sz w:val="20"/>
          <w:szCs w:val="20"/>
        </w:rPr>
      </w:pPr>
      <w:r>
        <w:rPr>
          <w:sz w:val="20"/>
          <w:szCs w:val="20"/>
        </w:rPr>
        <w:t>Even where the senior loans held by us are secured by a perfected lien over a substantial portion of the assets of a portfolio company and its subsidiaries, the portfolio company and its subsidiaries will often be able to incur a substantial amount of addi</w:t>
      </w:r>
      <w:r>
        <w:rPr>
          <w:sz w:val="20"/>
          <w:szCs w:val="20"/>
        </w:rPr>
        <w:t>tional indebtedness, which may have an exclusive lien over particular assets. For example, debt and other liabilities incurred by non-guarantor subsidiaries of portfolio companies will be structurally senior to the debt held by us. Accordingly, any such de</w:t>
      </w:r>
      <w:r>
        <w:rPr>
          <w:sz w:val="20"/>
          <w:szCs w:val="20"/>
        </w:rPr>
        <w:t>bt and other liabilities of such subsidiaries would, in the event of liquidation, dissolution, insolvency, reorganization or bankruptcy of such subsidiary, be repaid in full before any distributions to an obligor of the loans held by us. Furthermore, these</w:t>
      </w:r>
      <w:r>
        <w:rPr>
          <w:sz w:val="20"/>
          <w:szCs w:val="20"/>
        </w:rPr>
        <w:t xml:space="preserve"> other assets over which other lenders have a lien may be substantially more liquid or valuable than the assets over which we have a lien. </w:t>
      </w:r>
    </w:p>
    <w:p w:rsidR="00000000" w:rsidRDefault="00D638EB">
      <w:pPr>
        <w:pStyle w:val="a3"/>
        <w:spacing w:before="0" w:beforeAutospacing="0" w:after="240" w:afterAutospacing="0"/>
        <w:ind w:firstLine="720"/>
        <w:jc w:val="both"/>
        <w:divId w:val="832260533"/>
        <w:rPr>
          <w:sz w:val="20"/>
          <w:szCs w:val="20"/>
        </w:rPr>
      </w:pPr>
      <w:r>
        <w:rPr>
          <w:sz w:val="20"/>
          <w:szCs w:val="20"/>
        </w:rPr>
        <w:t>The rights we may have with respect to the collateral securing the loans we make to our portfolio companies with sen</w:t>
      </w:r>
      <w:r>
        <w:rPr>
          <w:sz w:val="20"/>
          <w:szCs w:val="20"/>
        </w:rPr>
        <w:t>ior debt outstanding may also be limited pursuant to the terms of one or more intercreditor agreements that we enter into with the holders of such senior debt. Under a typical intercreditor agreement, at any time that obligations that have the benefit of t</w:t>
      </w:r>
      <w:r>
        <w:rPr>
          <w:sz w:val="20"/>
          <w:szCs w:val="20"/>
        </w:rPr>
        <w:t xml:space="preserve">he first priority liens are outstanding, any of the following actions that may be taken in respect of the collateral will be at the direction of the holders of the obligations secured by the first priority liens: </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32260533"/>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ability to cause the commencement o</w:t>
            </w:r>
            <w:r>
              <w:rPr>
                <w:rFonts w:eastAsia="Times New Roman"/>
                <w:sz w:val="20"/>
                <w:szCs w:val="20"/>
              </w:rPr>
              <w:t xml:space="preserve">f enforcement proceedings against the collateral; </w:t>
            </w:r>
          </w:p>
        </w:tc>
      </w:tr>
    </w:tbl>
    <w:p w:rsidR="00000000" w:rsidRDefault="00D638EB">
      <w:pPr>
        <w:pStyle w:val="a3"/>
        <w:spacing w:before="480" w:beforeAutospacing="0" w:after="0" w:afterAutospacing="0"/>
        <w:jc w:val="center"/>
        <w:divId w:val="1073314506"/>
        <w:rPr>
          <w:sz w:val="20"/>
          <w:szCs w:val="20"/>
        </w:rPr>
      </w:pPr>
      <w:r>
        <w:rPr>
          <w:sz w:val="20"/>
          <w:szCs w:val="20"/>
        </w:rPr>
        <w:t>62</w:t>
      </w:r>
    </w:p>
    <w:p w:rsidR="00000000" w:rsidRDefault="00D638EB">
      <w:pPr>
        <w:pStyle w:val="a3"/>
        <w:spacing w:before="0" w:beforeAutospacing="0" w:after="600" w:afterAutospacing="0"/>
        <w:divId w:val="363183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1191267"/>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the ability to control the conduct of such proceedings; </w:t>
            </w:r>
          </w:p>
        </w:tc>
      </w:tr>
    </w:tbl>
    <w:p w:rsidR="00000000" w:rsidRDefault="00D638EB">
      <w:pPr>
        <w:divId w:val="150119126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1191267"/>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the approval of amendments to collateral documents; </w:t>
            </w:r>
          </w:p>
        </w:tc>
      </w:tr>
    </w:tbl>
    <w:p w:rsidR="00000000" w:rsidRDefault="00D638EB">
      <w:pPr>
        <w:divId w:val="150119126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1191267"/>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releases of liens on the collateral; and </w:t>
            </w:r>
          </w:p>
        </w:tc>
      </w:tr>
    </w:tbl>
    <w:p w:rsidR="00000000" w:rsidRDefault="00D638EB">
      <w:pPr>
        <w:divId w:val="150119126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1191267"/>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waivers of past defaults under collateral documents. </w:t>
            </w:r>
          </w:p>
        </w:tc>
      </w:tr>
    </w:tbl>
    <w:p w:rsidR="00000000" w:rsidRDefault="00D638EB">
      <w:pPr>
        <w:pStyle w:val="a3"/>
        <w:spacing w:before="0" w:beforeAutospacing="0" w:after="240" w:afterAutospacing="0"/>
        <w:ind w:firstLine="720"/>
        <w:jc w:val="both"/>
        <w:divId w:val="1501191267"/>
        <w:rPr>
          <w:sz w:val="20"/>
          <w:szCs w:val="20"/>
        </w:rPr>
      </w:pPr>
      <w:r>
        <w:rPr>
          <w:sz w:val="20"/>
          <w:szCs w:val="20"/>
        </w:rPr>
        <w:t xml:space="preserve">We may not have the ability to control or direct such actions, even if our rights are adversely affected. </w:t>
      </w:r>
    </w:p>
    <w:p w:rsidR="00000000" w:rsidRDefault="00D638EB">
      <w:pPr>
        <w:pStyle w:val="a3"/>
        <w:spacing w:before="0" w:beforeAutospacing="0" w:after="240" w:afterAutospacing="0"/>
        <w:divId w:val="1501191267"/>
        <w:rPr>
          <w:b/>
          <w:bCs/>
          <w:i/>
          <w:iCs/>
          <w:sz w:val="20"/>
          <w:szCs w:val="20"/>
        </w:rPr>
      </w:pPr>
      <w:r>
        <w:rPr>
          <w:b/>
          <w:bCs/>
          <w:i/>
          <w:iCs/>
          <w:sz w:val="20"/>
          <w:szCs w:val="20"/>
        </w:rPr>
        <w:t>The disposition of our investments may result i</w:t>
      </w:r>
      <w:r>
        <w:rPr>
          <w:b/>
          <w:bCs/>
          <w:i/>
          <w:iCs/>
          <w:sz w:val="20"/>
          <w:szCs w:val="20"/>
        </w:rPr>
        <w:t xml:space="preserve">n contingent liabilities. </w:t>
      </w:r>
    </w:p>
    <w:p w:rsidR="00000000" w:rsidRDefault="00D638EB">
      <w:pPr>
        <w:pStyle w:val="a3"/>
        <w:spacing w:before="0" w:beforeAutospacing="0" w:after="240" w:afterAutospacing="0"/>
        <w:ind w:firstLine="720"/>
        <w:jc w:val="both"/>
        <w:divId w:val="1501191267"/>
        <w:rPr>
          <w:sz w:val="20"/>
          <w:szCs w:val="20"/>
        </w:rPr>
      </w:pPr>
      <w:r>
        <w:rPr>
          <w:sz w:val="20"/>
          <w:szCs w:val="20"/>
        </w:rPr>
        <w:t>We may, from time to time, incur contingent liabilities in connection with an investment. For example, we may acquire a revolving credit or delayed draw term facility that has not yet been fully drawn or may originate or make a s</w:t>
      </w:r>
      <w:r>
        <w:rPr>
          <w:sz w:val="20"/>
          <w:szCs w:val="20"/>
        </w:rPr>
        <w:t>econdary purchase of a revolving credit facility. If the borrower subsequently draws down on the facility, we will be obligated to fund the amounts due. In connection with the disposition of an investment in loans and private securities, we may be required</w:t>
      </w:r>
      <w:r>
        <w:rPr>
          <w:sz w:val="20"/>
          <w:szCs w:val="20"/>
        </w:rPr>
        <w:t xml:space="preserve"> to make representations about the business and financial affairs of the portfolio company typical of those made in connection with the sale of a business. We may also be required to indemnify the purchasers of such investment to the extent that any such r</w:t>
      </w:r>
      <w:r>
        <w:rPr>
          <w:sz w:val="20"/>
          <w:szCs w:val="20"/>
        </w:rPr>
        <w:t>epresentations turn out to be inaccurate or with respect to potential liabilities. We may incur numerous other types of contingent liabilities. There can be no assurance that we will adequately reserve for its contingent liabilities and that such liabiliti</w:t>
      </w:r>
      <w:r>
        <w:rPr>
          <w:sz w:val="20"/>
          <w:szCs w:val="20"/>
        </w:rPr>
        <w:t xml:space="preserve">es will not have an adverse effect on us. </w:t>
      </w:r>
    </w:p>
    <w:p w:rsidR="00000000" w:rsidRDefault="00D638EB">
      <w:pPr>
        <w:pStyle w:val="a3"/>
        <w:spacing w:before="0" w:beforeAutospacing="0" w:after="240" w:afterAutospacing="0"/>
        <w:divId w:val="1501191267"/>
        <w:rPr>
          <w:b/>
          <w:bCs/>
          <w:i/>
          <w:iCs/>
          <w:sz w:val="20"/>
          <w:szCs w:val="20"/>
        </w:rPr>
      </w:pPr>
      <w:r>
        <w:rPr>
          <w:b/>
          <w:bCs/>
          <w:i/>
          <w:iCs/>
          <w:sz w:val="20"/>
          <w:szCs w:val="20"/>
        </w:rPr>
        <w:t xml:space="preserve">We may be subject to risks under hedging transactions and may become subject to risk if we invest in non-U.S. securities. </w:t>
      </w:r>
    </w:p>
    <w:p w:rsidR="00000000" w:rsidRDefault="00D638EB">
      <w:pPr>
        <w:pStyle w:val="a3"/>
        <w:spacing w:before="0" w:beforeAutospacing="0" w:after="240" w:afterAutospacing="0"/>
        <w:ind w:firstLine="720"/>
        <w:jc w:val="both"/>
        <w:divId w:val="1501191267"/>
        <w:rPr>
          <w:sz w:val="20"/>
          <w:szCs w:val="20"/>
        </w:rPr>
      </w:pPr>
      <w:r>
        <w:rPr>
          <w:sz w:val="20"/>
          <w:szCs w:val="20"/>
        </w:rPr>
        <w:t>Our investment strategy contemplates potential investments in securities of non-U.S. compa</w:t>
      </w:r>
      <w:r>
        <w:rPr>
          <w:sz w:val="20"/>
          <w:szCs w:val="20"/>
        </w:rPr>
        <w:t>nies to the extent permissible under the 1940 Act. Investing in loans and securities of non-U.S. issuers involves additional risks not typically associated with investing in U.S. companies. These risks include changes in exchange control regulations, polit</w:t>
      </w:r>
      <w:r>
        <w:rPr>
          <w:sz w:val="20"/>
          <w:szCs w:val="20"/>
        </w:rPr>
        <w:t>ical and social instability, nationalization and expropriation, imposition of tariffs and foreign taxes (potentially at confiscatory levels), less liquid markets, less available information than is generally the case in the United States, higher transactio</w:t>
      </w:r>
      <w:r>
        <w:rPr>
          <w:sz w:val="20"/>
          <w:szCs w:val="20"/>
        </w:rPr>
        <w:t>n costs, less government supervision of exchanges, brokers and issuers, less developed bankruptcy laws, difficulty in enforcing contractual obligations, lack of uniform accounting and auditing standards and greater price volatility. There may be less infor</w:t>
      </w:r>
      <w:r>
        <w:rPr>
          <w:sz w:val="20"/>
          <w:szCs w:val="20"/>
        </w:rPr>
        <w:t xml:space="preserve">mation publicly available about a non-U.S. issuer than about a U.S. issuer, and non-U.S. issuers may not be subject to accounting, auditing and financial reporting standards and practices comparable to those in the United States. These risks are likely to </w:t>
      </w:r>
      <w:r>
        <w:rPr>
          <w:sz w:val="20"/>
          <w:szCs w:val="20"/>
        </w:rPr>
        <w:t>be more pronounced for investments in companies located in emerging markets and particularly for middle-market companies in these economies. The Company may have limited rights and few practical remedies in emerging markets and the ability of U.S. authorit</w:t>
      </w:r>
      <w:r>
        <w:rPr>
          <w:sz w:val="20"/>
          <w:szCs w:val="20"/>
        </w:rPr>
        <w:t>ies to bring enforcement actions in emerging markets may be limited. Further, our investments that are denominated in a non-U.S. currency will be subject to the risk that the value of a particular currency will change in relation to the U.S. dollar. The ra</w:t>
      </w:r>
      <w:r>
        <w:rPr>
          <w:sz w:val="20"/>
          <w:szCs w:val="20"/>
        </w:rPr>
        <w:t xml:space="preserve">tes of exchange between the U.S. dollar and other currencies are affected by many factors, including forces of supply and demand in the foreign exchange markets. These rates are also affected by the international balance of payments and other economic and </w:t>
      </w:r>
      <w:r>
        <w:rPr>
          <w:sz w:val="20"/>
          <w:szCs w:val="20"/>
        </w:rPr>
        <w:t xml:space="preserve">financial conditions, government intervention, speculation and other factors. We are not obligated to engage in any currency hedging operations, and there can be no assurance as to the success of any hedging operations that we may implement. We may employ </w:t>
      </w:r>
      <w:r>
        <w:rPr>
          <w:sz w:val="20"/>
          <w:szCs w:val="20"/>
        </w:rPr>
        <w:t>hedging techniques to minimize these risks, but we cannot assure you that such strategies will be effective or without risk to us. The values and relative yields of investments in the securities markets of different countries, and their associated risks, a</w:t>
      </w:r>
      <w:r>
        <w:rPr>
          <w:sz w:val="20"/>
          <w:szCs w:val="20"/>
        </w:rPr>
        <w:t>re expected to change independently of each other. We are authorized to use various investment strategies to hedge interest rate or currency exchange risks. These strategies are generally accepted as portfolio management techniques and are regularly used b</w:t>
      </w:r>
      <w:r>
        <w:rPr>
          <w:sz w:val="20"/>
          <w:szCs w:val="20"/>
        </w:rPr>
        <w:t>y many investment funds and other institutional investors. Techniques and instruments may change over time as new instruments and strategies are developed or regulatory changes occur. We may use any or all such types of interest rate hedging transactions a</w:t>
      </w:r>
      <w:r>
        <w:rPr>
          <w:sz w:val="20"/>
          <w:szCs w:val="20"/>
        </w:rPr>
        <w:t>nd currency hedging transactions at any time and no particular strategy will dictate the use of one transaction rather than another. The choice of any particular interest rate hedging transactions and currency hedging transactions will be a function of num</w:t>
      </w:r>
      <w:r>
        <w:rPr>
          <w:sz w:val="20"/>
          <w:szCs w:val="20"/>
        </w:rPr>
        <w:t>erous variables, including market conditions. Our investments or liabilities may be denominated in currencies other than the U.S. dollar, and hence the value of such investments, or the amount of such liabilities, will depend in part on the relative streng</w:t>
      </w:r>
      <w:r>
        <w:rPr>
          <w:sz w:val="20"/>
          <w:szCs w:val="20"/>
        </w:rPr>
        <w:t xml:space="preserve">th of the U.S. dollar. We may be affected favorably or unfavorably by exchange control regulations or changes in the exchange rate between foreign currencies and the U.S. dollar. </w:t>
      </w:r>
    </w:p>
    <w:p w:rsidR="00000000" w:rsidRDefault="00D638EB">
      <w:pPr>
        <w:pStyle w:val="a3"/>
        <w:spacing w:before="0" w:beforeAutospacing="0" w:after="0" w:afterAutospacing="0"/>
        <w:ind w:firstLine="720"/>
        <w:jc w:val="both"/>
        <w:divId w:val="1501191267"/>
        <w:rPr>
          <w:sz w:val="20"/>
          <w:szCs w:val="20"/>
        </w:rPr>
      </w:pPr>
      <w:r>
        <w:rPr>
          <w:sz w:val="20"/>
          <w:szCs w:val="20"/>
        </w:rPr>
        <w:t>Changes in foreign currency exchange rates may also affect the value of dist</w:t>
      </w:r>
      <w:r>
        <w:rPr>
          <w:sz w:val="20"/>
          <w:szCs w:val="20"/>
        </w:rPr>
        <w:t>ributions and interest earned as well as the level of gains and losses realized on the sale of securities. Although we intend to engage in any interest rate hedging transactions and currency hedging transactions only for hedging purposes and not for specul</w:t>
      </w:r>
      <w:r>
        <w:rPr>
          <w:sz w:val="20"/>
          <w:szCs w:val="20"/>
        </w:rPr>
        <w:t xml:space="preserve">ation, use of interest rate hedging transactions and currency hedging </w:t>
      </w:r>
    </w:p>
    <w:p w:rsidR="00000000" w:rsidRDefault="00D638EB">
      <w:pPr>
        <w:pStyle w:val="a3"/>
        <w:spacing w:before="480" w:beforeAutospacing="0" w:after="0" w:afterAutospacing="0"/>
        <w:jc w:val="center"/>
        <w:divId w:val="1555435102"/>
        <w:rPr>
          <w:sz w:val="20"/>
          <w:szCs w:val="20"/>
        </w:rPr>
      </w:pPr>
      <w:r>
        <w:rPr>
          <w:sz w:val="20"/>
          <w:szCs w:val="20"/>
        </w:rPr>
        <w:t>63</w:t>
      </w:r>
    </w:p>
    <w:p w:rsidR="00000000" w:rsidRDefault="00D638EB">
      <w:pPr>
        <w:pStyle w:val="a3"/>
        <w:spacing w:before="0" w:beforeAutospacing="0" w:after="600" w:afterAutospacing="0"/>
        <w:divId w:val="1855529560"/>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670135921"/>
        <w:rPr>
          <w:sz w:val="20"/>
          <w:szCs w:val="20"/>
        </w:rPr>
      </w:pPr>
      <w:r>
        <w:rPr>
          <w:sz w:val="20"/>
          <w:szCs w:val="20"/>
        </w:rPr>
        <w:t>transactions involves certain inherent risks. These risks include (i) the possibility that the market will move in a manner or direction that would have resulted in gain for us had an interest rate hedging transaction or currency hedging transaction not be</w:t>
      </w:r>
      <w:r>
        <w:rPr>
          <w:sz w:val="20"/>
          <w:szCs w:val="20"/>
        </w:rPr>
        <w:t>en utilized, in which case it would have been better had we not engaged in the interest rate hedging transaction or currency hedging transaction, (ii) the risk of imperfect correlation between the risk sought to be hedged and the interest rate hedging tran</w:t>
      </w:r>
      <w:r>
        <w:rPr>
          <w:sz w:val="20"/>
          <w:szCs w:val="20"/>
        </w:rPr>
        <w:t>saction or currency hedging transaction utilized, (iii) potential illiquidity for the hedging instrument utilized, which may make it difficult for us to close-out or unwind an interest rate hedging transaction or currency hedging transaction and (iv) credi</w:t>
      </w:r>
      <w:r>
        <w:rPr>
          <w:sz w:val="20"/>
          <w:szCs w:val="20"/>
        </w:rPr>
        <w:t>t risk with respect to the counterparty to the interest rate hedging transaction or currency hedging transaction. In addition, it might not be possible for us to hedge fully or perfectly against currency fluctuations affecting the value of securities denom</w:t>
      </w:r>
      <w:r>
        <w:rPr>
          <w:sz w:val="20"/>
          <w:szCs w:val="20"/>
        </w:rPr>
        <w:t xml:space="preserve">inated in non-U.S. currencies because the value of those loans and securities would likely fluctuate as a result of factors not related to currency fluctuations. </w:t>
      </w:r>
    </w:p>
    <w:p w:rsidR="00000000" w:rsidRDefault="00D638EB">
      <w:pPr>
        <w:pStyle w:val="a3"/>
        <w:spacing w:before="0" w:beforeAutospacing="0" w:after="240" w:afterAutospacing="0"/>
        <w:divId w:val="1670135921"/>
        <w:rPr>
          <w:b/>
          <w:bCs/>
          <w:i/>
          <w:iCs/>
          <w:sz w:val="20"/>
          <w:szCs w:val="20"/>
        </w:rPr>
      </w:pPr>
      <w:r>
        <w:rPr>
          <w:b/>
          <w:bCs/>
          <w:i/>
          <w:iCs/>
          <w:sz w:val="20"/>
          <w:szCs w:val="20"/>
        </w:rPr>
        <w:t>Our investments in OID and PIK interest income may expose us to risks associated with such in</w:t>
      </w:r>
      <w:r>
        <w:rPr>
          <w:b/>
          <w:bCs/>
          <w:i/>
          <w:iCs/>
          <w:sz w:val="20"/>
          <w:szCs w:val="20"/>
        </w:rPr>
        <w:t xml:space="preserve">come being required to be included in accounting income and taxable income prior to receipt of cash. </w:t>
      </w:r>
    </w:p>
    <w:p w:rsidR="00000000" w:rsidRDefault="00D638EB">
      <w:pPr>
        <w:pStyle w:val="a3"/>
        <w:spacing w:before="0" w:beforeAutospacing="0" w:after="240" w:afterAutospacing="0"/>
        <w:ind w:firstLine="720"/>
        <w:jc w:val="both"/>
        <w:divId w:val="1670135921"/>
        <w:rPr>
          <w:sz w:val="20"/>
          <w:szCs w:val="20"/>
        </w:rPr>
      </w:pPr>
      <w:r>
        <w:rPr>
          <w:sz w:val="20"/>
          <w:szCs w:val="20"/>
        </w:rPr>
        <w:t>Our investments may include OID and PIK instruments. To the extent OID and PIK interest income constitute a portion of our income, we will be exposed to r</w:t>
      </w:r>
      <w:r>
        <w:rPr>
          <w:sz w:val="20"/>
          <w:szCs w:val="20"/>
        </w:rPr>
        <w:t xml:space="preserve">isks associated with such income being required to be included in accounting income and taxable income prior to receipt of cash, including the following: </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0135921"/>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OID instruments and PIK securities may have unreliable valuations because the accretion of OID as </w:t>
            </w:r>
            <w:r>
              <w:rPr>
                <w:rFonts w:eastAsia="Times New Roman"/>
                <w:sz w:val="20"/>
                <w:szCs w:val="20"/>
              </w:rPr>
              <w:t xml:space="preserve">interest income and the continuing accruals of PIK securities require judgments about their collectability and the collectability of deferred payments and the value of any associated collateral; </w:t>
            </w:r>
          </w:p>
        </w:tc>
      </w:tr>
    </w:tbl>
    <w:p w:rsidR="00000000" w:rsidRDefault="00D638EB">
      <w:pPr>
        <w:divId w:val="16701359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0135921"/>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OID income may also create uncertainty about the source</w:t>
            </w:r>
            <w:r>
              <w:rPr>
                <w:rFonts w:eastAsia="Times New Roman"/>
                <w:sz w:val="20"/>
                <w:szCs w:val="20"/>
              </w:rPr>
              <w:t xml:space="preserve"> of our cash dividends; </w:t>
            </w:r>
          </w:p>
        </w:tc>
      </w:tr>
    </w:tbl>
    <w:p w:rsidR="00000000" w:rsidRDefault="00D638EB">
      <w:pPr>
        <w:divId w:val="16701359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0135921"/>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OID instruments may create heightened credit risks because the inducement to the borrower to accept higher interest rates in exchange for the deferral of cash payments typically represents, to some extent, speculation on the p</w:t>
            </w:r>
            <w:r>
              <w:rPr>
                <w:rFonts w:eastAsia="Times New Roman"/>
                <w:sz w:val="20"/>
                <w:szCs w:val="20"/>
              </w:rPr>
              <w:t xml:space="preserve">art of the borrower; </w:t>
            </w:r>
          </w:p>
        </w:tc>
      </w:tr>
    </w:tbl>
    <w:p w:rsidR="00000000" w:rsidRDefault="00D638EB">
      <w:pPr>
        <w:divId w:val="16701359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0135921"/>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for accounting purposes, cash distributions to stockholders that include a component of accreted OID income do not come from paid-in capital, although they may be paid from the offering proceeds. Thus, although a distribution of accreted OID income may com</w:t>
            </w:r>
            <w:r>
              <w:rPr>
                <w:rFonts w:eastAsia="Times New Roman"/>
                <w:sz w:val="20"/>
                <w:szCs w:val="20"/>
              </w:rPr>
              <w:t xml:space="preserve">e from the cash invested by the stockholders, the 1940 Act does not require that stockholders be given notice of this fact; </w:t>
            </w:r>
          </w:p>
        </w:tc>
      </w:tr>
    </w:tbl>
    <w:p w:rsidR="00000000" w:rsidRDefault="00D638EB">
      <w:pPr>
        <w:divId w:val="16701359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0135921"/>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generally, we need to recognize income for income tax purposes no later than when we recognize such income for accounting purp</w:t>
            </w:r>
            <w:r>
              <w:rPr>
                <w:rFonts w:eastAsia="Times New Roman"/>
                <w:sz w:val="20"/>
                <w:szCs w:val="20"/>
              </w:rPr>
              <w:t xml:space="preserve">oses; </w:t>
            </w:r>
          </w:p>
        </w:tc>
      </w:tr>
    </w:tbl>
    <w:p w:rsidR="00000000" w:rsidRDefault="00D638EB">
      <w:pPr>
        <w:divId w:val="16701359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0135921"/>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the higher interest rates on PIK securities reflects the payment deferral and increased credit risk associated with such instruments and PIK securities generally represent a significantly higher credit risk than coupon loans; </w:t>
            </w:r>
          </w:p>
        </w:tc>
      </w:tr>
    </w:tbl>
    <w:p w:rsidR="00000000" w:rsidRDefault="00D638EB">
      <w:pPr>
        <w:divId w:val="16701359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0135921"/>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presence</w:t>
            </w:r>
            <w:r>
              <w:rPr>
                <w:rFonts w:eastAsia="Times New Roman"/>
                <w:sz w:val="20"/>
                <w:szCs w:val="20"/>
              </w:rPr>
              <w:t xml:space="preserve"> of accreted OID income and PIK interest income create the risk of non-refundable cash payments to our Advisor in the form of incentive fees on income based on non-cash accreted OID income and PIK interest income accruals that may never be realized; </w:t>
            </w:r>
          </w:p>
        </w:tc>
      </w:tr>
    </w:tbl>
    <w:p w:rsidR="00000000" w:rsidRDefault="00D638EB">
      <w:pPr>
        <w:divId w:val="16701359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0135921"/>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even if accounting conditions are met, borrowers on such securities could still default when our actual collection is expected to occur at the maturity of the obligation; </w:t>
            </w:r>
          </w:p>
        </w:tc>
      </w:tr>
    </w:tbl>
    <w:p w:rsidR="00000000" w:rsidRDefault="00D638EB">
      <w:pPr>
        <w:divId w:val="16701359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0135921"/>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OID and PIK create the risk that incentive fees will be paid to our Advisor based on non-cash accruals that ultimately may not be realized, while our Advisor will be under no obligation to reimburse us for these fees; and </w:t>
            </w:r>
          </w:p>
        </w:tc>
      </w:tr>
    </w:tbl>
    <w:p w:rsidR="00000000" w:rsidRDefault="00D638EB">
      <w:pPr>
        <w:divId w:val="16701359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0135921"/>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PIK interest has the effect </w:t>
            </w:r>
            <w:r>
              <w:rPr>
                <w:rFonts w:eastAsia="Times New Roman"/>
                <w:sz w:val="20"/>
                <w:szCs w:val="20"/>
              </w:rPr>
              <w:t xml:space="preserve">of generating investment income and increasing the incentive fees payable at a compounding rate. In addition, the deferral of PIK interest also reduces the loan-to-value ratio at a compounding rate. </w:t>
            </w:r>
          </w:p>
        </w:tc>
      </w:tr>
    </w:tbl>
    <w:p w:rsidR="00000000" w:rsidRDefault="00D638EB">
      <w:pPr>
        <w:pStyle w:val="a3"/>
        <w:spacing w:before="480" w:beforeAutospacing="0" w:after="0" w:afterAutospacing="0"/>
        <w:jc w:val="center"/>
        <w:divId w:val="1295329166"/>
        <w:rPr>
          <w:sz w:val="20"/>
          <w:szCs w:val="20"/>
        </w:rPr>
      </w:pPr>
      <w:r>
        <w:rPr>
          <w:sz w:val="20"/>
          <w:szCs w:val="20"/>
        </w:rPr>
        <w:t>64</w:t>
      </w:r>
    </w:p>
    <w:p w:rsidR="00000000" w:rsidRDefault="00D638EB">
      <w:pPr>
        <w:pStyle w:val="a3"/>
        <w:spacing w:before="0" w:beforeAutospacing="0" w:after="600" w:afterAutospacing="0"/>
        <w:divId w:val="34282706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350638308"/>
        <w:rPr>
          <w:b/>
          <w:bCs/>
          <w:i/>
          <w:iCs/>
          <w:sz w:val="20"/>
          <w:szCs w:val="20"/>
        </w:rPr>
      </w:pPr>
      <w:r>
        <w:rPr>
          <w:b/>
          <w:bCs/>
          <w:i/>
          <w:iCs/>
          <w:sz w:val="20"/>
          <w:szCs w:val="20"/>
        </w:rPr>
        <w:t>We are s</w:t>
      </w:r>
      <w:r>
        <w:rPr>
          <w:b/>
          <w:bCs/>
          <w:i/>
          <w:iCs/>
          <w:sz w:val="20"/>
          <w:szCs w:val="20"/>
        </w:rPr>
        <w:t xml:space="preserve">ubject to risks associated with investing alongside other third parties. </w:t>
      </w:r>
    </w:p>
    <w:p w:rsidR="00000000" w:rsidRDefault="00D638EB">
      <w:pPr>
        <w:pStyle w:val="a3"/>
        <w:spacing w:before="0" w:beforeAutospacing="0" w:after="240" w:afterAutospacing="0"/>
        <w:ind w:firstLine="720"/>
        <w:jc w:val="both"/>
        <w:divId w:val="1350638308"/>
        <w:rPr>
          <w:sz w:val="20"/>
          <w:szCs w:val="20"/>
        </w:rPr>
      </w:pPr>
      <w:r>
        <w:rPr>
          <w:sz w:val="20"/>
          <w:szCs w:val="20"/>
        </w:rPr>
        <w:t>We may invest in joint ventures alongside third parties through partnerships, joint ventures or other entities in the future. Such investments may involve risks not present in invest</w:t>
      </w:r>
      <w:r>
        <w:rPr>
          <w:sz w:val="20"/>
          <w:szCs w:val="20"/>
        </w:rPr>
        <w:t>ments where a third party is not involved, including the possibility that such third party may at any time have economic or business interests or goals which are inconsistent with ours, or may be in a position to take action contrary to our investment obje</w:t>
      </w:r>
      <w:r>
        <w:rPr>
          <w:sz w:val="20"/>
          <w:szCs w:val="20"/>
        </w:rPr>
        <w:t xml:space="preserve">ctives. In addition, we may in certain circumstances be liable for actions of such third party. </w:t>
      </w:r>
    </w:p>
    <w:p w:rsidR="00000000" w:rsidRDefault="00D638EB">
      <w:pPr>
        <w:pStyle w:val="a3"/>
        <w:spacing w:before="0" w:beforeAutospacing="0" w:after="240" w:afterAutospacing="0"/>
        <w:ind w:firstLine="720"/>
        <w:jc w:val="both"/>
        <w:divId w:val="1350638308"/>
        <w:rPr>
          <w:sz w:val="20"/>
          <w:szCs w:val="20"/>
        </w:rPr>
      </w:pPr>
      <w:r>
        <w:rPr>
          <w:sz w:val="20"/>
          <w:szCs w:val="20"/>
        </w:rPr>
        <w:t xml:space="preserve">More specifically, joint ventures involve a third party that has approval rights over activity of the joint venture. The third party may take actions that are </w:t>
      </w:r>
      <w:r>
        <w:rPr>
          <w:sz w:val="20"/>
          <w:szCs w:val="20"/>
        </w:rPr>
        <w:t>inconsistent with our interests. For example, the third party may decline to approve an investment for the joint venture that we otherwise want the joint venture to make. A joint venture may also use investment leverage which magnifies the potential for ga</w:t>
      </w:r>
      <w:r>
        <w:rPr>
          <w:sz w:val="20"/>
          <w:szCs w:val="20"/>
        </w:rPr>
        <w:t>in or loss on amounts invested. Generally, the amount of borrowing by the joint venture is not included when calculating our total borrowing and related leverage ratios and is not subject to asset coverage requirements imposed by the 1940 Act. If the activ</w:t>
      </w:r>
      <w:r>
        <w:rPr>
          <w:sz w:val="20"/>
          <w:szCs w:val="20"/>
        </w:rPr>
        <w:t xml:space="preserve">ities of the joint venture were required to be consolidated with our activities because of a change in GAAP rules or SEC staff interpretations, it is likely that we would have to reorganize any such joint venture. </w:t>
      </w:r>
    </w:p>
    <w:p w:rsidR="00000000" w:rsidRDefault="00D638EB">
      <w:pPr>
        <w:pStyle w:val="a3"/>
        <w:spacing w:before="0" w:beforeAutospacing="0" w:after="240" w:afterAutospacing="0"/>
        <w:divId w:val="1350638308"/>
        <w:rPr>
          <w:b/>
          <w:bCs/>
          <w:sz w:val="20"/>
          <w:szCs w:val="20"/>
        </w:rPr>
      </w:pPr>
      <w:r>
        <w:rPr>
          <w:b/>
          <w:bCs/>
          <w:sz w:val="20"/>
          <w:szCs w:val="20"/>
        </w:rPr>
        <w:t xml:space="preserve">Federal Income Tax and Other Tax Risks </w:t>
      </w:r>
    </w:p>
    <w:p w:rsidR="00000000" w:rsidRDefault="00D638EB">
      <w:pPr>
        <w:pStyle w:val="a3"/>
        <w:spacing w:before="0" w:beforeAutospacing="0" w:after="240" w:afterAutospacing="0"/>
        <w:divId w:val="1350638308"/>
        <w:rPr>
          <w:b/>
          <w:bCs/>
          <w:i/>
          <w:iCs/>
          <w:sz w:val="20"/>
          <w:szCs w:val="20"/>
        </w:rPr>
      </w:pPr>
      <w:r>
        <w:rPr>
          <w:b/>
          <w:bCs/>
          <w:i/>
          <w:iCs/>
          <w:sz w:val="20"/>
          <w:szCs w:val="20"/>
        </w:rPr>
        <w:t xml:space="preserve">We will be subject to corporate-level income tax if we are unable to qualify as a RIC. </w:t>
      </w:r>
    </w:p>
    <w:p w:rsidR="00000000" w:rsidRDefault="00D638EB">
      <w:pPr>
        <w:pStyle w:val="a3"/>
        <w:spacing w:before="0" w:beforeAutospacing="0" w:after="240" w:afterAutospacing="0"/>
        <w:ind w:firstLine="720"/>
        <w:jc w:val="both"/>
        <w:divId w:val="1350638308"/>
        <w:rPr>
          <w:sz w:val="20"/>
          <w:szCs w:val="20"/>
        </w:rPr>
      </w:pPr>
      <w:r>
        <w:rPr>
          <w:sz w:val="20"/>
          <w:szCs w:val="20"/>
        </w:rPr>
        <w:t>In order to qualify and be eligible for taxation as a RIC under the Code, we must meet certain source-of-income, asset diversification and distribution requirements. Th</w:t>
      </w:r>
      <w:r>
        <w:rPr>
          <w:sz w:val="20"/>
          <w:szCs w:val="20"/>
        </w:rPr>
        <w:t xml:space="preserve">e distribution requirement for a RIC is satisfied if we distribute dividends in respect of each taxable year of an amount equal to at least 90% of our investment company taxable income, determined without regard to any deduction for dividends paid, to our </w:t>
      </w:r>
      <w:r>
        <w:rPr>
          <w:sz w:val="20"/>
          <w:szCs w:val="20"/>
        </w:rPr>
        <w:t>stockholders. We will be subject, to the extent we use debt financing, to certain asset coverage ratio requirements under the 1940 Act and financial covenants under loan and credit agreements that could, under certain circumstances, restrict us from making</w:t>
      </w:r>
      <w:r>
        <w:rPr>
          <w:sz w:val="20"/>
          <w:szCs w:val="20"/>
        </w:rPr>
        <w:t xml:space="preserve"> distributions necessary to enable us to be eligible for taxation as a RIC. If we are unable to obtain cash from other sources, we may fail to be eligible for taxation as a RIC and, thus, may be subject to corporate-level income tax. To qualify and be elig</w:t>
      </w:r>
      <w:r>
        <w:rPr>
          <w:sz w:val="20"/>
          <w:szCs w:val="20"/>
        </w:rPr>
        <w:t>ible for taxation as a RIC, we must also meet certain asset diversification requirements at the end of each quarter of our taxable year. These tests may result in our having to dispose of certain investments quickly in order to prevent the loss of our qual</w:t>
      </w:r>
      <w:r>
        <w:rPr>
          <w:sz w:val="20"/>
          <w:szCs w:val="20"/>
        </w:rPr>
        <w:t>ifications as a RIC. Because most of our investments will be in private or thinly traded public companies, any such dispositions could be made at disadvantageous prices and may result in substantial losses. If we fail to qualify to be eligible for taxation</w:t>
      </w:r>
      <w:r>
        <w:rPr>
          <w:sz w:val="20"/>
          <w:szCs w:val="20"/>
        </w:rPr>
        <w:t xml:space="preserve"> as a RIC for any reason and become subject to corporate income tax, the resulting corporate taxes could substantially reduce our net assets, the amount of income available for distributions to our stockholders and the amount of funds available for new inv</w:t>
      </w:r>
      <w:r>
        <w:rPr>
          <w:sz w:val="20"/>
          <w:szCs w:val="20"/>
        </w:rPr>
        <w:t>estments. Such a failure would have a material adverse effect on us and our stockholders. See “</w:t>
      </w:r>
      <w:r>
        <w:rPr>
          <w:i/>
          <w:iCs/>
          <w:sz w:val="20"/>
          <w:szCs w:val="20"/>
        </w:rPr>
        <w:t>Item 1. Business—Certain U.S. Federal Income Tax Consequences—Election to be Taxed as a RIC</w:t>
      </w:r>
      <w:r>
        <w:rPr>
          <w:sz w:val="20"/>
          <w:szCs w:val="20"/>
        </w:rPr>
        <w:t xml:space="preserve">” </w:t>
      </w:r>
    </w:p>
    <w:p w:rsidR="00000000" w:rsidRDefault="00D638EB">
      <w:pPr>
        <w:pStyle w:val="a3"/>
        <w:spacing w:before="0" w:beforeAutospacing="0" w:after="240" w:afterAutospacing="0"/>
        <w:divId w:val="1350638308"/>
        <w:rPr>
          <w:b/>
          <w:bCs/>
          <w:i/>
          <w:iCs/>
          <w:sz w:val="20"/>
          <w:szCs w:val="20"/>
        </w:rPr>
      </w:pPr>
      <w:r>
        <w:rPr>
          <w:b/>
          <w:bCs/>
          <w:i/>
          <w:iCs/>
          <w:sz w:val="20"/>
          <w:szCs w:val="20"/>
        </w:rPr>
        <w:t xml:space="preserve">Stockholders may be required to pay tax in excess of the cash they </w:t>
      </w:r>
      <w:r>
        <w:rPr>
          <w:b/>
          <w:bCs/>
          <w:i/>
          <w:iCs/>
          <w:sz w:val="20"/>
          <w:szCs w:val="20"/>
        </w:rPr>
        <w:t xml:space="preserve">receive. </w:t>
      </w:r>
    </w:p>
    <w:p w:rsidR="00000000" w:rsidRDefault="00D638EB">
      <w:pPr>
        <w:pStyle w:val="a3"/>
        <w:spacing w:before="0" w:beforeAutospacing="0" w:after="240" w:afterAutospacing="0"/>
        <w:ind w:firstLine="720"/>
        <w:jc w:val="both"/>
        <w:divId w:val="1350638308"/>
        <w:rPr>
          <w:sz w:val="20"/>
          <w:szCs w:val="20"/>
        </w:rPr>
      </w:pPr>
      <w:r>
        <w:rPr>
          <w:sz w:val="20"/>
          <w:szCs w:val="20"/>
        </w:rPr>
        <w:t>Under the DRIP, if a stockholder owns shares of our common stock, the stockholder will have all cash distributions automatically reinvested in additional shares of that stockholder’s common stock unless such stockholder, or his, her or its nomine</w:t>
      </w:r>
      <w:r>
        <w:rPr>
          <w:sz w:val="20"/>
          <w:szCs w:val="20"/>
        </w:rPr>
        <w:t>e on such stockholder’s behalf, specifically “opts out” of the DRIP by delivering a written notice to the plan administrator prior to the record date of the next distribution. If a stockholder does not “opt out” of the DRIP, that stockholder will be deemed</w:t>
      </w:r>
      <w:r>
        <w:rPr>
          <w:sz w:val="20"/>
          <w:szCs w:val="20"/>
        </w:rPr>
        <w:t xml:space="preserve"> to have received, and for U.S. federal income tax purposes will be taxed on, the amount reinvested in our common stock to the extent the amount reinvested was not a tax-free return of capital. As a result, a stockholder may have to use funds from other so</w:t>
      </w:r>
      <w:r>
        <w:rPr>
          <w:sz w:val="20"/>
          <w:szCs w:val="20"/>
        </w:rPr>
        <w:t xml:space="preserve">urces to pay U.S. federal income tax liability on the value of the common stock received. Even if a stockholder chooses to “opt out” of the DRIP, we will have the ability to declare a large portion of a dividend in shares of our common stock instead of in </w:t>
      </w:r>
      <w:r>
        <w:rPr>
          <w:sz w:val="20"/>
          <w:szCs w:val="20"/>
        </w:rPr>
        <w:t>cash in order to satisfy the Annual Distribution Requirement (as defined above “</w:t>
      </w:r>
      <w:r>
        <w:rPr>
          <w:i/>
          <w:iCs/>
          <w:sz w:val="20"/>
          <w:szCs w:val="20"/>
        </w:rPr>
        <w:t>Item 1. Business—Certain U.S. Federal Income Tax Consequences—Election to be Taxed as a RIC</w:t>
      </w:r>
      <w:r>
        <w:rPr>
          <w:sz w:val="20"/>
          <w:szCs w:val="20"/>
        </w:rPr>
        <w:t>”). As long as a portion of this dividend is paid in cash and certain requirements ar</w:t>
      </w:r>
      <w:r>
        <w:rPr>
          <w:sz w:val="20"/>
          <w:szCs w:val="20"/>
        </w:rPr>
        <w:t>e met, the entire distribution will be treated as a dividend for U.S. federal income tax purposes. As a result, a stockholder generally will be subject to tax on 100% of the fair market value of the dividend on the date the dividend is received by the stoc</w:t>
      </w:r>
      <w:r>
        <w:rPr>
          <w:sz w:val="20"/>
          <w:szCs w:val="20"/>
        </w:rPr>
        <w:t xml:space="preserve">kholder in the same manner as a cash dividend, even though most of the dividend was paid in shares of common stock. </w:t>
      </w:r>
    </w:p>
    <w:p w:rsidR="00000000" w:rsidRDefault="00D638EB">
      <w:pPr>
        <w:pStyle w:val="a3"/>
        <w:spacing w:before="480" w:beforeAutospacing="0" w:after="0" w:afterAutospacing="0"/>
        <w:jc w:val="center"/>
        <w:divId w:val="439110262"/>
        <w:rPr>
          <w:sz w:val="20"/>
          <w:szCs w:val="20"/>
        </w:rPr>
      </w:pPr>
      <w:r>
        <w:rPr>
          <w:sz w:val="20"/>
          <w:szCs w:val="20"/>
        </w:rPr>
        <w:t>65</w:t>
      </w:r>
    </w:p>
    <w:p w:rsidR="00000000" w:rsidRDefault="00D638EB">
      <w:pPr>
        <w:pStyle w:val="a3"/>
        <w:spacing w:before="0" w:beforeAutospacing="0" w:after="600" w:afterAutospacing="0"/>
        <w:divId w:val="209226459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869955659"/>
        <w:rPr>
          <w:b/>
          <w:bCs/>
          <w:i/>
          <w:iCs/>
          <w:sz w:val="20"/>
          <w:szCs w:val="20"/>
        </w:rPr>
      </w:pPr>
      <w:r>
        <w:rPr>
          <w:b/>
          <w:bCs/>
          <w:i/>
          <w:iCs/>
          <w:sz w:val="20"/>
          <w:szCs w:val="20"/>
        </w:rPr>
        <w:t>We may have difficulty paying our required distributions if we recognize income before, or w</w:t>
      </w:r>
      <w:r>
        <w:rPr>
          <w:b/>
          <w:bCs/>
          <w:i/>
          <w:iCs/>
          <w:sz w:val="20"/>
          <w:szCs w:val="20"/>
        </w:rPr>
        <w:t xml:space="preserve">ithout, receiving cash representing such income. </w:t>
      </w:r>
    </w:p>
    <w:p w:rsidR="00000000" w:rsidRDefault="00D638EB">
      <w:pPr>
        <w:pStyle w:val="a3"/>
        <w:spacing w:before="0" w:beforeAutospacing="0" w:after="240" w:afterAutospacing="0"/>
        <w:ind w:firstLine="720"/>
        <w:jc w:val="both"/>
        <w:divId w:val="869955659"/>
        <w:rPr>
          <w:sz w:val="20"/>
          <w:szCs w:val="20"/>
        </w:rPr>
      </w:pPr>
      <w:r>
        <w:rPr>
          <w:sz w:val="20"/>
          <w:szCs w:val="20"/>
        </w:rPr>
        <w:t>For U.S. federal income tax purposes, we will include in income certain amounts that we have not yet received in cash, such as amounts accrued as OID. OID may arise if we receive warrants in connection with</w:t>
      </w:r>
      <w:r>
        <w:rPr>
          <w:sz w:val="20"/>
          <w:szCs w:val="20"/>
        </w:rPr>
        <w:t xml:space="preserve"> the making of a loan and in other circumstances, or through contracted PIK interest, which represents contractual interest added to the loan balance and due at the end of the loan term. Such OID, which could be significant relative to our overall investme</w:t>
      </w:r>
      <w:r>
        <w:rPr>
          <w:sz w:val="20"/>
          <w:szCs w:val="20"/>
        </w:rPr>
        <w:t>nt activities, or increases in loan balances as a result of contracted PIK arrangements, will be included in income regardless of whether we concurrently receive any corresponding cash payments. We also may be required to include in income certain other am</w:t>
      </w:r>
      <w:r>
        <w:rPr>
          <w:sz w:val="20"/>
          <w:szCs w:val="20"/>
        </w:rPr>
        <w:t xml:space="preserve">ounts that we will not receive in cash concurrently with such inclusion. </w:t>
      </w:r>
    </w:p>
    <w:p w:rsidR="00000000" w:rsidRDefault="00D638EB">
      <w:pPr>
        <w:pStyle w:val="a3"/>
        <w:spacing w:before="0" w:beforeAutospacing="0" w:after="240" w:afterAutospacing="0"/>
        <w:ind w:firstLine="720"/>
        <w:jc w:val="both"/>
        <w:divId w:val="869955659"/>
        <w:rPr>
          <w:sz w:val="20"/>
          <w:szCs w:val="20"/>
        </w:rPr>
      </w:pPr>
      <w:r>
        <w:rPr>
          <w:sz w:val="20"/>
          <w:szCs w:val="20"/>
        </w:rPr>
        <w:t>Since in certain cases we may recognize income before or without receiving cash representing such income, we may have difficulty meeting the requirement in a given taxable year to di</w:t>
      </w:r>
      <w:r>
        <w:rPr>
          <w:sz w:val="20"/>
          <w:szCs w:val="20"/>
        </w:rPr>
        <w:t xml:space="preserve">stribute at least 90% of our investment company taxable income, determined without regard to any deduction for distributions paid, as distributions to our stockholders in order to maintain our ability to be eligible for treatment as a RIC. In such a case, </w:t>
      </w:r>
      <w:r>
        <w:rPr>
          <w:sz w:val="20"/>
          <w:szCs w:val="20"/>
        </w:rPr>
        <w:t>we may have to sell some of our investments at times we would not consider advantageous, raise additional debt or equity capital or reduce new investment originations to meet these distribution requirements. If we are not able to obtain such cash from othe</w:t>
      </w:r>
      <w:r>
        <w:rPr>
          <w:sz w:val="20"/>
          <w:szCs w:val="20"/>
        </w:rPr>
        <w:t xml:space="preserve">r sources, we may fail to qualify to be eligible for treatment as a RIC and thus be subject to corporate-level income tax. </w:t>
      </w:r>
    </w:p>
    <w:p w:rsidR="00000000" w:rsidRDefault="00D638EB">
      <w:pPr>
        <w:pStyle w:val="a3"/>
        <w:spacing w:before="0" w:beforeAutospacing="0" w:after="240" w:afterAutospacing="0"/>
        <w:divId w:val="869955659"/>
        <w:rPr>
          <w:b/>
          <w:bCs/>
          <w:i/>
          <w:iCs/>
          <w:sz w:val="20"/>
          <w:szCs w:val="20"/>
        </w:rPr>
      </w:pPr>
      <w:r>
        <w:rPr>
          <w:b/>
          <w:bCs/>
          <w:i/>
          <w:iCs/>
          <w:sz w:val="20"/>
          <w:szCs w:val="20"/>
        </w:rPr>
        <w:t xml:space="preserve">We may be subject to withholding of U.S. federal income tax on distributions for non-U.S. stockholders. </w:t>
      </w:r>
    </w:p>
    <w:p w:rsidR="00000000" w:rsidRDefault="00D638EB">
      <w:pPr>
        <w:pStyle w:val="a3"/>
        <w:spacing w:before="0" w:beforeAutospacing="0" w:after="240" w:afterAutospacing="0"/>
        <w:ind w:firstLine="720"/>
        <w:jc w:val="both"/>
        <w:divId w:val="869955659"/>
        <w:rPr>
          <w:sz w:val="20"/>
          <w:szCs w:val="20"/>
        </w:rPr>
      </w:pPr>
      <w:r>
        <w:rPr>
          <w:sz w:val="20"/>
          <w:szCs w:val="20"/>
        </w:rPr>
        <w:t>Distributions by a BDC gene</w:t>
      </w:r>
      <w:r>
        <w:rPr>
          <w:sz w:val="20"/>
          <w:szCs w:val="20"/>
        </w:rPr>
        <w:t>rally are treated as dividends for U.S. tax purposes, and will be subject to U.S. income or withholding tax unless the stockholder receiving the distribution qualifies for an exemption from U.S. tax, or the distribution is subject to one of the special loo</w:t>
      </w:r>
      <w:r>
        <w:rPr>
          <w:sz w:val="20"/>
          <w:szCs w:val="20"/>
        </w:rPr>
        <w:t xml:space="preserve">k-through rules described below. Distributions paid out of net capital gains can qualify for a reduced rate of taxation in the hands of an individual U.S. stockholder, and an exemption from U.S. tax in the hands of a non-U.S. stockholder. </w:t>
      </w:r>
    </w:p>
    <w:p w:rsidR="00000000" w:rsidRDefault="00D638EB">
      <w:pPr>
        <w:pStyle w:val="a3"/>
        <w:spacing w:before="0" w:beforeAutospacing="0" w:after="240" w:afterAutospacing="0"/>
        <w:ind w:firstLine="720"/>
        <w:jc w:val="both"/>
        <w:divId w:val="869955659"/>
        <w:rPr>
          <w:sz w:val="20"/>
          <w:szCs w:val="20"/>
        </w:rPr>
      </w:pPr>
      <w:r>
        <w:rPr>
          <w:sz w:val="20"/>
          <w:szCs w:val="20"/>
        </w:rPr>
        <w:t>However, if prop</w:t>
      </w:r>
      <w:r>
        <w:rPr>
          <w:sz w:val="20"/>
          <w:szCs w:val="20"/>
        </w:rPr>
        <w:t>erly reported by a RIC as such, dividend distributions by the RIC derived from certain interest income (such distributions, “interest-related dividends”) and certain net short-term capital gains (such distributions, “short-term capital gain dividends”) gen</w:t>
      </w:r>
      <w:r>
        <w:rPr>
          <w:sz w:val="20"/>
          <w:szCs w:val="20"/>
        </w:rPr>
        <w:t>erally are exempt from U.S. withholding tax otherwise imposed on non-U.S. stockholders. Interest-related dividends are dividends that are attributable to “qualified net interest income” (</w:t>
      </w:r>
      <w:r>
        <w:rPr>
          <w:i/>
          <w:iCs/>
          <w:sz w:val="20"/>
          <w:szCs w:val="20"/>
        </w:rPr>
        <w:t>i.e</w:t>
      </w:r>
      <w:r>
        <w:rPr>
          <w:sz w:val="20"/>
          <w:szCs w:val="20"/>
        </w:rPr>
        <w:t xml:space="preserve">., “qualified interest income,” </w:t>
      </w:r>
      <w:r>
        <w:rPr>
          <w:sz w:val="20"/>
          <w:szCs w:val="20"/>
        </w:rPr>
        <w:t>which generally consists of certain interest and OID on obligations “in registered form” as well as interest on bank deposits earned by a RIC, less allocable deductions) from sources within the United States. Short-term capital gain dividends are dividends</w:t>
      </w:r>
      <w:r>
        <w:rPr>
          <w:sz w:val="20"/>
          <w:szCs w:val="20"/>
        </w:rPr>
        <w:t xml:space="preserve"> that are attributable to net short-term capital gains, other than short-term capital gains recognized on the disposition of U.S. real property interests, earned by a RIC. However, no assurance can be given as to whether any of our distributions will be el</w:t>
      </w:r>
      <w:r>
        <w:rPr>
          <w:sz w:val="20"/>
          <w:szCs w:val="20"/>
        </w:rPr>
        <w:t>igible for this exemption from U.S. withholding tax or, if eligible, will be reported as such by us. Furthermore, in the case of shares of our stock held through an intermediary, the intermediary may have withheld U.S. federal income tax even if we reporte</w:t>
      </w:r>
      <w:r>
        <w:rPr>
          <w:sz w:val="20"/>
          <w:szCs w:val="20"/>
        </w:rPr>
        <w:t>d the payment as an interest-related dividend or short-term capital gain dividend. Since our common stock will be subject to significant transfer restrictions, and an investment in our common stock will generally be illiquid, non-U.S. stockholders whose di</w:t>
      </w:r>
      <w:r>
        <w:rPr>
          <w:sz w:val="20"/>
          <w:szCs w:val="20"/>
        </w:rPr>
        <w:t xml:space="preserve">stributions on our common stock are subject to U.S. withholding tax may not be able to transfer their shares of our common stock easily or quickly or at all. </w:t>
      </w:r>
    </w:p>
    <w:p w:rsidR="00000000" w:rsidRDefault="00D638EB">
      <w:pPr>
        <w:pStyle w:val="a3"/>
        <w:spacing w:before="0" w:beforeAutospacing="0" w:after="240" w:afterAutospacing="0"/>
        <w:ind w:firstLine="720"/>
        <w:jc w:val="both"/>
        <w:divId w:val="869955659"/>
        <w:rPr>
          <w:sz w:val="20"/>
          <w:szCs w:val="20"/>
        </w:rPr>
      </w:pPr>
      <w:r>
        <w:rPr>
          <w:sz w:val="20"/>
          <w:szCs w:val="20"/>
        </w:rPr>
        <w:t>A failure of any portion of our distributions to qualify for the exemption for interest-related d</w:t>
      </w:r>
      <w:r>
        <w:rPr>
          <w:sz w:val="20"/>
          <w:szCs w:val="20"/>
        </w:rPr>
        <w:t>ividends or short-term capital gain dividends would not affect the treatment of non-U.S. stockholders that qualify for an exemption from U.S. withholding tax on dividends by reason of their special status (for example, foreign government-related entities a</w:t>
      </w:r>
      <w:r>
        <w:rPr>
          <w:sz w:val="20"/>
          <w:szCs w:val="20"/>
        </w:rPr>
        <w:t xml:space="preserve">nd certain pension funds resident in favorable treaty jurisdictions). </w:t>
      </w:r>
    </w:p>
    <w:p w:rsidR="00000000" w:rsidRDefault="00D638EB">
      <w:pPr>
        <w:pStyle w:val="a3"/>
        <w:spacing w:before="0" w:beforeAutospacing="0" w:after="240" w:afterAutospacing="0"/>
        <w:divId w:val="869955659"/>
        <w:rPr>
          <w:b/>
          <w:bCs/>
          <w:i/>
          <w:iCs/>
          <w:sz w:val="20"/>
          <w:szCs w:val="20"/>
        </w:rPr>
      </w:pPr>
      <w:r>
        <w:rPr>
          <w:b/>
          <w:bCs/>
          <w:i/>
          <w:iCs/>
          <w:sz w:val="20"/>
          <w:szCs w:val="20"/>
        </w:rPr>
        <w:t>We may retain income and capital gains in excess of what is permissible for excise tax purposes and such amounts will be subject to 4% U.S. federal excise tax, reducing the amount avail</w:t>
      </w:r>
      <w:r>
        <w:rPr>
          <w:b/>
          <w:bCs/>
          <w:i/>
          <w:iCs/>
          <w:sz w:val="20"/>
          <w:szCs w:val="20"/>
        </w:rPr>
        <w:t xml:space="preserve">able for distribution to taxpayers. </w:t>
      </w:r>
    </w:p>
    <w:p w:rsidR="00000000" w:rsidRDefault="00D638EB">
      <w:pPr>
        <w:pStyle w:val="a3"/>
        <w:spacing w:before="0" w:beforeAutospacing="0" w:after="240" w:afterAutospacing="0"/>
        <w:ind w:firstLine="720"/>
        <w:jc w:val="both"/>
        <w:divId w:val="869955659"/>
        <w:rPr>
          <w:sz w:val="20"/>
          <w:szCs w:val="20"/>
        </w:rPr>
      </w:pPr>
      <w:r>
        <w:rPr>
          <w:sz w:val="20"/>
          <w:szCs w:val="20"/>
        </w:rPr>
        <w:t>We may retain some income and capital gains in the future, including for purposes of providing us with additional liquidity, which amounts would be subject to the 4% U.S. federal excise tax. In that event, we will be li</w:t>
      </w:r>
      <w:r>
        <w:rPr>
          <w:sz w:val="20"/>
          <w:szCs w:val="20"/>
        </w:rPr>
        <w:t xml:space="preserve">able for the tax on the amount by which we do not meet the foregoing distribution requirement. See </w:t>
      </w:r>
      <w:r>
        <w:rPr>
          <w:i/>
          <w:iCs/>
          <w:sz w:val="20"/>
          <w:szCs w:val="20"/>
        </w:rPr>
        <w:t>Item 1. Business—Certain U.S. Federal Income Tax Consequences.</w:t>
      </w:r>
      <w:r>
        <w:rPr>
          <w:sz w:val="20"/>
          <w:szCs w:val="20"/>
        </w:rPr>
        <w:t xml:space="preserve"> </w:t>
      </w:r>
    </w:p>
    <w:p w:rsidR="00000000" w:rsidRDefault="00D638EB">
      <w:pPr>
        <w:pStyle w:val="a3"/>
        <w:spacing w:before="480" w:beforeAutospacing="0" w:after="0" w:afterAutospacing="0"/>
        <w:jc w:val="center"/>
        <w:divId w:val="36973809"/>
        <w:rPr>
          <w:sz w:val="20"/>
          <w:szCs w:val="20"/>
        </w:rPr>
      </w:pPr>
      <w:r>
        <w:rPr>
          <w:sz w:val="20"/>
          <w:szCs w:val="20"/>
        </w:rPr>
        <w:t>66</w:t>
      </w:r>
    </w:p>
    <w:p w:rsidR="00000000" w:rsidRDefault="00D638EB">
      <w:pPr>
        <w:pStyle w:val="a3"/>
        <w:spacing w:before="0" w:beforeAutospacing="0" w:after="600" w:afterAutospacing="0"/>
        <w:divId w:val="189970444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891816883"/>
        <w:rPr>
          <w:b/>
          <w:bCs/>
          <w:i/>
          <w:iCs/>
          <w:sz w:val="20"/>
          <w:szCs w:val="20"/>
        </w:rPr>
      </w:pPr>
      <w:r>
        <w:rPr>
          <w:b/>
          <w:bCs/>
          <w:i/>
          <w:iCs/>
          <w:sz w:val="20"/>
          <w:szCs w:val="20"/>
        </w:rPr>
        <w:t>Our business may be adversely affected if we f</w:t>
      </w:r>
      <w:r>
        <w:rPr>
          <w:b/>
          <w:bCs/>
          <w:i/>
          <w:iCs/>
          <w:sz w:val="20"/>
          <w:szCs w:val="20"/>
        </w:rPr>
        <w:t xml:space="preserve">ail to maintain our qualification as a RIC. </w:t>
      </w:r>
    </w:p>
    <w:p w:rsidR="00000000" w:rsidRDefault="00D638EB">
      <w:pPr>
        <w:pStyle w:val="a3"/>
        <w:spacing w:before="0" w:beforeAutospacing="0" w:after="240" w:afterAutospacing="0"/>
        <w:ind w:firstLine="720"/>
        <w:jc w:val="both"/>
        <w:divId w:val="891816883"/>
        <w:rPr>
          <w:sz w:val="20"/>
          <w:szCs w:val="20"/>
        </w:rPr>
      </w:pPr>
      <w:r>
        <w:rPr>
          <w:sz w:val="20"/>
          <w:szCs w:val="20"/>
        </w:rPr>
        <w:t xml:space="preserve">To maintain RIC tax treatment under the Code, we must meet the Annual Distribution Requirement, 90% Income Test and Diversification Tests described below and defined and further described in </w:t>
      </w:r>
      <w:r>
        <w:rPr>
          <w:i/>
          <w:iCs/>
          <w:sz w:val="20"/>
          <w:szCs w:val="20"/>
        </w:rPr>
        <w:t>Item 1. Business—“Ce</w:t>
      </w:r>
      <w:r>
        <w:rPr>
          <w:i/>
          <w:iCs/>
          <w:sz w:val="20"/>
          <w:szCs w:val="20"/>
        </w:rPr>
        <w:t>rtain U.S. Federal Income Tax Consequences</w:t>
      </w:r>
      <w:r>
        <w:rPr>
          <w:b/>
          <w:bCs/>
          <w:i/>
          <w:iCs/>
          <w:sz w:val="20"/>
          <w:szCs w:val="20"/>
        </w:rPr>
        <w:t>.”</w:t>
      </w:r>
      <w:r>
        <w:rPr>
          <w:sz w:val="20"/>
          <w:szCs w:val="20"/>
        </w:rPr>
        <w:t xml:space="preserve"> The Annual Distribution Requirement will be satisfied if we distribute dividends to our stockholders in respect of each taxable year of an amount generally at least equal to 90% of our investment company taxable</w:t>
      </w:r>
      <w:r>
        <w:rPr>
          <w:sz w:val="20"/>
          <w:szCs w:val="20"/>
        </w:rPr>
        <w:t xml:space="preserve"> income, determined without regard to any deduction for distributions paid. In this regard, a RIC may, in certain cases, satisfy the Annual Distribution Requirement by distributing dividends relating to a taxable year after the close of such taxable year u</w:t>
      </w:r>
      <w:r>
        <w:rPr>
          <w:sz w:val="20"/>
          <w:szCs w:val="20"/>
        </w:rPr>
        <w:t>nder the “spillback dividend” provisions of Subchapter M of the Code. We will be subject to tax, at regular corporate rates, on any retained income and/or gains, including any short-term capital gains or long-term capital gains. We must also satisfy the Ex</w:t>
      </w:r>
      <w:r>
        <w:rPr>
          <w:sz w:val="20"/>
          <w:szCs w:val="20"/>
        </w:rPr>
        <w:t>cise Tax Avoidance Requirement, which is an additional distribution requirement with respect to each calendar year in order to avoid the imposition of a 4% excise tax on the amount of any under-distribution. Because we may use debt financing, we are subjec</w:t>
      </w:r>
      <w:r>
        <w:rPr>
          <w:sz w:val="20"/>
          <w:szCs w:val="20"/>
        </w:rPr>
        <w:t>t to (i) an asset coverage ratio requirement under the 1940 Act and may, in the future, be subject to (ii) certain financial covenants under loan and credit agreements that could, under certain circumstances, restrict us from making distributions necessary</w:t>
      </w:r>
      <w:r>
        <w:rPr>
          <w:sz w:val="20"/>
          <w:szCs w:val="20"/>
        </w:rPr>
        <w:t xml:space="preserve"> to satisfy the distribution requirements. If we are unable to obtain cash from other sources, or chose or be required to retain a portion of our taxable income or gains, we could (i) be required to pay excise tax and (ii) fail to qualify for RIC tax treat</w:t>
      </w:r>
      <w:r>
        <w:rPr>
          <w:sz w:val="20"/>
          <w:szCs w:val="20"/>
        </w:rPr>
        <w:t xml:space="preserve">ment, and thus become subject to corporate-level income tax on our taxable income (including gains). </w:t>
      </w:r>
    </w:p>
    <w:p w:rsidR="00000000" w:rsidRDefault="00D638EB">
      <w:pPr>
        <w:pStyle w:val="a3"/>
        <w:spacing w:before="0" w:beforeAutospacing="0" w:after="240" w:afterAutospacing="0"/>
        <w:ind w:firstLine="720"/>
        <w:jc w:val="both"/>
        <w:divId w:val="891816883"/>
        <w:rPr>
          <w:sz w:val="20"/>
          <w:szCs w:val="20"/>
        </w:rPr>
      </w:pPr>
      <w:r>
        <w:rPr>
          <w:sz w:val="20"/>
          <w:szCs w:val="20"/>
        </w:rPr>
        <w:t>The 90% Income Test will be satisfied if we earn at least 90% of our gross income each taxable year from distributions, interest, gains from the sale of s</w:t>
      </w:r>
      <w:r>
        <w:rPr>
          <w:sz w:val="20"/>
          <w:szCs w:val="20"/>
        </w:rPr>
        <w:t xml:space="preserve">tock or securities, or other income derived from the business of investing in stock or securities. The Diversification Tests will be satisfied if we meet certain asset diversification requirements at the end of each quarter of our taxable year. To satisfy </w:t>
      </w:r>
      <w:r>
        <w:rPr>
          <w:sz w:val="20"/>
          <w:szCs w:val="20"/>
        </w:rPr>
        <w:t xml:space="preserve">the Diversification Tests, at least 50% of the value of our assets at the close of each quarter of each taxable year must consist of cash, cash equivalents (including receivables), U.S. government securities, securities of other RICs, and other acceptable </w:t>
      </w:r>
      <w:r>
        <w:rPr>
          <w:sz w:val="20"/>
          <w:szCs w:val="20"/>
        </w:rPr>
        <w:t>securities, and no more than 25% of the value of our assets can be invested in the securities, other than U.S. government securities or securities of other RICs, of one issuer, of two or more issuers that are controlled, as determined under applicable Code</w:t>
      </w:r>
      <w:r>
        <w:rPr>
          <w:sz w:val="20"/>
          <w:szCs w:val="20"/>
        </w:rPr>
        <w:t xml:space="preserve"> rules, by us and that are engaged in the same or similar or related trades or businesses or of certain “qualified publicly traded partnerships.” Failure to meet these requirements may result in our having to dispose of certain investments quickly in order</w:t>
      </w:r>
      <w:r>
        <w:rPr>
          <w:sz w:val="20"/>
          <w:szCs w:val="20"/>
        </w:rPr>
        <w:t xml:space="preserve"> to prevent the loss of RIC status. Because most of our investments will be in private companies, and therefore will be relatively illiquid, any such dispositions could be made at disadvantageous prices and could result in substantial losses. </w:t>
      </w:r>
    </w:p>
    <w:p w:rsidR="00000000" w:rsidRDefault="00D638EB">
      <w:pPr>
        <w:pStyle w:val="a3"/>
        <w:spacing w:before="0" w:beforeAutospacing="0" w:after="240" w:afterAutospacing="0"/>
        <w:ind w:firstLine="720"/>
        <w:jc w:val="both"/>
        <w:divId w:val="891816883"/>
        <w:rPr>
          <w:sz w:val="20"/>
          <w:szCs w:val="20"/>
        </w:rPr>
      </w:pPr>
      <w:r>
        <w:rPr>
          <w:sz w:val="20"/>
          <w:szCs w:val="20"/>
        </w:rPr>
        <w:t>We may inves</w:t>
      </w:r>
      <w:r>
        <w:rPr>
          <w:sz w:val="20"/>
          <w:szCs w:val="20"/>
        </w:rPr>
        <w:t>t in certain debt and equity investments through taxable subsidiaries and the net taxable income of these taxable subsidiaries will be subject to federal and state corporate income taxes. We also may invest in certain foreign debt and equity investments wh</w:t>
      </w:r>
      <w:r>
        <w:rPr>
          <w:sz w:val="20"/>
          <w:szCs w:val="20"/>
        </w:rPr>
        <w:t>ich could be subject to foreign taxes (such as income tax, withholding, and value added taxes). If we fail to maintain RIC tax treatment for any reason and are subject to corporate income tax, the resulting corporate taxes could substantially reduce our ne</w:t>
      </w:r>
      <w:r>
        <w:rPr>
          <w:sz w:val="20"/>
          <w:szCs w:val="20"/>
        </w:rPr>
        <w:t xml:space="preserve">t assets, the amount of income available for distribution, and the amount of our distributions. </w:t>
      </w:r>
    </w:p>
    <w:p w:rsidR="00000000" w:rsidRDefault="00D638EB">
      <w:pPr>
        <w:pStyle w:val="a3"/>
        <w:spacing w:before="0" w:beforeAutospacing="0" w:after="240" w:afterAutospacing="0"/>
        <w:divId w:val="891816883"/>
        <w:rPr>
          <w:b/>
          <w:bCs/>
          <w:i/>
          <w:iCs/>
          <w:sz w:val="20"/>
          <w:szCs w:val="20"/>
        </w:rPr>
      </w:pPr>
      <w:r>
        <w:rPr>
          <w:b/>
          <w:bCs/>
          <w:i/>
          <w:iCs/>
          <w:sz w:val="20"/>
          <w:szCs w:val="20"/>
        </w:rPr>
        <w:t xml:space="preserve">We may be impacted by recently enacted federal tax legislation. </w:t>
      </w:r>
    </w:p>
    <w:p w:rsidR="00000000" w:rsidRDefault="00D638EB">
      <w:pPr>
        <w:pStyle w:val="a3"/>
        <w:spacing w:before="0" w:beforeAutospacing="0" w:after="240" w:afterAutospacing="0"/>
        <w:ind w:firstLine="720"/>
        <w:jc w:val="both"/>
        <w:divId w:val="891816883"/>
        <w:rPr>
          <w:sz w:val="20"/>
          <w:szCs w:val="20"/>
        </w:rPr>
      </w:pPr>
      <w:r>
        <w:rPr>
          <w:sz w:val="20"/>
          <w:szCs w:val="20"/>
        </w:rPr>
        <w:t>Significant U.S. federal tax reform legislation was enacted in 2017, among other things, perma</w:t>
      </w:r>
      <w:r>
        <w:rPr>
          <w:sz w:val="20"/>
          <w:szCs w:val="20"/>
        </w:rPr>
        <w:t>nently reduces the maximum federal corporate income tax rate, reduces the maximum individual income tax rate (effective for taxable years 2018 through 2025), restricts the deductibility of business interest expense, changes the rules regarding the calculat</w:t>
      </w:r>
      <w:r>
        <w:rPr>
          <w:sz w:val="20"/>
          <w:szCs w:val="20"/>
        </w:rPr>
        <w:t>ion of net operating loss deductions that may be used to offset taxable income, expands the circumstances in which a foreign corporation will be treated as a “controlled foreign corporation” and, under certain circumstances, requires accrual method taxpaye</w:t>
      </w:r>
      <w:r>
        <w:rPr>
          <w:sz w:val="20"/>
          <w:szCs w:val="20"/>
        </w:rPr>
        <w:t>rs to recognize income for U.S. federal income tax purposes no later than the income is taken into account as revenue in an applicable financial statement. The impact of this legislation on us, our stockholders and entities in which we may invest is uncert</w:t>
      </w:r>
      <w:r>
        <w:rPr>
          <w:sz w:val="20"/>
          <w:szCs w:val="20"/>
        </w:rPr>
        <w:t xml:space="preserve">ain. Prospective investors are urged to consult their tax advisors regarding the effects of the new legislation on an investment in us. </w:t>
      </w:r>
    </w:p>
    <w:p w:rsidR="00000000" w:rsidRDefault="00D638EB">
      <w:pPr>
        <w:pStyle w:val="a3"/>
        <w:spacing w:before="0" w:beforeAutospacing="0" w:after="240" w:afterAutospacing="0"/>
        <w:divId w:val="891816883"/>
        <w:rPr>
          <w:b/>
          <w:bCs/>
          <w:sz w:val="20"/>
          <w:szCs w:val="20"/>
        </w:rPr>
      </w:pPr>
      <w:r>
        <w:rPr>
          <w:b/>
          <w:bCs/>
          <w:sz w:val="20"/>
          <w:szCs w:val="20"/>
        </w:rPr>
        <w:t xml:space="preserve">Risks Relating to Our Common Stock </w:t>
      </w:r>
    </w:p>
    <w:p w:rsidR="00000000" w:rsidRDefault="00D638EB">
      <w:pPr>
        <w:pStyle w:val="a3"/>
        <w:spacing w:before="0" w:beforeAutospacing="0" w:after="240" w:afterAutospacing="0"/>
        <w:divId w:val="891816883"/>
        <w:rPr>
          <w:b/>
          <w:bCs/>
          <w:i/>
          <w:iCs/>
          <w:sz w:val="20"/>
          <w:szCs w:val="20"/>
        </w:rPr>
      </w:pPr>
      <w:r>
        <w:rPr>
          <w:b/>
          <w:bCs/>
          <w:i/>
          <w:iCs/>
          <w:sz w:val="20"/>
          <w:szCs w:val="20"/>
        </w:rPr>
        <w:t xml:space="preserve">Investing in our common stock involves an above average degree of risk. </w:t>
      </w:r>
    </w:p>
    <w:p w:rsidR="00000000" w:rsidRDefault="00D638EB">
      <w:pPr>
        <w:pStyle w:val="a3"/>
        <w:spacing w:before="0" w:beforeAutospacing="0" w:after="240" w:afterAutospacing="0"/>
        <w:ind w:firstLine="720"/>
        <w:jc w:val="both"/>
        <w:divId w:val="891816883"/>
        <w:rPr>
          <w:sz w:val="20"/>
          <w:szCs w:val="20"/>
        </w:rPr>
      </w:pPr>
      <w:r>
        <w:rPr>
          <w:sz w:val="20"/>
          <w:szCs w:val="20"/>
        </w:rPr>
        <w:t xml:space="preserve">The investments we make in accordance with our investment objectives may result in a higher amount of risk than alternative investment options and a higher risk of volatility or loss </w:t>
      </w:r>
      <w:r>
        <w:rPr>
          <w:sz w:val="20"/>
          <w:szCs w:val="20"/>
        </w:rPr>
        <w:t>of principal. Therefore, an investment in shares of our common stock may not be suitable for someone with lower risk tolerance. In addition, our common stock is intended for long-term investors who can accept the risks of investing primarily in illiquid lo</w:t>
      </w:r>
      <w:r>
        <w:rPr>
          <w:sz w:val="20"/>
          <w:szCs w:val="20"/>
        </w:rPr>
        <w:t xml:space="preserve">ans and other debt or debt-like instruments and should not be treated as a trading vehicle. </w:t>
      </w:r>
    </w:p>
    <w:p w:rsidR="00000000" w:rsidRDefault="00D638EB">
      <w:pPr>
        <w:pStyle w:val="a3"/>
        <w:spacing w:before="480" w:beforeAutospacing="0" w:after="0" w:afterAutospacing="0"/>
        <w:jc w:val="center"/>
        <w:divId w:val="1548298885"/>
        <w:rPr>
          <w:sz w:val="20"/>
          <w:szCs w:val="20"/>
        </w:rPr>
      </w:pPr>
      <w:r>
        <w:rPr>
          <w:sz w:val="20"/>
          <w:szCs w:val="20"/>
        </w:rPr>
        <w:t>67</w:t>
      </w:r>
    </w:p>
    <w:p w:rsidR="00000000" w:rsidRDefault="00D638EB">
      <w:pPr>
        <w:pStyle w:val="a3"/>
        <w:spacing w:before="0" w:beforeAutospacing="0" w:after="600" w:afterAutospacing="0"/>
        <w:divId w:val="54980729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474057378"/>
        <w:rPr>
          <w:b/>
          <w:bCs/>
          <w:i/>
          <w:iCs/>
          <w:sz w:val="20"/>
          <w:szCs w:val="20"/>
        </w:rPr>
      </w:pPr>
      <w:r>
        <w:rPr>
          <w:b/>
          <w:bCs/>
          <w:i/>
          <w:iCs/>
          <w:sz w:val="20"/>
          <w:szCs w:val="20"/>
        </w:rPr>
        <w:t xml:space="preserve">The market price of our common stock may fluctuate significantly. </w:t>
      </w:r>
    </w:p>
    <w:p w:rsidR="00000000" w:rsidRDefault="00D638EB">
      <w:pPr>
        <w:pStyle w:val="a3"/>
        <w:spacing w:before="0" w:beforeAutospacing="0" w:after="240" w:afterAutospacing="0"/>
        <w:ind w:firstLine="720"/>
        <w:jc w:val="both"/>
        <w:divId w:val="1474057378"/>
        <w:rPr>
          <w:sz w:val="20"/>
          <w:szCs w:val="20"/>
        </w:rPr>
      </w:pPr>
      <w:r>
        <w:rPr>
          <w:sz w:val="20"/>
          <w:szCs w:val="20"/>
        </w:rPr>
        <w:t xml:space="preserve">The market price and liquidity of the market for </w:t>
      </w:r>
      <w:r>
        <w:rPr>
          <w:sz w:val="20"/>
          <w:szCs w:val="20"/>
        </w:rPr>
        <w:t>shares of our common stock that will prevail in the market may be higher or lower than the price you pay and may be significantly affected by numerous factors, some of which are beyond our control and may not be directly related to our operating performanc</w:t>
      </w:r>
      <w:r>
        <w:rPr>
          <w:sz w:val="20"/>
          <w:szCs w:val="20"/>
        </w:rPr>
        <w:t xml:space="preserve">e. These factors include: </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significant volatility in the market price and trading volume of securities of BDCs or other companies in our sector, which are not necessarily related to the operating performance of these companies;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price and volume fl</w:t>
            </w:r>
            <w:r>
              <w:rPr>
                <w:rFonts w:eastAsia="Times New Roman"/>
                <w:sz w:val="20"/>
                <w:szCs w:val="20"/>
              </w:rPr>
              <w:t xml:space="preserve">uctuations in the overall stock market from time to time;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the inclusion or exclusion of our stock from certain indices;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changes in regulatory policies or tax guidelines, particularly with respect to RICs or BDCs;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any loss of RIC or BDC status;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changes in earnings or perceived changes or variations in operating results;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changes or perceived changes in the v</w:t>
            </w:r>
            <w:r>
              <w:rPr>
                <w:rFonts w:eastAsia="Times New Roman"/>
                <w:sz w:val="20"/>
                <w:szCs w:val="20"/>
              </w:rPr>
              <w:t xml:space="preserve">alue of our portfolio of investments;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changes in accounting guidelines governing valuation of our investments;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any shortfall in revenue or net income or any increase in losses from levels expected by investors or securities analysts;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inability of our Advisor to employ additional experienced investment professionals or the departure of any of our Advisor’s</w:t>
            </w:r>
            <w:r>
              <w:rPr>
                <w:rFonts w:eastAsia="Times New Roman"/>
                <w:sz w:val="20"/>
                <w:szCs w:val="20"/>
              </w:rPr>
              <w:t xml:space="preserve"> key personnel;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short-selling pressure with respect to shares of our common stock or BDCs generally;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future sales of our securities convertible into or exchangeable or exercisable for our common stock or the conversion of such securities;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uncertainty surrounding the strength of the U.S. economy;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concerns regarding European sovereign debt and economic activity generally;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operating performance of companies comparable to us;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general economic trends and other external factor</w:t>
            </w:r>
            <w:r>
              <w:rPr>
                <w:rFonts w:eastAsia="Times New Roman"/>
                <w:sz w:val="20"/>
                <w:szCs w:val="20"/>
              </w:rPr>
              <w:t xml:space="preserve">s; and </w:t>
            </w:r>
          </w:p>
        </w:tc>
      </w:tr>
    </w:tbl>
    <w:p w:rsidR="00000000" w:rsidRDefault="00D638EB">
      <w:pPr>
        <w:divId w:val="14740573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405737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loss of a major funding source. </w:t>
            </w:r>
          </w:p>
        </w:tc>
      </w:tr>
    </w:tbl>
    <w:p w:rsidR="00000000" w:rsidRDefault="00D638EB">
      <w:pPr>
        <w:pStyle w:val="a3"/>
        <w:spacing w:before="0" w:beforeAutospacing="0" w:after="240" w:afterAutospacing="0"/>
        <w:ind w:firstLine="720"/>
        <w:jc w:val="both"/>
        <w:divId w:val="1474057378"/>
        <w:rPr>
          <w:sz w:val="20"/>
          <w:szCs w:val="20"/>
        </w:rPr>
      </w:pPr>
      <w:r>
        <w:rPr>
          <w:sz w:val="20"/>
          <w:szCs w:val="20"/>
        </w:rPr>
        <w:t>In the past, following periods of volatility in the market price of a company’</w:t>
      </w:r>
      <w:r>
        <w:rPr>
          <w:sz w:val="20"/>
          <w:szCs w:val="20"/>
        </w:rPr>
        <w:t xml:space="preserve">s securities, securities class action litigation has often been brought against that company. If our stock price fluctuates significantly, we may be the target of securities litigation in the future. Securities litigation could result in substantial costs </w:t>
      </w:r>
      <w:r>
        <w:rPr>
          <w:sz w:val="20"/>
          <w:szCs w:val="20"/>
        </w:rPr>
        <w:t xml:space="preserve">and divert management’s attention and resources from our business. </w:t>
      </w:r>
    </w:p>
    <w:p w:rsidR="00000000" w:rsidRDefault="00D638EB">
      <w:pPr>
        <w:pStyle w:val="a3"/>
        <w:spacing w:before="0" w:beforeAutospacing="0" w:after="240" w:afterAutospacing="0"/>
        <w:divId w:val="1474057378"/>
        <w:rPr>
          <w:b/>
          <w:bCs/>
          <w:i/>
          <w:iCs/>
          <w:sz w:val="20"/>
          <w:szCs w:val="20"/>
        </w:rPr>
      </w:pPr>
      <w:r>
        <w:rPr>
          <w:b/>
          <w:bCs/>
          <w:i/>
          <w:iCs/>
          <w:sz w:val="20"/>
          <w:szCs w:val="20"/>
        </w:rPr>
        <w:t xml:space="preserve">We cannot assure you that a market for shares of our common stock will be maintained or the market price of our shares will trade close to NAV. </w:t>
      </w:r>
    </w:p>
    <w:p w:rsidR="00000000" w:rsidRDefault="00D638EB">
      <w:pPr>
        <w:pStyle w:val="a3"/>
        <w:spacing w:before="0" w:beforeAutospacing="0" w:after="0" w:afterAutospacing="0"/>
        <w:ind w:firstLine="720"/>
        <w:jc w:val="both"/>
        <w:divId w:val="1474057378"/>
        <w:rPr>
          <w:sz w:val="20"/>
          <w:szCs w:val="20"/>
        </w:rPr>
      </w:pPr>
      <w:r>
        <w:rPr>
          <w:sz w:val="20"/>
          <w:szCs w:val="20"/>
        </w:rPr>
        <w:t xml:space="preserve">We cannot assure you that a trading market </w:t>
      </w:r>
      <w:r>
        <w:rPr>
          <w:sz w:val="20"/>
          <w:szCs w:val="20"/>
        </w:rPr>
        <w:t xml:space="preserve">for our common stock can be sustained. In addition, we cannot predict the prices at which our common stock will trade, whether at, above or below NAV. Shares of closed-end investment companies, including BDCs, </w:t>
      </w:r>
    </w:p>
    <w:p w:rsidR="00000000" w:rsidRDefault="00D638EB">
      <w:pPr>
        <w:pStyle w:val="a3"/>
        <w:spacing w:before="480" w:beforeAutospacing="0" w:after="0" w:afterAutospacing="0"/>
        <w:jc w:val="center"/>
        <w:divId w:val="1829205251"/>
        <w:rPr>
          <w:sz w:val="20"/>
          <w:szCs w:val="20"/>
        </w:rPr>
      </w:pPr>
      <w:r>
        <w:rPr>
          <w:sz w:val="20"/>
          <w:szCs w:val="20"/>
        </w:rPr>
        <w:t>68</w:t>
      </w:r>
    </w:p>
    <w:p w:rsidR="00000000" w:rsidRDefault="00D638EB">
      <w:pPr>
        <w:pStyle w:val="a3"/>
        <w:spacing w:before="0" w:beforeAutospacing="0" w:after="600" w:afterAutospacing="0"/>
        <w:divId w:val="929124771"/>
        <w:rPr>
          <w:sz w:val="20"/>
          <w:szCs w:val="20"/>
        </w:rPr>
      </w:pPr>
      <w:hyperlink w:anchor="TOC" w:history="1">
        <w:r>
          <w:rPr>
            <w:rStyle w:val="a4"/>
            <w:sz w:val="20"/>
            <w:szCs w:val="20"/>
          </w:rPr>
          <w:t>Table of Content</w:t>
        </w:r>
        <w:r>
          <w:rPr>
            <w:rStyle w:val="a4"/>
            <w:sz w:val="20"/>
            <w:szCs w:val="20"/>
          </w:rPr>
          <w:t>s</w:t>
        </w:r>
      </w:hyperlink>
    </w:p>
    <w:p w:rsidR="00000000" w:rsidRDefault="00D638EB">
      <w:pPr>
        <w:pStyle w:val="a3"/>
        <w:spacing w:before="0" w:beforeAutospacing="0" w:after="240" w:afterAutospacing="0"/>
        <w:jc w:val="both"/>
        <w:divId w:val="191118660"/>
        <w:rPr>
          <w:sz w:val="20"/>
          <w:szCs w:val="20"/>
        </w:rPr>
      </w:pPr>
      <w:r>
        <w:rPr>
          <w:sz w:val="20"/>
          <w:szCs w:val="20"/>
        </w:rPr>
        <w:t>frequently trade at a discount from NAV, and our common stock may also be discounted in the market. In addition, if our common stock trades below its NAV, we will generally not be able to sell additional shares of our common stock to the public at its ma</w:t>
      </w:r>
      <w:r>
        <w:rPr>
          <w:sz w:val="20"/>
          <w:szCs w:val="20"/>
        </w:rPr>
        <w:t xml:space="preserve">rket price without, among other things, the requisite stockholders approve such a sale. </w:t>
      </w:r>
    </w:p>
    <w:p w:rsidR="00000000" w:rsidRDefault="00D638EB">
      <w:pPr>
        <w:pStyle w:val="a3"/>
        <w:spacing w:before="0" w:beforeAutospacing="0" w:after="240" w:afterAutospacing="0"/>
        <w:divId w:val="191118660"/>
        <w:rPr>
          <w:b/>
          <w:bCs/>
          <w:i/>
          <w:iCs/>
          <w:sz w:val="20"/>
          <w:szCs w:val="20"/>
        </w:rPr>
      </w:pPr>
      <w:r>
        <w:rPr>
          <w:b/>
          <w:bCs/>
          <w:i/>
          <w:iCs/>
          <w:sz w:val="20"/>
          <w:szCs w:val="20"/>
        </w:rPr>
        <w:t xml:space="preserve">Sales of substantial amounts of our common stock in the public market may have an adverse effect on the market price of our common stock. </w:t>
      </w:r>
    </w:p>
    <w:p w:rsidR="00000000" w:rsidRDefault="00D638EB">
      <w:pPr>
        <w:pStyle w:val="a3"/>
        <w:spacing w:before="0" w:beforeAutospacing="0" w:after="240" w:afterAutospacing="0"/>
        <w:ind w:firstLine="720"/>
        <w:jc w:val="both"/>
        <w:divId w:val="191118660"/>
        <w:rPr>
          <w:sz w:val="20"/>
          <w:szCs w:val="20"/>
        </w:rPr>
      </w:pPr>
      <w:r>
        <w:rPr>
          <w:sz w:val="20"/>
          <w:szCs w:val="20"/>
        </w:rPr>
        <w:t>We have 64,562,265 shares of</w:t>
      </w:r>
      <w:r>
        <w:rPr>
          <w:sz w:val="20"/>
          <w:szCs w:val="20"/>
        </w:rPr>
        <w:t xml:space="preserve"> common stock outstanding. Sales of substantial amounts of our common stock, or the availability of such shares for sale, could adversely affect the prevailing market prices for our common stock. If this occurs and continues, it could impair our ability to</w:t>
      </w:r>
      <w:r>
        <w:rPr>
          <w:sz w:val="20"/>
          <w:szCs w:val="20"/>
        </w:rPr>
        <w:t xml:space="preserve"> raise additional capital through the sale of equity securities should we desire to do so. </w:t>
      </w:r>
    </w:p>
    <w:p w:rsidR="00000000" w:rsidRDefault="00D638EB">
      <w:pPr>
        <w:pStyle w:val="a3"/>
        <w:spacing w:before="0" w:beforeAutospacing="0" w:after="240" w:afterAutospacing="0"/>
        <w:divId w:val="191118660"/>
        <w:rPr>
          <w:b/>
          <w:bCs/>
          <w:i/>
          <w:iCs/>
          <w:sz w:val="20"/>
          <w:szCs w:val="20"/>
        </w:rPr>
      </w:pPr>
      <w:r>
        <w:rPr>
          <w:b/>
          <w:bCs/>
          <w:i/>
          <w:iCs/>
          <w:sz w:val="20"/>
          <w:szCs w:val="20"/>
        </w:rPr>
        <w:t xml:space="preserve">Our stockholders will experience dilution in their ownership percentage if they opt out of our DRIP. </w:t>
      </w:r>
    </w:p>
    <w:p w:rsidR="00000000" w:rsidRDefault="00D638EB">
      <w:pPr>
        <w:pStyle w:val="a3"/>
        <w:spacing w:before="0" w:beforeAutospacing="0" w:after="240" w:afterAutospacing="0"/>
        <w:ind w:firstLine="720"/>
        <w:jc w:val="both"/>
        <w:divId w:val="191118660"/>
        <w:rPr>
          <w:sz w:val="20"/>
          <w:szCs w:val="20"/>
        </w:rPr>
      </w:pPr>
      <w:r>
        <w:rPr>
          <w:sz w:val="20"/>
          <w:szCs w:val="20"/>
        </w:rPr>
        <w:t>We have adopted a DRIP, pursuant to which we will reinvest all</w:t>
      </w:r>
      <w:r>
        <w:rPr>
          <w:sz w:val="20"/>
          <w:szCs w:val="20"/>
        </w:rPr>
        <w:t xml:space="preserve"> cash distributions declared by the Board on behalf of stockholders who do not elect to receive their distributions in cash. As a result, if the Board authorizes, and we declare, a cash distribution, then our stockholders who have not opted out of our DRIP</w:t>
      </w:r>
      <w:r>
        <w:rPr>
          <w:sz w:val="20"/>
          <w:szCs w:val="20"/>
        </w:rPr>
        <w:t xml:space="preserve"> will have their cash distributions automatically reinvested in additional common stock, rather than receiving the cash distribution. See Item 1. Business “</w:t>
      </w:r>
      <w:r>
        <w:rPr>
          <w:i/>
          <w:iCs/>
          <w:sz w:val="20"/>
          <w:szCs w:val="20"/>
        </w:rPr>
        <w:t>Dividend Reinvestment Plan</w:t>
      </w:r>
      <w:r>
        <w:rPr>
          <w:sz w:val="20"/>
          <w:szCs w:val="20"/>
        </w:rPr>
        <w:t xml:space="preserve">” for a description of our dividend policy and obligations. </w:t>
      </w:r>
    </w:p>
    <w:p w:rsidR="00000000" w:rsidRDefault="00D638EB">
      <w:pPr>
        <w:pStyle w:val="a3"/>
        <w:spacing w:before="0" w:beforeAutospacing="0" w:after="240" w:afterAutospacing="0"/>
        <w:ind w:firstLine="720"/>
        <w:jc w:val="both"/>
        <w:divId w:val="191118660"/>
        <w:rPr>
          <w:sz w:val="20"/>
          <w:szCs w:val="20"/>
        </w:rPr>
      </w:pPr>
      <w:r>
        <w:rPr>
          <w:sz w:val="20"/>
          <w:szCs w:val="20"/>
        </w:rPr>
        <w:t>If on the pay</w:t>
      </w:r>
      <w:r>
        <w:rPr>
          <w:sz w:val="20"/>
          <w:szCs w:val="20"/>
        </w:rPr>
        <w:t xml:space="preserve">ment date for any distribution, the most recently computed NAV per share is equal to or less than the closing market price plus estimated per share fees (which include any applicable brokerage commissions the plan agent is required to pay), the plan agent </w:t>
      </w:r>
      <w:r>
        <w:rPr>
          <w:sz w:val="20"/>
          <w:szCs w:val="20"/>
        </w:rPr>
        <w:t xml:space="preserve">will invest the distribution amount in newly issued shares on behalf of the participants. The number of newly issued shares to be credited to a participant’s account will be determined by dividing the dollar amount of the distribution by the most recently </w:t>
      </w:r>
      <w:r>
        <w:rPr>
          <w:sz w:val="20"/>
          <w:szCs w:val="20"/>
        </w:rPr>
        <w:t>computed NAV per share provided that, if the NAV is less than or equal to 95% of the then current market price per share, the dollar amount of the distribution will be divided by 95% of the market price on the payment date. Accordingly, participants in the</w:t>
      </w:r>
      <w:r>
        <w:rPr>
          <w:sz w:val="20"/>
          <w:szCs w:val="20"/>
        </w:rPr>
        <w:t xml:space="preserve"> DRIP may receive a greater number shares of our common stock than the number of shares associated with the market price of our common stock, resulting in dilution for other stockholders. Stockholders that opt out of our DRIP will experience dilution in th</w:t>
      </w:r>
      <w:r>
        <w:rPr>
          <w:sz w:val="20"/>
          <w:szCs w:val="20"/>
        </w:rPr>
        <w:t xml:space="preserve">eir ownership percentage of our common stock over time. </w:t>
      </w:r>
    </w:p>
    <w:p w:rsidR="00000000" w:rsidRDefault="00D638EB">
      <w:pPr>
        <w:pStyle w:val="a3"/>
        <w:spacing w:before="0" w:beforeAutospacing="0" w:after="240" w:afterAutospacing="0"/>
        <w:divId w:val="191118660"/>
        <w:rPr>
          <w:b/>
          <w:bCs/>
          <w:i/>
          <w:iCs/>
          <w:sz w:val="20"/>
          <w:szCs w:val="20"/>
        </w:rPr>
      </w:pPr>
      <w:r>
        <w:rPr>
          <w:b/>
          <w:bCs/>
          <w:i/>
          <w:iCs/>
          <w:sz w:val="20"/>
          <w:szCs w:val="20"/>
        </w:rPr>
        <w:t xml:space="preserve">We may in the future determine to issue preferred stock, which could adversely affect the market value of our common stock. </w:t>
      </w:r>
    </w:p>
    <w:p w:rsidR="00000000" w:rsidRDefault="00D638EB">
      <w:pPr>
        <w:pStyle w:val="a3"/>
        <w:spacing w:before="0" w:beforeAutospacing="0" w:after="240" w:afterAutospacing="0"/>
        <w:ind w:firstLine="720"/>
        <w:jc w:val="both"/>
        <w:divId w:val="191118660"/>
        <w:rPr>
          <w:sz w:val="20"/>
          <w:szCs w:val="20"/>
        </w:rPr>
      </w:pPr>
      <w:r>
        <w:rPr>
          <w:sz w:val="20"/>
          <w:szCs w:val="20"/>
        </w:rPr>
        <w:t>The issuance of shares of preferred stock with dividend or conversion rights, liquidation preferences or other economic terms more favorable to the holders of preferred stock than to our common stockholders could adversely affect the market price for our c</w:t>
      </w:r>
      <w:r>
        <w:rPr>
          <w:sz w:val="20"/>
          <w:szCs w:val="20"/>
        </w:rPr>
        <w:t>ommon stock by making an investment in the common stock less attractive. In addition, the dividends on any preferred stock we issue must be cumulative. Payment of dividends and repayment of the liquidation preference of preferred stock must take preference</w:t>
      </w:r>
      <w:r>
        <w:rPr>
          <w:sz w:val="20"/>
          <w:szCs w:val="20"/>
        </w:rPr>
        <w:t xml:space="preserve"> over any distributions or other payments to our common stockholders, and holders of preferred stock are not subject to any of our expenses or losses and are not entitled to participate in any income or appreciation in excess of their stated preference (ot</w:t>
      </w:r>
      <w:r>
        <w:rPr>
          <w:sz w:val="20"/>
          <w:szCs w:val="20"/>
        </w:rPr>
        <w:t xml:space="preserve">her than convertible preferred stock that converts into common stock). In addition, under the 1940 Act, participating preferred stock and preferred stock constitutes a “senior security” for purposes of the asset coverage test. </w:t>
      </w:r>
    </w:p>
    <w:p w:rsidR="00000000" w:rsidRDefault="00D638EB">
      <w:pPr>
        <w:pStyle w:val="a3"/>
        <w:spacing w:before="0" w:beforeAutospacing="0" w:after="240" w:afterAutospacing="0"/>
        <w:divId w:val="191118660"/>
        <w:rPr>
          <w:b/>
          <w:bCs/>
          <w:i/>
          <w:iCs/>
          <w:sz w:val="20"/>
          <w:szCs w:val="20"/>
        </w:rPr>
      </w:pPr>
      <w:r>
        <w:rPr>
          <w:b/>
          <w:bCs/>
          <w:i/>
          <w:iCs/>
          <w:sz w:val="20"/>
          <w:szCs w:val="20"/>
        </w:rPr>
        <w:t>There is a risk that you may</w:t>
      </w:r>
      <w:r>
        <w:rPr>
          <w:b/>
          <w:bCs/>
          <w:i/>
          <w:iCs/>
          <w:sz w:val="20"/>
          <w:szCs w:val="20"/>
        </w:rPr>
        <w:t xml:space="preserve"> not receive distributions or that our distributions may not grow over time and a portion of our distributions may be a return of capital. </w:t>
      </w:r>
    </w:p>
    <w:p w:rsidR="00000000" w:rsidRDefault="00D638EB">
      <w:pPr>
        <w:pStyle w:val="a3"/>
        <w:spacing w:before="0" w:beforeAutospacing="0" w:after="240" w:afterAutospacing="0"/>
        <w:ind w:firstLine="720"/>
        <w:jc w:val="both"/>
        <w:divId w:val="191118660"/>
        <w:rPr>
          <w:sz w:val="20"/>
          <w:szCs w:val="20"/>
        </w:rPr>
      </w:pPr>
      <w:r>
        <w:rPr>
          <w:sz w:val="20"/>
          <w:szCs w:val="20"/>
        </w:rPr>
        <w:t>We intend to make distributions on a quarterly basis to our stockholders out of assets legally available for distribution. We cannot assure you that we will achieve investment results that will allow us to make a specified level of cash distributions or ye</w:t>
      </w:r>
      <w:r>
        <w:rPr>
          <w:sz w:val="20"/>
          <w:szCs w:val="20"/>
        </w:rPr>
        <w:t xml:space="preserve">ar-to-year increases in cash distributions. Our ability to pay distributions might be adversely affected by the impact of one or more of the risk factors described in this prospectus. If we are unable to satisfy the asset coverage test applicable to us as </w:t>
      </w:r>
      <w:r>
        <w:rPr>
          <w:sz w:val="20"/>
          <w:szCs w:val="20"/>
        </w:rPr>
        <w:t>a BDC, or if we violate certain covenants under our debt agreements or any future credit or other borrowing facility, our ability to pay distributions to our stockholders could be limited because we may be required by its terms to use all payments of inter</w:t>
      </w:r>
      <w:r>
        <w:rPr>
          <w:sz w:val="20"/>
          <w:szCs w:val="20"/>
        </w:rPr>
        <w:t xml:space="preserve">est and principal that we receive from our current investments as well as any proceeds received from the sale of our current investments to repay amounts outstanding thereunder. All distributions will be paid at the discretion of our Board and will depend </w:t>
      </w:r>
      <w:r>
        <w:rPr>
          <w:sz w:val="20"/>
          <w:szCs w:val="20"/>
        </w:rPr>
        <w:t>on our earnings, financial condition, maintenance of our RIC status, compliance with applicable BDC regulations, compliance with covenants under our debt agreements or any future credit or other borrowing facility and such other factors as our Board may de</w:t>
      </w:r>
      <w:r>
        <w:rPr>
          <w:sz w:val="20"/>
          <w:szCs w:val="20"/>
        </w:rPr>
        <w:t xml:space="preserve">em relevant from time to time. </w:t>
      </w:r>
    </w:p>
    <w:p w:rsidR="00000000" w:rsidRDefault="00D638EB">
      <w:pPr>
        <w:pStyle w:val="a3"/>
        <w:spacing w:before="480" w:beforeAutospacing="0" w:after="0" w:afterAutospacing="0"/>
        <w:jc w:val="center"/>
        <w:divId w:val="2087993876"/>
        <w:rPr>
          <w:sz w:val="20"/>
          <w:szCs w:val="20"/>
        </w:rPr>
      </w:pPr>
      <w:r>
        <w:rPr>
          <w:sz w:val="20"/>
          <w:szCs w:val="20"/>
        </w:rPr>
        <w:t>69</w:t>
      </w:r>
    </w:p>
    <w:p w:rsidR="00000000" w:rsidRDefault="00D638EB">
      <w:pPr>
        <w:pStyle w:val="a3"/>
        <w:spacing w:before="0" w:beforeAutospacing="0" w:after="600" w:afterAutospacing="0"/>
        <w:divId w:val="97140586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465315898"/>
        <w:rPr>
          <w:sz w:val="20"/>
          <w:szCs w:val="20"/>
        </w:rPr>
      </w:pPr>
      <w:r>
        <w:rPr>
          <w:sz w:val="20"/>
          <w:szCs w:val="20"/>
        </w:rPr>
        <w:t>Furthermore, the tax treatment and characterization of our distributions may vary significantly from time to time due to the nature of our investments. The ultimate tax characte</w:t>
      </w:r>
      <w:r>
        <w:rPr>
          <w:sz w:val="20"/>
          <w:szCs w:val="20"/>
        </w:rPr>
        <w:t xml:space="preserve">rization of our distributions made during a taxable year may not finally be determined until after the end of that taxable year. The distributions we pay to our stockholders in a year may exceed our net ordinary income and capital gains for that year and, </w:t>
      </w:r>
      <w:r>
        <w:rPr>
          <w:sz w:val="20"/>
          <w:szCs w:val="20"/>
        </w:rPr>
        <w:t>accordingly, a portion of such distributions may constitute a return of capital for U.S. federal income tax purposes that would reduce a stockholder’s adjusted tax basis in its shares of our common stock or preferred stock and correspondingly increase such</w:t>
      </w:r>
      <w:r>
        <w:rPr>
          <w:sz w:val="20"/>
          <w:szCs w:val="20"/>
        </w:rPr>
        <w:t xml:space="preserve"> stockholder’s gain, or reduce such stockholder’s loss, on disposition of such shares. Distributions in excess of a stockholder’s adjusted tax basis in its shares of our common stock or preferred stock will generally constitute capital gains to such stockh</w:t>
      </w:r>
      <w:r>
        <w:rPr>
          <w:sz w:val="20"/>
          <w:szCs w:val="20"/>
        </w:rPr>
        <w:t xml:space="preserve">older. </w:t>
      </w:r>
    </w:p>
    <w:p w:rsidR="00000000" w:rsidRDefault="00D638EB">
      <w:pPr>
        <w:pStyle w:val="a3"/>
        <w:spacing w:before="0" w:beforeAutospacing="0" w:after="240" w:afterAutospacing="0"/>
        <w:ind w:firstLine="720"/>
        <w:jc w:val="both"/>
        <w:divId w:val="465315898"/>
        <w:rPr>
          <w:sz w:val="20"/>
          <w:szCs w:val="20"/>
        </w:rPr>
      </w:pPr>
      <w:r>
        <w:rPr>
          <w:sz w:val="20"/>
          <w:szCs w:val="20"/>
        </w:rPr>
        <w:t>A distribution from a RIC consisting of a return of capital for U.S. federal income tax purposes is not a distribution of the RIC’s net ordinary income or capital gains. Accordingly, stockholders should carefully read any written disclosure accompa</w:t>
      </w:r>
      <w:r>
        <w:rPr>
          <w:sz w:val="20"/>
          <w:szCs w:val="20"/>
        </w:rPr>
        <w:t xml:space="preserve">nying a distribution from us and the information about the specific tax characteristics of our distributions provided to stockholders after the end of each calendar year, and should not assume that the source of any distribution is our net ordinary income </w:t>
      </w:r>
      <w:r>
        <w:rPr>
          <w:sz w:val="20"/>
          <w:szCs w:val="20"/>
        </w:rPr>
        <w:t xml:space="preserve">or capital gains. </w:t>
      </w:r>
    </w:p>
    <w:p w:rsidR="00000000" w:rsidRDefault="00D638EB">
      <w:pPr>
        <w:pStyle w:val="a3"/>
        <w:spacing w:before="0" w:beforeAutospacing="0" w:after="240" w:afterAutospacing="0"/>
        <w:divId w:val="465315898"/>
        <w:rPr>
          <w:b/>
          <w:bCs/>
          <w:i/>
          <w:iCs/>
          <w:sz w:val="20"/>
          <w:szCs w:val="20"/>
        </w:rPr>
      </w:pPr>
      <w:r>
        <w:rPr>
          <w:b/>
          <w:bCs/>
          <w:i/>
          <w:iCs/>
          <w:sz w:val="20"/>
          <w:szCs w:val="20"/>
        </w:rPr>
        <w:t xml:space="preserve">Our stockholders may experience dilution in their ownership percentage. </w:t>
      </w:r>
    </w:p>
    <w:p w:rsidR="00000000" w:rsidRDefault="00D638EB">
      <w:pPr>
        <w:pStyle w:val="a3"/>
        <w:spacing w:before="0" w:beforeAutospacing="0" w:after="240" w:afterAutospacing="0"/>
        <w:ind w:firstLine="720"/>
        <w:jc w:val="both"/>
        <w:divId w:val="465315898"/>
        <w:rPr>
          <w:sz w:val="20"/>
          <w:szCs w:val="20"/>
        </w:rPr>
      </w:pPr>
      <w:r>
        <w:rPr>
          <w:sz w:val="20"/>
          <w:szCs w:val="20"/>
        </w:rPr>
        <w:t xml:space="preserve">Our stockholders do not have preemptive rights to any shares of our common stock we issue in the future. To the extent that we issue additional equity interests at </w:t>
      </w:r>
      <w:r>
        <w:rPr>
          <w:sz w:val="20"/>
          <w:szCs w:val="20"/>
        </w:rPr>
        <w:t xml:space="preserve">or below NAV your percentage ownership interest in us may be diluted. In addition, depending upon the terms and pricing of any future and the value of our investments, you may also experience dilution in the book value and fair value of your shares of our </w:t>
      </w:r>
      <w:r>
        <w:rPr>
          <w:sz w:val="20"/>
          <w:szCs w:val="20"/>
        </w:rPr>
        <w:t xml:space="preserve">common stock. </w:t>
      </w:r>
    </w:p>
    <w:p w:rsidR="00000000" w:rsidRDefault="00D638EB">
      <w:pPr>
        <w:pStyle w:val="a3"/>
        <w:spacing w:before="0" w:beforeAutospacing="0" w:after="240" w:afterAutospacing="0"/>
        <w:ind w:firstLine="720"/>
        <w:jc w:val="both"/>
        <w:divId w:val="465315898"/>
        <w:rPr>
          <w:sz w:val="20"/>
          <w:szCs w:val="20"/>
        </w:rPr>
      </w:pPr>
      <w:r>
        <w:rPr>
          <w:sz w:val="20"/>
          <w:szCs w:val="20"/>
        </w:rPr>
        <w:t xml:space="preserve">Under the 1940 Act, we generally are prohibited from issuing or selling shares of our common stock at a price below NAV per share, which may be a disadvantage as compared with certain public companies. We may, however, sell up to 25% of our </w:t>
      </w:r>
      <w:r>
        <w:rPr>
          <w:sz w:val="20"/>
          <w:szCs w:val="20"/>
        </w:rPr>
        <w:t xml:space="preserve">then outstanding shares of our common stock, or warrants, options, or rights to acquire shares of our common stock, at a price below the current NAV of shares of our common stock if the Board determines that such sale is in our best interests and the best </w:t>
      </w:r>
      <w:r>
        <w:rPr>
          <w:sz w:val="20"/>
          <w:szCs w:val="20"/>
        </w:rPr>
        <w:t>interests of our stockholders, and our stockholders, including a majority of those stockholders that are not affiliated with us, approve such sale. In any such case, the price at which our securities are to be issued and sold may not be less than a price t</w:t>
      </w:r>
      <w:r>
        <w:rPr>
          <w:sz w:val="20"/>
          <w:szCs w:val="20"/>
        </w:rPr>
        <w:t>hat, in the determination of the Board, closely approximates the fair value of such securities (less any distributing commission or discount). If we raise additional funds by issuing shares of our common stock or senior securities convertible into, or exch</w:t>
      </w:r>
      <w:r>
        <w:rPr>
          <w:sz w:val="20"/>
          <w:szCs w:val="20"/>
        </w:rPr>
        <w:t xml:space="preserve">angeable for, shares of our common stock, then the percentage ownership of our stockholders at that time will decrease and you will experience dilution. </w:t>
      </w:r>
    </w:p>
    <w:p w:rsidR="00000000" w:rsidRDefault="00D638EB">
      <w:pPr>
        <w:pStyle w:val="a3"/>
        <w:spacing w:before="0" w:beforeAutospacing="0" w:after="240" w:afterAutospacing="0"/>
        <w:divId w:val="465315898"/>
        <w:rPr>
          <w:b/>
          <w:bCs/>
          <w:i/>
          <w:iCs/>
          <w:sz w:val="20"/>
          <w:szCs w:val="20"/>
        </w:rPr>
      </w:pPr>
      <w:r>
        <w:rPr>
          <w:b/>
          <w:bCs/>
          <w:i/>
          <w:iCs/>
          <w:sz w:val="20"/>
          <w:szCs w:val="20"/>
        </w:rPr>
        <w:t xml:space="preserve">We may incur significant costs as a result of being a public company. </w:t>
      </w:r>
    </w:p>
    <w:p w:rsidR="00000000" w:rsidRDefault="00D638EB">
      <w:pPr>
        <w:pStyle w:val="a3"/>
        <w:spacing w:before="0" w:beforeAutospacing="0" w:after="240" w:afterAutospacing="0"/>
        <w:ind w:firstLine="720"/>
        <w:jc w:val="both"/>
        <w:divId w:val="465315898"/>
        <w:rPr>
          <w:sz w:val="20"/>
          <w:szCs w:val="20"/>
        </w:rPr>
      </w:pPr>
      <w:r>
        <w:rPr>
          <w:sz w:val="20"/>
          <w:szCs w:val="20"/>
        </w:rPr>
        <w:t>Public companies incur legal, a</w:t>
      </w:r>
      <w:r>
        <w:rPr>
          <w:sz w:val="20"/>
          <w:szCs w:val="20"/>
        </w:rPr>
        <w:t>ccounting and other expenses, including costs associated with the periodic reporting requirements applicable to a company whose securities are registered under the Exchange Act, as well as additional corporate governance requirements, including requirement</w:t>
      </w:r>
      <w:r>
        <w:rPr>
          <w:sz w:val="20"/>
          <w:szCs w:val="20"/>
        </w:rPr>
        <w:t>s under the Sarbanes-Oxley Act. Accordingly, we may incur significant additional costs as a result of being a public company. These requirements may place a strain on our systems and resources. The Sarbanes-Oxley Act requires that we maintain effective dis</w:t>
      </w:r>
      <w:r>
        <w:rPr>
          <w:sz w:val="20"/>
          <w:szCs w:val="20"/>
        </w:rPr>
        <w:t>closure controls and procedures and internal controls over financial reporting, which are discussed below. In order to maintain and improve the effectiveness of our disclosure controls and procedures and internal controls, significant resources and managem</w:t>
      </w:r>
      <w:r>
        <w:rPr>
          <w:sz w:val="20"/>
          <w:szCs w:val="20"/>
        </w:rPr>
        <w:t>ent oversight may be required. We may be implementing additional procedures, processes, policies and practices for the purpose of addressing the standards and requirements applicable to public companies. These activities may divert management’s attention f</w:t>
      </w:r>
      <w:r>
        <w:rPr>
          <w:sz w:val="20"/>
          <w:szCs w:val="20"/>
        </w:rPr>
        <w:t>rom other business concerns, which could have a material adverse effect on our business, financial condition, results of operations and cash flows. We may incur significant additional annual expenses related to these steps and, among other things, director</w:t>
      </w:r>
      <w:r>
        <w:rPr>
          <w:sz w:val="20"/>
          <w:szCs w:val="20"/>
        </w:rPr>
        <w:t>s’ and officers’ liability insurance, director fees, reporting requirements of the SEC, transfer agent fees, additional administrative expenses payable to our Administrator to compensate it for hiring additional accounting, legal and administrative personn</w:t>
      </w:r>
      <w:r>
        <w:rPr>
          <w:sz w:val="20"/>
          <w:szCs w:val="20"/>
        </w:rPr>
        <w:t xml:space="preserve">el, increased auditing and legal fees and similar expenses. </w:t>
      </w:r>
    </w:p>
    <w:p w:rsidR="00000000" w:rsidRDefault="00D638EB">
      <w:pPr>
        <w:pStyle w:val="a3"/>
        <w:spacing w:before="0" w:beforeAutospacing="0" w:after="240" w:afterAutospacing="0"/>
        <w:divId w:val="465315898"/>
        <w:rPr>
          <w:b/>
          <w:bCs/>
          <w:i/>
          <w:iCs/>
          <w:sz w:val="20"/>
          <w:szCs w:val="20"/>
        </w:rPr>
      </w:pPr>
      <w:r>
        <w:rPr>
          <w:b/>
          <w:bCs/>
          <w:i/>
          <w:iCs/>
          <w:sz w:val="20"/>
          <w:szCs w:val="20"/>
        </w:rPr>
        <w:t xml:space="preserve">We are obligated to maintain proper and effective internal control over financial reporting. We may not complete our analysis of our internal control over financial reporting in a timely manner, </w:t>
      </w:r>
      <w:r>
        <w:rPr>
          <w:b/>
          <w:bCs/>
          <w:i/>
          <w:iCs/>
          <w:sz w:val="20"/>
          <w:szCs w:val="20"/>
        </w:rPr>
        <w:t xml:space="preserve">or our internal controls may not be determined to be effective, which may adversely affect investor confidence in our company and, as a result, the value of our common stock. </w:t>
      </w:r>
    </w:p>
    <w:p w:rsidR="00000000" w:rsidRDefault="00D638EB">
      <w:pPr>
        <w:pStyle w:val="a3"/>
        <w:spacing w:before="0" w:beforeAutospacing="0" w:after="0" w:afterAutospacing="0"/>
        <w:ind w:firstLine="720"/>
        <w:jc w:val="both"/>
        <w:divId w:val="465315898"/>
        <w:rPr>
          <w:sz w:val="20"/>
          <w:szCs w:val="20"/>
        </w:rPr>
      </w:pPr>
      <w:r>
        <w:rPr>
          <w:sz w:val="20"/>
          <w:szCs w:val="20"/>
        </w:rPr>
        <w:t>As of December 31, 2019, we are no longer an “emerging growth company,” as defin</w:t>
      </w:r>
      <w:r>
        <w:rPr>
          <w:sz w:val="20"/>
          <w:szCs w:val="20"/>
        </w:rPr>
        <w:t>ed in the Jumpstart Our Business Startups Act of 2012, or the JOBS Act. As a result, we are now required to comply with the independent auditor attestation requirements of Section 404 of the Sarbanes-Oxley Act beginning with this Annual Report on Form 10-K</w:t>
      </w:r>
      <w:r>
        <w:rPr>
          <w:sz w:val="20"/>
          <w:szCs w:val="20"/>
        </w:rPr>
        <w:t xml:space="preserve">. Complying with Section 404 requires a </w:t>
      </w:r>
    </w:p>
    <w:p w:rsidR="00000000" w:rsidRDefault="00D638EB">
      <w:pPr>
        <w:pStyle w:val="a3"/>
        <w:spacing w:before="480" w:beforeAutospacing="0" w:after="0" w:afterAutospacing="0"/>
        <w:jc w:val="center"/>
        <w:divId w:val="1227568915"/>
        <w:rPr>
          <w:sz w:val="20"/>
          <w:szCs w:val="20"/>
        </w:rPr>
      </w:pPr>
      <w:r>
        <w:rPr>
          <w:sz w:val="20"/>
          <w:szCs w:val="20"/>
        </w:rPr>
        <w:t>70</w:t>
      </w:r>
    </w:p>
    <w:p w:rsidR="00000000" w:rsidRDefault="00D638EB">
      <w:pPr>
        <w:pStyle w:val="a3"/>
        <w:spacing w:before="0" w:beforeAutospacing="0" w:after="600" w:afterAutospacing="0"/>
        <w:divId w:val="102894711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2125031100"/>
        <w:rPr>
          <w:sz w:val="20"/>
          <w:szCs w:val="20"/>
        </w:rPr>
      </w:pPr>
      <w:r>
        <w:rPr>
          <w:sz w:val="20"/>
          <w:szCs w:val="20"/>
        </w:rPr>
        <w:t>rigorous compliance program as well as adequate time and resources. We may not be able to complete our internal control evaluation, testing and any required remediation</w:t>
      </w:r>
      <w:r>
        <w:rPr>
          <w:sz w:val="20"/>
          <w:szCs w:val="20"/>
        </w:rPr>
        <w:t xml:space="preserve"> in a timely fashion. Additionally, if we identify one or more material weaknesses in our internal control over financial reporting, we will be unable to assert that our internal controls are effective. If we are unable to assert that our internal control </w:t>
      </w:r>
      <w:r>
        <w:rPr>
          <w:sz w:val="20"/>
          <w:szCs w:val="20"/>
        </w:rPr>
        <w:t>over financial reporting is effective, or if our auditors are unable to attest to management’s report on the effectiveness of our internal controls, we could lose investor confidence in the accuracy and completeness of our financial reports, which would ha</w:t>
      </w:r>
      <w:r>
        <w:rPr>
          <w:sz w:val="20"/>
          <w:szCs w:val="20"/>
        </w:rPr>
        <w:t xml:space="preserve">ve a material adverse effect on the price of our common stock. </w:t>
      </w:r>
    </w:p>
    <w:p w:rsidR="00000000" w:rsidRDefault="00D638EB">
      <w:pPr>
        <w:pStyle w:val="a3"/>
        <w:spacing w:before="0" w:beforeAutospacing="0" w:after="240" w:afterAutospacing="0"/>
        <w:divId w:val="2125031100"/>
        <w:rPr>
          <w:b/>
          <w:bCs/>
          <w:sz w:val="20"/>
          <w:szCs w:val="20"/>
        </w:rPr>
      </w:pPr>
      <w:r>
        <w:rPr>
          <w:b/>
          <w:bCs/>
          <w:sz w:val="20"/>
          <w:szCs w:val="20"/>
        </w:rPr>
        <w:t xml:space="preserve">General Risk Factors </w:t>
      </w:r>
    </w:p>
    <w:p w:rsidR="00000000" w:rsidRDefault="00D638EB">
      <w:pPr>
        <w:pStyle w:val="a3"/>
        <w:spacing w:before="0" w:beforeAutospacing="0" w:after="240" w:afterAutospacing="0"/>
        <w:divId w:val="2125031100"/>
        <w:rPr>
          <w:b/>
          <w:bCs/>
          <w:i/>
          <w:iCs/>
          <w:sz w:val="20"/>
          <w:szCs w:val="20"/>
        </w:rPr>
      </w:pPr>
      <w:r>
        <w:rPr>
          <w:b/>
          <w:bCs/>
          <w:i/>
          <w:iCs/>
          <w:sz w:val="20"/>
          <w:szCs w:val="20"/>
        </w:rPr>
        <w:t>Global capital markets could enter a period of severe disruption and instability. These conditions have historically affected and could again materially and adversely aff</w:t>
      </w:r>
      <w:r>
        <w:rPr>
          <w:b/>
          <w:bCs/>
          <w:i/>
          <w:iCs/>
          <w:sz w:val="20"/>
          <w:szCs w:val="20"/>
        </w:rPr>
        <w:t xml:space="preserve">ect debt and equity capital markets in the United States and around the world and our business. </w:t>
      </w:r>
    </w:p>
    <w:p w:rsidR="00000000" w:rsidRDefault="00D638EB">
      <w:pPr>
        <w:pStyle w:val="a3"/>
        <w:spacing w:before="0" w:beforeAutospacing="0" w:after="240" w:afterAutospacing="0"/>
        <w:ind w:firstLine="720"/>
        <w:jc w:val="both"/>
        <w:divId w:val="2125031100"/>
        <w:rPr>
          <w:sz w:val="20"/>
          <w:szCs w:val="20"/>
        </w:rPr>
      </w:pPr>
      <w:r>
        <w:rPr>
          <w:sz w:val="20"/>
          <w:szCs w:val="20"/>
        </w:rPr>
        <w:t xml:space="preserve">From time to time, the global capital markets may experience periods of disruption and instability resulting in increasing spreads between the yields realized </w:t>
      </w:r>
      <w:r>
        <w:rPr>
          <w:sz w:val="20"/>
          <w:szCs w:val="20"/>
        </w:rPr>
        <w:t>on riskier debt securities and those realized on risk-free securities, a lack of liquidity in parts of the debt capital markets, significant write-offs in the financial services sector or the re-pricing of credit risk in the broadly syndicated market. Dete</w:t>
      </w:r>
      <w:r>
        <w:rPr>
          <w:sz w:val="20"/>
          <w:szCs w:val="20"/>
        </w:rPr>
        <w:t>riorating market conditions could result in increasing volatility and illiquidity in the global credit, debt and equity markets generally. The duration and ultimate effect of such market conditions cannot be accurately forecasted. Deteriorating market cond</w:t>
      </w:r>
      <w:r>
        <w:rPr>
          <w:sz w:val="20"/>
          <w:szCs w:val="20"/>
        </w:rPr>
        <w:t xml:space="preserve">itions and uncertainty regarding economic markets generally could result in declines in the market values of potential investments or declines in the market values of investments after they are made or acquired by us and affect the potential for liquidity </w:t>
      </w:r>
      <w:r>
        <w:rPr>
          <w:sz w:val="20"/>
          <w:szCs w:val="20"/>
        </w:rPr>
        <w:t>events involving such investments or portfolio companies. Such declines may be exacerbated by other events, such as the failure of significant financial institutions or hedge funds, dislocations in other investment markets or other extrinsic events. Applic</w:t>
      </w:r>
      <w:r>
        <w:rPr>
          <w:sz w:val="20"/>
          <w:szCs w:val="20"/>
        </w:rPr>
        <w:t>able accounting standards require us to determine the fair value of our investments as the amount that would be received in an orderly transaction between market participants at the measurement date. While most of our investments are not publicly traded, a</w:t>
      </w:r>
      <w:r>
        <w:rPr>
          <w:sz w:val="20"/>
          <w:szCs w:val="20"/>
        </w:rPr>
        <w:t xml:space="preserve">s part of our valuation process we consider a number of measures, including comparison to publicly traded securities. As a result, volatility in the public capital markets can adversely affect our investment valuations. </w:t>
      </w:r>
    </w:p>
    <w:p w:rsidR="00000000" w:rsidRDefault="00D638EB">
      <w:pPr>
        <w:pStyle w:val="a3"/>
        <w:spacing w:before="0" w:beforeAutospacing="0" w:after="240" w:afterAutospacing="0"/>
        <w:ind w:firstLine="720"/>
        <w:jc w:val="both"/>
        <w:divId w:val="2125031100"/>
        <w:rPr>
          <w:sz w:val="20"/>
          <w:szCs w:val="20"/>
        </w:rPr>
      </w:pPr>
      <w:r>
        <w:rPr>
          <w:sz w:val="20"/>
          <w:szCs w:val="20"/>
        </w:rPr>
        <w:t>During any such periods of market d</w:t>
      </w:r>
      <w:r>
        <w:rPr>
          <w:sz w:val="20"/>
          <w:szCs w:val="20"/>
        </w:rPr>
        <w:t>isruption and instability, we and other companies in the financial services sector may have limited access, if any, to alternative markets for debt and equity capital. Equity capital may be difficult to raise because, subject to some limited exceptions tha</w:t>
      </w:r>
      <w:r>
        <w:rPr>
          <w:sz w:val="20"/>
          <w:szCs w:val="20"/>
        </w:rPr>
        <w:t>t will apply to us as a BDC, we will generally not be able to issue additional shares of our common stock at a price less than net asset value (“NAV”) without first obtaining approval for such issuance from our stockholders and our Independent Directors. I</w:t>
      </w:r>
      <w:r>
        <w:rPr>
          <w:sz w:val="20"/>
          <w:szCs w:val="20"/>
        </w:rPr>
        <w:t>n addition, our ability to incur indebtedness (including by issuing preferred stock) is limited by applicable regulations such that our asset coverage, as defined in the 1940 Act, must equal at least 200% (or 150% if certain disclosure and approval require</w:t>
      </w:r>
      <w:r>
        <w:rPr>
          <w:sz w:val="20"/>
          <w:szCs w:val="20"/>
        </w:rPr>
        <w:t>ments are met) immediately after each time we incur indebtedness. The debt capital that will be available, if any, may be at a higher cost and on less favorable terms and conditions in the future. Any inability to raise capital could have a negative effect</w:t>
      </w:r>
      <w:r>
        <w:rPr>
          <w:sz w:val="20"/>
          <w:szCs w:val="20"/>
        </w:rPr>
        <w:t xml:space="preserve"> on our business, financial condition and results of operations. </w:t>
      </w:r>
    </w:p>
    <w:p w:rsidR="00000000" w:rsidRDefault="00D638EB">
      <w:pPr>
        <w:pStyle w:val="a3"/>
        <w:spacing w:before="0" w:beforeAutospacing="0" w:after="240" w:afterAutospacing="0"/>
        <w:ind w:firstLine="720"/>
        <w:jc w:val="both"/>
        <w:divId w:val="2125031100"/>
        <w:rPr>
          <w:sz w:val="20"/>
          <w:szCs w:val="20"/>
        </w:rPr>
      </w:pPr>
      <w:r>
        <w:rPr>
          <w:sz w:val="20"/>
          <w:szCs w:val="20"/>
        </w:rPr>
        <w:t>A prolonged period of market illiquidity may cause us to reduce the volume of loans and debt securities we originate and/or fund and adversely affect the value of our portfolio investments, which could have a material and adverse effect on our business, fi</w:t>
      </w:r>
      <w:r>
        <w:rPr>
          <w:sz w:val="20"/>
          <w:szCs w:val="20"/>
        </w:rPr>
        <w:t xml:space="preserve">nancial condition, results of operations and cash flows. </w:t>
      </w:r>
    </w:p>
    <w:p w:rsidR="00000000" w:rsidRDefault="00D638EB">
      <w:pPr>
        <w:pStyle w:val="a3"/>
        <w:spacing w:before="0" w:beforeAutospacing="0" w:after="0" w:afterAutospacing="0"/>
        <w:ind w:firstLine="720"/>
        <w:jc w:val="both"/>
        <w:divId w:val="2125031100"/>
        <w:rPr>
          <w:sz w:val="20"/>
          <w:szCs w:val="20"/>
        </w:rPr>
      </w:pPr>
      <w:r>
        <w:rPr>
          <w:sz w:val="20"/>
          <w:szCs w:val="20"/>
        </w:rPr>
        <w:t>We may also invest a portion of our capital in debt securities issued by issuers domiciled in Europe, including issuers domiciled in the U.K. On January 31, 2020, the U.K. ended its membership in th</w:t>
      </w:r>
      <w:r>
        <w:rPr>
          <w:sz w:val="20"/>
          <w:szCs w:val="20"/>
        </w:rPr>
        <w:t>e European Union (commonly referred to as “Brexit”). Under the terms of the withdrawal agreement negotiated and agreed between the U.K. and the EU (the “EU Withdrawal Agreement”), the UK’s departure from the EU was followed by a transition period (the “Tra</w:t>
      </w:r>
      <w:r>
        <w:rPr>
          <w:sz w:val="20"/>
          <w:szCs w:val="20"/>
        </w:rPr>
        <w:t>nsition Period”), which ran until December 31, 2020. On December 31, 2021, the U.K. and the EU signed the EU-UK Trade and Cooperation Agreement (“TCA”), which is an agreement on the terms governing certain aspects of the EU’s and UK’s relationship post Bre</w:t>
      </w:r>
      <w:r>
        <w:rPr>
          <w:sz w:val="20"/>
          <w:szCs w:val="20"/>
        </w:rPr>
        <w:t>xit. However, under the TCA, many aspects of the EU-UK relationship remain subject to further negotiation. The longer term economic, legal, political and social implications of Brexit are unclear at this stage. Brexit has led to ongoing political and econo</w:t>
      </w:r>
      <w:r>
        <w:rPr>
          <w:sz w:val="20"/>
          <w:szCs w:val="20"/>
        </w:rPr>
        <w:t>mic uncertainty and periods of increased volatility in both the United Kingdom and in wider European markets for some time. In particular, Brexit could lead to calls for similar referendums in other European Union jurisdictions, which could cause increased</w:t>
      </w:r>
      <w:r>
        <w:rPr>
          <w:sz w:val="20"/>
          <w:szCs w:val="20"/>
        </w:rPr>
        <w:t xml:space="preserve"> economic volatility in the European and global markets. This mid- to long-term uncertainty could have adverse effects on the economy generally and on our ability to earn attractive returns. In particular, currency volatility could mean that our returns ar</w:t>
      </w:r>
      <w:r>
        <w:rPr>
          <w:sz w:val="20"/>
          <w:szCs w:val="20"/>
        </w:rPr>
        <w:t xml:space="preserve">e adversely affected by market movements and could make it more difficult, or more expensive, for us to execute prudent currency hedging policies. Potential decline in the value of the British Pound and/or the Euro against other currencies, along </w:t>
      </w:r>
    </w:p>
    <w:p w:rsidR="00000000" w:rsidRDefault="00D638EB">
      <w:pPr>
        <w:pStyle w:val="a3"/>
        <w:spacing w:before="480" w:beforeAutospacing="0" w:after="0" w:afterAutospacing="0"/>
        <w:jc w:val="center"/>
        <w:divId w:val="1754664651"/>
        <w:rPr>
          <w:sz w:val="20"/>
          <w:szCs w:val="20"/>
        </w:rPr>
      </w:pPr>
      <w:r>
        <w:rPr>
          <w:sz w:val="20"/>
          <w:szCs w:val="20"/>
        </w:rPr>
        <w:t>71</w:t>
      </w:r>
    </w:p>
    <w:p w:rsidR="00000000" w:rsidRDefault="00D638EB">
      <w:pPr>
        <w:pStyle w:val="a3"/>
        <w:spacing w:before="0" w:beforeAutospacing="0" w:after="600" w:afterAutospacing="0"/>
        <w:divId w:val="73388868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663507843"/>
        <w:rPr>
          <w:sz w:val="20"/>
          <w:szCs w:val="20"/>
        </w:rPr>
      </w:pPr>
      <w:r>
        <w:rPr>
          <w:sz w:val="20"/>
          <w:szCs w:val="20"/>
        </w:rPr>
        <w:t xml:space="preserve">with the potential further downgrading of the United Kingdom’s sovereign credit rating, could also have an impact on the performance of certain investments made in the United Kingdom or Europe. </w:t>
      </w:r>
    </w:p>
    <w:p w:rsidR="00000000" w:rsidRDefault="00D638EB">
      <w:pPr>
        <w:pStyle w:val="a3"/>
        <w:spacing w:before="0" w:beforeAutospacing="0" w:after="240" w:afterAutospacing="0"/>
        <w:divId w:val="1663507843"/>
        <w:rPr>
          <w:b/>
          <w:bCs/>
          <w:i/>
          <w:iCs/>
          <w:sz w:val="20"/>
          <w:szCs w:val="20"/>
        </w:rPr>
      </w:pPr>
      <w:r>
        <w:rPr>
          <w:b/>
          <w:bCs/>
          <w:i/>
          <w:iCs/>
          <w:sz w:val="20"/>
          <w:szCs w:val="20"/>
        </w:rPr>
        <w:t>Economic recessions or</w:t>
      </w:r>
      <w:r>
        <w:rPr>
          <w:b/>
          <w:bCs/>
          <w:i/>
          <w:iCs/>
          <w:sz w:val="20"/>
          <w:szCs w:val="20"/>
        </w:rPr>
        <w:t xml:space="preserve"> downturns could impair our portfolio companies, and defaults by our portfolio companies will harm our operating results. </w:t>
      </w:r>
    </w:p>
    <w:p w:rsidR="00000000" w:rsidRDefault="00D638EB">
      <w:pPr>
        <w:pStyle w:val="a3"/>
        <w:spacing w:before="0" w:beforeAutospacing="0" w:after="240" w:afterAutospacing="0"/>
        <w:ind w:firstLine="720"/>
        <w:jc w:val="both"/>
        <w:divId w:val="1663507843"/>
        <w:rPr>
          <w:sz w:val="20"/>
          <w:szCs w:val="20"/>
        </w:rPr>
      </w:pPr>
      <w:r>
        <w:rPr>
          <w:sz w:val="20"/>
          <w:szCs w:val="20"/>
        </w:rPr>
        <w:t>Many of the portfolio companies in which we have invested or expect to make investments are likely to be susceptible to economic slow</w:t>
      </w:r>
      <w:r>
        <w:rPr>
          <w:sz w:val="20"/>
          <w:szCs w:val="20"/>
        </w:rPr>
        <w:t>downs or recessions and may be unable to repay our loans during such periods. Therefore, the number of our non-performing assets is likely to increase and the value of our portfolio is likely to decrease during such periods. Adverse economic conditions may</w:t>
      </w:r>
      <w:r>
        <w:rPr>
          <w:sz w:val="20"/>
          <w:szCs w:val="20"/>
        </w:rPr>
        <w:t xml:space="preserve"> also decrease the value of collateral securing some of our loans and debt securities and the value of our equity investments. If the value of collateral underlying our loan declines during the term of our loan, a portfolio company may not be able to obtai</w:t>
      </w:r>
      <w:r>
        <w:rPr>
          <w:sz w:val="20"/>
          <w:szCs w:val="20"/>
        </w:rPr>
        <w:t>n the necessary funds to repay our loan at maturity through refinancing. Decreasing collateral value may hinder a portfolio company’s ability to refinance our loan because the underlying collateral cannot satisfy the debt service coverage requirements nece</w:t>
      </w:r>
      <w:r>
        <w:rPr>
          <w:sz w:val="20"/>
          <w:szCs w:val="20"/>
        </w:rPr>
        <w:t>ssary to obtain new financing. Thus, economic slowdowns or recessions could lead to financial losses in our portfolio and a decrease in revenues, net income and assets. Unfavorable economic conditions also could increase our funding costs, limit our access</w:t>
      </w:r>
      <w:r>
        <w:rPr>
          <w:sz w:val="20"/>
          <w:szCs w:val="20"/>
        </w:rPr>
        <w:t xml:space="preserve"> to the capital markets or result in a decision by lenders not to extend credit to us. We consider a number of factors in making our investment decisions, including, but not limited to, the financial condition and prospects of a portfolio company and its a</w:t>
      </w:r>
      <w:r>
        <w:rPr>
          <w:sz w:val="20"/>
          <w:szCs w:val="20"/>
        </w:rPr>
        <w:t xml:space="preserve">bility to repay our loan. Unfavorable economic conditions could negatively affect the valuations of our portfolio companies and, as a result, make it more difficult for such portfolio companies to repay or refinance our loan. Therefore, these events could </w:t>
      </w:r>
      <w:r>
        <w:rPr>
          <w:sz w:val="20"/>
          <w:szCs w:val="20"/>
        </w:rPr>
        <w:t xml:space="preserve">prevent us from increasing our investments and harm our operating results. </w:t>
      </w:r>
    </w:p>
    <w:p w:rsidR="00000000" w:rsidRDefault="00D638EB">
      <w:pPr>
        <w:pStyle w:val="a3"/>
        <w:spacing w:before="0" w:beforeAutospacing="0" w:after="240" w:afterAutospacing="0"/>
        <w:ind w:firstLine="720"/>
        <w:jc w:val="both"/>
        <w:divId w:val="1663507843"/>
        <w:rPr>
          <w:sz w:val="20"/>
          <w:szCs w:val="20"/>
        </w:rPr>
      </w:pPr>
      <w:r>
        <w:rPr>
          <w:sz w:val="20"/>
          <w:szCs w:val="20"/>
        </w:rPr>
        <w:t xml:space="preserve">A portfolio company’s failure to satisfy financial or operating covenants imposed by us or other lenders could lead to defaults and, potentially, acceleration of the time when the </w:t>
      </w:r>
      <w:r>
        <w:rPr>
          <w:sz w:val="20"/>
          <w:szCs w:val="20"/>
        </w:rPr>
        <w:t>loans are due, termination of its loans and foreclosure on its assets, which could trigger cross-defaults under other agreements and jeopardize such portfolio company’s ability to meet its obligations under the loans and debt securities that we hold. We ma</w:t>
      </w:r>
      <w:r>
        <w:rPr>
          <w:sz w:val="20"/>
          <w:szCs w:val="20"/>
        </w:rPr>
        <w:t>y incur expenses to the extent necessary to seek recovery upon default or to negotiate new terms with a defaulting portfolio company, which may include the waiver of certain financial covenants. Furthermore, if one of our portfolio companies were to file f</w:t>
      </w:r>
      <w:r>
        <w:rPr>
          <w:sz w:val="20"/>
          <w:szCs w:val="20"/>
        </w:rPr>
        <w:t>or bankruptcy protection, depending on the facts and circumstances, including the extent to which we actually provide significant managerial assistance to that portfolio company, a bankruptcy court might re-characterize our debt holding and subordinate all</w:t>
      </w:r>
      <w:r>
        <w:rPr>
          <w:sz w:val="20"/>
          <w:szCs w:val="20"/>
        </w:rPr>
        <w:t xml:space="preserve"> or a portion of our claim to claims of other creditors, even though we may have structured our investment as senior secured debt. </w:t>
      </w:r>
    </w:p>
    <w:p w:rsidR="00000000" w:rsidRDefault="00D638EB">
      <w:pPr>
        <w:pStyle w:val="a3"/>
        <w:spacing w:before="0" w:beforeAutospacing="0" w:after="240" w:afterAutospacing="0"/>
        <w:divId w:val="1663507843"/>
        <w:rPr>
          <w:b/>
          <w:bCs/>
          <w:i/>
          <w:iCs/>
          <w:sz w:val="20"/>
          <w:szCs w:val="20"/>
        </w:rPr>
      </w:pPr>
      <w:r>
        <w:rPr>
          <w:b/>
          <w:bCs/>
          <w:i/>
          <w:iCs/>
          <w:sz w:val="20"/>
          <w:szCs w:val="20"/>
        </w:rPr>
        <w:t xml:space="preserve">We currently are operating in a period of capital markets disruption, significant volatility and economic uncertainty. </w:t>
      </w:r>
    </w:p>
    <w:p w:rsidR="00000000" w:rsidRDefault="00D638EB">
      <w:pPr>
        <w:pStyle w:val="a3"/>
        <w:spacing w:before="0" w:beforeAutospacing="0" w:after="240" w:afterAutospacing="0"/>
        <w:ind w:firstLine="720"/>
        <w:jc w:val="both"/>
        <w:divId w:val="1663507843"/>
        <w:rPr>
          <w:sz w:val="20"/>
          <w:szCs w:val="20"/>
        </w:rPr>
      </w:pPr>
      <w:r>
        <w:rPr>
          <w:sz w:val="20"/>
          <w:szCs w:val="20"/>
        </w:rPr>
        <w:t xml:space="preserve">The </w:t>
      </w:r>
      <w:r>
        <w:rPr>
          <w:sz w:val="20"/>
          <w:szCs w:val="20"/>
        </w:rPr>
        <w:t>global capital markets are experiencing a period of disruption and instability resulting in increasing spreads between the yields realized on riskier debt securities and those realized on risk-free securities, lack of liquidity in parts of the debt capital</w:t>
      </w:r>
      <w:r>
        <w:rPr>
          <w:sz w:val="20"/>
          <w:szCs w:val="20"/>
        </w:rPr>
        <w:t xml:space="preserve"> markets, significant write-offs in the financial services sector and the re-pricing of credit risk in the broadly syndicated market. Highly disruptive market conditions have resulted in increasing volatility and illiquidity in the global credit, debt and </w:t>
      </w:r>
      <w:r>
        <w:rPr>
          <w:sz w:val="20"/>
          <w:szCs w:val="20"/>
        </w:rPr>
        <w:t xml:space="preserve">equity markets generally. The duration and ultimate effect of such market conditions cannot be accurately forecasted. Extreme uncertainty regarding economic markets is resulting in declines in the market values of potential investments and declines in the </w:t>
      </w:r>
      <w:r>
        <w:rPr>
          <w:sz w:val="20"/>
          <w:szCs w:val="20"/>
        </w:rPr>
        <w:t>market values of investments after they are made or acquired by us and affecting the potential for liquidity events involving such investments or portfolio companies. During periods of market disruption, portfolio companies may be more likely to seek to dr</w:t>
      </w:r>
      <w:r>
        <w:rPr>
          <w:sz w:val="20"/>
          <w:szCs w:val="20"/>
        </w:rPr>
        <w:t>aw on unfunded commitments we have made, and the risk of being unable to fund such commitments is heightened during such periods. Applicable accounting standards require us to determine the fair value of our investments as the amount that would be received</w:t>
      </w:r>
      <w:r>
        <w:rPr>
          <w:sz w:val="20"/>
          <w:szCs w:val="20"/>
        </w:rPr>
        <w:t xml:space="preserve"> in an orderly transaction between market participants at the measurement date. While most of our investments are not publicly traded, as part of our valuation process we consider a number of measures, including comparison to publicly traded securities. As</w:t>
      </w:r>
      <w:r>
        <w:rPr>
          <w:sz w:val="20"/>
          <w:szCs w:val="20"/>
        </w:rPr>
        <w:t xml:space="preserve"> a result, volatility in the public capital markets can adversely affect our investment valuations. </w:t>
      </w:r>
    </w:p>
    <w:p w:rsidR="00000000" w:rsidRDefault="00D638EB">
      <w:pPr>
        <w:pStyle w:val="a3"/>
        <w:spacing w:before="0" w:beforeAutospacing="0" w:after="0" w:afterAutospacing="0"/>
        <w:ind w:firstLine="720"/>
        <w:jc w:val="both"/>
        <w:divId w:val="1663507843"/>
        <w:rPr>
          <w:sz w:val="20"/>
          <w:szCs w:val="20"/>
        </w:rPr>
      </w:pPr>
      <w:r>
        <w:rPr>
          <w:sz w:val="20"/>
          <w:szCs w:val="20"/>
        </w:rPr>
        <w:t>During any such periods of market disruption and instability, we and other companies in the financial services sector may have limited access, if any, to a</w:t>
      </w:r>
      <w:r>
        <w:rPr>
          <w:sz w:val="20"/>
          <w:szCs w:val="20"/>
        </w:rPr>
        <w:t>lternative markets for debt and equity capital. Equity capital may be difficult to raise because, subject to some limited exceptions that will apply to us as a BDC, we will generally not be able to issue additional shares of our common stock at a price les</w:t>
      </w:r>
      <w:r>
        <w:rPr>
          <w:sz w:val="20"/>
          <w:szCs w:val="20"/>
        </w:rPr>
        <w:t>s than NAV without first obtaining approval for such issuance from our stockholders and our Independent Directors. In addition, our ability to incur indebtedness (including by issuing preferred stock) is limited by applicable regulations such that our asse</w:t>
      </w:r>
      <w:r>
        <w:rPr>
          <w:sz w:val="20"/>
          <w:szCs w:val="20"/>
        </w:rPr>
        <w:t xml:space="preserve">t coverage, as defined in the 1940 Act, must equal at least 150% immediately after each time we incur indebtedness. The debt capital that will be </w:t>
      </w:r>
    </w:p>
    <w:p w:rsidR="00000000" w:rsidRDefault="00D638EB">
      <w:pPr>
        <w:pStyle w:val="a3"/>
        <w:spacing w:before="480" w:beforeAutospacing="0" w:after="0" w:afterAutospacing="0"/>
        <w:jc w:val="center"/>
        <w:divId w:val="763768878"/>
        <w:rPr>
          <w:sz w:val="20"/>
          <w:szCs w:val="20"/>
        </w:rPr>
      </w:pPr>
      <w:r>
        <w:rPr>
          <w:sz w:val="20"/>
          <w:szCs w:val="20"/>
        </w:rPr>
        <w:t>72</w:t>
      </w:r>
    </w:p>
    <w:p w:rsidR="00000000" w:rsidRDefault="00D638EB">
      <w:pPr>
        <w:pStyle w:val="a3"/>
        <w:spacing w:before="0" w:beforeAutospacing="0" w:after="600" w:afterAutospacing="0"/>
        <w:divId w:val="36838300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139809469"/>
        <w:rPr>
          <w:sz w:val="20"/>
          <w:szCs w:val="20"/>
        </w:rPr>
      </w:pPr>
      <w:r>
        <w:rPr>
          <w:sz w:val="20"/>
          <w:szCs w:val="20"/>
        </w:rPr>
        <w:t>available, if any, may be at a higher cost and on less favorab</w:t>
      </w:r>
      <w:r>
        <w:rPr>
          <w:sz w:val="20"/>
          <w:szCs w:val="20"/>
        </w:rPr>
        <w:t xml:space="preserve">le terms and conditions in the future. Any inability to raise capital could have a negative effect on our business, financial condition and results of operations. </w:t>
      </w:r>
    </w:p>
    <w:p w:rsidR="00000000" w:rsidRDefault="00D638EB">
      <w:pPr>
        <w:pStyle w:val="a3"/>
        <w:spacing w:before="0" w:beforeAutospacing="0" w:after="240" w:afterAutospacing="0"/>
        <w:ind w:firstLine="720"/>
        <w:jc w:val="both"/>
        <w:divId w:val="1139809469"/>
        <w:rPr>
          <w:sz w:val="20"/>
          <w:szCs w:val="20"/>
        </w:rPr>
      </w:pPr>
      <w:r>
        <w:rPr>
          <w:sz w:val="20"/>
          <w:szCs w:val="20"/>
        </w:rPr>
        <w:t>A prolonged period of market illiquidity may cause us to reduce the volume of loans and debt</w:t>
      </w:r>
      <w:r>
        <w:rPr>
          <w:sz w:val="20"/>
          <w:szCs w:val="20"/>
        </w:rPr>
        <w:t xml:space="preserve"> securities we originate and/or fund and adversely affect the value of our portfolio investments, which could have a material and adverse effect on our business, financial condition, results of operations and cash flows. </w:t>
      </w:r>
    </w:p>
    <w:p w:rsidR="00000000" w:rsidRDefault="00D638EB">
      <w:pPr>
        <w:pStyle w:val="a3"/>
        <w:spacing w:before="0" w:beforeAutospacing="0" w:after="240" w:afterAutospacing="0"/>
        <w:divId w:val="1139809469"/>
        <w:rPr>
          <w:b/>
          <w:bCs/>
          <w:i/>
          <w:iCs/>
          <w:sz w:val="20"/>
          <w:szCs w:val="20"/>
        </w:rPr>
      </w:pPr>
      <w:r>
        <w:rPr>
          <w:b/>
          <w:bCs/>
          <w:i/>
          <w:iCs/>
          <w:sz w:val="20"/>
          <w:szCs w:val="20"/>
        </w:rPr>
        <w:t>We are highly dependent on informa</w:t>
      </w:r>
      <w:r>
        <w:rPr>
          <w:b/>
          <w:bCs/>
          <w:i/>
          <w:iCs/>
          <w:sz w:val="20"/>
          <w:szCs w:val="20"/>
        </w:rPr>
        <w:t xml:space="preserve">tion systems, and systems failures or cyber-attacks could significantly disrupt our business, which may, in turn, negatively affect the value of shares of our common stock and our ability to pay distributions. </w:t>
      </w:r>
    </w:p>
    <w:p w:rsidR="00000000" w:rsidRDefault="00D638EB">
      <w:pPr>
        <w:pStyle w:val="a3"/>
        <w:spacing w:before="0" w:beforeAutospacing="0" w:after="240" w:afterAutospacing="0"/>
        <w:ind w:firstLine="720"/>
        <w:jc w:val="both"/>
        <w:divId w:val="1139809469"/>
        <w:rPr>
          <w:sz w:val="20"/>
          <w:szCs w:val="20"/>
        </w:rPr>
      </w:pPr>
      <w:r>
        <w:rPr>
          <w:sz w:val="20"/>
          <w:szCs w:val="20"/>
        </w:rPr>
        <w:t>Our business is highly dependent on the commu</w:t>
      </w:r>
      <w:r>
        <w:rPr>
          <w:sz w:val="20"/>
          <w:szCs w:val="20"/>
        </w:rPr>
        <w:t>nications and information systems of Bain Capital Credit. In addition, certain of these systems are provided to Bain Capital Credit by third-party service providers. Any failure or interruption of such systems, including as a result of the termination of a</w:t>
      </w:r>
      <w:r>
        <w:rPr>
          <w:sz w:val="20"/>
          <w:szCs w:val="20"/>
        </w:rPr>
        <w:t>n agreement with any such third-party service provider, could cause delays or other problems in our activities. This, in turn, could have a material adverse effect on our business, financial condition and results of operations. In addition, these systems a</w:t>
      </w:r>
      <w:r>
        <w:rPr>
          <w:sz w:val="20"/>
          <w:szCs w:val="20"/>
        </w:rPr>
        <w:t>re subject to potential attacks, including cyber espionage, malware, ransomware, and other types of hacking, may threaten the confidentiality, integrity or availability of our information resources. These attacks may involve a third party gaining unauthori</w:t>
      </w:r>
      <w:r>
        <w:rPr>
          <w:sz w:val="20"/>
          <w:szCs w:val="20"/>
        </w:rPr>
        <w:t xml:space="preserve">zed access to our communications or information systems for purposes of misappropriating assets, stealing confidential information, corrupting or destroying data, degrading or sabotaging our systems or causing other operational disruption. Any such attack </w:t>
      </w:r>
      <w:r>
        <w:rPr>
          <w:sz w:val="20"/>
          <w:szCs w:val="20"/>
        </w:rPr>
        <w:t xml:space="preserve">could result in disruption to our business, misstated or unreliable financial data, liability for stolen assets or information, increased cybersecurity protection and insurance costs, litigation and damage to our business relationships, any of which could </w:t>
      </w:r>
      <w:r>
        <w:rPr>
          <w:sz w:val="20"/>
          <w:szCs w:val="20"/>
        </w:rPr>
        <w:t xml:space="preserve">have a material adverse effect on our business, financial condition and results of operations. </w:t>
      </w:r>
    </w:p>
    <w:p w:rsidR="00000000" w:rsidRDefault="00D638EB">
      <w:pPr>
        <w:pStyle w:val="a3"/>
        <w:spacing w:before="0" w:beforeAutospacing="0" w:after="240" w:afterAutospacing="0"/>
        <w:ind w:firstLine="720"/>
        <w:jc w:val="both"/>
        <w:divId w:val="1139809469"/>
        <w:rPr>
          <w:sz w:val="20"/>
          <w:szCs w:val="20"/>
        </w:rPr>
      </w:pPr>
      <w:r>
        <w:rPr>
          <w:sz w:val="20"/>
          <w:szCs w:val="20"/>
        </w:rPr>
        <w:t>The Company and Bain Capital Credit may be subject to numerous laws in various jurisdictions relating to privacy and the storage, sharing, use, processing, disc</w:t>
      </w:r>
      <w:r>
        <w:rPr>
          <w:sz w:val="20"/>
          <w:szCs w:val="20"/>
        </w:rPr>
        <w:t>losure and protection of information that we and our affiliates hold. The European Union’s (the “EU”) General Data Protection Regulation, the Cayman Islands Data Protection Law, 2017, and the California Consumer Privacy Act of 2018 are examples of such law</w:t>
      </w:r>
      <w:r>
        <w:rPr>
          <w:sz w:val="20"/>
          <w:szCs w:val="20"/>
        </w:rPr>
        <w:t>s, and Bain Capital Credit anticipates new privacy and data protection laws will be passed in other jurisdictions in the future. In general, these laws introduce many new obligations on Bain Capital Credit and its affiliates and service providers and creat</w:t>
      </w:r>
      <w:r>
        <w:rPr>
          <w:sz w:val="20"/>
          <w:szCs w:val="20"/>
        </w:rPr>
        <w:t xml:space="preserve">e new rights for parties who have given us their personal information, such as investors and others. </w:t>
      </w:r>
    </w:p>
    <w:p w:rsidR="00000000" w:rsidRDefault="00D638EB">
      <w:pPr>
        <w:pStyle w:val="a3"/>
        <w:spacing w:before="0" w:beforeAutospacing="0" w:after="240" w:afterAutospacing="0"/>
        <w:ind w:firstLine="720"/>
        <w:jc w:val="both"/>
        <w:divId w:val="1139809469"/>
        <w:rPr>
          <w:sz w:val="20"/>
          <w:szCs w:val="20"/>
        </w:rPr>
      </w:pPr>
      <w:r>
        <w:rPr>
          <w:sz w:val="20"/>
          <w:szCs w:val="20"/>
        </w:rPr>
        <w:t>Breach of these laws could result in significant financial penalties for Bain Capital Credit and/or us. As interpretation of these laws evolves and new la</w:t>
      </w:r>
      <w:r>
        <w:rPr>
          <w:sz w:val="20"/>
          <w:szCs w:val="20"/>
        </w:rPr>
        <w:t>ws are passed, Bain Capital Credit could be required to make changes to its business practices, which could result in additional risks, costs and liabilities to us and adversely affect investment returns. While Bain Capital Credit intends to comply with it</w:t>
      </w:r>
      <w:r>
        <w:rPr>
          <w:sz w:val="20"/>
          <w:szCs w:val="20"/>
        </w:rPr>
        <w:t>s privacy and data protection obligations under the privacy and data protection laws that are applicable to it, it is possible that Bain Capital Credit will not be able to accurately anticipate the ways in which regulators and courts will apply or interpre</w:t>
      </w:r>
      <w:r>
        <w:rPr>
          <w:sz w:val="20"/>
          <w:szCs w:val="20"/>
        </w:rPr>
        <w:t>t these laws. A violation of applicable privacy and data protection law could result in negative publicity and/or subject Bain Capital Credit or us, to significant costs associated with litigation, settlements, regulatory action, judgments, liabilities and</w:t>
      </w:r>
      <w:r>
        <w:rPr>
          <w:sz w:val="20"/>
          <w:szCs w:val="20"/>
        </w:rPr>
        <w:t xml:space="preserve">/or penalties. </w:t>
      </w:r>
    </w:p>
    <w:p w:rsidR="00000000" w:rsidRDefault="00D638EB">
      <w:pPr>
        <w:pStyle w:val="a3"/>
        <w:spacing w:before="0" w:beforeAutospacing="0" w:after="240" w:afterAutospacing="0"/>
        <w:divId w:val="1139809469"/>
        <w:rPr>
          <w:b/>
          <w:bCs/>
          <w:i/>
          <w:iCs/>
          <w:sz w:val="20"/>
          <w:szCs w:val="20"/>
        </w:rPr>
      </w:pPr>
      <w:r>
        <w:rPr>
          <w:b/>
          <w:bCs/>
          <w:i/>
          <w:iCs/>
          <w:sz w:val="20"/>
          <w:szCs w:val="20"/>
        </w:rPr>
        <w:t xml:space="preserve">Uncertainty about presidential administration initiatives could negatively impact our business, financial condition and results of operations. </w:t>
      </w:r>
    </w:p>
    <w:p w:rsidR="00000000" w:rsidRDefault="00D638EB">
      <w:pPr>
        <w:pStyle w:val="a3"/>
        <w:spacing w:before="0" w:beforeAutospacing="0" w:after="240" w:afterAutospacing="0"/>
        <w:ind w:firstLine="720"/>
        <w:jc w:val="both"/>
        <w:divId w:val="1139809469"/>
        <w:rPr>
          <w:sz w:val="20"/>
          <w:szCs w:val="20"/>
        </w:rPr>
      </w:pPr>
      <w:r>
        <w:rPr>
          <w:sz w:val="20"/>
          <w:szCs w:val="20"/>
        </w:rPr>
        <w:t>The current administration has called for significant changes to U.S. trade, healthcare, immigra</w:t>
      </w:r>
      <w:r>
        <w:rPr>
          <w:sz w:val="20"/>
          <w:szCs w:val="20"/>
        </w:rPr>
        <w:t>tion, foreign and government regulatory policy. In this regard, there is significant uncertainty with respect to legislation, regulation and government policy at the federal level, as well as the state and local levels. Recent events have created a climate</w:t>
      </w:r>
      <w:r>
        <w:rPr>
          <w:sz w:val="20"/>
          <w:szCs w:val="20"/>
        </w:rPr>
        <w:t xml:space="preserve"> of heightened uncertainty and introduced new and difficult-to-quantify macroeconomic and political risks with potentially far-reaching implications. There has been a corresponding meaningful increase in the uncertainty surrounding interest rates, inflatio</w:t>
      </w:r>
      <w:r>
        <w:rPr>
          <w:sz w:val="20"/>
          <w:szCs w:val="20"/>
        </w:rPr>
        <w:t>n, foreign exchange rates, trade volumes and fiscal and monetary policy. To the extent the U.S. Congress or the current administration implements changes to U.S. policy, those changes may impact, among other things, the U.S. and global economy, internation</w:t>
      </w:r>
      <w:r>
        <w:rPr>
          <w:sz w:val="20"/>
          <w:szCs w:val="20"/>
        </w:rPr>
        <w:t>al trade and relations, unemployment, immigration, corporate taxes, healthcare, the U.S. regulatory environment, inflation and other areas. Although we cannot predict the impact, if any, of these changes to our business, they could adversely affect our bus</w:t>
      </w:r>
      <w:r>
        <w:rPr>
          <w:sz w:val="20"/>
          <w:szCs w:val="20"/>
        </w:rPr>
        <w:t>iness, financial condition, operating results and cash flows. Until we know what policy changes are made and how those changes impact our business and the business of our competitors over the long term, we will not know if, overall, we will benefit from th</w:t>
      </w:r>
      <w:r>
        <w:rPr>
          <w:sz w:val="20"/>
          <w:szCs w:val="20"/>
        </w:rPr>
        <w:t>em or be negatively affected by them. U.S. debt ceiling and budget deficit concerns have increased the possibility of additional credit-rating downgrades and economic slowdowns or a recession in the United States.</w:t>
      </w:r>
    </w:p>
    <w:p w:rsidR="00000000" w:rsidRDefault="00D638EB">
      <w:pPr>
        <w:pStyle w:val="a3"/>
        <w:spacing w:before="480" w:beforeAutospacing="0" w:after="0" w:afterAutospacing="0"/>
        <w:jc w:val="center"/>
        <w:divId w:val="343288023"/>
        <w:rPr>
          <w:sz w:val="20"/>
          <w:szCs w:val="20"/>
        </w:rPr>
      </w:pPr>
      <w:r>
        <w:rPr>
          <w:sz w:val="20"/>
          <w:szCs w:val="20"/>
        </w:rPr>
        <w:t>73</w:t>
      </w:r>
    </w:p>
    <w:p w:rsidR="00000000" w:rsidRDefault="00D638EB">
      <w:pPr>
        <w:pStyle w:val="a3"/>
        <w:spacing w:before="0" w:beforeAutospacing="0" w:after="600" w:afterAutospacing="0"/>
        <w:divId w:val="118458817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764717918"/>
        <w:rPr>
          <w:b/>
          <w:bCs/>
          <w:i/>
          <w:iCs/>
          <w:sz w:val="20"/>
          <w:szCs w:val="20"/>
        </w:rPr>
      </w:pPr>
      <w:r>
        <w:rPr>
          <w:b/>
          <w:bCs/>
          <w:i/>
          <w:iCs/>
          <w:sz w:val="20"/>
          <w:szCs w:val="20"/>
        </w:rPr>
        <w:t>Inflation and actions by central banks or monetary authorities, including the U.S. Federal Reserve, to address inflation may adversely affect the business, results of operations and financial condition of our por</w:t>
      </w:r>
      <w:r>
        <w:rPr>
          <w:b/>
          <w:bCs/>
          <w:i/>
          <w:iCs/>
          <w:sz w:val="20"/>
          <w:szCs w:val="20"/>
        </w:rPr>
        <w:t xml:space="preserve">tfolio companies. </w:t>
      </w:r>
    </w:p>
    <w:p w:rsidR="00000000" w:rsidRDefault="00D638EB">
      <w:pPr>
        <w:pStyle w:val="a3"/>
        <w:spacing w:before="0" w:beforeAutospacing="0" w:after="240" w:afterAutospacing="0"/>
        <w:ind w:firstLine="720"/>
        <w:jc w:val="both"/>
        <w:divId w:val="1764717918"/>
        <w:rPr>
          <w:sz w:val="20"/>
          <w:szCs w:val="20"/>
        </w:rPr>
      </w:pPr>
      <w:r>
        <w:rPr>
          <w:sz w:val="20"/>
          <w:szCs w:val="20"/>
        </w:rPr>
        <w:t>Certain of our portfolio companies may be impacted by inflation as well as actions by central banks or monetary authorities, including the U.S. Federal Reserve, to address inflation. If such portfolio companies are unable pass any increa</w:t>
      </w:r>
      <w:r>
        <w:rPr>
          <w:sz w:val="20"/>
          <w:szCs w:val="20"/>
        </w:rPr>
        <w:t xml:space="preserve">ses in their costs along to their customers, it could adversely affect their results and their ability to impacting their ability to pay interest and principal on our loans. In addition, any projected future decreases in our portfolio companies’ operating </w:t>
      </w:r>
      <w:r>
        <w:rPr>
          <w:sz w:val="20"/>
          <w:szCs w:val="20"/>
        </w:rPr>
        <w:t xml:space="preserve">results due to inflation could adversely impact the fair value of those investments. Any decreases in the fair value of our investments could result in future unrealized losses and therefore reduce our net assets resulting from operations. </w:t>
      </w:r>
    </w:p>
    <w:p w:rsidR="00000000" w:rsidRDefault="00D638EB">
      <w:pPr>
        <w:pStyle w:val="a3"/>
        <w:spacing w:before="0" w:beforeAutospacing="0" w:after="240" w:afterAutospacing="0"/>
        <w:ind w:firstLine="720"/>
        <w:jc w:val="both"/>
        <w:divId w:val="1764717918"/>
        <w:rPr>
          <w:sz w:val="20"/>
          <w:szCs w:val="20"/>
        </w:rPr>
      </w:pPr>
      <w:r>
        <w:rPr>
          <w:sz w:val="20"/>
          <w:szCs w:val="20"/>
        </w:rPr>
        <w:t>In recent perio</w:t>
      </w:r>
      <w:r>
        <w:rPr>
          <w:sz w:val="20"/>
          <w:szCs w:val="20"/>
        </w:rPr>
        <w:t>ds, the U.S. Federal Reserve and certain other central banks or monetary authorities have increased interest rates at significant levels and may continue to increase or maintain interest rates at increased levels. It is difficult to predict the magnitude o</w:t>
      </w:r>
      <w:r>
        <w:rPr>
          <w:sz w:val="20"/>
          <w:szCs w:val="20"/>
        </w:rPr>
        <w:t>r timing of these interest rate increases and the impact these actions will have on the Company’s portfolio companies and the markets where they operate.  </w:t>
      </w:r>
    </w:p>
    <w:p w:rsidR="00000000" w:rsidRDefault="00D638EB">
      <w:pPr>
        <w:pStyle w:val="a3"/>
        <w:spacing w:before="0" w:beforeAutospacing="0" w:after="240" w:afterAutospacing="0"/>
        <w:divId w:val="1764717918"/>
        <w:rPr>
          <w:b/>
          <w:bCs/>
          <w:i/>
          <w:iCs/>
          <w:sz w:val="20"/>
          <w:szCs w:val="20"/>
        </w:rPr>
      </w:pPr>
      <w:r>
        <w:rPr>
          <w:b/>
          <w:bCs/>
          <w:i/>
          <w:iCs/>
          <w:sz w:val="20"/>
          <w:szCs w:val="20"/>
        </w:rPr>
        <w:t xml:space="preserve">We may experience fluctuations in our quarterly operating results. </w:t>
      </w:r>
    </w:p>
    <w:p w:rsidR="00000000" w:rsidRDefault="00D638EB">
      <w:pPr>
        <w:pStyle w:val="a3"/>
        <w:spacing w:before="0" w:beforeAutospacing="0" w:after="240" w:afterAutospacing="0"/>
        <w:ind w:firstLine="720"/>
        <w:jc w:val="both"/>
        <w:divId w:val="1764717918"/>
        <w:rPr>
          <w:sz w:val="20"/>
          <w:szCs w:val="20"/>
        </w:rPr>
      </w:pPr>
      <w:r>
        <w:rPr>
          <w:sz w:val="20"/>
          <w:szCs w:val="20"/>
        </w:rPr>
        <w:t>We could experience fluctuations</w:t>
      </w:r>
      <w:r>
        <w:rPr>
          <w:sz w:val="20"/>
          <w:szCs w:val="20"/>
        </w:rPr>
        <w:t xml:space="preserve"> in our quarterly operating results due to a number of factors, including the interest rate payable on the loans and debt securities we acquire, the default rate on such loans and securities, the level of our expenses, variations in and the timing of the r</w:t>
      </w:r>
      <w:r>
        <w:rPr>
          <w:sz w:val="20"/>
          <w:szCs w:val="20"/>
        </w:rPr>
        <w:t>ecognition of realized and unrealized gains or losses, the degree to which we encounter competition in our markets and general economic conditions. In light of these factors, results for any period should not be relied upon as being indicative of performan</w:t>
      </w:r>
      <w:r>
        <w:rPr>
          <w:sz w:val="20"/>
          <w:szCs w:val="20"/>
        </w:rPr>
        <w:t xml:space="preserve">ce in future periods. </w:t>
      </w:r>
    </w:p>
    <w:p w:rsidR="00000000" w:rsidRDefault="00D638EB">
      <w:pPr>
        <w:pStyle w:val="a3"/>
        <w:spacing w:before="0" w:beforeAutospacing="0" w:after="240" w:afterAutospacing="0"/>
        <w:divId w:val="1764717918"/>
        <w:rPr>
          <w:b/>
          <w:bCs/>
          <w:i/>
          <w:iCs/>
          <w:sz w:val="20"/>
          <w:szCs w:val="20"/>
        </w:rPr>
      </w:pPr>
      <w:r>
        <w:rPr>
          <w:b/>
          <w:bCs/>
          <w:i/>
          <w:iCs/>
          <w:sz w:val="20"/>
          <w:szCs w:val="20"/>
        </w:rPr>
        <w:t xml:space="preserve">We may be the target of litigation. </w:t>
      </w:r>
    </w:p>
    <w:p w:rsidR="00000000" w:rsidRDefault="00D638EB">
      <w:pPr>
        <w:pStyle w:val="a3"/>
        <w:spacing w:before="0" w:beforeAutospacing="0" w:after="0" w:afterAutospacing="0"/>
        <w:ind w:firstLine="720"/>
        <w:jc w:val="both"/>
        <w:divId w:val="1764717918"/>
        <w:rPr>
          <w:sz w:val="20"/>
          <w:szCs w:val="20"/>
        </w:rPr>
      </w:pPr>
      <w:r>
        <w:rPr>
          <w:sz w:val="20"/>
          <w:szCs w:val="20"/>
        </w:rPr>
        <w:t>We may be the target of securities litigation in the future, particularly if the value of shares of our common stock fluctuates significantly. We could also generally be subject to litigation, inc</w:t>
      </w:r>
      <w:r>
        <w:rPr>
          <w:sz w:val="20"/>
          <w:szCs w:val="20"/>
        </w:rPr>
        <w:t>luding derivative actions by our stockholders. In addition our investment activities subject us to litigation relating to the bankruptcy process and the normal risks of becoming involved in litigation by third parties. This risk is somewhat greater where w</w:t>
      </w:r>
      <w:r>
        <w:rPr>
          <w:sz w:val="20"/>
          <w:szCs w:val="20"/>
        </w:rPr>
        <w:t>e exercise control or significant influence over a portfolio company’s direction. Any litigation could result in substantial costs and divert management’s attention and resources from our business and cause a material adverse effect on our business, financ</w:t>
      </w:r>
      <w:r>
        <w:rPr>
          <w:sz w:val="20"/>
          <w:szCs w:val="20"/>
        </w:rPr>
        <w:t>ial condition and results of operations.</w:t>
      </w:r>
    </w:p>
    <w:p w:rsidR="00000000" w:rsidRDefault="00D638EB">
      <w:pPr>
        <w:pStyle w:val="a3"/>
        <w:spacing w:before="0" w:beforeAutospacing="0" w:after="0" w:afterAutospacing="0"/>
        <w:ind w:firstLine="720"/>
        <w:jc w:val="both"/>
        <w:divId w:val="1764717918"/>
        <w:rPr>
          <w:sz w:val="20"/>
          <w:szCs w:val="20"/>
        </w:rPr>
      </w:pPr>
      <w:r>
        <w:rPr>
          <w:sz w:val="20"/>
          <w:szCs w:val="20"/>
        </w:rPr>
        <w:t>​</w:t>
      </w:r>
    </w:p>
    <w:p w:rsidR="00000000" w:rsidRDefault="00D638EB">
      <w:pPr>
        <w:pStyle w:val="a3"/>
        <w:spacing w:before="0" w:beforeAutospacing="0" w:after="240" w:afterAutospacing="0"/>
        <w:divId w:val="1764717918"/>
        <w:rPr>
          <w:b/>
          <w:bCs/>
          <w:sz w:val="20"/>
          <w:szCs w:val="20"/>
        </w:rPr>
      </w:pPr>
      <w:r>
        <w:rPr>
          <w:b/>
          <w:bCs/>
          <w:i/>
          <w:iCs/>
          <w:sz w:val="20"/>
          <w:szCs w:val="20"/>
        </w:rPr>
        <w:t>Risks Relating to COVID-19</w:t>
      </w:r>
    </w:p>
    <w:p w:rsidR="00000000" w:rsidRDefault="00D638EB">
      <w:pPr>
        <w:pStyle w:val="a3"/>
        <w:spacing w:before="0" w:beforeAutospacing="0" w:after="240" w:afterAutospacing="0"/>
        <w:ind w:firstLine="720"/>
        <w:divId w:val="1764717918"/>
        <w:rPr>
          <w:b/>
          <w:bCs/>
          <w:sz w:val="20"/>
          <w:szCs w:val="20"/>
        </w:rPr>
      </w:pPr>
      <w:r>
        <w:rPr>
          <w:sz w:val="20"/>
          <w:szCs w:val="20"/>
        </w:rPr>
        <w:t xml:space="preserve">Certain of our portfolio companies’ businesses could be adversely affected by the effects of health pandemics or epidemics, including the ongoing COVID-19 global pandemic, the evolution </w:t>
      </w:r>
      <w:r>
        <w:rPr>
          <w:sz w:val="20"/>
          <w:szCs w:val="20"/>
        </w:rPr>
        <w:t>of which continues to be uncertain. Recurring COVID-19 outbreaks around the world have heightened concerns relating to new and potentially more dangerous virus variants, which, if transmitted around the globe could lead to the re-introduction of restrictio</w:t>
      </w:r>
      <w:r>
        <w:rPr>
          <w:sz w:val="20"/>
          <w:szCs w:val="20"/>
        </w:rPr>
        <w:t>ns that were in place in 2020, 2021, and to a lesser extent in 2022, or even the adoption of other more strict measures to combat outbreaks. Another severe outbreak of COVID-19 or another pandemic can disrupt our and our portfolio companies’ businesses and</w:t>
      </w:r>
      <w:r>
        <w:rPr>
          <w:sz w:val="20"/>
          <w:szCs w:val="20"/>
        </w:rPr>
        <w:t xml:space="preserve"> materially and adversely impact our and/or their financial results.</w:t>
      </w:r>
    </w:p>
    <w:p w:rsidR="00000000" w:rsidRDefault="00D638EB">
      <w:pPr>
        <w:pStyle w:val="a3"/>
        <w:spacing w:before="0" w:beforeAutospacing="0" w:after="240" w:afterAutospacing="0"/>
        <w:ind w:firstLine="720"/>
        <w:jc w:val="both"/>
        <w:divId w:val="1764717918"/>
        <w:rPr>
          <w:sz w:val="20"/>
          <w:szCs w:val="20"/>
        </w:rPr>
      </w:pPr>
      <w:r>
        <w:rPr>
          <w:sz w:val="20"/>
          <w:szCs w:val="20"/>
        </w:rPr>
        <w:t>The COVID-19 pandemic contributed to certain conditions associated with the current macroeconomic environment and caused significant disruptions and instabilities in the global and U.S. f</w:t>
      </w:r>
      <w:r>
        <w:rPr>
          <w:sz w:val="20"/>
          <w:szCs w:val="20"/>
        </w:rPr>
        <w:t>inancial markets or deteriorations in credit and financing conditions. A resurgence of COVID-19 or another pandemic with effects similar to those of COVID-19 may adversely affect our and our portfolio companies’ liquidity positions.</w:t>
      </w:r>
    </w:p>
    <w:p w:rsidR="00000000" w:rsidRDefault="00D638EB">
      <w:pPr>
        <w:pStyle w:val="a3"/>
        <w:spacing w:before="0" w:beforeAutospacing="0" w:after="240" w:afterAutospacing="0"/>
        <w:jc w:val="both"/>
        <w:divId w:val="1764717918"/>
        <w:rPr>
          <w:sz w:val="20"/>
          <w:szCs w:val="20"/>
        </w:rPr>
      </w:pPr>
      <w:r>
        <w:rPr>
          <w:b/>
          <w:bCs/>
          <w:i/>
          <w:iCs/>
          <w:sz w:val="20"/>
          <w:szCs w:val="20"/>
          <w:shd w:val="clear" w:color="auto" w:fill="FFFFFF"/>
        </w:rPr>
        <w:t xml:space="preserve">The war in Ukraine and </w:t>
      </w:r>
      <w:r>
        <w:rPr>
          <w:b/>
          <w:bCs/>
          <w:i/>
          <w:iCs/>
          <w:sz w:val="20"/>
          <w:szCs w:val="20"/>
          <w:shd w:val="clear" w:color="auto" w:fill="FFFFFF"/>
        </w:rPr>
        <w:t>Russia may continue to have a material adverse impact on us and our portfolio companies.</w:t>
      </w:r>
    </w:p>
    <w:p w:rsidR="00000000" w:rsidRDefault="00D638EB">
      <w:pPr>
        <w:pStyle w:val="a3"/>
        <w:spacing w:before="0" w:beforeAutospacing="0" w:after="240" w:afterAutospacing="0"/>
        <w:ind w:firstLine="720"/>
        <w:jc w:val="both"/>
        <w:divId w:val="1764717918"/>
        <w:rPr>
          <w:sz w:val="20"/>
          <w:szCs w:val="20"/>
        </w:rPr>
      </w:pPr>
      <w:r>
        <w:rPr>
          <w:sz w:val="20"/>
          <w:szCs w:val="20"/>
          <w:shd w:val="clear" w:color="auto" w:fill="FFFFFF"/>
        </w:rPr>
        <w:t>O</w:t>
      </w:r>
      <w:r>
        <w:rPr>
          <w:sz w:val="20"/>
          <w:szCs w:val="20"/>
        </w:rPr>
        <w:t>n February 24, 2022, Russia launched a full-scaled military invasion of Ukraine. In response, countries worldwide, including the United States, have imposed sanctions</w:t>
      </w:r>
      <w:r>
        <w:rPr>
          <w:sz w:val="20"/>
          <w:szCs w:val="20"/>
        </w:rPr>
        <w:t xml:space="preserve"> against Russia on certain businesses and individuals, including, but not limited to, those in the banking, import and export sectors. This invasion has led, is currently leading, and for an unknown period of time will continue to lead to disruptions in lo</w:t>
      </w:r>
      <w:r>
        <w:rPr>
          <w:sz w:val="20"/>
          <w:szCs w:val="20"/>
        </w:rPr>
        <w:t>cal, regional, national, and global markets and economies affected thereby. These disruptions caused by the invasion have included, and may continue to include political, social, and economic disruptions and uncertainties that may affect our business opera</w:t>
      </w:r>
      <w:r>
        <w:rPr>
          <w:sz w:val="20"/>
          <w:szCs w:val="20"/>
        </w:rPr>
        <w:t>tions or the business operations of our portfolio companies.</w:t>
      </w:r>
    </w:p>
    <w:p w:rsidR="00000000" w:rsidRDefault="00D638EB">
      <w:pPr>
        <w:pStyle w:val="a3"/>
        <w:spacing w:before="480" w:beforeAutospacing="0" w:after="0" w:afterAutospacing="0"/>
        <w:jc w:val="center"/>
        <w:divId w:val="1088622835"/>
        <w:rPr>
          <w:sz w:val="20"/>
          <w:szCs w:val="20"/>
        </w:rPr>
      </w:pPr>
      <w:r>
        <w:rPr>
          <w:sz w:val="20"/>
          <w:szCs w:val="20"/>
        </w:rPr>
        <w:t>74</w:t>
      </w:r>
    </w:p>
    <w:p w:rsidR="00000000" w:rsidRDefault="00D638EB">
      <w:pPr>
        <w:pStyle w:val="a3"/>
        <w:spacing w:before="0" w:beforeAutospacing="0" w:after="600" w:afterAutospacing="0"/>
        <w:divId w:val="795681027"/>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2050569183"/>
        <w:rPr>
          <w:sz w:val="20"/>
          <w:szCs w:val="20"/>
        </w:rPr>
      </w:pPr>
      <w:r>
        <w:rPr>
          <w:sz w:val="20"/>
          <w:szCs w:val="20"/>
        </w:rPr>
        <w:t>​</w:t>
      </w:r>
    </w:p>
    <w:p w:rsidR="00000000" w:rsidRDefault="00D638EB">
      <w:pPr>
        <w:pStyle w:val="a3"/>
        <w:spacing w:before="0" w:beforeAutospacing="0" w:after="240" w:afterAutospacing="0"/>
        <w:divId w:val="2050569183"/>
        <w:rPr>
          <w:b/>
          <w:bCs/>
          <w:sz w:val="20"/>
          <w:szCs w:val="20"/>
        </w:rPr>
      </w:pPr>
      <w:r>
        <w:rPr>
          <w:b/>
          <w:bCs/>
          <w:sz w:val="20"/>
          <w:szCs w:val="20"/>
        </w:rPr>
        <w:t>Item 1B. Unresolved Staff Comments</w:t>
      </w:r>
    </w:p>
    <w:p w:rsidR="00000000" w:rsidRDefault="00D638EB">
      <w:pPr>
        <w:pStyle w:val="a3"/>
        <w:spacing w:before="0" w:beforeAutospacing="0" w:after="0" w:afterAutospacing="0"/>
        <w:ind w:firstLine="720"/>
        <w:jc w:val="both"/>
        <w:divId w:val="2050569183"/>
        <w:rPr>
          <w:sz w:val="20"/>
          <w:szCs w:val="20"/>
        </w:rPr>
      </w:pPr>
      <w:r>
        <w:rPr>
          <w:sz w:val="20"/>
          <w:szCs w:val="20"/>
        </w:rPr>
        <w:t>None.</w:t>
      </w:r>
    </w:p>
    <w:p w:rsidR="00000000" w:rsidRDefault="00D638EB">
      <w:pPr>
        <w:pStyle w:val="a3"/>
        <w:spacing w:before="0" w:beforeAutospacing="0" w:after="0" w:afterAutospacing="0"/>
        <w:divId w:val="2050569183"/>
        <w:rPr>
          <w:sz w:val="20"/>
          <w:szCs w:val="20"/>
        </w:rPr>
      </w:pPr>
      <w:r>
        <w:rPr>
          <w:sz w:val="20"/>
          <w:szCs w:val="20"/>
        </w:rPr>
        <w:t>​</w:t>
      </w:r>
    </w:p>
    <w:p w:rsidR="00000000" w:rsidRDefault="00D638EB">
      <w:pPr>
        <w:pStyle w:val="a3"/>
        <w:spacing w:before="0" w:beforeAutospacing="0" w:after="240" w:afterAutospacing="0"/>
        <w:divId w:val="2050569183"/>
        <w:rPr>
          <w:b/>
          <w:bCs/>
          <w:sz w:val="20"/>
          <w:szCs w:val="20"/>
        </w:rPr>
      </w:pPr>
      <w:r>
        <w:rPr>
          <w:b/>
          <w:bCs/>
          <w:sz w:val="20"/>
          <w:szCs w:val="20"/>
        </w:rPr>
        <w:t>Item 2. Properties</w:t>
      </w:r>
    </w:p>
    <w:p w:rsidR="00000000" w:rsidRDefault="00D638EB">
      <w:pPr>
        <w:pStyle w:val="a3"/>
        <w:spacing w:before="0" w:beforeAutospacing="0" w:after="0" w:afterAutospacing="0"/>
        <w:ind w:firstLine="720"/>
        <w:jc w:val="both"/>
        <w:divId w:val="2050569183"/>
        <w:rPr>
          <w:sz w:val="20"/>
          <w:szCs w:val="20"/>
        </w:rPr>
      </w:pPr>
      <w:r>
        <w:rPr>
          <w:sz w:val="20"/>
          <w:szCs w:val="20"/>
        </w:rPr>
        <w:t>We maintain our principal executive office at 200 Clarendon Street, 37th Floor, Boston, Massachusetts 02116. We do not own any real estate. We believe that our present facilities are adequate to meet our current needs. If new or additional space is require</w:t>
      </w:r>
      <w:r>
        <w:rPr>
          <w:sz w:val="20"/>
          <w:szCs w:val="20"/>
        </w:rPr>
        <w:t>d, we believe that adequate facilities are available at competitive prices in the same area.</w:t>
      </w:r>
    </w:p>
    <w:p w:rsidR="00000000" w:rsidRDefault="00D638EB">
      <w:pPr>
        <w:pStyle w:val="a3"/>
        <w:spacing w:before="0" w:beforeAutospacing="0" w:after="0" w:afterAutospacing="0"/>
        <w:divId w:val="2050569183"/>
        <w:rPr>
          <w:sz w:val="20"/>
          <w:szCs w:val="20"/>
        </w:rPr>
      </w:pPr>
      <w:r>
        <w:rPr>
          <w:sz w:val="20"/>
          <w:szCs w:val="20"/>
        </w:rPr>
        <w:t>​</w:t>
      </w:r>
    </w:p>
    <w:p w:rsidR="00000000" w:rsidRDefault="00D638EB">
      <w:pPr>
        <w:pStyle w:val="a3"/>
        <w:spacing w:before="0" w:beforeAutospacing="0" w:after="240" w:afterAutospacing="0"/>
        <w:divId w:val="2050569183"/>
        <w:rPr>
          <w:b/>
          <w:bCs/>
          <w:sz w:val="20"/>
          <w:szCs w:val="20"/>
        </w:rPr>
      </w:pPr>
      <w:r>
        <w:rPr>
          <w:b/>
          <w:bCs/>
          <w:sz w:val="20"/>
          <w:szCs w:val="20"/>
        </w:rPr>
        <w:t>Item 3. Legal Proceedings</w:t>
      </w:r>
    </w:p>
    <w:p w:rsidR="00000000" w:rsidRDefault="00D638EB">
      <w:pPr>
        <w:pStyle w:val="a3"/>
        <w:spacing w:before="0" w:beforeAutospacing="0" w:after="240" w:afterAutospacing="0"/>
        <w:ind w:firstLine="720"/>
        <w:jc w:val="both"/>
        <w:divId w:val="2050569183"/>
        <w:rPr>
          <w:sz w:val="20"/>
          <w:szCs w:val="20"/>
        </w:rPr>
      </w:pPr>
      <w:r>
        <w:rPr>
          <w:sz w:val="20"/>
          <w:szCs w:val="20"/>
        </w:rPr>
        <w:t>We are not currently subject to any material legal proceedings, nor, to our knowledge, is any material legal proceeding threatened agai</w:t>
      </w:r>
      <w:r>
        <w:rPr>
          <w:sz w:val="20"/>
          <w:szCs w:val="20"/>
        </w:rPr>
        <w:t>nst us. From time to time, we may be a party to certain legal proceedings in the ordinary course of business, including proceedings relating to the enforcement of our rights under loans to or other contracts with our portfolio companies.</w:t>
      </w:r>
    </w:p>
    <w:p w:rsidR="00000000" w:rsidRDefault="00D638EB">
      <w:pPr>
        <w:pStyle w:val="a3"/>
        <w:spacing w:before="0" w:beforeAutospacing="0" w:after="240" w:afterAutospacing="0"/>
        <w:divId w:val="2050569183"/>
        <w:rPr>
          <w:b/>
          <w:bCs/>
          <w:sz w:val="20"/>
          <w:szCs w:val="20"/>
        </w:rPr>
      </w:pPr>
      <w:r>
        <w:rPr>
          <w:b/>
          <w:bCs/>
          <w:sz w:val="20"/>
          <w:szCs w:val="20"/>
        </w:rPr>
        <w:t>Item 4. Mine Safet</w:t>
      </w:r>
      <w:r>
        <w:rPr>
          <w:b/>
          <w:bCs/>
          <w:sz w:val="20"/>
          <w:szCs w:val="20"/>
        </w:rPr>
        <w:t>y Disclosures</w:t>
      </w:r>
    </w:p>
    <w:p w:rsidR="00000000" w:rsidRDefault="00D638EB">
      <w:pPr>
        <w:pStyle w:val="a3"/>
        <w:spacing w:before="0" w:beforeAutospacing="0" w:after="0" w:afterAutospacing="0"/>
        <w:ind w:firstLine="720"/>
        <w:jc w:val="both"/>
        <w:divId w:val="2050569183"/>
        <w:rPr>
          <w:sz w:val="20"/>
          <w:szCs w:val="20"/>
        </w:rPr>
      </w:pPr>
      <w:r>
        <w:rPr>
          <w:sz w:val="20"/>
          <w:szCs w:val="20"/>
        </w:rPr>
        <w:t>Not applicable.</w:t>
      </w:r>
    </w:p>
    <w:p w:rsidR="00000000" w:rsidRDefault="00D638EB">
      <w:pPr>
        <w:pStyle w:val="a3"/>
        <w:spacing w:before="0" w:beforeAutospacing="0" w:after="0" w:afterAutospacing="0"/>
        <w:ind w:firstLine="720"/>
        <w:jc w:val="both"/>
        <w:divId w:val="2050569183"/>
        <w:rPr>
          <w:sz w:val="20"/>
          <w:szCs w:val="20"/>
        </w:rPr>
      </w:pPr>
      <w:r>
        <w:rPr>
          <w:sz w:val="20"/>
          <w:szCs w:val="20"/>
        </w:rPr>
        <w:t>​</w:t>
      </w:r>
    </w:p>
    <w:p w:rsidR="00000000" w:rsidRDefault="00D638EB">
      <w:pPr>
        <w:pStyle w:val="a3"/>
        <w:spacing w:before="0" w:beforeAutospacing="0" w:after="240" w:afterAutospacing="0"/>
        <w:jc w:val="center"/>
        <w:divId w:val="2050569183"/>
        <w:rPr>
          <w:b/>
          <w:bCs/>
          <w:sz w:val="20"/>
          <w:szCs w:val="20"/>
        </w:rPr>
      </w:pPr>
      <w:r>
        <w:rPr>
          <w:b/>
          <w:bCs/>
          <w:sz w:val="20"/>
          <w:szCs w:val="20"/>
        </w:rPr>
        <w:t>PART II</w:t>
      </w:r>
    </w:p>
    <w:p w:rsidR="00000000" w:rsidRDefault="00D638EB">
      <w:pPr>
        <w:pStyle w:val="a3"/>
        <w:spacing w:before="0" w:beforeAutospacing="0" w:after="240" w:afterAutospacing="0"/>
        <w:divId w:val="2050569183"/>
        <w:rPr>
          <w:b/>
          <w:bCs/>
          <w:sz w:val="20"/>
          <w:szCs w:val="20"/>
        </w:rPr>
      </w:pPr>
      <w:r>
        <w:rPr>
          <w:b/>
          <w:bCs/>
          <w:sz w:val="20"/>
          <w:szCs w:val="20"/>
        </w:rPr>
        <w:t>Item 5. Market for Registrant’s Common Equity, Related Stockholder Matters and Issuer Purchases of Equity Securities</w:t>
      </w:r>
    </w:p>
    <w:p w:rsidR="00000000" w:rsidRDefault="00D638EB">
      <w:pPr>
        <w:pStyle w:val="a3"/>
        <w:spacing w:before="0" w:beforeAutospacing="0" w:after="240" w:afterAutospacing="0"/>
        <w:divId w:val="2050569183"/>
        <w:rPr>
          <w:b/>
          <w:bCs/>
          <w:sz w:val="20"/>
          <w:szCs w:val="20"/>
        </w:rPr>
      </w:pPr>
      <w:r>
        <w:rPr>
          <w:b/>
          <w:bCs/>
          <w:sz w:val="20"/>
          <w:szCs w:val="20"/>
        </w:rPr>
        <w:t>Market Information</w:t>
      </w:r>
    </w:p>
    <w:p w:rsidR="00000000" w:rsidRDefault="00D638EB">
      <w:pPr>
        <w:pStyle w:val="a3"/>
        <w:spacing w:before="0" w:beforeAutospacing="0" w:after="240" w:afterAutospacing="0"/>
        <w:ind w:firstLine="720"/>
        <w:jc w:val="both"/>
        <w:divId w:val="2050569183"/>
        <w:rPr>
          <w:sz w:val="20"/>
          <w:szCs w:val="20"/>
        </w:rPr>
      </w:pPr>
      <w:r>
        <w:rPr>
          <w:sz w:val="20"/>
          <w:szCs w:val="20"/>
        </w:rPr>
        <w:t>Our common stock is traded on the New York Stock Exchange under the symbol “</w:t>
      </w:r>
      <w:r>
        <w:rPr>
          <w:sz w:val="20"/>
          <w:szCs w:val="20"/>
        </w:rPr>
        <w:t>BCSF.” Prior to the completion of the IPO our outstanding common stock was offered and sold in transactions exempt from registration under the Securities Act under Section 4(a)(2) and Regulation D, as well as under Regulation S under the Securities Act.</w:t>
      </w:r>
    </w:p>
    <w:p w:rsidR="00000000" w:rsidRDefault="00D638EB">
      <w:pPr>
        <w:pStyle w:val="a3"/>
        <w:spacing w:before="0" w:beforeAutospacing="0" w:after="240" w:afterAutospacing="0"/>
        <w:ind w:firstLine="720"/>
        <w:jc w:val="both"/>
        <w:divId w:val="2050569183"/>
        <w:rPr>
          <w:sz w:val="20"/>
          <w:szCs w:val="20"/>
        </w:rPr>
      </w:pPr>
      <w:r>
        <w:rPr>
          <w:sz w:val="20"/>
          <w:szCs w:val="20"/>
        </w:rPr>
        <w:t>Ou</w:t>
      </w:r>
      <w:r>
        <w:rPr>
          <w:sz w:val="20"/>
          <w:szCs w:val="20"/>
        </w:rPr>
        <w:t>r common stock has historically traded below our NAV per share and may in the future trade at levels above NAV that may prove to be unsustainable. It is not possible to predict whether our common stock will trade at, above or below NAV.</w:t>
      </w:r>
    </w:p>
    <w:p w:rsidR="00000000" w:rsidRDefault="00D638EB">
      <w:pPr>
        <w:pStyle w:val="a3"/>
        <w:spacing w:before="0" w:beforeAutospacing="0" w:after="240" w:afterAutospacing="0"/>
        <w:divId w:val="2050569183"/>
        <w:rPr>
          <w:b/>
          <w:bCs/>
          <w:sz w:val="20"/>
          <w:szCs w:val="20"/>
        </w:rPr>
      </w:pPr>
      <w:r>
        <w:rPr>
          <w:b/>
          <w:bCs/>
          <w:sz w:val="20"/>
          <w:szCs w:val="20"/>
        </w:rPr>
        <w:t>Holders</w:t>
      </w:r>
    </w:p>
    <w:p w:rsidR="00000000" w:rsidRDefault="00D638EB">
      <w:pPr>
        <w:pStyle w:val="a3"/>
        <w:spacing w:before="0" w:beforeAutospacing="0" w:after="240" w:afterAutospacing="0"/>
        <w:ind w:left="720"/>
        <w:jc w:val="both"/>
        <w:divId w:val="2050569183"/>
        <w:rPr>
          <w:sz w:val="20"/>
          <w:szCs w:val="20"/>
        </w:rPr>
      </w:pPr>
      <w:r>
        <w:rPr>
          <w:sz w:val="20"/>
          <w:szCs w:val="20"/>
        </w:rPr>
        <w:t>As of Febru</w:t>
      </w:r>
      <w:r>
        <w:rPr>
          <w:sz w:val="20"/>
          <w:szCs w:val="20"/>
        </w:rPr>
        <w:t>ary 11, 2023, there were approximately 110 holders of record of our common stock.</w:t>
      </w:r>
    </w:p>
    <w:p w:rsidR="00000000" w:rsidRDefault="00D638EB">
      <w:pPr>
        <w:pStyle w:val="a3"/>
        <w:spacing w:before="0" w:beforeAutospacing="0" w:after="240" w:afterAutospacing="0"/>
        <w:divId w:val="2050569183"/>
        <w:rPr>
          <w:b/>
          <w:bCs/>
          <w:sz w:val="20"/>
          <w:szCs w:val="20"/>
        </w:rPr>
      </w:pPr>
      <w:r>
        <w:rPr>
          <w:b/>
          <w:bCs/>
          <w:sz w:val="20"/>
          <w:szCs w:val="20"/>
        </w:rPr>
        <w:t>Distribution Policy</w:t>
      </w:r>
    </w:p>
    <w:p w:rsidR="00000000" w:rsidRDefault="00D638EB">
      <w:pPr>
        <w:pStyle w:val="a3"/>
        <w:spacing w:before="0" w:beforeAutospacing="0" w:after="240" w:afterAutospacing="0"/>
        <w:ind w:firstLine="720"/>
        <w:jc w:val="both"/>
        <w:divId w:val="2050569183"/>
        <w:rPr>
          <w:sz w:val="20"/>
          <w:szCs w:val="20"/>
        </w:rPr>
      </w:pPr>
      <w:r>
        <w:rPr>
          <w:sz w:val="20"/>
          <w:szCs w:val="20"/>
        </w:rPr>
        <w:t>To the extent that we have income available, we intend to distribute quarterly distributions to our stockholders. Our quarterly distributions, if any, wil</w:t>
      </w:r>
      <w:r>
        <w:rPr>
          <w:sz w:val="20"/>
          <w:szCs w:val="20"/>
        </w:rPr>
        <w:t>l be determined by the Board. Any distributions to our stockholders will be declared out of assets legally available for distribution.</w:t>
      </w:r>
    </w:p>
    <w:p w:rsidR="00000000" w:rsidRDefault="00D638EB">
      <w:pPr>
        <w:pStyle w:val="a3"/>
        <w:spacing w:before="0" w:beforeAutospacing="0" w:after="240" w:afterAutospacing="0"/>
        <w:ind w:firstLine="720"/>
        <w:jc w:val="both"/>
        <w:divId w:val="2050569183"/>
        <w:rPr>
          <w:sz w:val="20"/>
          <w:szCs w:val="20"/>
        </w:rPr>
      </w:pPr>
      <w:r>
        <w:rPr>
          <w:sz w:val="20"/>
          <w:szCs w:val="20"/>
        </w:rPr>
        <w:t>The Company has elected to be treated as a RIC under Subchapter M of the Code. To qualify for and maintain RIC tax treatment, among other things, the Company must distribute dividends to our stockholders in respect of each taxable year of an amount at leas</w:t>
      </w:r>
      <w:r>
        <w:rPr>
          <w:sz w:val="20"/>
          <w:szCs w:val="20"/>
        </w:rPr>
        <w:t xml:space="preserve">t equal to 90% of the sum of our net ordinary income and net short-term capital gains in excess of our net long-term capital losses (“investment company taxable income”), determined without regard to any deduction for distributions paid. In order to avoid </w:t>
      </w:r>
      <w:r>
        <w:rPr>
          <w:sz w:val="20"/>
          <w:szCs w:val="20"/>
        </w:rPr>
        <w:t>4% excise taxes imposed on RICs, the Company is required to distribute dividends to its stockholders in respect of each calendar year of an amount at least equal to the sum of: (1) 98% of our net ordinary income (taking into account certain deferrals and e</w:t>
      </w:r>
      <w:r>
        <w:rPr>
          <w:sz w:val="20"/>
          <w:szCs w:val="20"/>
        </w:rPr>
        <w:t>lections) for such calendar year; (2) 98.2% of our capital gains in excess of capital losses (“capital gain net income”), adjusted for certain ordinary losses, generally for the one-year period ending on October 31 of such calendar year; and (3) any net or</w:t>
      </w:r>
      <w:r>
        <w:rPr>
          <w:sz w:val="20"/>
          <w:szCs w:val="20"/>
        </w:rPr>
        <w:t>dinary income and capital gain net income for preceding years that were not distributed during such years and on which the Company previously did not incur any U.S. federal income tax.</w:t>
      </w:r>
    </w:p>
    <w:p w:rsidR="00000000" w:rsidRDefault="00D638EB">
      <w:pPr>
        <w:pStyle w:val="a3"/>
        <w:spacing w:before="480" w:beforeAutospacing="0" w:after="0" w:afterAutospacing="0"/>
        <w:jc w:val="center"/>
        <w:divId w:val="424425702"/>
        <w:rPr>
          <w:sz w:val="20"/>
          <w:szCs w:val="20"/>
        </w:rPr>
      </w:pPr>
      <w:r>
        <w:rPr>
          <w:sz w:val="20"/>
          <w:szCs w:val="20"/>
        </w:rPr>
        <w:t>75</w:t>
      </w:r>
    </w:p>
    <w:p w:rsidR="00000000" w:rsidRDefault="00D638EB">
      <w:pPr>
        <w:pStyle w:val="a3"/>
        <w:spacing w:before="0" w:beforeAutospacing="0" w:after="600" w:afterAutospacing="0"/>
        <w:divId w:val="83560904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650257881"/>
        <w:rPr>
          <w:sz w:val="20"/>
          <w:szCs w:val="20"/>
        </w:rPr>
      </w:pPr>
      <w:r>
        <w:rPr>
          <w:sz w:val="20"/>
          <w:szCs w:val="20"/>
        </w:rPr>
        <w:t>We currently intend to d</w:t>
      </w:r>
      <w:r>
        <w:rPr>
          <w:sz w:val="20"/>
          <w:szCs w:val="20"/>
        </w:rPr>
        <w:t>istribute net capital gains (i.e., net long-term capital gains in excess of net short-term capital losses), if any, at least annually out of the assets legally available for such distributions. However, we may decide in the future to retain such capital ga</w:t>
      </w:r>
      <w:r>
        <w:rPr>
          <w:sz w:val="20"/>
          <w:szCs w:val="20"/>
        </w:rPr>
        <w:t xml:space="preserve">ins for investment, incur a corporate-level tax on such capital gains, and elect to treat such capital gains as deemed distributions to you. If this happens, stockholders will be treated for U.S. federal income tax purposes as if stockholders had received </w:t>
      </w:r>
      <w:r>
        <w:rPr>
          <w:sz w:val="20"/>
          <w:szCs w:val="20"/>
        </w:rPr>
        <w:t>an actual distribution of the capital gains that we retain and reinvested the net after tax proceeds in us. In this situation, stockholders would be eligible to claim a tax credit equal to their allocable share of the tax the Company paid on the capital ga</w:t>
      </w:r>
      <w:r>
        <w:rPr>
          <w:sz w:val="20"/>
          <w:szCs w:val="20"/>
        </w:rPr>
        <w:t xml:space="preserve">ins deemed distributed to stockholders. We cannot offer assurance that we will achieve results that will permit us to pay any cash distributions, and if we issue senior securities, we will be prohibited from making distributions if doing so would cause us </w:t>
      </w:r>
      <w:r>
        <w:rPr>
          <w:sz w:val="20"/>
          <w:szCs w:val="20"/>
        </w:rPr>
        <w:t>to fail to maintain the asset coverage ratios stipulated by the 1940 Act or if such distributions are limited by the terms of any of our borrowings.</w:t>
      </w:r>
    </w:p>
    <w:p w:rsidR="00000000" w:rsidRDefault="00D638EB">
      <w:pPr>
        <w:pStyle w:val="a3"/>
        <w:spacing w:before="0" w:beforeAutospacing="0" w:after="240" w:afterAutospacing="0"/>
        <w:divId w:val="650257881"/>
        <w:rPr>
          <w:b/>
          <w:bCs/>
          <w:sz w:val="20"/>
          <w:szCs w:val="20"/>
        </w:rPr>
      </w:pPr>
      <w:r>
        <w:rPr>
          <w:b/>
          <w:bCs/>
          <w:sz w:val="20"/>
          <w:szCs w:val="20"/>
        </w:rPr>
        <w:t>Dividend Reinvestment Plan</w:t>
      </w:r>
    </w:p>
    <w:p w:rsidR="00000000" w:rsidRDefault="00D638EB">
      <w:pPr>
        <w:pStyle w:val="a3"/>
        <w:spacing w:before="0" w:beforeAutospacing="0" w:after="240" w:afterAutospacing="0"/>
        <w:ind w:firstLine="720"/>
        <w:jc w:val="both"/>
        <w:divId w:val="650257881"/>
        <w:rPr>
          <w:sz w:val="20"/>
          <w:szCs w:val="20"/>
        </w:rPr>
      </w:pPr>
      <w:r>
        <w:rPr>
          <w:sz w:val="20"/>
          <w:szCs w:val="20"/>
        </w:rPr>
        <w:t>We have adopted a DRIP that provides for the reinvestment of dividends and other</w:t>
      </w:r>
      <w:r>
        <w:rPr>
          <w:sz w:val="20"/>
          <w:szCs w:val="20"/>
        </w:rPr>
        <w:t xml:space="preserve"> distributions on behalf of our stockholders, unless a stockholder elects to receive cash as provided below. As a result, if our Board declares a cash distribution, then our stockholders who acquire shares of our common stock after our listing and have not</w:t>
      </w:r>
      <w:r>
        <w:rPr>
          <w:sz w:val="20"/>
          <w:szCs w:val="20"/>
        </w:rPr>
        <w:t xml:space="preserve"> elected to “opt out” of our DRIP will have their cash distributions automatically reinvested in additional shares of our common stock as described below. Any stockholders who held shares of our common stock prior to our listing had to opt in to the DRIP.</w:t>
      </w:r>
    </w:p>
    <w:p w:rsidR="00000000" w:rsidRDefault="00D638EB">
      <w:pPr>
        <w:pStyle w:val="a3"/>
        <w:spacing w:before="0" w:beforeAutospacing="0" w:after="240" w:afterAutospacing="0"/>
        <w:ind w:firstLine="720"/>
        <w:jc w:val="both"/>
        <w:divId w:val="650257881"/>
        <w:rPr>
          <w:sz w:val="20"/>
          <w:szCs w:val="20"/>
        </w:rPr>
      </w:pPr>
      <w:r>
        <w:rPr>
          <w:sz w:val="20"/>
          <w:szCs w:val="20"/>
        </w:rPr>
        <w:t>No action is required on the part of a registered stockholder who acquired shares of our common stock after our listing on the New York Stock Exchange to have his or her cash distribution reinvested in shares of our common stock. A registered stockholder m</w:t>
      </w:r>
      <w:r>
        <w:rPr>
          <w:sz w:val="20"/>
          <w:szCs w:val="20"/>
        </w:rPr>
        <w:t>ay elect to receive an entire distribution in cash by notifying the plan administrator and our transfer agent and registrar in writing so that such notice is received by the plan administrator no later than the record date for distributions to stockholders</w:t>
      </w:r>
      <w:r>
        <w:rPr>
          <w:sz w:val="20"/>
          <w:szCs w:val="20"/>
        </w:rPr>
        <w:t>. The plan administrator will set up an account for each stockholder to acquire shares in non-certificated form through the plan if such stockholders have not elected to receive their distributions in cash. Those stockholders who hold shares through a brok</w:t>
      </w:r>
      <w:r>
        <w:rPr>
          <w:sz w:val="20"/>
          <w:szCs w:val="20"/>
        </w:rPr>
        <w:t>er or other financial intermediary may receive distributions in cash by notifying their broker or other financial intermediary of their election.</w:t>
      </w:r>
    </w:p>
    <w:p w:rsidR="00000000" w:rsidRDefault="00D638EB">
      <w:pPr>
        <w:pStyle w:val="a3"/>
        <w:spacing w:before="0" w:beforeAutospacing="0" w:after="0" w:afterAutospacing="0"/>
        <w:divId w:val="650257881"/>
        <w:rPr>
          <w:sz w:val="20"/>
          <w:szCs w:val="20"/>
        </w:rPr>
      </w:pPr>
      <w:r>
        <w:rPr>
          <w:sz w:val="20"/>
          <w:szCs w:val="20"/>
        </w:rPr>
        <w:t>​</w:t>
      </w:r>
    </w:p>
    <w:p w:rsidR="00000000" w:rsidRDefault="00D638EB">
      <w:pPr>
        <w:pStyle w:val="a3"/>
        <w:spacing w:before="480" w:beforeAutospacing="0" w:after="0" w:afterAutospacing="0"/>
        <w:jc w:val="center"/>
        <w:divId w:val="347562952"/>
        <w:rPr>
          <w:sz w:val="20"/>
          <w:szCs w:val="20"/>
        </w:rPr>
      </w:pPr>
      <w:r>
        <w:rPr>
          <w:sz w:val="20"/>
          <w:szCs w:val="20"/>
        </w:rPr>
        <w:t>76</w:t>
      </w:r>
    </w:p>
    <w:p w:rsidR="00000000" w:rsidRDefault="00D638EB">
      <w:pPr>
        <w:pStyle w:val="a3"/>
        <w:spacing w:before="0" w:beforeAutospacing="0" w:after="600" w:afterAutospacing="0"/>
        <w:divId w:val="67607922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798425641"/>
        <w:rPr>
          <w:b/>
          <w:bCs/>
          <w:sz w:val="20"/>
          <w:szCs w:val="20"/>
        </w:rPr>
      </w:pPr>
      <w:r>
        <w:rPr>
          <w:b/>
          <w:bCs/>
          <w:sz w:val="20"/>
          <w:szCs w:val="20"/>
        </w:rPr>
        <w:t>Performance Graph</w:t>
      </w:r>
    </w:p>
    <w:p w:rsidR="00000000" w:rsidRDefault="00D638EB">
      <w:pPr>
        <w:pStyle w:val="a3"/>
        <w:spacing w:before="0" w:beforeAutospacing="0" w:after="240" w:afterAutospacing="0"/>
        <w:ind w:firstLine="720"/>
        <w:jc w:val="both"/>
        <w:divId w:val="798425641"/>
        <w:rPr>
          <w:sz w:val="20"/>
          <w:szCs w:val="20"/>
        </w:rPr>
      </w:pPr>
      <w:r>
        <w:rPr>
          <w:sz w:val="20"/>
          <w:szCs w:val="20"/>
        </w:rPr>
        <w:t xml:space="preserve">The following graph compares the return on </w:t>
      </w:r>
      <w:r>
        <w:rPr>
          <w:sz w:val="20"/>
          <w:szCs w:val="20"/>
        </w:rPr>
        <w:t>our common stock with that of the S&amp;P BDC Index and the Standard &amp; Poor’s 500 Stock Index, for the period from November 15, 2018, the date our common stock began trading, through December 31, 2022. The graph assumes that, on November 15, 2018, a person inv</w:t>
      </w:r>
      <w:r>
        <w:rPr>
          <w:sz w:val="20"/>
          <w:szCs w:val="20"/>
        </w:rPr>
        <w:t>ested $100 in each of our common stock, the Standard &amp; Poor’s 500 Stock Index and the Standard &amp; Poor’s BDC Index. The graph measures total shareholder return, which takes into account both changes in stock price and dividends. It assumes that dividends pa</w:t>
      </w:r>
      <w:r>
        <w:rPr>
          <w:sz w:val="20"/>
          <w:szCs w:val="20"/>
        </w:rPr>
        <w:t>id are reinvested in like securities. The graph also assumes the reinvestment of all cash distributions prior to any tax effect. The graph and other information furnished under this Part II Item 5 of this annual report on Form 10-K shall not be deemed to b</w:t>
      </w:r>
      <w:r>
        <w:rPr>
          <w:sz w:val="20"/>
          <w:szCs w:val="20"/>
        </w:rPr>
        <w:t>e “soliciting material” or to be “filed” with the SEC or subject to Regulation 14A or 14C under, or to the liabilities of Section 18 of, the Exchange Act. The stock price performance included in the below graph is not necessarily indicative of future stock</w:t>
      </w:r>
      <w:r>
        <w:rPr>
          <w:sz w:val="20"/>
          <w:szCs w:val="20"/>
        </w:rPr>
        <w:t xml:space="preserve"> performance.</w:t>
      </w:r>
    </w:p>
    <w:p w:rsidR="00000000" w:rsidRDefault="00D638EB">
      <w:pPr>
        <w:pStyle w:val="a3"/>
        <w:spacing w:before="0" w:beforeAutospacing="0" w:after="240" w:afterAutospacing="0"/>
        <w:jc w:val="center"/>
        <w:divId w:val="798425641"/>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638EB">
      <w:pPr>
        <w:pStyle w:val="a3"/>
        <w:spacing w:before="0" w:beforeAutospacing="0" w:after="240" w:afterAutospacing="0"/>
        <w:divId w:val="798425641"/>
        <w:rPr>
          <w:b/>
          <w:bCs/>
          <w:sz w:val="20"/>
          <w:szCs w:val="20"/>
        </w:rPr>
      </w:pPr>
      <w:r>
        <w:rPr>
          <w:b/>
          <w:bCs/>
          <w:sz w:val="20"/>
          <w:szCs w:val="20"/>
        </w:rPr>
        <w:t>Recent Sales of Unregistered Secur</w:t>
      </w:r>
      <w:r>
        <w:rPr>
          <w:b/>
          <w:bCs/>
          <w:sz w:val="20"/>
          <w:szCs w:val="20"/>
        </w:rPr>
        <w:t>ities and Use of Proceeds</w:t>
      </w:r>
    </w:p>
    <w:p w:rsidR="00000000" w:rsidRDefault="00D638EB">
      <w:pPr>
        <w:pStyle w:val="a3"/>
        <w:spacing w:before="0" w:beforeAutospacing="0" w:after="240" w:afterAutospacing="0"/>
        <w:ind w:firstLine="720"/>
        <w:jc w:val="both"/>
        <w:divId w:val="798425641"/>
        <w:rPr>
          <w:sz w:val="20"/>
          <w:szCs w:val="20"/>
        </w:rPr>
      </w:pPr>
      <w:r>
        <w:rPr>
          <w:sz w:val="20"/>
          <w:szCs w:val="20"/>
        </w:rPr>
        <w:t>Except as previously reported by the Company on its current reports on Form 8-K, we did not sell any securities during the period covered by this Annual Report that were not registered under the Securities Act.</w:t>
      </w:r>
    </w:p>
    <w:p w:rsidR="00000000" w:rsidRDefault="00D638EB">
      <w:pPr>
        <w:pStyle w:val="a3"/>
        <w:spacing w:before="0" w:beforeAutospacing="0" w:after="0" w:afterAutospacing="0"/>
        <w:divId w:val="798425641"/>
        <w:rPr>
          <w:sz w:val="20"/>
          <w:szCs w:val="20"/>
        </w:rPr>
      </w:pPr>
      <w:r>
        <w:rPr>
          <w:sz w:val="20"/>
          <w:szCs w:val="20"/>
        </w:rPr>
        <w:t>​</w:t>
      </w:r>
    </w:p>
    <w:p w:rsidR="00000000" w:rsidRDefault="00D638EB">
      <w:pPr>
        <w:pStyle w:val="a3"/>
        <w:spacing w:before="480" w:beforeAutospacing="0" w:after="0" w:afterAutospacing="0"/>
        <w:jc w:val="center"/>
        <w:divId w:val="1634484990"/>
        <w:rPr>
          <w:sz w:val="20"/>
          <w:szCs w:val="20"/>
        </w:rPr>
      </w:pPr>
      <w:r>
        <w:rPr>
          <w:sz w:val="20"/>
          <w:szCs w:val="20"/>
        </w:rPr>
        <w:t>77</w:t>
      </w:r>
    </w:p>
    <w:p w:rsidR="00000000" w:rsidRDefault="00D638EB">
      <w:pPr>
        <w:pStyle w:val="a3"/>
        <w:spacing w:before="0" w:beforeAutospacing="0" w:after="600" w:afterAutospacing="0"/>
        <w:divId w:val="48752524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center"/>
        <w:divId w:val="285162615"/>
        <w:rPr>
          <w:b/>
          <w:bCs/>
          <w:sz w:val="20"/>
          <w:szCs w:val="20"/>
        </w:rPr>
      </w:pPr>
      <w:r>
        <w:rPr>
          <w:b/>
          <w:bCs/>
          <w:sz w:val="20"/>
          <w:szCs w:val="20"/>
        </w:rPr>
        <w:t>SENIOR SECURITIES</w:t>
      </w:r>
    </w:p>
    <w:p w:rsidR="00000000" w:rsidRDefault="00D638EB">
      <w:pPr>
        <w:pStyle w:val="a3"/>
        <w:spacing w:before="0" w:beforeAutospacing="0" w:after="0" w:afterAutospacing="0"/>
        <w:ind w:firstLine="720"/>
        <w:jc w:val="both"/>
        <w:divId w:val="285162615"/>
        <w:rPr>
          <w:sz w:val="20"/>
          <w:szCs w:val="20"/>
        </w:rPr>
      </w:pPr>
      <w:r>
        <w:rPr>
          <w:sz w:val="20"/>
          <w:szCs w:val="20"/>
        </w:rPr>
        <w:t>Information about our senior securities is shown in the following table as of the dates indicated in the table below which is derived from our consolidated financial statements and related notes. The report o</w:t>
      </w:r>
      <w:r>
        <w:rPr>
          <w:sz w:val="20"/>
          <w:szCs w:val="20"/>
        </w:rPr>
        <w:t xml:space="preserve">f our independent registered public accounting firm, PricewaterhouseCoopers LLP, on the senior securities table as of December 31, 2022, is included elsewhere in this annual report on Form 10-K. </w:t>
      </w:r>
    </w:p>
    <w:tbl>
      <w:tblPr>
        <w:tblW w:w="5000" w:type="pct"/>
        <w:tblCellMar>
          <w:top w:w="15" w:type="dxa"/>
          <w:left w:w="0" w:type="dxa"/>
          <w:bottom w:w="15" w:type="dxa"/>
          <w:right w:w="0" w:type="dxa"/>
        </w:tblCellMar>
        <w:tblLook w:val="04A0" w:firstRow="1" w:lastRow="0" w:firstColumn="1" w:lastColumn="0" w:noHBand="0" w:noVBand="1"/>
      </w:tblPr>
      <w:tblGrid>
        <w:gridCol w:w="3187"/>
        <w:gridCol w:w="160"/>
        <w:gridCol w:w="148"/>
        <w:gridCol w:w="1497"/>
        <w:gridCol w:w="160"/>
        <w:gridCol w:w="101"/>
        <w:gridCol w:w="959"/>
        <w:gridCol w:w="160"/>
        <w:gridCol w:w="818"/>
        <w:gridCol w:w="160"/>
        <w:gridCol w:w="956"/>
      </w:tblGrid>
      <w:tr w:rsidR="00000000">
        <w:trPr>
          <w:divId w:val="285162615"/>
          <w:trHeight w:val="20"/>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divId w:val="209697761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80128488"/>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97017385"/>
              <w:rPr>
                <w:sz w:val="20"/>
                <w:szCs w:val="20"/>
              </w:rPr>
            </w:pPr>
            <w:r>
              <w:rPr>
                <w:sz w:val="2"/>
                <w:szCs w:val="2"/>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9919046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1460651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83083791"/>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9672782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66893601"/>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8483658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38374047"/>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94091363"/>
              <w:rPr>
                <w:sz w:val="20"/>
                <w:szCs w:val="20"/>
              </w:rPr>
            </w:pPr>
            <w:r>
              <w:rPr>
                <w:sz w:val="2"/>
                <w:szCs w:val="2"/>
              </w:rPr>
              <w:t>​</w:t>
            </w:r>
          </w:p>
        </w:tc>
      </w:tr>
      <w:tr w:rsidR="00000000">
        <w:trPr>
          <w:divId w:val="285162615"/>
        </w:trPr>
        <w:tc>
          <w:tcPr>
            <w:tcW w:w="241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rFonts w:ascii="Calibri" w:hAnsi="Calibri" w:cs="Calibri"/>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77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Amount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rFonts w:ascii="Calibri" w:hAnsi="Calibri" w:cs="Calibri"/>
                <w:sz w:val="16"/>
                <w:szCs w:val="16"/>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Involuntary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rFonts w:ascii="Calibri" w:hAnsi="Calibri" w:cs="Calibri"/>
                <w:sz w:val="16"/>
                <w:szCs w:val="16"/>
              </w:rPr>
              <w:t>​</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7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Outstanding Exclusive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18"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Liquidating</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Average </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7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of Treasury Securities</w:t>
            </w:r>
            <w:r>
              <w:rPr>
                <w:b/>
                <w:bCs/>
                <w:sz w:val="16"/>
                <w:szCs w:val="16"/>
              </w:rPr>
              <w:t> </w:t>
            </w:r>
            <w:r>
              <w:rPr>
                <w:b/>
                <w:bCs/>
                <w:sz w:val="12"/>
                <w:szCs w:val="12"/>
                <w:vertAlign w:val="superscript"/>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18"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Asset Coverage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Preference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Market Value</w:t>
            </w:r>
          </w:p>
        </w:tc>
      </w:tr>
      <w:tr w:rsidR="00000000">
        <w:trPr>
          <w:divId w:val="285162615"/>
        </w:trPr>
        <w:tc>
          <w:tcPr>
            <w:tcW w:w="2412"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Class and Year/Period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7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($in millions)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1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 Unit</w:t>
            </w:r>
            <w:r>
              <w:rPr>
                <w:b/>
                <w:bCs/>
                <w:sz w:val="16"/>
                <w:szCs w:val="16"/>
              </w:rPr>
              <w:t> </w:t>
            </w:r>
            <w:r>
              <w:rPr>
                <w:b/>
                <w:bCs/>
                <w:sz w:val="12"/>
                <w:szCs w:val="12"/>
                <w:vertAlign w:val="superscript"/>
              </w:rPr>
              <w:t>(2)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0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 Unit</w:t>
            </w:r>
            <w:r>
              <w:rPr>
                <w:b/>
                <w:bCs/>
                <w:sz w:val="16"/>
                <w:szCs w:val="16"/>
              </w:rPr>
              <w:t> </w:t>
            </w:r>
            <w:r>
              <w:rPr>
                <w:b/>
                <w:bCs/>
                <w:sz w:val="12"/>
                <w:szCs w:val="12"/>
                <w:vertAlign w:val="superscript"/>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0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Per Unit</w:t>
            </w:r>
            <w:r>
              <w:rPr>
                <w:b/>
                <w:bCs/>
                <w:sz w:val="16"/>
                <w:szCs w:val="16"/>
              </w:rPr>
              <w:t> </w:t>
            </w:r>
            <w:r>
              <w:rPr>
                <w:b/>
                <w:bCs/>
                <w:sz w:val="12"/>
                <w:szCs w:val="12"/>
                <w:vertAlign w:val="superscript"/>
              </w:rPr>
              <w:t>(4)</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Facilities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color w:val="FF0000"/>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443.</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5,670.</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551.</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4,598.</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814.</w:t>
            </w:r>
            <w:r>
              <w:rPr>
                <w:sz w:val="20"/>
                <w:szCs w:val="20"/>
              </w:rPr>
              <w:t>8</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3,188.</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271.</w:t>
            </w:r>
            <w:r>
              <w:rPr>
                <w:sz w:val="20"/>
                <w:szCs w:val="20"/>
              </w:rPr>
              <w:t>3</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6,039.</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451.</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2,124.</w:t>
            </w:r>
            <w:r>
              <w:rPr>
                <w:sz w:val="20"/>
                <w:szCs w:val="20"/>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2016</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59.</w:t>
            </w:r>
            <w:r>
              <w:rPr>
                <w:sz w:val="20"/>
                <w:szCs w:val="20"/>
              </w:rPr>
              <w:t>1</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2,867.</w:t>
            </w:r>
            <w:r>
              <w:rPr>
                <w:sz w:val="20"/>
                <w:szCs w:val="20"/>
              </w:rPr>
              <w:t>1</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2018-1 Notes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365.</w:t>
            </w:r>
            <w:r>
              <w:rPr>
                <w:sz w:val="20"/>
                <w:szCs w:val="20"/>
              </w:rPr>
              <w:t>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6,920.</w:t>
            </w:r>
            <w:r>
              <w:rPr>
                <w:sz w:val="20"/>
                <w:szCs w:val="20"/>
              </w:rPr>
              <w:t>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365.</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6,927.</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365.</w:t>
            </w:r>
            <w:r>
              <w:rPr>
                <w:sz w:val="20"/>
                <w:szCs w:val="20"/>
              </w:rPr>
              <w:t>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7,103.</w:t>
            </w:r>
            <w:r>
              <w:rPr>
                <w:sz w:val="20"/>
                <w:szCs w:val="20"/>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365.</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4,480.</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2019-1 Debt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7,125.</w:t>
            </w:r>
            <w:r>
              <w:rPr>
                <w:sz w:val="20"/>
                <w:szCs w:val="20"/>
              </w:rPr>
              <w:t>9</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w:t>
            </w:r>
            <w:r>
              <w:rPr>
                <w:sz w:val="20"/>
                <w:szCs w:val="20"/>
              </w:rPr>
              <w:t>5</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7,179.</w:t>
            </w:r>
            <w:r>
              <w:rPr>
                <w:sz w:val="20"/>
                <w:szCs w:val="20"/>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398.</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6,352.</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398.</w:t>
            </w:r>
            <w:r>
              <w:rPr>
                <w:sz w:val="20"/>
                <w:szCs w:val="20"/>
              </w:rPr>
              <w:t>8</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6,513.</w:t>
            </w:r>
            <w:r>
              <w:rPr>
                <w:sz w:val="20"/>
                <w:szCs w:val="20"/>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2023 Notes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2021</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112.</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22,495.</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16,890.</w:t>
            </w:r>
            <w:r>
              <w:rPr>
                <w:sz w:val="20"/>
                <w:szCs w:val="20"/>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March 2026 Notes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8,373.</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2021</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8,435.</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October 2026 Notes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8,373.</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8,435.</w:t>
            </w:r>
            <w:r>
              <w:rPr>
                <w:sz w:val="20"/>
                <w:szCs w:val="20"/>
              </w:rPr>
              <w:t>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Total Senior Securities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1,395.</w:t>
            </w:r>
            <w:r>
              <w:rPr>
                <w:sz w:val="20"/>
                <w:szCs w:val="20"/>
              </w:rPr>
              <w:t>5</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1,800.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2021</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1,430.</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1,768.</w:t>
            </w:r>
            <w:r>
              <w:rPr>
                <w:sz w:val="20"/>
                <w:szCs w:val="20"/>
              </w:rPr>
              <w:t>9</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2020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1,465.</w:t>
            </w:r>
            <w:r>
              <w:rPr>
                <w:sz w:val="20"/>
                <w:szCs w:val="20"/>
              </w:rPr>
              <w:t>5</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1,728.</w:t>
            </w:r>
            <w:r>
              <w:rPr>
                <w:sz w:val="20"/>
                <w:szCs w:val="20"/>
              </w:rPr>
              <w:t>8</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2019</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1,579.</w:t>
            </w:r>
            <w:r>
              <w:rPr>
                <w:sz w:val="20"/>
                <w:szCs w:val="20"/>
              </w:rPr>
              <w:t>3</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1,644.</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2018</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637.</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2,572.</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451.</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2,124.</w:t>
            </w:r>
            <w:r>
              <w:rPr>
                <w:sz w:val="20"/>
                <w:szCs w:val="20"/>
              </w:rPr>
              <w:t>1</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r w:rsidR="00000000">
        <w:trPr>
          <w:divId w:val="285162615"/>
        </w:trPr>
        <w:tc>
          <w:tcPr>
            <w:tcW w:w="24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December 31, 2016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2"/>
                <w:szCs w:val="2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59.</w:t>
            </w:r>
            <w:r>
              <w:rPr>
                <w:sz w:val="20"/>
                <w:szCs w:val="20"/>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2"/>
                <w:szCs w:val="2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2,867.</w:t>
            </w:r>
            <w:r>
              <w:rPr>
                <w:sz w:val="20"/>
                <w:szCs w:val="20"/>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2"/>
                <w:szCs w:val="22"/>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2"/>
                <w:szCs w:val="22"/>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r>
    </w:tbl>
    <w:p w:rsidR="00000000" w:rsidRDefault="00D638EB">
      <w:pPr>
        <w:pStyle w:val="a3"/>
        <w:spacing w:before="0" w:beforeAutospacing="0" w:after="0" w:afterAutospacing="0"/>
        <w:jc w:val="both"/>
        <w:divId w:val="28516261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85162615"/>
        </w:trPr>
        <w:tc>
          <w:tcPr>
            <w:tcW w:w="360" w:type="dxa"/>
            <w:noWrap/>
            <w:tcMar>
              <w:top w:w="0" w:type="dxa"/>
              <w:left w:w="0" w:type="dxa"/>
              <w:bottom w:w="0" w:type="dxa"/>
              <w:right w:w="0" w:type="dxa"/>
            </w:tcMar>
            <w:hideMark/>
          </w:tcPr>
          <w:p w:rsidR="00000000" w:rsidRDefault="00D638EB">
            <w:pPr>
              <w:spacing w:after="240"/>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Total amount of each class of senior securities outstanding at the end of the period presented.</w:t>
            </w:r>
          </w:p>
        </w:tc>
      </w:tr>
    </w:tbl>
    <w:p w:rsidR="00000000" w:rsidRDefault="00D638EB">
      <w:pPr>
        <w:divId w:val="28516261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85162615"/>
        </w:trPr>
        <w:tc>
          <w:tcPr>
            <w:tcW w:w="360" w:type="dxa"/>
            <w:noWrap/>
            <w:tcMar>
              <w:top w:w="0" w:type="dxa"/>
              <w:left w:w="0" w:type="dxa"/>
              <w:bottom w:w="0" w:type="dxa"/>
              <w:right w:w="0" w:type="dxa"/>
            </w:tcMar>
            <w:hideMark/>
          </w:tcPr>
          <w:p w:rsidR="00000000" w:rsidRDefault="00D638EB">
            <w:pPr>
              <w:spacing w:after="240"/>
              <w:jc w:val="both"/>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Asset coverage per unit is the ratio of the carrying value of our total assets, less all liabilities excluding indebtedness represented by senior securities in this table, to the aggregate amount of senior securities representing indebtedness. Asset covera</w:t>
            </w:r>
            <w:r>
              <w:rPr>
                <w:rFonts w:eastAsia="Times New Roman"/>
                <w:sz w:val="20"/>
                <w:szCs w:val="20"/>
              </w:rPr>
              <w:t>ge per unit is expressed in terms of dollar amounts per $1,000 of indebtedness and is calculated on a consolidated basis.</w:t>
            </w:r>
          </w:p>
        </w:tc>
      </w:tr>
    </w:tbl>
    <w:p w:rsidR="00000000" w:rsidRDefault="00D638EB">
      <w:pPr>
        <w:pStyle w:val="a3"/>
        <w:spacing w:before="480" w:beforeAutospacing="0" w:after="0" w:afterAutospacing="0"/>
        <w:jc w:val="center"/>
        <w:divId w:val="1074470311"/>
        <w:rPr>
          <w:sz w:val="20"/>
          <w:szCs w:val="20"/>
        </w:rPr>
      </w:pPr>
      <w:r>
        <w:rPr>
          <w:sz w:val="20"/>
          <w:szCs w:val="20"/>
        </w:rPr>
        <w:t>78</w:t>
      </w:r>
    </w:p>
    <w:p w:rsidR="00000000" w:rsidRDefault="00D638EB">
      <w:pPr>
        <w:pStyle w:val="a3"/>
        <w:spacing w:before="0" w:beforeAutospacing="0" w:after="600" w:afterAutospacing="0"/>
        <w:divId w:val="153291381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2585133"/>
        </w:trPr>
        <w:tc>
          <w:tcPr>
            <w:tcW w:w="360" w:type="dxa"/>
            <w:noWrap/>
            <w:tcMar>
              <w:top w:w="0" w:type="dxa"/>
              <w:left w:w="0" w:type="dxa"/>
              <w:bottom w:w="0" w:type="dxa"/>
              <w:right w:w="0" w:type="dxa"/>
            </w:tcMar>
            <w:hideMark/>
          </w:tcPr>
          <w:p w:rsidR="00000000" w:rsidRDefault="00D638EB">
            <w:pPr>
              <w:spacing w:after="240"/>
              <w:jc w:val="both"/>
              <w:rPr>
                <w:rFonts w:eastAsia="Times New Roman"/>
                <w:sz w:val="15"/>
                <w:szCs w:val="15"/>
              </w:rPr>
            </w:pPr>
            <w:r>
              <w:rPr>
                <w:rFonts w:eastAsia="Times New Roman"/>
                <w:sz w:val="15"/>
                <w:szCs w:val="15"/>
              </w:rPr>
              <w:t>(3)</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amount to which such class of senior security would be entitled upon our invol</w:t>
            </w:r>
            <w:r>
              <w:rPr>
                <w:rFonts w:eastAsia="Times New Roman"/>
                <w:sz w:val="20"/>
                <w:szCs w:val="20"/>
              </w:rPr>
              <w:t>untary liquidation in preference to any security junior to it. The “— “ in this column indicates information that the SEC expressly does not require to be disclosed for certain types of senior securities.</w:t>
            </w:r>
          </w:p>
        </w:tc>
      </w:tr>
    </w:tbl>
    <w:p w:rsidR="00000000" w:rsidRDefault="00D638EB">
      <w:pPr>
        <w:divId w:val="6825851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2585133"/>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(4)</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Not applicable because the senior securities </w:t>
            </w:r>
            <w:r>
              <w:rPr>
                <w:rFonts w:eastAsia="Times New Roman"/>
                <w:sz w:val="20"/>
                <w:szCs w:val="20"/>
              </w:rPr>
              <w:t>are not registered for public trading.</w:t>
            </w:r>
          </w:p>
        </w:tc>
      </w:tr>
    </w:tbl>
    <w:p w:rsidR="00000000" w:rsidRDefault="00D638EB">
      <w:pPr>
        <w:pStyle w:val="a3"/>
        <w:spacing w:before="0" w:beforeAutospacing="0" w:after="0" w:afterAutospacing="0"/>
        <w:ind w:firstLine="720"/>
        <w:jc w:val="both"/>
        <w:divId w:val="682585133"/>
        <w:rPr>
          <w:sz w:val="20"/>
          <w:szCs w:val="20"/>
        </w:rPr>
      </w:pPr>
      <w:r>
        <w:rPr>
          <w:sz w:val="20"/>
          <w:szCs w:val="20"/>
        </w:rPr>
        <w:t>​</w:t>
      </w:r>
    </w:p>
    <w:p w:rsidR="00000000" w:rsidRDefault="00D638EB">
      <w:pPr>
        <w:pStyle w:val="a3"/>
        <w:spacing w:before="0" w:beforeAutospacing="0" w:after="240" w:afterAutospacing="0"/>
        <w:divId w:val="682585133"/>
        <w:rPr>
          <w:b/>
          <w:bCs/>
          <w:sz w:val="20"/>
          <w:szCs w:val="20"/>
        </w:rPr>
      </w:pPr>
      <w:r>
        <w:rPr>
          <w:b/>
          <w:bCs/>
          <w:sz w:val="20"/>
          <w:szCs w:val="20"/>
        </w:rPr>
        <w:t>Item 6. Selected Consolidated Financial Data</w:t>
      </w:r>
    </w:p>
    <w:p w:rsidR="00000000" w:rsidRDefault="00D638EB">
      <w:pPr>
        <w:pStyle w:val="a3"/>
        <w:spacing w:before="0" w:beforeAutospacing="0" w:after="240" w:afterAutospacing="0"/>
        <w:ind w:firstLine="720"/>
        <w:jc w:val="both"/>
        <w:divId w:val="682585133"/>
        <w:rPr>
          <w:sz w:val="20"/>
          <w:szCs w:val="20"/>
        </w:rPr>
      </w:pPr>
      <w:r>
        <w:rPr>
          <w:sz w:val="20"/>
          <w:szCs w:val="20"/>
        </w:rPr>
        <w:t>The tables below set forth our selected consolidated historical financial data for the periods indicated. The selected consolidated historical financial data as of and f</w:t>
      </w:r>
      <w:r>
        <w:rPr>
          <w:sz w:val="20"/>
          <w:szCs w:val="20"/>
        </w:rPr>
        <w:t>or the years ended December 31, 2022, 2021, 2020, 2019, and 2018 have been derived from our audited consolidated financial statements, which are included in the consolidated financial statements and related notes thereto included elsewhere in this Annual R</w:t>
      </w:r>
      <w:r>
        <w:rPr>
          <w:sz w:val="20"/>
          <w:szCs w:val="20"/>
        </w:rPr>
        <w:t>eport. Our historical results are not necessarily indicative of future results. The selected financial data in this section is not intended to replace the financial statements and is qualified in its entirety by the financial statements and related notes i</w:t>
      </w:r>
      <w:r>
        <w:rPr>
          <w:sz w:val="20"/>
          <w:szCs w:val="20"/>
        </w:rPr>
        <w:t>ncluded in this filing.</w:t>
      </w:r>
    </w:p>
    <w:p w:rsidR="00000000" w:rsidRDefault="00D638EB">
      <w:pPr>
        <w:pStyle w:val="a3"/>
        <w:spacing w:before="0" w:beforeAutospacing="0" w:after="0" w:afterAutospacing="0"/>
        <w:ind w:firstLine="720"/>
        <w:jc w:val="both"/>
        <w:divId w:val="682585133"/>
        <w:rPr>
          <w:sz w:val="20"/>
          <w:szCs w:val="20"/>
        </w:rPr>
      </w:pPr>
      <w:r>
        <w:rPr>
          <w:sz w:val="20"/>
          <w:szCs w:val="20"/>
        </w:rPr>
        <w:t>The following selected consolidated financial data as of and for the years ended December 31, 2022, 2021, 2020, 2019, and 2018 should be read in conjunction with “Management’s Discussion and Analysis of Financial Condition and Results of Operations,” and t</w:t>
      </w:r>
      <w:r>
        <w:rPr>
          <w:sz w:val="20"/>
          <w:szCs w:val="20"/>
        </w:rPr>
        <w:t xml:space="preserve">he consolidated financial statements and related notes thereto included elsewhere in this Annual Report (dollars in thousands): </w:t>
      </w:r>
    </w:p>
    <w:p w:rsidR="00000000" w:rsidRDefault="00D638EB">
      <w:pPr>
        <w:pStyle w:val="a3"/>
        <w:spacing w:before="0" w:beforeAutospacing="0" w:after="0" w:afterAutospacing="0"/>
        <w:ind w:firstLine="720"/>
        <w:jc w:val="both"/>
        <w:divId w:val="68258513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771"/>
        <w:gridCol w:w="160"/>
        <w:gridCol w:w="143"/>
        <w:gridCol w:w="1004"/>
        <w:gridCol w:w="160"/>
        <w:gridCol w:w="143"/>
        <w:gridCol w:w="1004"/>
        <w:gridCol w:w="160"/>
        <w:gridCol w:w="143"/>
        <w:gridCol w:w="1004"/>
        <w:gridCol w:w="160"/>
        <w:gridCol w:w="143"/>
        <w:gridCol w:w="1004"/>
        <w:gridCol w:w="160"/>
        <w:gridCol w:w="143"/>
        <w:gridCol w:w="1004"/>
      </w:tblGrid>
      <w:tr w:rsidR="00000000">
        <w:trPr>
          <w:divId w:val="682585133"/>
          <w:trHeight w:val="20"/>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divId w:val="195494133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0905475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49154055"/>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8414926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92763123"/>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63450664"/>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3091904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7986431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51139353"/>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1861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6659030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51593239"/>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5831768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2210790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90106287"/>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81740086"/>
              <w:rPr>
                <w:sz w:val="20"/>
                <w:szCs w:val="20"/>
              </w:rPr>
            </w:pPr>
            <w:r>
              <w:rPr>
                <w:sz w:val="2"/>
                <w:szCs w:val="2"/>
              </w:rPr>
              <w:t>​</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and for the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and for the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and for the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and </w:t>
            </w:r>
            <w:r>
              <w:rPr>
                <w:b/>
                <w:bCs/>
                <w:sz w:val="16"/>
                <w:szCs w:val="16"/>
              </w:rPr>
              <w:t>for the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and for the</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Year Ended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Year Ended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Year Ended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Year Ended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Year Ended </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2019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2018</w:t>
            </w:r>
          </w:p>
        </w:tc>
      </w:tr>
      <w:tr w:rsidR="00000000">
        <w:trPr>
          <w:divId w:val="682585133"/>
        </w:trPr>
        <w:tc>
          <w:tcPr>
            <w:tcW w:w="1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Consolidated Statements of operations data:</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investment income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color w:val="FF0000"/>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219,54</w:t>
            </w:r>
            <w:r>
              <w:rPr>
                <w:sz w:val="20"/>
                <w:szCs w:val="20"/>
              </w:rPr>
              <w:t>5</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197,39</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194,46</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197,94</w:t>
            </w:r>
            <w:r>
              <w:rPr>
                <w:sz w:val="20"/>
                <w:szCs w:val="20"/>
              </w:rPr>
              <w:t>5</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99,29</w:t>
            </w:r>
            <w:r>
              <w:rPr>
                <w:sz w:val="20"/>
                <w:szCs w:val="20"/>
              </w:rPr>
              <w:t>4</w:t>
            </w:r>
          </w:p>
        </w:tc>
      </w:tr>
      <w:tr w:rsidR="00000000">
        <w:trPr>
          <w:divId w:val="682585133"/>
        </w:trPr>
        <w:tc>
          <w:tcPr>
            <w:tcW w:w="1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expenses, net of waivers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color w:val="FF0000"/>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116,00</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109,52</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108,39</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113,07</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43,36</w:t>
            </w:r>
            <w:r>
              <w:rPr>
                <w:sz w:val="20"/>
                <w:szCs w:val="20"/>
              </w:rPr>
              <w:t>4</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Net investment income before taxes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103,54</w:t>
            </w:r>
            <w:r>
              <w:rPr>
                <w:sz w:val="20"/>
                <w:szCs w:val="20"/>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87,87</w:t>
            </w:r>
            <w:r>
              <w:rPr>
                <w:sz w:val="20"/>
                <w:szCs w:val="20"/>
              </w:rPr>
              <w:t>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86,06</w:t>
            </w:r>
            <w:r>
              <w:rPr>
                <w:sz w:val="20"/>
                <w:szCs w:val="20"/>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84,86</w:t>
            </w:r>
            <w:r>
              <w:rPr>
                <w:sz w:val="20"/>
                <w:szCs w:val="20"/>
              </w:rPr>
              <w:t>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55,93</w:t>
            </w:r>
            <w:r>
              <w:rPr>
                <w:sz w:val="20"/>
                <w:szCs w:val="20"/>
              </w:rPr>
              <w:t>0</w:t>
            </w:r>
          </w:p>
        </w:tc>
      </w:tr>
      <w:tr w:rsidR="00000000">
        <w:trPr>
          <w:divId w:val="682585133"/>
        </w:trPr>
        <w:tc>
          <w:tcPr>
            <w:tcW w:w="1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Excise tax expense</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83</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w:t>
            </w:r>
            <w:r>
              <w:rPr>
                <w:sz w:val="20"/>
                <w:szCs w:val="20"/>
              </w:rPr>
              <w:t>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Net investment income after taxes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102,70</w:t>
            </w:r>
            <w:r>
              <w:rPr>
                <w:sz w:val="20"/>
                <w:szCs w:val="20"/>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87,73</w:t>
            </w:r>
            <w:r>
              <w:rPr>
                <w:sz w:val="20"/>
                <w:szCs w:val="20"/>
              </w:rPr>
              <w:t>8</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85,83</w:t>
            </w:r>
            <w:r>
              <w:rPr>
                <w:sz w:val="20"/>
                <w:szCs w:val="20"/>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84,86</w:t>
            </w:r>
            <w:r>
              <w:rPr>
                <w:sz w:val="20"/>
                <w:szCs w:val="20"/>
              </w:rPr>
              <w:t>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55,93</w:t>
            </w:r>
            <w:r>
              <w:rPr>
                <w:sz w:val="20"/>
                <w:szCs w:val="20"/>
              </w:rPr>
              <w:t>0</w:t>
            </w:r>
          </w:p>
        </w:tc>
      </w:tr>
      <w:tr w:rsidR="00000000">
        <w:trPr>
          <w:divId w:val="682585133"/>
        </w:trPr>
        <w:tc>
          <w:tcPr>
            <w:tcW w:w="1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Net realized and unrealized gain (loss)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2,77</w:t>
            </w:r>
            <w:r>
              <w:rPr>
                <w:sz w:val="20"/>
                <w:szCs w:val="20"/>
              </w:rPr>
              <w:t>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32,06</w:t>
            </w:r>
            <w:r>
              <w:rPr>
                <w:sz w:val="20"/>
                <w:szCs w:val="20"/>
              </w:rPr>
              <w:t>9</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(77,553</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13,21</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(29,285</w:t>
            </w:r>
            <w:r>
              <w:rPr>
                <w:sz w:val="20"/>
                <w:szCs w:val="20"/>
              </w:rPr>
              <w:t>)</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Net increase in net assets resulting from operations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105,48</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119,80</w:t>
            </w:r>
            <w:r>
              <w:rPr>
                <w:sz w:val="20"/>
                <w:szCs w:val="20"/>
              </w:rPr>
              <w:t>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8,27</w:t>
            </w:r>
            <w:r>
              <w:rPr>
                <w:sz w:val="20"/>
                <w:szCs w:val="20"/>
              </w:rPr>
              <w:t>8</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98,08</w:t>
            </w:r>
            <w:r>
              <w:rPr>
                <w:sz w:val="20"/>
                <w:szCs w:val="20"/>
              </w:rPr>
              <w:t>5</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26,64</w:t>
            </w:r>
            <w:r>
              <w:rPr>
                <w:sz w:val="20"/>
                <w:szCs w:val="20"/>
              </w:rPr>
              <w:t>5</w:t>
            </w:r>
          </w:p>
        </w:tc>
      </w:tr>
      <w:tr w:rsidR="00000000">
        <w:trPr>
          <w:divId w:val="682585133"/>
        </w:trPr>
        <w:tc>
          <w:tcPr>
            <w:tcW w:w="1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Per share data:</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Net investment income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w:t>
            </w:r>
            <w:r>
              <w:rPr>
                <w:sz w:val="20"/>
                <w:szCs w:val="20"/>
              </w:rPr>
              <w:t>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w:t>
            </w:r>
            <w:r>
              <w:rPr>
                <w:sz w:val="20"/>
                <w:szCs w:val="20"/>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w:t>
            </w:r>
            <w:r>
              <w:rPr>
                <w:sz w:val="20"/>
                <w:szCs w:val="20"/>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w:t>
            </w:r>
            <w:r>
              <w:rPr>
                <w:sz w:val="20"/>
                <w:szCs w:val="20"/>
              </w:rPr>
              <w:t>5</w:t>
            </w:r>
          </w:p>
        </w:tc>
      </w:tr>
      <w:tr w:rsidR="00000000">
        <w:trPr>
          <w:divId w:val="682585133"/>
        </w:trPr>
        <w:tc>
          <w:tcPr>
            <w:tcW w:w="1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Net increase in net assets resulting from operations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w:t>
            </w:r>
            <w:r>
              <w:rPr>
                <w:sz w:val="20"/>
                <w:szCs w:val="20"/>
              </w:rPr>
              <w:t>3</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r>
              <w:rPr>
                <w:sz w:val="20"/>
                <w:szCs w:val="20"/>
              </w:rPr>
              <w:t>6</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0.1</w:t>
            </w:r>
            <w:r>
              <w:rPr>
                <w:sz w:val="20"/>
                <w:szCs w:val="20"/>
              </w:rPr>
              <w:t>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0.6</w:t>
            </w:r>
            <w:r>
              <w:rPr>
                <w:sz w:val="20"/>
                <w:szCs w:val="20"/>
              </w:rPr>
              <w:t>9</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Distributions declare</w:t>
            </w:r>
            <w:r>
              <w:rPr>
                <w:sz w:val="20"/>
                <w:szCs w:val="20"/>
              </w:rPr>
              <w:t>d</w:t>
            </w:r>
            <w:r>
              <w:rPr>
                <w:sz w:val="15"/>
                <w:szCs w:val="15"/>
                <w:vertAlign w:val="superscript"/>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w:t>
            </w:r>
            <w:r>
              <w:rPr>
                <w:sz w:val="20"/>
                <w:szCs w:val="20"/>
              </w:rPr>
              <w:t>8</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w:t>
            </w:r>
            <w:r>
              <w:rPr>
                <w:sz w:val="20"/>
                <w:szCs w:val="20"/>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w:t>
            </w:r>
            <w:r>
              <w:rPr>
                <w:sz w:val="20"/>
                <w:szCs w:val="20"/>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w:t>
            </w:r>
            <w:r>
              <w:rPr>
                <w:sz w:val="20"/>
                <w:szCs w:val="20"/>
              </w:rPr>
              <w:t>2</w:t>
            </w:r>
          </w:p>
        </w:tc>
      </w:tr>
      <w:tr w:rsidR="00000000">
        <w:trPr>
          <w:divId w:val="682585133"/>
        </w:trPr>
        <w:tc>
          <w:tcPr>
            <w:tcW w:w="1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Consolidated Statements of assets and liabilities data (at period end):</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assets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2,592,43</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2,571,19</w:t>
            </w:r>
            <w:r>
              <w:rPr>
                <w:sz w:val="20"/>
                <w:szCs w:val="20"/>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2,603,49</w:t>
            </w:r>
            <w:r>
              <w:rPr>
                <w:sz w:val="20"/>
                <w:szCs w:val="20"/>
              </w:rPr>
              <w:t>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2,645,55</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1,791,01</w:t>
            </w:r>
            <w:r>
              <w:rPr>
                <w:sz w:val="20"/>
                <w:szCs w:val="20"/>
              </w:rPr>
              <w:t>4</w:t>
            </w:r>
          </w:p>
        </w:tc>
      </w:tr>
      <w:tr w:rsidR="00000000">
        <w:trPr>
          <w:divId w:val="682585133"/>
        </w:trPr>
        <w:tc>
          <w:tcPr>
            <w:tcW w:w="1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investments, at fair value</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2,386,97</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2,289,10</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2,484,48</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2,527,05</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1,727,80</w:t>
            </w:r>
            <w:r>
              <w:rPr>
                <w:sz w:val="20"/>
                <w:szCs w:val="20"/>
              </w:rPr>
              <w:t>6</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1,476,04</w:t>
            </w:r>
            <w:r>
              <w:rPr>
                <w:sz w:val="20"/>
                <w:szCs w:val="20"/>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1,471,18</w:t>
            </w:r>
            <w:r>
              <w:rPr>
                <w:sz w:val="20"/>
                <w:szCs w:val="20"/>
              </w:rPr>
              <w:t>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1,535,48</w:t>
            </w:r>
            <w:r>
              <w:rPr>
                <w:sz w:val="20"/>
                <w:szCs w:val="20"/>
              </w:rPr>
              <w:t>8</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1,627,15</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789,38</w:t>
            </w:r>
            <w:r>
              <w:rPr>
                <w:sz w:val="20"/>
                <w:szCs w:val="20"/>
              </w:rPr>
              <w:t>5</w:t>
            </w:r>
          </w:p>
        </w:tc>
      </w:tr>
      <w:tr w:rsidR="00000000">
        <w:trPr>
          <w:divId w:val="682585133"/>
        </w:trPr>
        <w:tc>
          <w:tcPr>
            <w:tcW w:w="1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debt, net of unamortized debt issuance costs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1,385,30</w:t>
            </w:r>
            <w:r>
              <w:rPr>
                <w:sz w:val="20"/>
                <w:szCs w:val="20"/>
              </w:rPr>
              <w:t>3</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1,414,98</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1,458,36</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1,574,63</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634,92</w:t>
            </w:r>
            <w:r>
              <w:rPr>
                <w:sz w:val="20"/>
                <w:szCs w:val="20"/>
              </w:rPr>
              <w:t>5</w:t>
            </w:r>
          </w:p>
        </w:tc>
      </w:tr>
      <w:tr w:rsidR="00000000">
        <w:trPr>
          <w:divId w:val="682585133"/>
        </w:trPr>
        <w:tc>
          <w:tcPr>
            <w:tcW w:w="197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net assets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1,116,39</w:t>
            </w:r>
            <w:r>
              <w:rPr>
                <w:sz w:val="20"/>
                <w:szCs w:val="20"/>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1,100,00</w:t>
            </w:r>
            <w:r>
              <w:rPr>
                <w:sz w:val="20"/>
                <w:szCs w:val="20"/>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1,068,00</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1,018,40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1,001,62</w:t>
            </w:r>
            <w:r>
              <w:rPr>
                <w:sz w:val="20"/>
                <w:szCs w:val="20"/>
              </w:rPr>
              <w:t>9</w:t>
            </w:r>
          </w:p>
        </w:tc>
      </w:tr>
    </w:tbl>
    <w:p w:rsidR="00000000" w:rsidRDefault="00D638EB">
      <w:pPr>
        <w:pStyle w:val="a3"/>
        <w:spacing w:before="0" w:beforeAutospacing="0" w:after="0" w:afterAutospacing="0"/>
        <w:jc w:val="both"/>
        <w:divId w:val="68258513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2585133"/>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The per share data for distributions reflects the actual amount of distributions declared during the period.</w:t>
            </w:r>
          </w:p>
        </w:tc>
      </w:tr>
    </w:tbl>
    <w:p w:rsidR="00000000" w:rsidRDefault="00D638EB">
      <w:pPr>
        <w:pStyle w:val="a3"/>
        <w:spacing w:before="0" w:beforeAutospacing="0" w:after="0" w:afterAutospacing="0"/>
        <w:ind w:firstLine="720"/>
        <w:jc w:val="both"/>
        <w:divId w:val="682585133"/>
        <w:rPr>
          <w:sz w:val="20"/>
          <w:szCs w:val="20"/>
        </w:rPr>
      </w:pPr>
      <w:r>
        <w:rPr>
          <w:sz w:val="20"/>
          <w:szCs w:val="20"/>
        </w:rPr>
        <w:t>​</w:t>
      </w:r>
    </w:p>
    <w:p w:rsidR="00000000" w:rsidRDefault="00D638EB">
      <w:pPr>
        <w:pStyle w:val="a3"/>
        <w:spacing w:before="0" w:beforeAutospacing="0" w:after="240" w:afterAutospacing="0"/>
        <w:divId w:val="682585133"/>
        <w:rPr>
          <w:b/>
          <w:bCs/>
          <w:sz w:val="20"/>
          <w:szCs w:val="20"/>
        </w:rPr>
      </w:pPr>
      <w:r>
        <w:rPr>
          <w:b/>
          <w:bCs/>
          <w:sz w:val="20"/>
          <w:szCs w:val="20"/>
        </w:rPr>
        <w:t>Item 7. Management’</w:t>
      </w:r>
      <w:r>
        <w:rPr>
          <w:b/>
          <w:bCs/>
          <w:sz w:val="20"/>
          <w:szCs w:val="20"/>
        </w:rPr>
        <w:t>s Discussion and Analysis of Financial Condition and Results of Operations</w:t>
      </w:r>
    </w:p>
    <w:p w:rsidR="00000000" w:rsidRDefault="00D638EB">
      <w:pPr>
        <w:pStyle w:val="a3"/>
        <w:spacing w:before="0" w:beforeAutospacing="0" w:after="240" w:afterAutospacing="0"/>
        <w:ind w:firstLine="720"/>
        <w:jc w:val="both"/>
        <w:divId w:val="682585133"/>
        <w:rPr>
          <w:sz w:val="20"/>
          <w:szCs w:val="20"/>
        </w:rPr>
      </w:pPr>
      <w:r>
        <w:rPr>
          <w:sz w:val="20"/>
          <w:szCs w:val="20"/>
        </w:rPr>
        <w:t>The following discussion and other parts of this report contain forward-looking information that involves risks and uncertainties. The discussion and analysis contained in this sect</w:t>
      </w:r>
      <w:r>
        <w:rPr>
          <w:sz w:val="20"/>
          <w:szCs w:val="20"/>
        </w:rPr>
        <w:t>ion refers to our financial condition, results of operations and cash flows. The information contained in this section should be read in conjunction with the consolidated financial statements and notes thereto appearing elsewhere in this report. Please see</w:t>
      </w:r>
      <w:r>
        <w:rPr>
          <w:sz w:val="20"/>
          <w:szCs w:val="20"/>
        </w:rPr>
        <w:t xml:space="preserve"> “Forward-Looking Statements” for a discussion of the uncertainties, risks and assumptions associated with this discussion and analysis. Our actual results could differ materially from those anticipated by such forward-looking information due to factors di</w:t>
      </w:r>
      <w:r>
        <w:rPr>
          <w:sz w:val="20"/>
          <w:szCs w:val="20"/>
        </w:rPr>
        <w:t>scussed under “Forward-Looking Statements” appearing elsewhere in this report.</w:t>
      </w:r>
    </w:p>
    <w:p w:rsidR="00000000" w:rsidRDefault="00D638EB">
      <w:pPr>
        <w:pStyle w:val="a3"/>
        <w:spacing w:before="480" w:beforeAutospacing="0" w:after="0" w:afterAutospacing="0"/>
        <w:jc w:val="center"/>
        <w:divId w:val="837579161"/>
        <w:rPr>
          <w:sz w:val="20"/>
          <w:szCs w:val="20"/>
        </w:rPr>
      </w:pPr>
      <w:r>
        <w:rPr>
          <w:sz w:val="20"/>
          <w:szCs w:val="20"/>
        </w:rPr>
        <w:t>79</w:t>
      </w:r>
    </w:p>
    <w:p w:rsidR="00000000" w:rsidRDefault="00D638EB">
      <w:pPr>
        <w:pStyle w:val="a3"/>
        <w:spacing w:before="0" w:beforeAutospacing="0" w:after="600" w:afterAutospacing="0"/>
        <w:divId w:val="103022653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785848348"/>
        <w:rPr>
          <w:b/>
          <w:bCs/>
          <w:sz w:val="20"/>
          <w:szCs w:val="20"/>
        </w:rPr>
      </w:pPr>
      <w:r>
        <w:rPr>
          <w:b/>
          <w:bCs/>
          <w:sz w:val="20"/>
          <w:szCs w:val="20"/>
        </w:rPr>
        <w:t>Overview</w:t>
      </w:r>
    </w:p>
    <w:p w:rsidR="00000000" w:rsidRDefault="00D638EB">
      <w:pPr>
        <w:pStyle w:val="a3"/>
        <w:spacing w:before="0" w:beforeAutospacing="0" w:after="240" w:afterAutospacing="0"/>
        <w:ind w:firstLine="720"/>
        <w:jc w:val="both"/>
        <w:divId w:val="785848348"/>
        <w:rPr>
          <w:sz w:val="20"/>
          <w:szCs w:val="20"/>
        </w:rPr>
      </w:pPr>
      <w:r>
        <w:rPr>
          <w:sz w:val="20"/>
          <w:szCs w:val="20"/>
        </w:rPr>
        <w:t>Bain Capital Specialty Finance, Inc. (the “Company”, “we”, “our” and “us”) is an externally managed specialty finance com</w:t>
      </w:r>
      <w:r>
        <w:rPr>
          <w:sz w:val="20"/>
          <w:szCs w:val="20"/>
        </w:rPr>
        <w:t xml:space="preserve">pany focused on lending to middle market companies. We have elected to be regulated as a business development company (a “BDC”) under the Investment Company Act of 1940, as amended (together with the rules and regulations promulgated thereunder, the “1940 </w:t>
      </w:r>
      <w:r>
        <w:rPr>
          <w:sz w:val="20"/>
          <w:szCs w:val="20"/>
        </w:rPr>
        <w:t>Act”). We are managed by BCSF Advisors, LP (our “Advisor” or “BCSF Advisors”), a subsidiary of Bain Capital Credit, LP (“Bain Capital Credit”). Our Advisor is registered as an investment adviser with the SEC under the Investment Advisers Act of 1940, as am</w:t>
      </w:r>
      <w:r>
        <w:rPr>
          <w:sz w:val="20"/>
          <w:szCs w:val="20"/>
        </w:rPr>
        <w:t>ended (the “Advisers Act”). Our Advisor also provides the administrative services necessary for us to operate (in such capacity, our “Administrator” or “BCSF Advisors”). Since we commenced operations on October 13, 2016 through December 31, 2022, we have i</w:t>
      </w:r>
      <w:r>
        <w:rPr>
          <w:sz w:val="20"/>
          <w:szCs w:val="20"/>
        </w:rPr>
        <w:t>nvested approximately $6,400.2 million in aggregate principal amount of debt and equity investments prior to any subsequent exits or repayments. We seek to generate current income and, to a lesser extent, capital appreciation through direct originations of</w:t>
      </w:r>
      <w:r>
        <w:rPr>
          <w:sz w:val="20"/>
          <w:szCs w:val="20"/>
        </w:rPr>
        <w:t xml:space="preserve"> secured debt, including first lien, first lien/last-out, unitranche and second lien debt, investments in strategic joint ventures, equity investments and, to a lesser extent, corporate bonds.</w:t>
      </w:r>
    </w:p>
    <w:p w:rsidR="00000000" w:rsidRDefault="00D638EB">
      <w:pPr>
        <w:pStyle w:val="a3"/>
        <w:spacing w:before="0" w:beforeAutospacing="0" w:after="240" w:afterAutospacing="0"/>
        <w:ind w:firstLine="720"/>
        <w:jc w:val="both"/>
        <w:divId w:val="785848348"/>
        <w:rPr>
          <w:sz w:val="20"/>
          <w:szCs w:val="20"/>
        </w:rPr>
      </w:pPr>
      <w:r>
        <w:rPr>
          <w:sz w:val="20"/>
          <w:szCs w:val="20"/>
        </w:rPr>
        <w:t>On November 19, 2018, we closed our initial public offering (th</w:t>
      </w:r>
      <w:r>
        <w:rPr>
          <w:sz w:val="20"/>
          <w:szCs w:val="20"/>
        </w:rPr>
        <w:t>e “IPO”) issuing 7,500,000 shares of our common stock at a public offering price of $20.25 per share. Shares of common stock of the Company began trading on the New York Stock Exchange under the symbol “BCSF” on November 15, 2018.</w:t>
      </w:r>
    </w:p>
    <w:p w:rsidR="00000000" w:rsidRDefault="00D638EB">
      <w:pPr>
        <w:pStyle w:val="a3"/>
        <w:spacing w:before="0" w:beforeAutospacing="0" w:after="240" w:afterAutospacing="0"/>
        <w:ind w:firstLine="720"/>
        <w:jc w:val="both"/>
        <w:divId w:val="785848348"/>
        <w:rPr>
          <w:sz w:val="20"/>
          <w:szCs w:val="20"/>
        </w:rPr>
      </w:pPr>
      <w:r>
        <w:rPr>
          <w:sz w:val="20"/>
          <w:szCs w:val="20"/>
        </w:rPr>
        <w:t>Our primary focus is capi</w:t>
      </w:r>
      <w:r>
        <w:rPr>
          <w:sz w:val="20"/>
          <w:szCs w:val="20"/>
        </w:rPr>
        <w:t>talizing on opportunities within our Senior Direct Lending strategy, which seeks to provide risk-adjusted returns and current income to our stockholders by investing primarily in middle-market companies with between $10.0 million and $150.0 million in annu</w:t>
      </w:r>
      <w:r>
        <w:rPr>
          <w:sz w:val="20"/>
          <w:szCs w:val="20"/>
        </w:rPr>
        <w:t>al earnings before interest, taxes, depreciation and amortization (“EBITDA”). However, we may, from time to time, invest in larger or smaller companies. We generally seek to retain effective voting control in respect of the loans or particular classes of s</w:t>
      </w:r>
      <w:r>
        <w:rPr>
          <w:sz w:val="20"/>
          <w:szCs w:val="20"/>
        </w:rPr>
        <w:t>ecurities in which we invest through maintaining affirmative voting positions or negotiating consent rights that allow us to retain a blocking position. We focus on senior investments with a first or second lien on collateral and strong structures and docu</w:t>
      </w:r>
      <w:r>
        <w:rPr>
          <w:sz w:val="20"/>
          <w:szCs w:val="20"/>
        </w:rPr>
        <w:t>mentation intended to protect the lender. We may also invest in mezzanine debt and other junior securities, including common and preferred equity, on an opportunistic basis, and in secondary purchases of assets or portfolios but such investments are not th</w:t>
      </w:r>
      <w:r>
        <w:rPr>
          <w:sz w:val="20"/>
          <w:szCs w:val="20"/>
        </w:rPr>
        <w:t>e principal focus of our investment strategy. In addition, we may invest, from time to time, in distressed debt, debtor-in-possession loans, structured products, structurally subordinate loans, investments with deferred interest features, zero-coupon secur</w:t>
      </w:r>
      <w:r>
        <w:rPr>
          <w:sz w:val="20"/>
          <w:szCs w:val="20"/>
        </w:rPr>
        <w:t>ities and defaulted securities.</w:t>
      </w:r>
    </w:p>
    <w:p w:rsidR="00000000" w:rsidRDefault="00D638EB">
      <w:pPr>
        <w:pStyle w:val="a3"/>
        <w:spacing w:before="0" w:beforeAutospacing="0" w:after="240" w:afterAutospacing="0"/>
        <w:ind w:firstLine="720"/>
        <w:jc w:val="both"/>
        <w:divId w:val="785848348"/>
        <w:rPr>
          <w:sz w:val="20"/>
          <w:szCs w:val="20"/>
        </w:rPr>
      </w:pPr>
      <w:r>
        <w:rPr>
          <w:sz w:val="20"/>
          <w:szCs w:val="20"/>
        </w:rPr>
        <w:t>We generate revenues primarily through receipt of interest income from the investments we hold. In addition, we generate income from various loan origination and other fees, dividends on direct equity investments and capital</w:t>
      </w:r>
      <w:r>
        <w:rPr>
          <w:sz w:val="20"/>
          <w:szCs w:val="20"/>
        </w:rPr>
        <w:t xml:space="preserve"> gains on the sales of investments. The companies in which we invest use our capital for a variety of reasons, including to support organic growth, to fund changes of control, to fund acquisitions, to make capital investments and for refinancing and recapi</w:t>
      </w:r>
      <w:r>
        <w:rPr>
          <w:sz w:val="20"/>
          <w:szCs w:val="20"/>
        </w:rPr>
        <w:t>talizations.</w:t>
      </w:r>
    </w:p>
    <w:p w:rsidR="00000000" w:rsidRDefault="00D638EB">
      <w:pPr>
        <w:pStyle w:val="a3"/>
        <w:spacing w:before="0" w:beforeAutospacing="0" w:after="240" w:afterAutospacing="0"/>
        <w:divId w:val="785848348"/>
        <w:rPr>
          <w:i/>
          <w:iCs/>
          <w:sz w:val="20"/>
          <w:szCs w:val="20"/>
        </w:rPr>
      </w:pPr>
      <w:r>
        <w:rPr>
          <w:i/>
          <w:iCs/>
          <w:sz w:val="20"/>
          <w:szCs w:val="20"/>
        </w:rPr>
        <w:t>Investments</w:t>
      </w:r>
    </w:p>
    <w:p w:rsidR="00000000" w:rsidRDefault="00D638EB">
      <w:pPr>
        <w:pStyle w:val="a3"/>
        <w:spacing w:before="0" w:beforeAutospacing="0" w:after="240" w:afterAutospacing="0"/>
        <w:ind w:firstLine="720"/>
        <w:jc w:val="both"/>
        <w:divId w:val="785848348"/>
        <w:rPr>
          <w:sz w:val="20"/>
          <w:szCs w:val="20"/>
        </w:rPr>
      </w:pPr>
      <w:r>
        <w:rPr>
          <w:sz w:val="20"/>
          <w:szCs w:val="20"/>
        </w:rPr>
        <w:t>Our level of investment activity may vary substantially from period to period depending on many factors, including the amount of debt and equity capital available to middle-market companies, the level of merger and acquisition acti</w:t>
      </w:r>
      <w:r>
        <w:rPr>
          <w:sz w:val="20"/>
          <w:szCs w:val="20"/>
        </w:rPr>
        <w:t>vity for such companies, the level of investment and capital expenditures of such companies, the general economic environment, the amount of capital we have available to us and the competitive environment for the type of investments we make. Due to the imp</w:t>
      </w:r>
      <w:r>
        <w:rPr>
          <w:sz w:val="20"/>
          <w:szCs w:val="20"/>
        </w:rPr>
        <w:t xml:space="preserve">act of COVID-19 and related measures taken to contain its spread, the future duration and breadth of the adverse impact of COVID-19 on the broader markets in which the Company invests cannot currently be accurately predicted and future investment activity </w:t>
      </w:r>
      <w:r>
        <w:rPr>
          <w:sz w:val="20"/>
          <w:szCs w:val="20"/>
        </w:rPr>
        <w:t>of the Company will be subject to these effects and the related uncertainty.</w:t>
      </w:r>
    </w:p>
    <w:p w:rsidR="00000000" w:rsidRDefault="00D638EB">
      <w:pPr>
        <w:pStyle w:val="a3"/>
        <w:spacing w:before="0" w:beforeAutospacing="0" w:after="240" w:afterAutospacing="0"/>
        <w:ind w:firstLine="720"/>
        <w:jc w:val="both"/>
        <w:divId w:val="785848348"/>
        <w:rPr>
          <w:sz w:val="20"/>
          <w:szCs w:val="20"/>
        </w:rPr>
      </w:pPr>
      <w:r>
        <w:rPr>
          <w:sz w:val="20"/>
          <w:szCs w:val="20"/>
        </w:rPr>
        <w:t>As a BDC, we may not acquire any assets other than “qualifying assets” specified in the 1940 Act, unless, at the time the acquisition is made, at least 70% of our total assets are</w:t>
      </w:r>
      <w:r>
        <w:rPr>
          <w:sz w:val="20"/>
          <w:szCs w:val="20"/>
        </w:rPr>
        <w:t xml:space="preserve"> qualifying assets (with certain limited exceptions). Qualifying assets include investments in “eligible portfolio companies.” Pursuant to rules adopted by the SEC, “eligible portfolio companies” include certain companies that do not have any securities li</w:t>
      </w:r>
      <w:r>
        <w:rPr>
          <w:sz w:val="20"/>
          <w:szCs w:val="20"/>
        </w:rPr>
        <w:t>sted on a national securities exchange and public companies whose securities are listed on a national securities exchange but whose market capitalization is less than $250 million.</w:t>
      </w:r>
    </w:p>
    <w:p w:rsidR="00000000" w:rsidRDefault="00D638EB">
      <w:pPr>
        <w:pStyle w:val="a3"/>
        <w:spacing w:before="0" w:beforeAutospacing="0" w:after="240" w:afterAutospacing="0"/>
        <w:ind w:firstLine="720"/>
        <w:jc w:val="both"/>
        <w:divId w:val="785848348"/>
        <w:rPr>
          <w:sz w:val="20"/>
          <w:szCs w:val="20"/>
        </w:rPr>
      </w:pPr>
      <w:r>
        <w:rPr>
          <w:sz w:val="20"/>
          <w:szCs w:val="20"/>
        </w:rPr>
        <w:t>As a BDC, we may also invest up to 30% of our portfolio opportunistically i</w:t>
      </w:r>
      <w:r>
        <w:rPr>
          <w:sz w:val="20"/>
          <w:szCs w:val="20"/>
        </w:rPr>
        <w:t>n “non-qualifying” portfolio investments, such as investments in non-U.S. companies.</w:t>
      </w:r>
    </w:p>
    <w:p w:rsidR="00000000" w:rsidRDefault="00D638EB">
      <w:pPr>
        <w:pStyle w:val="a3"/>
        <w:spacing w:before="480" w:beforeAutospacing="0" w:after="0" w:afterAutospacing="0"/>
        <w:jc w:val="center"/>
        <w:divId w:val="2065564749"/>
        <w:rPr>
          <w:sz w:val="20"/>
          <w:szCs w:val="20"/>
        </w:rPr>
      </w:pPr>
      <w:r>
        <w:rPr>
          <w:sz w:val="20"/>
          <w:szCs w:val="20"/>
        </w:rPr>
        <w:t>80</w:t>
      </w:r>
    </w:p>
    <w:p w:rsidR="00000000" w:rsidRDefault="00D638EB">
      <w:pPr>
        <w:pStyle w:val="a3"/>
        <w:spacing w:before="0" w:beforeAutospacing="0" w:after="600" w:afterAutospacing="0"/>
        <w:divId w:val="41190142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600529119"/>
        <w:rPr>
          <w:i/>
          <w:iCs/>
          <w:sz w:val="20"/>
          <w:szCs w:val="20"/>
        </w:rPr>
      </w:pPr>
      <w:r>
        <w:rPr>
          <w:i/>
          <w:iCs/>
          <w:sz w:val="20"/>
          <w:szCs w:val="20"/>
        </w:rPr>
        <w:t>Revenues</w:t>
      </w:r>
    </w:p>
    <w:p w:rsidR="00000000" w:rsidRDefault="00D638EB">
      <w:pPr>
        <w:pStyle w:val="a3"/>
        <w:spacing w:before="0" w:beforeAutospacing="0" w:after="240" w:afterAutospacing="0"/>
        <w:ind w:firstLine="720"/>
        <w:jc w:val="both"/>
        <w:divId w:val="600529119"/>
        <w:rPr>
          <w:sz w:val="20"/>
          <w:szCs w:val="20"/>
        </w:rPr>
      </w:pPr>
      <w:r>
        <w:rPr>
          <w:sz w:val="20"/>
          <w:szCs w:val="20"/>
        </w:rPr>
        <w:t>We primarily generate revenue in the form of interest income on debt investments and distributions on equity investments and, to a lesser extent, capital gains, if any, on equity securities that we may acquire in portfolio companies. Some of our investment</w:t>
      </w:r>
      <w:r>
        <w:rPr>
          <w:sz w:val="20"/>
          <w:szCs w:val="20"/>
        </w:rPr>
        <w:t xml:space="preserve">s may provide for deferred interest payments or payment-in-kind (“PIK”) interest. The principal amount of the debt investments and any accrued but unpaid interest generally becomes due at the maturity date. In addition, we may generate revenue in the form </w:t>
      </w:r>
      <w:r>
        <w:rPr>
          <w:sz w:val="20"/>
          <w:szCs w:val="20"/>
        </w:rPr>
        <w:t xml:space="preserve">of commitment, origination, structuring or diligence fees, fees for providing managerial assistance and consulting fees. Loan origination fees, original issue discount and market discount or premium are capitalized, and we accrete or amortize such amounts </w:t>
      </w:r>
      <w:r>
        <w:rPr>
          <w:sz w:val="20"/>
          <w:szCs w:val="20"/>
        </w:rPr>
        <w:t>into or against income over the life of the loan. We record contractual prepayment premiums on loans and debt securities as interest income.</w:t>
      </w:r>
    </w:p>
    <w:p w:rsidR="00000000" w:rsidRDefault="00D638EB">
      <w:pPr>
        <w:pStyle w:val="a3"/>
        <w:spacing w:before="0" w:beforeAutospacing="0" w:after="240" w:afterAutospacing="0"/>
        <w:ind w:firstLine="720"/>
        <w:jc w:val="both"/>
        <w:divId w:val="600529119"/>
        <w:rPr>
          <w:sz w:val="20"/>
          <w:szCs w:val="20"/>
        </w:rPr>
      </w:pPr>
      <w:r>
        <w:rPr>
          <w:sz w:val="20"/>
          <w:szCs w:val="20"/>
        </w:rPr>
        <w:t>Our debt investment portfolio consists of primarily floating rate loans. As of December 31, 2022 and December 31, 2</w:t>
      </w:r>
      <w:r>
        <w:rPr>
          <w:sz w:val="20"/>
          <w:szCs w:val="20"/>
        </w:rPr>
        <w:t>021, 94.5% and 97.8%, respectively, of our debt investments, based on fair value, bore interest at floating rates, which may be subject to interest rate floors. Variable-rate investments subject to a floor generally reset periodically to the applicable flo</w:t>
      </w:r>
      <w:r>
        <w:rPr>
          <w:sz w:val="20"/>
          <w:szCs w:val="20"/>
        </w:rPr>
        <w:t xml:space="preserve">or, only if the floor exceeds the index. Trends in base interest rates, such as LIBOR, may affect our net investment income over the long term. In addition, our results may vary from period to period depending on the interest rates of new investments made </w:t>
      </w:r>
      <w:r>
        <w:rPr>
          <w:sz w:val="20"/>
          <w:szCs w:val="20"/>
        </w:rPr>
        <w:t>during the period compared to investments  that were sold or repaid during the period; these results reflect the characteristics of the particular portfolio companies that we invested in or exited during the period and not necessarily any trends in our bus</w:t>
      </w:r>
      <w:r>
        <w:rPr>
          <w:sz w:val="20"/>
          <w:szCs w:val="20"/>
        </w:rPr>
        <w:t>iness or macroeconomic trends.</w:t>
      </w:r>
    </w:p>
    <w:p w:rsidR="00000000" w:rsidRDefault="00D638EB">
      <w:pPr>
        <w:pStyle w:val="a3"/>
        <w:spacing w:before="0" w:beforeAutospacing="0" w:after="240" w:afterAutospacing="0"/>
        <w:ind w:firstLine="720"/>
        <w:jc w:val="both"/>
        <w:divId w:val="600529119"/>
        <w:rPr>
          <w:sz w:val="20"/>
          <w:szCs w:val="20"/>
        </w:rPr>
      </w:pPr>
      <w:r>
        <w:rPr>
          <w:sz w:val="20"/>
          <w:szCs w:val="20"/>
        </w:rPr>
        <w:t>Dividend income on preferred equity investments is recorded on an accrual basis to the extent that such amounts are payable by the portfolio company and are expected to be collected. Dividend income on common equity investmen</w:t>
      </w:r>
      <w:r>
        <w:rPr>
          <w:sz w:val="20"/>
          <w:szCs w:val="20"/>
        </w:rPr>
        <w:t>ts is recorded on the record date for private portfolio companies and on the ex-dividend date for publicly traded portfolio companies.</w:t>
      </w:r>
    </w:p>
    <w:p w:rsidR="00000000" w:rsidRDefault="00D638EB">
      <w:pPr>
        <w:pStyle w:val="a3"/>
        <w:spacing w:before="0" w:beforeAutospacing="0" w:after="240" w:afterAutospacing="0"/>
        <w:divId w:val="600529119"/>
        <w:rPr>
          <w:i/>
          <w:iCs/>
          <w:sz w:val="20"/>
          <w:szCs w:val="20"/>
        </w:rPr>
      </w:pPr>
      <w:r>
        <w:rPr>
          <w:i/>
          <w:iCs/>
          <w:sz w:val="20"/>
          <w:szCs w:val="20"/>
        </w:rPr>
        <w:t>Expenses</w:t>
      </w:r>
    </w:p>
    <w:p w:rsidR="00000000" w:rsidRDefault="00D638EB">
      <w:pPr>
        <w:pStyle w:val="a3"/>
        <w:spacing w:before="0" w:beforeAutospacing="0" w:after="240" w:afterAutospacing="0"/>
        <w:ind w:firstLine="720"/>
        <w:jc w:val="both"/>
        <w:divId w:val="600529119"/>
        <w:rPr>
          <w:sz w:val="20"/>
          <w:szCs w:val="20"/>
        </w:rPr>
      </w:pPr>
      <w:r>
        <w:rPr>
          <w:sz w:val="20"/>
          <w:szCs w:val="20"/>
        </w:rPr>
        <w:t xml:space="preserve">Our primary operating expenses include the payment of fees to our Advisor under the Amended Advisory Agreement, </w:t>
      </w:r>
      <w:r>
        <w:rPr>
          <w:sz w:val="20"/>
          <w:szCs w:val="20"/>
        </w:rPr>
        <w:t>our allocable portion of overhead expenses under the administration agreement (the “Administration Agreement”) and other operating costs, including those described below. The Base Management Fee and Incentive Fee compensate our Advisor for its work in iden</w:t>
      </w:r>
      <w:r>
        <w:rPr>
          <w:sz w:val="20"/>
          <w:szCs w:val="20"/>
        </w:rPr>
        <w:t>tifying, evaluating, negotiating, closing and monitoring our investments. We bear all other out-of-pocket costs and expenses of our operations and transactions,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00529119"/>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operational and organizational cost;</w:t>
            </w:r>
          </w:p>
        </w:tc>
      </w:tr>
    </w:tbl>
    <w:p w:rsidR="00000000" w:rsidRDefault="00D638EB">
      <w:pPr>
        <w:divId w:val="6005291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00529119"/>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costs of any public offerings o</w:t>
            </w:r>
            <w:r>
              <w:rPr>
                <w:rFonts w:eastAsia="Times New Roman"/>
                <w:sz w:val="20"/>
                <w:szCs w:val="20"/>
              </w:rPr>
              <w:t>f our common stock and other securities, including registration and listing fees;</w:t>
            </w:r>
          </w:p>
        </w:tc>
      </w:tr>
    </w:tbl>
    <w:p w:rsidR="00000000" w:rsidRDefault="00D638EB">
      <w:pPr>
        <w:divId w:val="6005291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00529119"/>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costs of calculating our net asset value (including the cost and expenses of any third-party valuation services);</w:t>
            </w:r>
          </w:p>
        </w:tc>
      </w:tr>
    </w:tbl>
    <w:p w:rsidR="00000000" w:rsidRDefault="00D638EB">
      <w:pPr>
        <w:divId w:val="6005291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00529119"/>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fees and expenses payable to third parties relating to evaluating, making and disposing of investments, including our Advisor’s or its affiliates’ travel expenses, research costs and out-of-pocket fees and expenses associated with performing due diligence </w:t>
            </w:r>
            <w:r>
              <w:rPr>
                <w:rFonts w:eastAsia="Times New Roman"/>
                <w:sz w:val="20"/>
                <w:szCs w:val="20"/>
              </w:rPr>
              <w:t>and reviews of prospective investments, monitoring our investments and, if necessary, enforcing our rights;</w:t>
            </w:r>
          </w:p>
        </w:tc>
      </w:tr>
    </w:tbl>
    <w:p w:rsidR="00000000" w:rsidRDefault="00D638EB">
      <w:pPr>
        <w:divId w:val="6005291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00529119"/>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interest payable on debt and other borrowing costs, if any, incurred to finance our investments;</w:t>
            </w:r>
          </w:p>
        </w:tc>
      </w:tr>
    </w:tbl>
    <w:p w:rsidR="00000000" w:rsidRDefault="00D638EB">
      <w:pPr>
        <w:divId w:val="6005291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00529119"/>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costs of effecting sales and repurchases </w:t>
            </w:r>
            <w:r>
              <w:rPr>
                <w:rFonts w:eastAsia="Times New Roman"/>
                <w:sz w:val="20"/>
                <w:szCs w:val="20"/>
              </w:rPr>
              <w:t>of our common stock and other securities;</w:t>
            </w:r>
          </w:p>
        </w:tc>
      </w:tr>
    </w:tbl>
    <w:p w:rsidR="00000000" w:rsidRDefault="00D638EB">
      <w:pPr>
        <w:divId w:val="6005291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00529119"/>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distributions on our common stock;</w:t>
            </w:r>
          </w:p>
        </w:tc>
      </w:tr>
    </w:tbl>
    <w:p w:rsidR="00000000" w:rsidRDefault="00D638EB">
      <w:pPr>
        <w:divId w:val="6005291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00529119"/>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transfer agent and custody fees and expenses;</w:t>
            </w:r>
          </w:p>
        </w:tc>
      </w:tr>
    </w:tbl>
    <w:p w:rsidR="00000000" w:rsidRDefault="00D638EB">
      <w:pPr>
        <w:divId w:val="6005291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00529119"/>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the allocated costs incurred by the Administrator in providing managerial assistance to those portfolio companies that request it;</w:t>
            </w:r>
          </w:p>
        </w:tc>
      </w:tr>
    </w:tbl>
    <w:p w:rsidR="00000000" w:rsidRDefault="00D638EB">
      <w:pPr>
        <w:divId w:val="6005291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00529119"/>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other expenses incurred by BCSF Advisors or us in connection with administering our business, including payments made to</w:t>
            </w:r>
            <w:r>
              <w:rPr>
                <w:rFonts w:eastAsia="Times New Roman"/>
                <w:sz w:val="20"/>
                <w:szCs w:val="20"/>
              </w:rPr>
              <w:t xml:space="preserve"> third-party providers of goods or services;</w:t>
            </w:r>
          </w:p>
        </w:tc>
      </w:tr>
    </w:tbl>
    <w:p w:rsidR="00000000" w:rsidRDefault="00D638EB">
      <w:pPr>
        <w:pStyle w:val="a3"/>
        <w:spacing w:before="480" w:beforeAutospacing="0" w:after="0" w:afterAutospacing="0"/>
        <w:jc w:val="center"/>
        <w:divId w:val="136189580"/>
        <w:rPr>
          <w:sz w:val="20"/>
          <w:szCs w:val="20"/>
        </w:rPr>
      </w:pPr>
      <w:r>
        <w:rPr>
          <w:sz w:val="20"/>
          <w:szCs w:val="20"/>
        </w:rPr>
        <w:t>81</w:t>
      </w:r>
    </w:p>
    <w:p w:rsidR="00000000" w:rsidRDefault="00D638EB">
      <w:pPr>
        <w:pStyle w:val="a3"/>
        <w:spacing w:before="0" w:beforeAutospacing="0" w:after="600" w:afterAutospacing="0"/>
        <w:divId w:val="183136004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brokerage fees and commissions;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federal and state registration fees;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U.S. federal, state and local taxes;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Independent Director fees and expenses;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costs associated with our reporting and compliance obligations under the 1940 Act and applicable U.S. federal and state securities laws;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costs of any reports, proxy statements or other notices to our stockh</w:t>
            </w:r>
            <w:r>
              <w:rPr>
                <w:rFonts w:eastAsia="Times New Roman"/>
                <w:sz w:val="20"/>
                <w:szCs w:val="20"/>
              </w:rPr>
              <w:t>olders, including printing costs;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costs of holding stockholder meetings;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our fidelity bond;</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 xml:space="preserve">directors’ and officers’ </w:t>
            </w:r>
            <w:r>
              <w:rPr>
                <w:rFonts w:eastAsia="Times New Roman"/>
                <w:sz w:val="20"/>
                <w:szCs w:val="20"/>
              </w:rPr>
              <w:t>errors and omissions liability insurance, and any other insurance premiums;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litigation, indemnification and other non-recurring or extraordinary expenses;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direct costs and expenses of administration and operation, including printing, mailing, lon</w:t>
            </w:r>
            <w:r>
              <w:rPr>
                <w:rFonts w:eastAsia="Times New Roman"/>
                <w:sz w:val="20"/>
                <w:szCs w:val="20"/>
              </w:rPr>
              <w:t>g distance telephone, staff, audit, compliance, tax and legal costs;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fees and expenses associated with marketing efforts;</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dues, fees and charges of any trade association of which we are a member; and</w:t>
            </w:r>
          </w:p>
        </w:tc>
      </w:tr>
    </w:tbl>
    <w:p w:rsidR="00000000" w:rsidRDefault="00D638EB">
      <w:pPr>
        <w:divId w:val="1866745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74523"/>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all other expenses reasonably incurred by us or the Administrator in connection with administering our business.</w:t>
            </w:r>
          </w:p>
        </w:tc>
      </w:tr>
    </w:tbl>
    <w:p w:rsidR="00000000" w:rsidRDefault="00D638EB">
      <w:pPr>
        <w:pStyle w:val="a3"/>
        <w:spacing w:before="0" w:beforeAutospacing="0" w:after="240" w:afterAutospacing="0"/>
        <w:ind w:firstLine="720"/>
        <w:jc w:val="both"/>
        <w:divId w:val="186674523"/>
        <w:rPr>
          <w:sz w:val="20"/>
          <w:szCs w:val="20"/>
        </w:rPr>
      </w:pPr>
      <w:r>
        <w:rPr>
          <w:sz w:val="20"/>
          <w:szCs w:val="20"/>
        </w:rPr>
        <w:t>To the extent that expenses to be borne by us are paid by B</w:t>
      </w:r>
      <w:r>
        <w:rPr>
          <w:sz w:val="20"/>
          <w:szCs w:val="20"/>
        </w:rPr>
        <w:t xml:space="preserve">CSF Advisors, we will generally reimburse BCSF Advisors for such expenses. To the extent the Administrator outsources any of its functions, the Company will pay the fees associated with such functions on a direct basis without profit to the Administrator. </w:t>
      </w:r>
      <w:r>
        <w:rPr>
          <w:sz w:val="20"/>
          <w:szCs w:val="20"/>
        </w:rPr>
        <w:t>We will also reimburse the Administrator for its costs and expenses and our allocable portion of overhead incurred by it in performing its obligations under the Administration Agreement, including certain rent and compensation paid to or compensatory distr</w:t>
      </w:r>
      <w:r>
        <w:rPr>
          <w:sz w:val="20"/>
          <w:szCs w:val="20"/>
        </w:rPr>
        <w:t>ibutions received by our officers (including our Chief Compliance Officer and Chief Financial Officer) and any of their respective staff who provide services to us, operations staff who provide services to us, internal audit staff, if any, to the extent in</w:t>
      </w:r>
      <w:r>
        <w:rPr>
          <w:sz w:val="20"/>
          <w:szCs w:val="20"/>
        </w:rPr>
        <w:t>ternal audit performs a role in our Sarbanes-Oxley internal control assessment and fees paid to third-party providers for goods or services. Our allocable portion of overhead will be determined by the Administrator, which expects to use various methodologi</w:t>
      </w:r>
      <w:r>
        <w:rPr>
          <w:sz w:val="20"/>
          <w:szCs w:val="20"/>
        </w:rPr>
        <w:t>es such as allocation based on the percentage of time certain individuals devote, on an estimated basis, to our business and affairs, and will be subject to oversight by our Board of Directors (our “Board”). We incurred expenses related to the Administrato</w:t>
      </w:r>
      <w:r>
        <w:rPr>
          <w:sz w:val="20"/>
          <w:szCs w:val="20"/>
        </w:rPr>
        <w:t>r of $0.1 million, $0.0 million and $0.0 million for the years ended December 31, 2022, 2021 and 2020 respectively, which is included in other general and administrative expenses on the consolidated statements of operations. The sub-administrator is paid i</w:t>
      </w:r>
      <w:r>
        <w:rPr>
          <w:sz w:val="20"/>
          <w:szCs w:val="20"/>
        </w:rPr>
        <w:t>ts compensation for performing its sub-administrative services under the sub-administration agreement. We incurred expenses related to the sub-administrator of $0.6 million, $0.5 million and $0.5 million for the years ended December 31, 2022, 2021 and 2020</w:t>
      </w:r>
      <w:r>
        <w:rPr>
          <w:sz w:val="20"/>
          <w:szCs w:val="20"/>
        </w:rPr>
        <w:t xml:space="preserve"> respectively, which is included in other general and administrative expenses on the consolidated statements of operations. BCSF Advisors will not be reimbursed to the extent that such reimbursements would cause any distributions to our stockholders to con</w:t>
      </w:r>
      <w:r>
        <w:rPr>
          <w:sz w:val="20"/>
          <w:szCs w:val="20"/>
        </w:rPr>
        <w:t>stitute a return of capital. All of the foregoing expenses are ultimately borne by our stockholders.</w:t>
      </w:r>
    </w:p>
    <w:p w:rsidR="00000000" w:rsidRDefault="00D638EB">
      <w:pPr>
        <w:pStyle w:val="a3"/>
        <w:spacing w:before="0" w:beforeAutospacing="0" w:after="240" w:afterAutospacing="0"/>
        <w:divId w:val="186674523"/>
        <w:rPr>
          <w:b/>
          <w:bCs/>
          <w:sz w:val="20"/>
          <w:szCs w:val="20"/>
        </w:rPr>
      </w:pPr>
      <w:r>
        <w:rPr>
          <w:b/>
          <w:bCs/>
          <w:sz w:val="20"/>
          <w:szCs w:val="20"/>
        </w:rPr>
        <w:t>Leverage</w:t>
      </w:r>
    </w:p>
    <w:p w:rsidR="00000000" w:rsidRDefault="00D638EB">
      <w:pPr>
        <w:pStyle w:val="a3"/>
        <w:spacing w:before="0" w:beforeAutospacing="0" w:after="0" w:afterAutospacing="0"/>
        <w:ind w:firstLine="720"/>
        <w:jc w:val="both"/>
        <w:divId w:val="186674523"/>
        <w:rPr>
          <w:sz w:val="20"/>
          <w:szCs w:val="20"/>
        </w:rPr>
      </w:pPr>
      <w:r>
        <w:rPr>
          <w:sz w:val="20"/>
          <w:szCs w:val="20"/>
        </w:rPr>
        <w:t>We may borrow money from time to time. However, our ability to incur indebtedness (including by issuing preferred stock), is limited by applicable</w:t>
      </w:r>
      <w:r>
        <w:rPr>
          <w:sz w:val="20"/>
          <w:szCs w:val="20"/>
        </w:rPr>
        <w:t xml:space="preserve"> regulations such that our asset coverage, as defined in the 1940 Act, must equal at least 150%. In determining </w:t>
      </w:r>
    </w:p>
    <w:p w:rsidR="00000000" w:rsidRDefault="00D638EB">
      <w:pPr>
        <w:pStyle w:val="a3"/>
        <w:spacing w:before="480" w:beforeAutospacing="0" w:after="0" w:afterAutospacing="0"/>
        <w:jc w:val="center"/>
        <w:divId w:val="1885211027"/>
        <w:rPr>
          <w:sz w:val="20"/>
          <w:szCs w:val="20"/>
        </w:rPr>
      </w:pPr>
      <w:r>
        <w:rPr>
          <w:sz w:val="20"/>
          <w:szCs w:val="20"/>
        </w:rPr>
        <w:t>82</w:t>
      </w:r>
    </w:p>
    <w:p w:rsidR="00000000" w:rsidRDefault="00D638EB">
      <w:pPr>
        <w:pStyle w:val="a3"/>
        <w:spacing w:before="0" w:beforeAutospacing="0" w:after="600" w:afterAutospacing="0"/>
        <w:divId w:val="198989851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307520780"/>
        <w:rPr>
          <w:sz w:val="20"/>
          <w:szCs w:val="20"/>
        </w:rPr>
      </w:pPr>
      <w:r>
        <w:rPr>
          <w:sz w:val="20"/>
          <w:szCs w:val="20"/>
        </w:rPr>
        <w:t>whether to borrow money, we will analyze the maturity, covenant package and rate structure of the proposed borrowings as well as the risks of such borrowings compared to our investment outlook. As of December 31, 2022, the Company’s asset coverage was 180.</w:t>
      </w:r>
      <w:r>
        <w:rPr>
          <w:sz w:val="20"/>
          <w:szCs w:val="20"/>
        </w:rPr>
        <w:t>0%.</w:t>
      </w:r>
    </w:p>
    <w:p w:rsidR="00000000" w:rsidRDefault="00D638EB">
      <w:pPr>
        <w:pStyle w:val="a3"/>
        <w:spacing w:before="0" w:beforeAutospacing="0" w:after="240" w:afterAutospacing="0"/>
        <w:divId w:val="307520780"/>
        <w:rPr>
          <w:b/>
          <w:bCs/>
          <w:sz w:val="20"/>
          <w:szCs w:val="20"/>
        </w:rPr>
      </w:pPr>
      <w:r>
        <w:rPr>
          <w:b/>
          <w:bCs/>
          <w:sz w:val="20"/>
          <w:szCs w:val="20"/>
        </w:rPr>
        <w:t>Investment Decision Process</w:t>
      </w:r>
    </w:p>
    <w:p w:rsidR="00000000" w:rsidRDefault="00D638EB">
      <w:pPr>
        <w:pStyle w:val="a3"/>
        <w:spacing w:before="0" w:beforeAutospacing="0" w:after="240" w:afterAutospacing="0"/>
        <w:ind w:firstLine="720"/>
        <w:jc w:val="both"/>
        <w:divId w:val="307520780"/>
        <w:rPr>
          <w:sz w:val="20"/>
          <w:szCs w:val="20"/>
        </w:rPr>
      </w:pPr>
      <w:r>
        <w:rPr>
          <w:sz w:val="20"/>
          <w:szCs w:val="20"/>
        </w:rPr>
        <w:t>The Advisor’s investment process can be broken into four processes: (1) Sourcing and Idea Generation, (2) Investment Diligence &amp; Recommendation, (3) Credit Committee Approval and Portfolio Construction and (4) Portfolio &amp; Ri</w:t>
      </w:r>
      <w:r>
        <w:rPr>
          <w:sz w:val="20"/>
          <w:szCs w:val="20"/>
        </w:rPr>
        <w:t>sk Management.</w:t>
      </w:r>
    </w:p>
    <w:p w:rsidR="00000000" w:rsidRDefault="00D638EB">
      <w:pPr>
        <w:pStyle w:val="a3"/>
        <w:spacing w:before="0" w:beforeAutospacing="0" w:after="240" w:afterAutospacing="0"/>
        <w:divId w:val="307520780"/>
        <w:rPr>
          <w:sz w:val="20"/>
          <w:szCs w:val="20"/>
        </w:rPr>
      </w:pPr>
      <w:r>
        <w:rPr>
          <w:sz w:val="20"/>
          <w:szCs w:val="20"/>
        </w:rPr>
        <w:t>Sourcing and Idea Generatio</w:t>
      </w:r>
      <w:r>
        <w:rPr>
          <w:sz w:val="20"/>
          <w:szCs w:val="20"/>
        </w:rPr>
        <w:t>n</w:t>
      </w:r>
    </w:p>
    <w:p w:rsidR="00000000" w:rsidRDefault="00D638EB">
      <w:pPr>
        <w:pStyle w:val="a3"/>
        <w:spacing w:before="0" w:beforeAutospacing="0" w:after="240" w:afterAutospacing="0"/>
        <w:ind w:firstLine="720"/>
        <w:jc w:val="both"/>
        <w:divId w:val="307520780"/>
        <w:rPr>
          <w:sz w:val="20"/>
          <w:szCs w:val="20"/>
        </w:rPr>
      </w:pPr>
      <w:r>
        <w:rPr>
          <w:sz w:val="20"/>
          <w:szCs w:val="20"/>
        </w:rPr>
        <w:t>The investment decision-making process begins with sourcing ideas. Bain Capital Credit’s Private Credit Group interacts with a broad and deep set of global contacts, enabling the group to generate middle market i</w:t>
      </w:r>
      <w:r>
        <w:rPr>
          <w:sz w:val="20"/>
          <w:szCs w:val="20"/>
        </w:rPr>
        <w:t>nvestment opportunities. Our Advisor also seeks to leverage the contacts of Bain Capital Credit’s industry groups, Trading Desk, and Special Situations team, including private equity firms, banks and a variety of advisors and other intermediaries.</w:t>
      </w:r>
    </w:p>
    <w:p w:rsidR="00000000" w:rsidRDefault="00D638EB">
      <w:pPr>
        <w:pStyle w:val="a3"/>
        <w:spacing w:before="0" w:beforeAutospacing="0" w:after="240" w:afterAutospacing="0"/>
        <w:divId w:val="307520780"/>
        <w:rPr>
          <w:sz w:val="20"/>
          <w:szCs w:val="20"/>
        </w:rPr>
      </w:pPr>
      <w:r>
        <w:rPr>
          <w:sz w:val="20"/>
          <w:szCs w:val="20"/>
        </w:rPr>
        <w:t>Investme</w:t>
      </w:r>
      <w:r>
        <w:rPr>
          <w:sz w:val="20"/>
          <w:szCs w:val="20"/>
        </w:rPr>
        <w:t>nt Diligence &amp; Recommendatio</w:t>
      </w:r>
      <w:r>
        <w:rPr>
          <w:sz w:val="20"/>
          <w:szCs w:val="20"/>
        </w:rPr>
        <w:t>n</w:t>
      </w:r>
    </w:p>
    <w:p w:rsidR="00000000" w:rsidRDefault="00D638EB">
      <w:pPr>
        <w:pStyle w:val="a3"/>
        <w:spacing w:before="0" w:beforeAutospacing="0" w:after="240" w:afterAutospacing="0"/>
        <w:ind w:firstLine="720"/>
        <w:jc w:val="both"/>
        <w:divId w:val="307520780"/>
        <w:rPr>
          <w:sz w:val="20"/>
          <w:szCs w:val="20"/>
        </w:rPr>
      </w:pPr>
      <w:r>
        <w:rPr>
          <w:sz w:val="20"/>
          <w:szCs w:val="20"/>
        </w:rPr>
        <w:t>Our Advisor utilizes Bain Capital Credit’s bottom-up approach to investing, and it starts with the due diligence performed by its Private Credit Group. The group works with the close support of Bain Capital Credit’s industry g</w:t>
      </w:r>
      <w:r>
        <w:rPr>
          <w:sz w:val="20"/>
          <w:szCs w:val="20"/>
        </w:rPr>
        <w:t>roups. This diligence process typically begins with a detailed review of an offering memorandum as well as Bain Capital Credit’s own independent diligence efforts, including in-house materials and expertise, third-party independent research and interviews,</w:t>
      </w:r>
      <w:r>
        <w:rPr>
          <w:sz w:val="20"/>
          <w:szCs w:val="20"/>
        </w:rPr>
        <w:t xml:space="preserve"> and hands-on field checks where appropriate. For deals that progress beyond an initial stage, the team will usually schedule one or more meetings with company management, facilities visits and also meetings with the sponsor in order to ask more detailed q</w:t>
      </w:r>
      <w:r>
        <w:rPr>
          <w:sz w:val="20"/>
          <w:szCs w:val="20"/>
        </w:rPr>
        <w:t>uestions and to better understand the sponsor’s view of the business and plans for it going forward. The team’s diligence work is summarized in investment memoranda and accompanying credit packs. Work product also includes full models and covenant analysis</w:t>
      </w:r>
      <w:r>
        <w:rPr>
          <w:sz w:val="20"/>
          <w:szCs w:val="20"/>
        </w:rPr>
        <w:t>.</w:t>
      </w:r>
    </w:p>
    <w:p w:rsidR="00000000" w:rsidRDefault="00D638EB">
      <w:pPr>
        <w:pStyle w:val="a3"/>
        <w:spacing w:before="0" w:beforeAutospacing="0" w:after="240" w:afterAutospacing="0"/>
        <w:divId w:val="307520780"/>
        <w:rPr>
          <w:sz w:val="20"/>
          <w:szCs w:val="20"/>
        </w:rPr>
      </w:pPr>
      <w:r>
        <w:rPr>
          <w:sz w:val="20"/>
          <w:szCs w:val="20"/>
        </w:rPr>
        <w:t>Credit Committee Approval and Portfolio Constructio</w:t>
      </w:r>
      <w:r>
        <w:rPr>
          <w:sz w:val="20"/>
          <w:szCs w:val="20"/>
        </w:rPr>
        <w:t>n</w:t>
      </w:r>
    </w:p>
    <w:p w:rsidR="00000000" w:rsidRDefault="00D638EB">
      <w:pPr>
        <w:pStyle w:val="a3"/>
        <w:spacing w:before="0" w:beforeAutospacing="0" w:after="240" w:afterAutospacing="0"/>
        <w:ind w:firstLine="720"/>
        <w:jc w:val="both"/>
        <w:divId w:val="307520780"/>
        <w:rPr>
          <w:sz w:val="20"/>
          <w:szCs w:val="20"/>
        </w:rPr>
      </w:pPr>
      <w:r>
        <w:rPr>
          <w:sz w:val="20"/>
          <w:szCs w:val="20"/>
        </w:rPr>
        <w:t>If the reviewing team deems an investment worthy of serious consideration, it generally must be presented to the credit committee, which is comprised of at least three experienced credit professionals,</w:t>
      </w:r>
      <w:r>
        <w:rPr>
          <w:sz w:val="20"/>
          <w:szCs w:val="20"/>
        </w:rPr>
        <w:t xml:space="preserve"> who are selected based on strategy and geography. A portfolio manager leads the decision making process for each investment and engages the credit committee throughout the investment process in order to prioritize and direct the underwriting of each poten</w:t>
      </w:r>
      <w:r>
        <w:rPr>
          <w:sz w:val="20"/>
          <w:szCs w:val="20"/>
        </w:rPr>
        <w:t>tial investment opportunity. For middle market holdings, the path to exit an investment is often discussed at credit committee meetings, including restructurings, acquisitions and sale to strategic buyers. Since most middle market investments are illiquid,</w:t>
      </w:r>
      <w:r>
        <w:rPr>
          <w:sz w:val="20"/>
          <w:szCs w:val="20"/>
        </w:rPr>
        <w:t xml:space="preserve"> exits are driven by a sale of the portfolio company or a refinancing of the portfolio company’s debt.</w:t>
      </w:r>
    </w:p>
    <w:p w:rsidR="00000000" w:rsidRDefault="00D638EB">
      <w:pPr>
        <w:pStyle w:val="a3"/>
        <w:spacing w:before="0" w:beforeAutospacing="0" w:after="240" w:afterAutospacing="0"/>
        <w:divId w:val="307520780"/>
        <w:rPr>
          <w:sz w:val="20"/>
          <w:szCs w:val="20"/>
        </w:rPr>
      </w:pPr>
      <w:r>
        <w:rPr>
          <w:sz w:val="20"/>
          <w:szCs w:val="20"/>
        </w:rPr>
        <w:t>Portfolio &amp; Risk Managemen</w:t>
      </w:r>
      <w:r>
        <w:rPr>
          <w:sz w:val="20"/>
          <w:szCs w:val="20"/>
        </w:rPr>
        <w:t>t</w:t>
      </w:r>
    </w:p>
    <w:p w:rsidR="00000000" w:rsidRDefault="00D638EB">
      <w:pPr>
        <w:pStyle w:val="a3"/>
        <w:spacing w:before="0" w:beforeAutospacing="0" w:after="240" w:afterAutospacing="0"/>
        <w:ind w:firstLine="720"/>
        <w:jc w:val="both"/>
        <w:divId w:val="307520780"/>
        <w:rPr>
          <w:sz w:val="20"/>
          <w:szCs w:val="20"/>
        </w:rPr>
      </w:pPr>
      <w:r>
        <w:rPr>
          <w:sz w:val="20"/>
          <w:szCs w:val="20"/>
        </w:rPr>
        <w:t>Our Advisor utilizes Bain Capital Credit’s Private Credit Group for the daily monitoring of its respective credits after an i</w:t>
      </w:r>
      <w:r>
        <w:rPr>
          <w:sz w:val="20"/>
          <w:szCs w:val="20"/>
        </w:rPr>
        <w:t>nvestment has been made. Our Advisor believes that the ongoing monitoring of financial performance and market developments of portfolio investments is critical to successful investment management. Accordingly, our Advisor is actively involved in an on-goin</w:t>
      </w:r>
      <w:r>
        <w:rPr>
          <w:sz w:val="20"/>
          <w:szCs w:val="20"/>
        </w:rPr>
        <w:t>g portfolio review process and attends board meetings. To the extent a portfolio investment is not meeting our Advisor’s expectations, our Advisor takes corrective action when it deems appropriate, which may include raising interest rates, gaining a more i</w:t>
      </w:r>
      <w:r>
        <w:rPr>
          <w:sz w:val="20"/>
          <w:szCs w:val="20"/>
        </w:rPr>
        <w:t>nfluential role on its board, taking warrants and, where appropriate, restructuring the balance sheet to take control of the company. Our Advisor will utilize the Bain Capital Credit Risk and Oversight Committee. The Risk and Oversight Committee is respons</w:t>
      </w:r>
      <w:r>
        <w:rPr>
          <w:sz w:val="20"/>
          <w:szCs w:val="20"/>
        </w:rPr>
        <w:t>ible for monitoring and reviewing risk management, including portfolio risk, counterparty risk and firm-wide risk issues. In addition to the methods noted above, there are a number of proprietary methods and tools used through all levels of Bain Capital Cr</w:t>
      </w:r>
      <w:r>
        <w:rPr>
          <w:sz w:val="20"/>
          <w:szCs w:val="20"/>
        </w:rPr>
        <w:t>edit to manage portfolio risk.</w:t>
      </w:r>
    </w:p>
    <w:p w:rsidR="00000000" w:rsidRDefault="00D638EB">
      <w:pPr>
        <w:pStyle w:val="a3"/>
        <w:spacing w:before="0" w:beforeAutospacing="0" w:after="240" w:afterAutospacing="0"/>
        <w:divId w:val="307520780"/>
        <w:rPr>
          <w:sz w:val="20"/>
          <w:szCs w:val="20"/>
        </w:rPr>
      </w:pPr>
      <w:r>
        <w:rPr>
          <w:sz w:val="20"/>
          <w:szCs w:val="20"/>
        </w:rPr>
        <w:t>Environmental, Social and Governanc</w:t>
      </w:r>
      <w:r>
        <w:rPr>
          <w:sz w:val="20"/>
          <w:szCs w:val="20"/>
        </w:rPr>
        <w:t>e</w:t>
      </w:r>
    </w:p>
    <w:p w:rsidR="00000000" w:rsidRDefault="00D638EB">
      <w:pPr>
        <w:pStyle w:val="a3"/>
        <w:spacing w:before="0" w:beforeAutospacing="0" w:after="0" w:afterAutospacing="0"/>
        <w:ind w:firstLine="720"/>
        <w:jc w:val="both"/>
        <w:divId w:val="307520780"/>
        <w:rPr>
          <w:sz w:val="20"/>
          <w:szCs w:val="20"/>
        </w:rPr>
      </w:pPr>
      <w:r>
        <w:rPr>
          <w:sz w:val="20"/>
          <w:szCs w:val="20"/>
        </w:rPr>
        <w:t>Our Advisor believes that environmental, social, and governance (ESG) management helps to create lasting impact for all of its stakeholder groups, including investors, portfolio companies,</w:t>
      </w:r>
      <w:r>
        <w:rPr>
          <w:sz w:val="20"/>
          <w:szCs w:val="20"/>
        </w:rPr>
        <w:t xml:space="preserve"> employees and communities. ESG risks can have a negative impact on an issuer’s ability to meet its financial obligations. Therefore, strong ESG management aligns with our Advisor’s goal to seek and generate attractive risk-adjusted returns with the capita</w:t>
      </w:r>
      <w:r>
        <w:rPr>
          <w:sz w:val="20"/>
          <w:szCs w:val="20"/>
        </w:rPr>
        <w:t xml:space="preserve">l it invests. Our Advisor considers ESG factors throughout its investment </w:t>
      </w:r>
    </w:p>
    <w:p w:rsidR="00000000" w:rsidRDefault="00D638EB">
      <w:pPr>
        <w:pStyle w:val="a3"/>
        <w:spacing w:before="480" w:beforeAutospacing="0" w:after="0" w:afterAutospacing="0"/>
        <w:jc w:val="center"/>
        <w:divId w:val="583076241"/>
        <w:rPr>
          <w:sz w:val="20"/>
          <w:szCs w:val="20"/>
        </w:rPr>
      </w:pPr>
      <w:r>
        <w:rPr>
          <w:sz w:val="20"/>
          <w:szCs w:val="20"/>
        </w:rPr>
        <w:t>83</w:t>
      </w:r>
    </w:p>
    <w:p w:rsidR="00000000" w:rsidRDefault="00D638EB">
      <w:pPr>
        <w:pStyle w:val="a3"/>
        <w:spacing w:before="0" w:beforeAutospacing="0" w:after="600" w:afterAutospacing="0"/>
        <w:divId w:val="32678540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639995199"/>
        <w:rPr>
          <w:sz w:val="20"/>
          <w:szCs w:val="20"/>
        </w:rPr>
      </w:pPr>
      <w:r>
        <w:rPr>
          <w:sz w:val="20"/>
          <w:szCs w:val="20"/>
        </w:rPr>
        <w:t>decision-making process. These factors include, but are not limited to, applying a negative screen to avoid investing in companies wit</w:t>
      </w:r>
      <w:r>
        <w:rPr>
          <w:sz w:val="20"/>
          <w:szCs w:val="20"/>
        </w:rPr>
        <w:t>h outsized ESG risks; examining the impact a company has on society and the environment during the diligence process; seeking to consider ESG factors from a company-specific and sector-wide perspective; and engaging companies via corporate actions and boar</w:t>
      </w:r>
      <w:r>
        <w:rPr>
          <w:sz w:val="20"/>
          <w:szCs w:val="20"/>
        </w:rPr>
        <w:t>d seats, where applicable.</w:t>
      </w:r>
    </w:p>
    <w:p w:rsidR="00000000" w:rsidRDefault="00D638EB">
      <w:pPr>
        <w:pStyle w:val="a3"/>
        <w:spacing w:before="0" w:beforeAutospacing="0" w:after="240" w:afterAutospacing="0"/>
        <w:divId w:val="1639995199"/>
        <w:rPr>
          <w:b/>
          <w:bCs/>
          <w:sz w:val="20"/>
          <w:szCs w:val="20"/>
        </w:rPr>
      </w:pPr>
      <w:r>
        <w:rPr>
          <w:b/>
          <w:bCs/>
          <w:sz w:val="20"/>
          <w:szCs w:val="20"/>
        </w:rPr>
        <w:t>Portfolio and Investment Activity</w:t>
      </w:r>
    </w:p>
    <w:p w:rsidR="00000000" w:rsidRDefault="00D638EB">
      <w:pPr>
        <w:pStyle w:val="a3"/>
        <w:spacing w:before="0" w:beforeAutospacing="0" w:after="240" w:afterAutospacing="0"/>
        <w:ind w:firstLine="720"/>
        <w:jc w:val="both"/>
        <w:divId w:val="1639995199"/>
        <w:rPr>
          <w:sz w:val="20"/>
          <w:szCs w:val="20"/>
        </w:rPr>
      </w:pPr>
      <w:r>
        <w:rPr>
          <w:sz w:val="20"/>
          <w:szCs w:val="20"/>
        </w:rPr>
        <w:t>During the year ended December 31, 2022, we invested $1,517.3 million, including PIK, in 104 portfolio companies, and had $1,411.9 million in aggregate amount of principal repayments and sales, r</w:t>
      </w:r>
      <w:r>
        <w:rPr>
          <w:sz w:val="20"/>
          <w:szCs w:val="20"/>
        </w:rPr>
        <w:t>esulting in a net increase in investments of $105.4 million for the year. Of the $1,517.3 million invested during the year ended December 31, 2022, $182.1 million was related to drawdowns on delayed draw term loans and revolvers of our portfolio companies.</w:t>
      </w:r>
    </w:p>
    <w:p w:rsidR="00000000" w:rsidRDefault="00D638EB">
      <w:pPr>
        <w:pStyle w:val="a3"/>
        <w:spacing w:before="0" w:beforeAutospacing="0" w:after="240" w:afterAutospacing="0"/>
        <w:ind w:firstLine="720"/>
        <w:jc w:val="both"/>
        <w:divId w:val="1639995199"/>
        <w:rPr>
          <w:sz w:val="20"/>
          <w:szCs w:val="20"/>
        </w:rPr>
      </w:pPr>
      <w:r>
        <w:rPr>
          <w:sz w:val="20"/>
          <w:szCs w:val="20"/>
        </w:rPr>
        <w:t>During the year ended December 31, 2021, we invested $1,185.3 million, including PIK, in 68 portfolio companies, and had $1,431.4 million in aggregate amount of principal repayments and sales, resulting in a net decrease in investments of $246.1 million f</w:t>
      </w:r>
      <w:r>
        <w:rPr>
          <w:sz w:val="20"/>
          <w:szCs w:val="20"/>
        </w:rPr>
        <w:t xml:space="preserve">or the year. </w:t>
      </w:r>
    </w:p>
    <w:p w:rsidR="00000000" w:rsidRDefault="00D638EB">
      <w:pPr>
        <w:pStyle w:val="a3"/>
        <w:spacing w:before="0" w:beforeAutospacing="0" w:after="240" w:afterAutospacing="0"/>
        <w:ind w:firstLine="720"/>
        <w:jc w:val="both"/>
        <w:divId w:val="1639995199"/>
        <w:rPr>
          <w:sz w:val="20"/>
          <w:szCs w:val="20"/>
        </w:rPr>
      </w:pPr>
      <w:r>
        <w:rPr>
          <w:sz w:val="20"/>
          <w:szCs w:val="20"/>
        </w:rPr>
        <w:t>During the year ended December 31, </w:t>
      </w:r>
      <w:r>
        <w:rPr>
          <w:sz w:val="20"/>
          <w:szCs w:val="20"/>
        </w:rPr>
        <w:t>2020, we invested $535.8 million, including PIK, in 67 portfolio companies, and had $525.8 million in aggregate amount of principal repayments and sales, resulting in a net increase in investments of $10.0 million for the year.</w:t>
      </w:r>
    </w:p>
    <w:p w:rsidR="00000000" w:rsidRDefault="00D638EB">
      <w:pPr>
        <w:pStyle w:val="a3"/>
        <w:spacing w:before="0" w:beforeAutospacing="0" w:after="200" w:afterAutospacing="0"/>
        <w:ind w:firstLine="720"/>
        <w:jc w:val="both"/>
        <w:divId w:val="1639995199"/>
        <w:rPr>
          <w:sz w:val="20"/>
          <w:szCs w:val="20"/>
        </w:rPr>
      </w:pPr>
      <w:r>
        <w:rPr>
          <w:sz w:val="20"/>
          <w:szCs w:val="20"/>
        </w:rPr>
        <w:t>The following table shows th</w:t>
      </w:r>
      <w:r>
        <w:rPr>
          <w:sz w:val="20"/>
          <w:szCs w:val="20"/>
        </w:rPr>
        <w:t>e composition of the investment portfolio and associated yield data as of December 31, 2022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1555"/>
        <w:gridCol w:w="160"/>
        <w:gridCol w:w="137"/>
        <w:gridCol w:w="943"/>
        <w:gridCol w:w="160"/>
        <w:gridCol w:w="1009"/>
        <w:gridCol w:w="267"/>
        <w:gridCol w:w="100"/>
        <w:gridCol w:w="860"/>
        <w:gridCol w:w="160"/>
        <w:gridCol w:w="1009"/>
        <w:gridCol w:w="267"/>
        <w:gridCol w:w="729"/>
        <w:gridCol w:w="267"/>
        <w:gridCol w:w="516"/>
        <w:gridCol w:w="167"/>
      </w:tblGrid>
      <w:tr w:rsidR="00000000">
        <w:trPr>
          <w:divId w:val="1639995199"/>
          <w:trHeight w:val="20"/>
        </w:trPr>
        <w:tc>
          <w:tcPr>
            <w:tcW w:w="1851" w:type="pct"/>
            <w:tcMar>
              <w:top w:w="0" w:type="dxa"/>
              <w:left w:w="0" w:type="dxa"/>
              <w:bottom w:w="0" w:type="dxa"/>
              <w:right w:w="0" w:type="dxa"/>
            </w:tcMar>
            <w:hideMark/>
          </w:tcPr>
          <w:p w:rsidR="00000000" w:rsidRDefault="00D638EB">
            <w:pPr>
              <w:pStyle w:val="a3"/>
              <w:spacing w:before="0" w:beforeAutospacing="0" w:after="1" w:afterAutospacing="0"/>
              <w:divId w:val="23188806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3429992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08322801"/>
              <w:rPr>
                <w:sz w:val="20"/>
                <w:szCs w:val="20"/>
              </w:rPr>
            </w:pPr>
            <w:r>
              <w:rPr>
                <w:sz w:val="2"/>
                <w:szCs w:val="2"/>
              </w:rPr>
              <w:t>​</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4097865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26804617"/>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79175958"/>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7578094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31744875"/>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3321445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11385440"/>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5492646"/>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46309626"/>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35135281"/>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22868967"/>
              <w:rPr>
                <w:sz w:val="20"/>
                <w:szCs w:val="20"/>
              </w:rPr>
            </w:pPr>
            <w:r>
              <w:rPr>
                <w:sz w:val="2"/>
                <w:szCs w:val="2"/>
              </w:rPr>
              <w:t>​</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5679567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25656616"/>
              <w:rPr>
                <w:sz w:val="20"/>
                <w:szCs w:val="20"/>
              </w:rPr>
            </w:pPr>
            <w:r>
              <w:rPr>
                <w:sz w:val="2"/>
                <w:szCs w:val="2"/>
              </w:rPr>
              <w:t>​</w:t>
            </w:r>
          </w:p>
        </w:tc>
      </w:tr>
      <w:tr w:rsidR="00000000">
        <w:trPr>
          <w:divId w:val="1639995199"/>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997" w:type="pct"/>
            <w:gridSpan w:val="13"/>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1639995199"/>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00" w:type="pct"/>
            <w:gridSpan w:val="3"/>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Weighted Average</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1639995199"/>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00" w:type="pct"/>
            <w:gridSpan w:val="3"/>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Yield</w:t>
            </w:r>
            <w:r>
              <w:rPr>
                <w:b/>
                <w:bCs/>
                <w:sz w:val="16"/>
                <w:szCs w:val="16"/>
              </w:rPr>
              <w:t> </w:t>
            </w:r>
            <w:r>
              <w:rPr>
                <w:b/>
                <w:bCs/>
                <w:sz w:val="12"/>
                <w:szCs w:val="12"/>
                <w:vertAlign w:val="superscript"/>
              </w:rPr>
              <w:t>(1)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1639995199"/>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00" w:type="pct"/>
            <w:gridSpan w:val="3"/>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1639995199"/>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0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Market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1639995199"/>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 Cost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Cost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3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Value</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1639995199"/>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1,703,59</w:t>
            </w:r>
            <w:r>
              <w:rPr>
                <w:sz w:val="20"/>
                <w:szCs w:val="20"/>
              </w:rPr>
              <w:t>1</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70.4</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1,630,87</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68.3</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r>
              <w:rPr>
                <w:sz w:val="20"/>
                <w:szCs w:val="20"/>
              </w:rPr>
              <w:t>9</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639995199"/>
        </w:trPr>
        <w:tc>
          <w:tcPr>
            <w:tcW w:w="185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98,12</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4.1</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93,95</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w:t>
            </w:r>
            <w:r>
              <w:rPr>
                <w:sz w:val="20"/>
                <w:szCs w:val="20"/>
              </w:rPr>
              <w:t>7</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w:t>
            </w:r>
            <w:r>
              <w:rPr>
                <w:sz w:val="20"/>
                <w:szCs w:val="20"/>
              </w:rPr>
              <w:t>3</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639995199"/>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Subordinated Debt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43,75</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43,92</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6</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639995199"/>
        </w:trPr>
        <w:tc>
          <w:tcPr>
            <w:tcW w:w="185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Structured Products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24,05</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22,76</w:t>
            </w:r>
            <w:r>
              <w:rPr>
                <w:sz w:val="20"/>
                <w:szCs w:val="20"/>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w:t>
            </w:r>
            <w:r>
              <w:rPr>
                <w:sz w:val="20"/>
                <w:szCs w:val="20"/>
              </w:rPr>
              <w:t>8</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w:t>
            </w:r>
            <w:r>
              <w:rPr>
                <w:sz w:val="20"/>
                <w:szCs w:val="20"/>
              </w:rPr>
              <w:t>9</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639995199"/>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Preferred Equity</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57,10</w:t>
            </w:r>
            <w:r>
              <w:rPr>
                <w:sz w:val="20"/>
                <w:szCs w:val="20"/>
              </w:rPr>
              <w:t>6</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80,94</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3.4</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639995199"/>
        </w:trPr>
        <w:tc>
          <w:tcPr>
            <w:tcW w:w="185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Equity Interests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189,89</w:t>
            </w:r>
            <w:r>
              <w:rPr>
                <w:sz w:val="20"/>
                <w:szCs w:val="20"/>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7.8</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210,68</w:t>
            </w:r>
            <w:r>
              <w:rPr>
                <w:sz w:val="20"/>
                <w:szCs w:val="20"/>
              </w:rPr>
              <w:t>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8.8</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r>
              <w:rPr>
                <w:sz w:val="20"/>
                <w:szCs w:val="20"/>
              </w:rPr>
              <w:t>6</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r>
              <w:rPr>
                <w:sz w:val="20"/>
                <w:szCs w:val="20"/>
              </w:rPr>
              <w:t>7</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639995199"/>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Warrants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48</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52</w:t>
            </w:r>
            <w:r>
              <w:rPr>
                <w:sz w:val="20"/>
                <w:szCs w:val="20"/>
              </w:rPr>
              <w:t>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639995199"/>
        </w:trPr>
        <w:tc>
          <w:tcPr>
            <w:tcW w:w="185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Subordinated Notes in Investment Vehicles</w:t>
            </w:r>
            <w:r>
              <w:rPr>
                <w:sz w:val="20"/>
                <w:szCs w:val="20"/>
              </w:rPr>
              <w:t xml:space="preserve"> </w:t>
            </w:r>
            <w:r>
              <w:rPr>
                <w:sz w:val="15"/>
                <w:szCs w:val="15"/>
                <w:vertAlign w:val="superscript"/>
              </w:rPr>
              <w:t>(2)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237,97</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237,97</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4</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4</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639995199"/>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Preferred Equity Interests in Investment Vehicle</w:t>
            </w:r>
            <w:r>
              <w:rPr>
                <w:sz w:val="20"/>
                <w:szCs w:val="20"/>
              </w:rPr>
              <w:t>s</w:t>
            </w:r>
            <w:r>
              <w:rPr>
                <w:sz w:val="15"/>
                <w:szCs w:val="15"/>
                <w:vertAlign w:val="superscript"/>
              </w:rPr>
              <w:t xml:space="preserve"> (2)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(644</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639995199"/>
        </w:trPr>
        <w:tc>
          <w:tcPr>
            <w:tcW w:w="185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Equity Interests in Investment Vehicles</w:t>
            </w:r>
            <w:r>
              <w:rPr>
                <w:sz w:val="20"/>
                <w:szCs w:val="20"/>
              </w:rPr>
              <w:t xml:space="preserve"> </w:t>
            </w:r>
            <w:r>
              <w:rPr>
                <w:sz w:val="15"/>
                <w:szCs w:val="15"/>
                <w:vertAlign w:val="superscript"/>
              </w:rPr>
              <w:t>(2)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64,95</w:t>
            </w:r>
            <w:r>
              <w:rPr>
                <w:sz w:val="20"/>
                <w:szCs w:val="20"/>
              </w:rPr>
              <w:t>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65,97</w:t>
            </w:r>
            <w:r>
              <w:rPr>
                <w:sz w:val="20"/>
                <w:szCs w:val="20"/>
              </w:rPr>
              <w:t>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w:t>
            </w:r>
            <w:r>
              <w:rPr>
                <w:sz w:val="20"/>
                <w:szCs w:val="20"/>
              </w:rPr>
              <w:t>9</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w:t>
            </w:r>
            <w:r>
              <w:rPr>
                <w:sz w:val="20"/>
                <w:szCs w:val="20"/>
              </w:rPr>
              <w:t>6</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639995199"/>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Total</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2,419,93</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2,386,97</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4</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jc w:val="both"/>
        <w:divId w:val="1639995199"/>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39995199"/>
        </w:trPr>
        <w:tc>
          <w:tcPr>
            <w:tcW w:w="36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Weighted average yields are computed as (a) the annual stated interest rate or yield earned on the relevant accruing debt and other income producing securities, divided by (b) the total relevant investments at amortized cost or at fair value, as applicable</w:t>
            </w:r>
            <w:r>
              <w:rPr>
                <w:sz w:val="20"/>
                <w:szCs w:val="20"/>
              </w:rPr>
              <w:t>. The weighted average yield does not represent the total return to our stockholders.</w:t>
            </w:r>
          </w:p>
        </w:tc>
      </w:tr>
    </w:tbl>
    <w:p w:rsidR="00000000" w:rsidRDefault="00D638EB">
      <w:pPr>
        <w:divId w:val="16399951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4539"/>
      </w:tblGrid>
      <w:tr w:rsidR="00000000">
        <w:trPr>
          <w:divId w:val="1639995199"/>
        </w:trPr>
        <w:tc>
          <w:tcPr>
            <w:tcW w:w="36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(2)</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Represents debt and equity investment in ISLP and SLP.</w:t>
            </w:r>
          </w:p>
        </w:tc>
      </w:tr>
    </w:tbl>
    <w:p w:rsidR="00000000" w:rsidRDefault="00D638EB">
      <w:pPr>
        <w:pStyle w:val="a3"/>
        <w:spacing w:before="0" w:beforeAutospacing="0" w:after="0" w:afterAutospacing="0"/>
        <w:ind w:hanging="360"/>
        <w:jc w:val="both"/>
        <w:divId w:val="1639995199"/>
        <w:rPr>
          <w:sz w:val="20"/>
          <w:szCs w:val="20"/>
        </w:rPr>
      </w:pPr>
      <w:r>
        <w:rPr>
          <w:sz w:val="20"/>
          <w:szCs w:val="20"/>
        </w:rPr>
        <w:t>​</w:t>
      </w:r>
    </w:p>
    <w:p w:rsidR="00000000" w:rsidRDefault="00D638EB">
      <w:pPr>
        <w:pStyle w:val="a3"/>
        <w:spacing w:before="0" w:beforeAutospacing="0" w:after="0" w:afterAutospacing="0"/>
        <w:jc w:val="both"/>
        <w:divId w:val="1639995199"/>
        <w:rPr>
          <w:sz w:val="20"/>
          <w:szCs w:val="20"/>
        </w:rPr>
      </w:pPr>
      <w:r>
        <w:rPr>
          <w:sz w:val="20"/>
          <w:szCs w:val="20"/>
        </w:rPr>
        <w:t>​</w:t>
      </w:r>
    </w:p>
    <w:p w:rsidR="00000000" w:rsidRDefault="00D638EB">
      <w:pPr>
        <w:pStyle w:val="a3"/>
        <w:spacing w:before="0" w:beforeAutospacing="0" w:after="0" w:afterAutospacing="0"/>
        <w:jc w:val="both"/>
        <w:divId w:val="1639995199"/>
        <w:rPr>
          <w:sz w:val="20"/>
          <w:szCs w:val="20"/>
        </w:rPr>
      </w:pPr>
      <w:r>
        <w:rPr>
          <w:sz w:val="20"/>
          <w:szCs w:val="20"/>
        </w:rPr>
        <w:t>​</w:t>
      </w:r>
    </w:p>
    <w:p w:rsidR="00000000" w:rsidRDefault="00D638EB">
      <w:pPr>
        <w:pStyle w:val="a3"/>
        <w:spacing w:before="0" w:beforeAutospacing="0" w:after="0" w:afterAutospacing="0"/>
        <w:divId w:val="1639995199"/>
        <w:rPr>
          <w:sz w:val="20"/>
          <w:szCs w:val="20"/>
        </w:rPr>
      </w:pPr>
      <w:r>
        <w:rPr>
          <w:sz w:val="16"/>
          <w:szCs w:val="16"/>
        </w:rPr>
        <w:t>​</w:t>
      </w:r>
    </w:p>
    <w:p w:rsidR="00000000" w:rsidRDefault="00D638EB">
      <w:pPr>
        <w:pStyle w:val="a3"/>
        <w:spacing w:before="480" w:beforeAutospacing="0" w:after="0" w:afterAutospacing="0"/>
        <w:jc w:val="center"/>
        <w:divId w:val="738332621"/>
        <w:rPr>
          <w:sz w:val="20"/>
          <w:szCs w:val="20"/>
        </w:rPr>
      </w:pPr>
      <w:r>
        <w:rPr>
          <w:sz w:val="20"/>
          <w:szCs w:val="20"/>
        </w:rPr>
        <w:t>84</w:t>
      </w:r>
    </w:p>
    <w:p w:rsidR="00000000" w:rsidRDefault="00D638EB">
      <w:pPr>
        <w:pStyle w:val="a3"/>
        <w:spacing w:before="0" w:beforeAutospacing="0" w:after="600" w:afterAutospacing="0"/>
        <w:divId w:val="1092554524"/>
        <w:rPr>
          <w:sz w:val="20"/>
          <w:szCs w:val="20"/>
        </w:rPr>
      </w:pPr>
      <w:hyperlink w:anchor="TOC" w:history="1">
        <w:r>
          <w:rPr>
            <w:rStyle w:val="a4"/>
            <w:sz w:val="20"/>
            <w:szCs w:val="20"/>
          </w:rPr>
          <w:t>Table of Contents</w:t>
        </w:r>
      </w:hyperlink>
    </w:p>
    <w:p w:rsidR="00000000" w:rsidRDefault="00D638EB">
      <w:pPr>
        <w:pStyle w:val="a3"/>
        <w:spacing w:before="0" w:beforeAutospacing="0" w:after="200" w:afterAutospacing="0"/>
        <w:ind w:firstLine="720"/>
        <w:jc w:val="both"/>
        <w:divId w:val="510488726"/>
        <w:rPr>
          <w:sz w:val="20"/>
          <w:szCs w:val="20"/>
        </w:rPr>
      </w:pPr>
      <w:r>
        <w:rPr>
          <w:sz w:val="20"/>
          <w:szCs w:val="20"/>
        </w:rPr>
        <w:t>The following table shows the composition of the investment portfolio and associated yield data as of December 31, 2021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1555"/>
        <w:gridCol w:w="160"/>
        <w:gridCol w:w="137"/>
        <w:gridCol w:w="943"/>
        <w:gridCol w:w="160"/>
        <w:gridCol w:w="1009"/>
        <w:gridCol w:w="267"/>
        <w:gridCol w:w="100"/>
        <w:gridCol w:w="860"/>
        <w:gridCol w:w="160"/>
        <w:gridCol w:w="1009"/>
        <w:gridCol w:w="267"/>
        <w:gridCol w:w="729"/>
        <w:gridCol w:w="267"/>
        <w:gridCol w:w="516"/>
        <w:gridCol w:w="167"/>
      </w:tblGrid>
      <w:tr w:rsidR="00000000">
        <w:trPr>
          <w:divId w:val="510488726"/>
          <w:trHeight w:val="20"/>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divId w:val="108221915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884051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63029224"/>
              <w:rPr>
                <w:sz w:val="20"/>
                <w:szCs w:val="20"/>
              </w:rPr>
            </w:pPr>
            <w:r>
              <w:rPr>
                <w:sz w:val="2"/>
                <w:szCs w:val="2"/>
              </w:rPr>
              <w:t>​</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1731471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68330932"/>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48011710"/>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0387804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23820696"/>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085574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81266112"/>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7497158"/>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20506581"/>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78415092"/>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89676268"/>
              <w:rPr>
                <w:sz w:val="20"/>
                <w:szCs w:val="20"/>
              </w:rPr>
            </w:pPr>
            <w:r>
              <w:rPr>
                <w:sz w:val="2"/>
                <w:szCs w:val="2"/>
              </w:rPr>
              <w:t>​</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6603925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39066573"/>
              <w:rPr>
                <w:sz w:val="20"/>
                <w:szCs w:val="20"/>
              </w:rPr>
            </w:pPr>
            <w:r>
              <w:rPr>
                <w:sz w:val="2"/>
                <w:szCs w:val="2"/>
              </w:rPr>
              <w:t>​</w:t>
            </w:r>
          </w:p>
        </w:tc>
      </w:tr>
      <w:tr w:rsidR="00000000">
        <w:trPr>
          <w:divId w:val="510488726"/>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997" w:type="pct"/>
            <w:gridSpan w:val="13"/>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510488726"/>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00" w:type="pct"/>
            <w:gridSpan w:val="3"/>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Weighted Average</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510488726"/>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00" w:type="pct"/>
            <w:gridSpan w:val="3"/>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Yield</w:t>
            </w:r>
            <w:r>
              <w:rPr>
                <w:b/>
                <w:bCs/>
                <w:sz w:val="16"/>
                <w:szCs w:val="16"/>
              </w:rPr>
              <w:t> </w:t>
            </w:r>
            <w:r>
              <w:rPr>
                <w:b/>
                <w:bCs/>
                <w:sz w:val="12"/>
                <w:szCs w:val="12"/>
                <w:vertAlign w:val="superscript"/>
              </w:rPr>
              <w:t>(1)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510488726"/>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00" w:type="pct"/>
            <w:gridSpan w:val="3"/>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510488726"/>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Market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510488726"/>
        </w:trPr>
        <w:tc>
          <w:tcPr>
            <w:tcW w:w="185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 Cost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w:t>
            </w:r>
            <w:r>
              <w:rPr>
                <w:b/>
                <w:bCs/>
                <w:sz w:val="16"/>
                <w:szCs w:val="16"/>
              </w:rPr>
              <w:t>Portfolio</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Cost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3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Value</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510488726"/>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1,807,80</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78.</w:t>
            </w:r>
            <w:r>
              <w:rPr>
                <w:sz w:val="20"/>
                <w:szCs w:val="20"/>
              </w:rPr>
              <w:t>2</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1,774,67</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77.</w:t>
            </w:r>
            <w:r>
              <w:rPr>
                <w:sz w:val="20"/>
                <w:szCs w:val="20"/>
              </w:rPr>
              <w:t>5</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w:t>
            </w:r>
            <w:r>
              <w:rPr>
                <w:sz w:val="20"/>
                <w:szCs w:val="20"/>
              </w:rPr>
              <w:t>3</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w:t>
            </w: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185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120,05</w:t>
            </w:r>
            <w:r>
              <w:rPr>
                <w:sz w:val="20"/>
                <w:szCs w:val="20"/>
              </w:rPr>
              <w:t>8</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w:t>
            </w:r>
            <w:r>
              <w:rPr>
                <w:sz w:val="20"/>
                <w:szCs w:val="20"/>
              </w:rPr>
              <w:t>2</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118,56</w:t>
            </w:r>
            <w:r>
              <w:rPr>
                <w:sz w:val="20"/>
                <w:szCs w:val="20"/>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w:t>
            </w:r>
            <w:r>
              <w:rPr>
                <w:sz w:val="20"/>
                <w:szCs w:val="20"/>
              </w:rPr>
              <w:t>2</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w:t>
            </w:r>
            <w:r>
              <w:rPr>
                <w:sz w:val="20"/>
                <w:szCs w:val="20"/>
              </w:rPr>
              <w:t>8</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w:t>
            </w:r>
            <w:r>
              <w:rPr>
                <w:sz w:val="20"/>
                <w:szCs w:val="20"/>
              </w:rPr>
              <w:t>9</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Subordinated Debt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19,63</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w:t>
            </w:r>
            <w:r>
              <w:rPr>
                <w:sz w:val="20"/>
                <w:szCs w:val="20"/>
              </w:rPr>
              <w:t>8</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20,02</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w:t>
            </w:r>
            <w:r>
              <w:rPr>
                <w:sz w:val="20"/>
                <w:szCs w:val="20"/>
              </w:rPr>
              <w:t>9</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4</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185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Preferred equity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42,45</w:t>
            </w:r>
            <w:r>
              <w:rPr>
                <w:sz w:val="20"/>
                <w:szCs w:val="20"/>
              </w:rPr>
              <w:t>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8</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53,99</w:t>
            </w:r>
            <w:r>
              <w:rPr>
                <w:sz w:val="20"/>
                <w:szCs w:val="20"/>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r>
              <w:rPr>
                <w:sz w:val="20"/>
                <w:szCs w:val="20"/>
              </w:rPr>
              <w:t>4</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r>
              <w:rPr>
                <w:sz w:val="20"/>
                <w:szCs w:val="20"/>
              </w:rPr>
              <w:t>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w:t>
            </w:r>
            <w:r>
              <w:rPr>
                <w:sz w:val="20"/>
                <w:szCs w:val="20"/>
              </w:rPr>
              <w:t>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Equity Interests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156,39</w:t>
            </w:r>
            <w:r>
              <w:rPr>
                <w:sz w:val="20"/>
                <w:szCs w:val="20"/>
              </w:rPr>
              <w:t>9</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w:t>
            </w:r>
            <w:r>
              <w:rPr>
                <w:sz w:val="20"/>
                <w:szCs w:val="20"/>
              </w:rPr>
              <w:t>8</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151,84</w:t>
            </w:r>
            <w:r>
              <w:rPr>
                <w:sz w:val="20"/>
                <w:szCs w:val="20"/>
              </w:rPr>
              <w:t>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w:t>
            </w:r>
            <w:r>
              <w:rPr>
                <w:sz w:val="20"/>
                <w:szCs w:val="20"/>
              </w:rPr>
              <w:t>6</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w:t>
            </w:r>
            <w:r>
              <w:rPr>
                <w:sz w:val="20"/>
                <w:szCs w:val="20"/>
              </w:rPr>
              <w:t>9</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185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Warrants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w:t>
            </w:r>
            <w:r>
              <w:rPr>
                <w:sz w:val="20"/>
                <w:szCs w:val="20"/>
              </w:rPr>
              <w:t>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r>
              <w:rPr>
                <w:sz w:val="20"/>
                <w:szCs w:val="20"/>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w:t>
            </w:r>
            <w:r>
              <w:rPr>
                <w:sz w:val="20"/>
                <w:szCs w:val="20"/>
              </w:rPr>
              <w:t>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N/A</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Subordinated Notes in Investment Vehicles</w:t>
            </w:r>
            <w:r>
              <w:rPr>
                <w:sz w:val="20"/>
                <w:szCs w:val="20"/>
              </w:rPr>
              <w:t xml:space="preserve"> </w:t>
            </w:r>
            <w:r>
              <w:rPr>
                <w:sz w:val="15"/>
                <w:szCs w:val="15"/>
                <w:vertAlign w:val="superscript"/>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125,43</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w:t>
            </w:r>
            <w:r>
              <w:rPr>
                <w:sz w:val="20"/>
                <w:szCs w:val="20"/>
              </w:rPr>
              <w:t>5</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125,43</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w:t>
            </w:r>
            <w:r>
              <w:rPr>
                <w:sz w:val="20"/>
                <w:szCs w:val="20"/>
              </w:rPr>
              <w:t>5</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185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Equity Interests in Investment Vehicles</w:t>
            </w:r>
            <w:r>
              <w:rPr>
                <w:sz w:val="20"/>
                <w:szCs w:val="20"/>
              </w:rPr>
              <w:t xml:space="preserve"> </w:t>
            </w:r>
            <w:r>
              <w:rPr>
                <w:sz w:val="15"/>
                <w:szCs w:val="15"/>
                <w:vertAlign w:val="superscript"/>
              </w:rPr>
              <w:t>(2)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3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39,59</w:t>
            </w:r>
            <w:r>
              <w:rPr>
                <w:sz w:val="20"/>
                <w:szCs w:val="20"/>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7</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44,44</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9</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w:t>
            </w:r>
            <w:r>
              <w:rPr>
                <w:sz w:val="20"/>
                <w:szCs w:val="20"/>
              </w:rPr>
              <w:t>4</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w:t>
            </w:r>
            <w:r>
              <w:rPr>
                <w:sz w:val="20"/>
                <w:szCs w:val="20"/>
              </w:rPr>
              <w:t>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185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Total</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2,311,38</w:t>
            </w:r>
            <w:r>
              <w:rPr>
                <w:sz w:val="20"/>
                <w:szCs w:val="20"/>
              </w:rPr>
              <w:t>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2,289,10</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w:t>
            </w:r>
            <w:r>
              <w:rPr>
                <w:sz w:val="20"/>
                <w:szCs w:val="20"/>
              </w:rPr>
              <w:t>6</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divId w:val="5104887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0488726"/>
        </w:trPr>
        <w:tc>
          <w:tcPr>
            <w:tcW w:w="36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Weighted average yields are computed as (a) the annual stated interest rate or yield earned on the relevant accruing debt and other income producing securities, divided by (b) the total relevant investments at amortized cost or at fair value, as applicable</w:t>
            </w:r>
            <w:r>
              <w:rPr>
                <w:sz w:val="20"/>
                <w:szCs w:val="20"/>
              </w:rPr>
              <w:t>. The weighted average yield does not represent the total return to our stockholders.</w:t>
            </w:r>
          </w:p>
        </w:tc>
      </w:tr>
    </w:tbl>
    <w:p w:rsidR="00000000" w:rsidRDefault="00D638EB">
      <w:pPr>
        <w:divId w:val="5104887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3805"/>
      </w:tblGrid>
      <w:tr w:rsidR="00000000">
        <w:trPr>
          <w:divId w:val="510488726"/>
        </w:trPr>
        <w:tc>
          <w:tcPr>
            <w:tcW w:w="36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(2)</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Represents debt and equity investment in ISLP.</w:t>
            </w:r>
          </w:p>
        </w:tc>
      </w:tr>
    </w:tbl>
    <w:p w:rsidR="00000000" w:rsidRDefault="00D638EB">
      <w:pPr>
        <w:pStyle w:val="a3"/>
        <w:spacing w:before="0" w:beforeAutospacing="0" w:after="0" w:afterAutospacing="0"/>
        <w:divId w:val="510488726"/>
        <w:rPr>
          <w:sz w:val="20"/>
          <w:szCs w:val="20"/>
        </w:rPr>
      </w:pPr>
      <w:r>
        <w:rPr>
          <w:sz w:val="18"/>
          <w:szCs w:val="18"/>
        </w:rPr>
        <w:t>​</w:t>
      </w:r>
    </w:p>
    <w:p w:rsidR="00000000" w:rsidRDefault="00D638EB">
      <w:pPr>
        <w:pStyle w:val="a3"/>
        <w:spacing w:before="0" w:beforeAutospacing="0" w:after="240" w:afterAutospacing="0"/>
        <w:ind w:firstLine="720"/>
        <w:jc w:val="both"/>
        <w:divId w:val="510488726"/>
        <w:rPr>
          <w:sz w:val="20"/>
          <w:szCs w:val="20"/>
        </w:rPr>
      </w:pPr>
      <w:r>
        <w:rPr>
          <w:sz w:val="20"/>
          <w:szCs w:val="20"/>
        </w:rPr>
        <w:t>The following table presents certain selected information regarding our investment portfolio as of December 31, 2022:</w:t>
      </w:r>
    </w:p>
    <w:tbl>
      <w:tblPr>
        <w:tblW w:w="5000" w:type="pct"/>
        <w:tblCellMar>
          <w:top w:w="15" w:type="dxa"/>
          <w:left w:w="0" w:type="dxa"/>
          <w:bottom w:w="15" w:type="dxa"/>
          <w:right w:w="0" w:type="dxa"/>
        </w:tblCellMar>
        <w:tblLook w:val="04A0" w:firstRow="1" w:lastRow="0" w:firstColumn="1" w:lastColumn="0" w:noHBand="0" w:noVBand="1"/>
      </w:tblPr>
      <w:tblGrid>
        <w:gridCol w:w="6686"/>
        <w:gridCol w:w="160"/>
        <w:gridCol w:w="1293"/>
        <w:gridCol w:w="167"/>
      </w:tblGrid>
      <w:tr w:rsidR="00000000">
        <w:trPr>
          <w:divId w:val="510488726"/>
          <w:trHeight w:val="20"/>
        </w:trPr>
        <w:tc>
          <w:tcPr>
            <w:tcW w:w="4082" w:type="pct"/>
            <w:tcMar>
              <w:top w:w="0" w:type="dxa"/>
              <w:left w:w="0" w:type="dxa"/>
              <w:bottom w:w="0" w:type="dxa"/>
              <w:right w:w="0" w:type="dxa"/>
            </w:tcMar>
            <w:vAlign w:val="bottom"/>
            <w:hideMark/>
          </w:tcPr>
          <w:p w:rsidR="00000000" w:rsidRDefault="00D638EB">
            <w:pPr>
              <w:pStyle w:val="a3"/>
              <w:spacing w:before="0" w:beforeAutospacing="0" w:after="1" w:afterAutospacing="0"/>
              <w:divId w:val="769395153"/>
              <w:rPr>
                <w:sz w:val="20"/>
                <w:szCs w:val="20"/>
              </w:rPr>
            </w:pPr>
            <w:r>
              <w:rPr>
                <w:sz w:val="2"/>
                <w:szCs w:val="2"/>
              </w:rPr>
              <w:t>​</w:t>
            </w:r>
          </w:p>
        </w:tc>
        <w:tc>
          <w:tcPr>
            <w:tcW w:w="13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67044691"/>
              <w:rPr>
                <w:sz w:val="20"/>
                <w:szCs w:val="20"/>
              </w:rPr>
            </w:pPr>
            <w:r>
              <w:rPr>
                <w:sz w:val="2"/>
                <w:szCs w:val="2"/>
              </w:rPr>
              <w:t>​</w:t>
            </w:r>
          </w:p>
        </w:tc>
        <w:tc>
          <w:tcPr>
            <w:tcW w:w="69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9185675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94462880"/>
              <w:rPr>
                <w:sz w:val="20"/>
                <w:szCs w:val="20"/>
              </w:rPr>
            </w:pPr>
            <w:r>
              <w:rPr>
                <w:sz w:val="2"/>
                <w:szCs w:val="2"/>
              </w:rPr>
              <w:t>​</w:t>
            </w:r>
          </w:p>
        </w:tc>
      </w:tr>
      <w:tr w:rsidR="00000000">
        <w:trPr>
          <w:divId w:val="510488726"/>
        </w:trPr>
        <w:tc>
          <w:tcPr>
            <w:tcW w:w="408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3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9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w:t>
            </w:r>
          </w:p>
        </w:tc>
        <w:tc>
          <w:tcPr>
            <w:tcW w:w="8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510488726"/>
        </w:trPr>
        <w:tc>
          <w:tcPr>
            <w:tcW w:w="408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3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2022</w:t>
            </w:r>
          </w:p>
        </w:tc>
        <w:tc>
          <w:tcPr>
            <w:tcW w:w="8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510488726"/>
        </w:trPr>
        <w:tc>
          <w:tcPr>
            <w:tcW w:w="4082"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Number of portfolio companies</w:t>
            </w:r>
          </w:p>
        </w:tc>
        <w:tc>
          <w:tcPr>
            <w:tcW w:w="1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w:t>
            </w:r>
            <w:r>
              <w:rPr>
                <w:sz w:val="20"/>
                <w:szCs w:val="20"/>
              </w:rPr>
              <w:t>2</w:t>
            </w:r>
          </w:p>
        </w:tc>
        <w:tc>
          <w:tcPr>
            <w:tcW w:w="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4082"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Percentage of debt bearing a floating rate</w:t>
            </w:r>
            <w:r>
              <w:rPr>
                <w:sz w:val="20"/>
                <w:szCs w:val="20"/>
              </w:rPr>
              <w:t xml:space="preserve"> </w:t>
            </w:r>
            <w:r>
              <w:rPr>
                <w:sz w:val="15"/>
                <w:szCs w:val="15"/>
                <w:vertAlign w:val="superscript"/>
              </w:rPr>
              <w:t>(1)</w:t>
            </w:r>
          </w:p>
        </w:tc>
        <w:tc>
          <w:tcPr>
            <w:tcW w:w="13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94.</w:t>
            </w:r>
            <w:r>
              <w:rPr>
                <w:sz w:val="20"/>
                <w:szCs w:val="20"/>
              </w:rPr>
              <w:t>5</w:t>
            </w:r>
          </w:p>
        </w:tc>
        <w:tc>
          <w:tcPr>
            <w:tcW w:w="8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4082"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Percentage of debt bearing a fixed rate</w:t>
            </w:r>
            <w:r>
              <w:rPr>
                <w:sz w:val="20"/>
                <w:szCs w:val="20"/>
              </w:rPr>
              <w:t xml:space="preserve"> </w:t>
            </w:r>
            <w:r>
              <w:rPr>
                <w:sz w:val="15"/>
                <w:szCs w:val="15"/>
                <w:vertAlign w:val="superscript"/>
              </w:rPr>
              <w:t>(1)</w:t>
            </w:r>
          </w:p>
        </w:tc>
        <w:tc>
          <w:tcPr>
            <w:tcW w:w="1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w:t>
            </w:r>
            <w:r>
              <w:rPr>
                <w:sz w:val="20"/>
                <w:szCs w:val="20"/>
              </w:rPr>
              <w:t>5</w:t>
            </w:r>
          </w:p>
        </w:tc>
        <w:tc>
          <w:tcPr>
            <w:tcW w:w="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240" w:afterAutospacing="0"/>
        <w:jc w:val="both"/>
        <w:divId w:val="51048872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0488726"/>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Measured on a fair value basis. Subordinated Notes in Investment Vehicles are included in floating rate.</w:t>
            </w:r>
          </w:p>
        </w:tc>
      </w:tr>
    </w:tbl>
    <w:p w:rsidR="00000000" w:rsidRDefault="00D638EB">
      <w:pPr>
        <w:pStyle w:val="a3"/>
        <w:spacing w:before="0" w:beforeAutospacing="0" w:after="240" w:afterAutospacing="0"/>
        <w:ind w:firstLine="720"/>
        <w:jc w:val="both"/>
        <w:divId w:val="510488726"/>
        <w:rPr>
          <w:sz w:val="20"/>
          <w:szCs w:val="20"/>
        </w:rPr>
      </w:pPr>
      <w:r>
        <w:rPr>
          <w:sz w:val="20"/>
          <w:szCs w:val="20"/>
        </w:rPr>
        <w:t>The following table presents certain selected information regarding our investment portfolio as of December 31, 2021:</w:t>
      </w:r>
    </w:p>
    <w:tbl>
      <w:tblPr>
        <w:tblW w:w="5000" w:type="pct"/>
        <w:tblCellMar>
          <w:top w:w="15" w:type="dxa"/>
          <w:left w:w="0" w:type="dxa"/>
          <w:bottom w:w="15" w:type="dxa"/>
          <w:right w:w="0" w:type="dxa"/>
        </w:tblCellMar>
        <w:tblLook w:val="04A0" w:firstRow="1" w:lastRow="0" w:firstColumn="1" w:lastColumn="0" w:noHBand="0" w:noVBand="1"/>
      </w:tblPr>
      <w:tblGrid>
        <w:gridCol w:w="6686"/>
        <w:gridCol w:w="160"/>
        <w:gridCol w:w="1293"/>
        <w:gridCol w:w="167"/>
      </w:tblGrid>
      <w:tr w:rsidR="00000000">
        <w:trPr>
          <w:divId w:val="510488726"/>
          <w:trHeight w:val="20"/>
        </w:trPr>
        <w:tc>
          <w:tcPr>
            <w:tcW w:w="4082" w:type="pct"/>
            <w:tcMar>
              <w:top w:w="0" w:type="dxa"/>
              <w:left w:w="0" w:type="dxa"/>
              <w:bottom w:w="0" w:type="dxa"/>
              <w:right w:w="0" w:type="dxa"/>
            </w:tcMar>
            <w:vAlign w:val="bottom"/>
            <w:hideMark/>
          </w:tcPr>
          <w:p w:rsidR="00000000" w:rsidRDefault="00D638EB">
            <w:pPr>
              <w:pStyle w:val="a3"/>
              <w:spacing w:before="0" w:beforeAutospacing="0" w:after="1" w:afterAutospacing="0"/>
              <w:divId w:val="1636837363"/>
              <w:rPr>
                <w:sz w:val="20"/>
                <w:szCs w:val="20"/>
              </w:rPr>
            </w:pPr>
            <w:r>
              <w:rPr>
                <w:sz w:val="2"/>
                <w:szCs w:val="2"/>
              </w:rPr>
              <w:t>​</w:t>
            </w:r>
          </w:p>
        </w:tc>
        <w:tc>
          <w:tcPr>
            <w:tcW w:w="13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68780660"/>
              <w:rPr>
                <w:sz w:val="20"/>
                <w:szCs w:val="20"/>
              </w:rPr>
            </w:pPr>
            <w:r>
              <w:rPr>
                <w:sz w:val="2"/>
                <w:szCs w:val="2"/>
              </w:rPr>
              <w:t>​</w:t>
            </w:r>
          </w:p>
        </w:tc>
        <w:tc>
          <w:tcPr>
            <w:tcW w:w="69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1603571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63836981"/>
              <w:rPr>
                <w:sz w:val="20"/>
                <w:szCs w:val="20"/>
              </w:rPr>
            </w:pPr>
            <w:r>
              <w:rPr>
                <w:sz w:val="2"/>
                <w:szCs w:val="2"/>
              </w:rPr>
              <w:t>​</w:t>
            </w:r>
          </w:p>
        </w:tc>
      </w:tr>
      <w:tr w:rsidR="00000000">
        <w:trPr>
          <w:divId w:val="510488726"/>
        </w:trPr>
        <w:tc>
          <w:tcPr>
            <w:tcW w:w="408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3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9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w:t>
            </w:r>
          </w:p>
        </w:tc>
        <w:tc>
          <w:tcPr>
            <w:tcW w:w="8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510488726"/>
        </w:trPr>
        <w:tc>
          <w:tcPr>
            <w:tcW w:w="408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3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2021</w:t>
            </w:r>
          </w:p>
        </w:tc>
        <w:tc>
          <w:tcPr>
            <w:tcW w:w="8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510488726"/>
        </w:trPr>
        <w:tc>
          <w:tcPr>
            <w:tcW w:w="4082"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Number of portfolio companies</w:t>
            </w:r>
          </w:p>
        </w:tc>
        <w:tc>
          <w:tcPr>
            <w:tcW w:w="1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r>
              <w:rPr>
                <w:sz w:val="20"/>
                <w:szCs w:val="20"/>
              </w:rPr>
              <w:t>6</w:t>
            </w:r>
          </w:p>
        </w:tc>
        <w:tc>
          <w:tcPr>
            <w:tcW w:w="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r>
      <w:tr w:rsidR="00000000">
        <w:trPr>
          <w:divId w:val="510488726"/>
        </w:trPr>
        <w:tc>
          <w:tcPr>
            <w:tcW w:w="4082"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Percentage of debt bearing a floating rate</w:t>
            </w:r>
            <w:r>
              <w:rPr>
                <w:sz w:val="20"/>
                <w:szCs w:val="20"/>
              </w:rPr>
              <w:t xml:space="preserve"> </w:t>
            </w:r>
            <w:r>
              <w:rPr>
                <w:sz w:val="15"/>
                <w:szCs w:val="15"/>
                <w:vertAlign w:val="superscript"/>
              </w:rPr>
              <w:t>(1)</w:t>
            </w:r>
          </w:p>
        </w:tc>
        <w:tc>
          <w:tcPr>
            <w:tcW w:w="13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97.</w:t>
            </w:r>
            <w:r>
              <w:rPr>
                <w:sz w:val="20"/>
                <w:szCs w:val="20"/>
              </w:rPr>
              <w:t>8</w:t>
            </w:r>
          </w:p>
        </w:tc>
        <w:tc>
          <w:tcPr>
            <w:tcW w:w="8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510488726"/>
        </w:trPr>
        <w:tc>
          <w:tcPr>
            <w:tcW w:w="4082"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Percentage of debt bearing a fixed rate</w:t>
            </w:r>
            <w:r>
              <w:rPr>
                <w:sz w:val="20"/>
                <w:szCs w:val="20"/>
              </w:rPr>
              <w:t xml:space="preserve"> </w:t>
            </w:r>
            <w:r>
              <w:rPr>
                <w:sz w:val="15"/>
                <w:szCs w:val="15"/>
                <w:vertAlign w:val="superscript"/>
              </w:rPr>
              <w:t>(1)</w:t>
            </w:r>
          </w:p>
        </w:tc>
        <w:tc>
          <w:tcPr>
            <w:tcW w:w="1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r>
              <w:rPr>
                <w:sz w:val="20"/>
                <w:szCs w:val="20"/>
              </w:rPr>
              <w:t>2</w:t>
            </w:r>
          </w:p>
        </w:tc>
        <w:tc>
          <w:tcPr>
            <w:tcW w:w="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divId w:val="51048872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0488726"/>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Measured on a fair value basis. Subordinated Notes in Investment Vehicles are included in floating rate.</w:t>
            </w:r>
          </w:p>
        </w:tc>
      </w:tr>
    </w:tbl>
    <w:p w:rsidR="00000000" w:rsidRDefault="00D638EB">
      <w:pPr>
        <w:pStyle w:val="a3"/>
        <w:spacing w:before="0" w:beforeAutospacing="0" w:after="240" w:afterAutospacing="0"/>
        <w:ind w:firstLine="720"/>
        <w:jc w:val="both"/>
        <w:divId w:val="510488726"/>
        <w:rPr>
          <w:sz w:val="20"/>
          <w:szCs w:val="20"/>
        </w:rPr>
      </w:pPr>
      <w:r>
        <w:rPr>
          <w:sz w:val="20"/>
          <w:szCs w:val="20"/>
        </w:rPr>
        <w:t>The following table shows the amortized cost and fair value of our performing and non-accrual investments as of December 31, 2022 (dollars in thousand</w:t>
      </w:r>
      <w:r>
        <w:rPr>
          <w:sz w:val="20"/>
          <w:szCs w:val="20"/>
        </w:rPr>
        <w:t>s):</w:t>
      </w:r>
    </w:p>
    <w:tbl>
      <w:tblPr>
        <w:tblW w:w="5000" w:type="pct"/>
        <w:tblCellMar>
          <w:top w:w="15" w:type="dxa"/>
          <w:left w:w="0" w:type="dxa"/>
          <w:bottom w:w="15" w:type="dxa"/>
          <w:right w:w="0" w:type="dxa"/>
        </w:tblCellMar>
        <w:tblLook w:val="04A0" w:firstRow="1" w:lastRow="0" w:firstColumn="1" w:lastColumn="0" w:noHBand="0" w:noVBand="1"/>
      </w:tblPr>
      <w:tblGrid>
        <w:gridCol w:w="3614"/>
        <w:gridCol w:w="160"/>
        <w:gridCol w:w="100"/>
        <w:gridCol w:w="860"/>
        <w:gridCol w:w="160"/>
        <w:gridCol w:w="929"/>
        <w:gridCol w:w="267"/>
        <w:gridCol w:w="100"/>
        <w:gridCol w:w="860"/>
        <w:gridCol w:w="160"/>
        <w:gridCol w:w="929"/>
        <w:gridCol w:w="167"/>
      </w:tblGrid>
      <w:tr w:rsidR="00000000">
        <w:trPr>
          <w:divId w:val="510488726"/>
          <w:trHeight w:val="20"/>
        </w:trPr>
        <w:tc>
          <w:tcPr>
            <w:tcW w:w="2781" w:type="pct"/>
            <w:tcMar>
              <w:top w:w="0" w:type="dxa"/>
              <w:left w:w="0" w:type="dxa"/>
              <w:bottom w:w="0" w:type="dxa"/>
              <w:right w:w="0" w:type="dxa"/>
            </w:tcMar>
            <w:hideMark/>
          </w:tcPr>
          <w:p w:rsidR="00000000" w:rsidRDefault="00D638EB">
            <w:pPr>
              <w:pStyle w:val="a3"/>
              <w:spacing w:before="0" w:beforeAutospacing="0" w:after="0" w:afterAutospacing="0"/>
              <w:divId w:val="61120411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8578865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46778508"/>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1937184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04781345"/>
              <w:rPr>
                <w:sz w:val="20"/>
                <w:szCs w:val="20"/>
              </w:rPr>
            </w:pPr>
            <w:r>
              <w:rPr>
                <w:sz w:val="2"/>
                <w:szCs w:val="2"/>
              </w:rPr>
              <w:t>​</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1995493"/>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4698019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28610542"/>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6722552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135711606"/>
              <w:rPr>
                <w:sz w:val="20"/>
                <w:szCs w:val="20"/>
              </w:rPr>
            </w:pPr>
            <w:r>
              <w:rPr>
                <w:sz w:val="2"/>
                <w:szCs w:val="2"/>
              </w:rPr>
              <w:t>​</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3475972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74647939"/>
              <w:rPr>
                <w:sz w:val="20"/>
                <w:szCs w:val="20"/>
              </w:rPr>
            </w:pPr>
            <w:r>
              <w:rPr>
                <w:sz w:val="2"/>
                <w:szCs w:val="2"/>
              </w:rPr>
              <w:t>​</w:t>
            </w:r>
          </w:p>
        </w:tc>
      </w:tr>
      <w:tr w:rsidR="00000000">
        <w:trPr>
          <w:divId w:val="510488726"/>
        </w:trPr>
        <w:tc>
          <w:tcPr>
            <w:tcW w:w="27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2067"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December 31, 2022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r>
      <w:tr w:rsidR="00000000">
        <w:trPr>
          <w:divId w:val="510488726"/>
        </w:trPr>
        <w:tc>
          <w:tcPr>
            <w:tcW w:w="27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Percentage at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r>
      <w:tr w:rsidR="00000000">
        <w:trPr>
          <w:divId w:val="510488726"/>
        </w:trPr>
        <w:tc>
          <w:tcPr>
            <w:tcW w:w="27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Amortized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Amortized</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Percentage at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r>
      <w:tr w:rsidR="00000000">
        <w:trPr>
          <w:divId w:val="510488726"/>
        </w:trPr>
        <w:tc>
          <w:tcPr>
            <w:tcW w:w="27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Cost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3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Cost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Fair Value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3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Fair Value</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r>
      <w:tr w:rsidR="00000000">
        <w:trPr>
          <w:divId w:val="510488726"/>
        </w:trPr>
        <w:tc>
          <w:tcPr>
            <w:tcW w:w="278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Performing</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2,348,39</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3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97.0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2,348,57</w:t>
            </w:r>
            <w:r>
              <w:rPr>
                <w:sz w:val="20"/>
                <w:szCs w:val="20"/>
              </w:rPr>
              <w:t>1</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3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98.</w:t>
            </w: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510488726"/>
        </w:trPr>
        <w:tc>
          <w:tcPr>
            <w:tcW w:w="278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Non-accrual</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71,54</w:t>
            </w:r>
            <w:r>
              <w:rPr>
                <w:sz w:val="20"/>
                <w:szCs w:val="20"/>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3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38,40</w:t>
            </w:r>
            <w:r>
              <w:rPr>
                <w:sz w:val="20"/>
                <w:szCs w:val="20"/>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3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510488726"/>
        </w:trPr>
        <w:tc>
          <w:tcPr>
            <w:tcW w:w="278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Total</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2,419,93</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100.</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2,386,97</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100.</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bl>
    <w:p w:rsidR="00000000" w:rsidRDefault="00D638EB">
      <w:pPr>
        <w:pStyle w:val="a3"/>
        <w:spacing w:before="480" w:beforeAutospacing="0" w:after="0" w:afterAutospacing="0"/>
        <w:jc w:val="center"/>
        <w:divId w:val="1182937782"/>
        <w:rPr>
          <w:sz w:val="20"/>
          <w:szCs w:val="20"/>
        </w:rPr>
      </w:pPr>
      <w:r>
        <w:rPr>
          <w:sz w:val="20"/>
          <w:szCs w:val="20"/>
        </w:rPr>
        <w:t>85</w:t>
      </w:r>
    </w:p>
    <w:p w:rsidR="00000000" w:rsidRDefault="00D638EB">
      <w:pPr>
        <w:pStyle w:val="a3"/>
        <w:spacing w:before="0" w:beforeAutospacing="0" w:after="600" w:afterAutospacing="0"/>
        <w:divId w:val="1642148980"/>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1432123984"/>
        <w:rPr>
          <w:sz w:val="20"/>
          <w:szCs w:val="20"/>
        </w:rPr>
      </w:pPr>
      <w:r>
        <w:rPr>
          <w:sz w:val="20"/>
          <w:szCs w:val="20"/>
        </w:rPr>
        <w:t>​</w:t>
      </w:r>
    </w:p>
    <w:p w:rsidR="00000000" w:rsidRDefault="00D638EB">
      <w:pPr>
        <w:pStyle w:val="a3"/>
        <w:spacing w:before="0" w:beforeAutospacing="0" w:after="240" w:afterAutospacing="0"/>
        <w:ind w:firstLine="720"/>
        <w:jc w:val="both"/>
        <w:divId w:val="1432123984"/>
        <w:rPr>
          <w:sz w:val="20"/>
          <w:szCs w:val="20"/>
        </w:rPr>
      </w:pPr>
      <w:r>
        <w:rPr>
          <w:sz w:val="20"/>
          <w:szCs w:val="20"/>
        </w:rPr>
        <w:t>The following table shows the amortized cost and fair value of our performing and non-accrual investments as of December 31, 2021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3494"/>
        <w:gridCol w:w="160"/>
        <w:gridCol w:w="147"/>
        <w:gridCol w:w="933"/>
        <w:gridCol w:w="160"/>
        <w:gridCol w:w="929"/>
        <w:gridCol w:w="267"/>
        <w:gridCol w:w="100"/>
        <w:gridCol w:w="860"/>
        <w:gridCol w:w="160"/>
        <w:gridCol w:w="929"/>
        <w:gridCol w:w="167"/>
      </w:tblGrid>
      <w:tr w:rsidR="00000000">
        <w:trPr>
          <w:divId w:val="1432123984"/>
          <w:trHeight w:val="20"/>
        </w:trPr>
        <w:tc>
          <w:tcPr>
            <w:tcW w:w="2749" w:type="pct"/>
            <w:tcMar>
              <w:top w:w="0" w:type="dxa"/>
              <w:left w:w="0" w:type="dxa"/>
              <w:bottom w:w="0" w:type="dxa"/>
              <w:right w:w="0" w:type="dxa"/>
            </w:tcMar>
            <w:vAlign w:val="bottom"/>
            <w:hideMark/>
          </w:tcPr>
          <w:p w:rsidR="00000000" w:rsidRDefault="00D638EB">
            <w:pPr>
              <w:pStyle w:val="a3"/>
              <w:spacing w:before="0" w:beforeAutospacing="0" w:after="0" w:afterAutospacing="0"/>
              <w:divId w:val="133591128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6113436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97981046"/>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3300658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08262223"/>
              <w:rPr>
                <w:sz w:val="20"/>
                <w:szCs w:val="20"/>
              </w:rPr>
            </w:pPr>
            <w:r>
              <w:rPr>
                <w:sz w:val="2"/>
                <w:szCs w:val="2"/>
              </w:rPr>
              <w:t>​</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773864928"/>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73612902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33366540"/>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3276464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16194484"/>
              <w:rPr>
                <w:sz w:val="20"/>
                <w:szCs w:val="20"/>
              </w:rPr>
            </w:pPr>
            <w:r>
              <w:rPr>
                <w:sz w:val="2"/>
                <w:szCs w:val="2"/>
              </w:rPr>
              <w:t>​</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71901460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720523343"/>
              <w:rPr>
                <w:sz w:val="20"/>
                <w:szCs w:val="20"/>
              </w:rPr>
            </w:pPr>
            <w:r>
              <w:rPr>
                <w:sz w:val="2"/>
                <w:szCs w:val="2"/>
              </w:rPr>
              <w:t>​</w:t>
            </w:r>
          </w:p>
        </w:tc>
      </w:tr>
      <w:tr w:rsidR="00000000">
        <w:trPr>
          <w:divId w:val="1432123984"/>
        </w:trPr>
        <w:tc>
          <w:tcPr>
            <w:tcW w:w="274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2099"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December 31, 2021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sz w:val="16"/>
                <w:szCs w:val="16"/>
              </w:rPr>
              <w:t> </w:t>
            </w:r>
          </w:p>
        </w:tc>
      </w:tr>
      <w:tr w:rsidR="00000000">
        <w:trPr>
          <w:divId w:val="1432123984"/>
        </w:trPr>
        <w:tc>
          <w:tcPr>
            <w:tcW w:w="274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4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Percentage at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r>
      <w:tr w:rsidR="00000000">
        <w:trPr>
          <w:divId w:val="1432123984"/>
        </w:trPr>
        <w:tc>
          <w:tcPr>
            <w:tcW w:w="274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4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Amortized</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Percentage at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r>
      <w:tr w:rsidR="00000000">
        <w:trPr>
          <w:divId w:val="1432123984"/>
        </w:trPr>
        <w:tc>
          <w:tcPr>
            <w:tcW w:w="274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Amortized Cost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43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Cost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Fair Value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43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Fair Value</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r>
      <w:tr w:rsidR="00000000">
        <w:trPr>
          <w:divId w:val="1432123984"/>
        </w:trPr>
        <w:tc>
          <w:tcPr>
            <w:tcW w:w="2749"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Performing</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2,311,38</w:t>
            </w:r>
            <w:r>
              <w:rPr>
                <w:sz w:val="20"/>
                <w:szCs w:val="20"/>
              </w:rPr>
              <w:t>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100.</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2,289,10</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100.</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432123984"/>
        </w:trPr>
        <w:tc>
          <w:tcPr>
            <w:tcW w:w="274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Total</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2,311,38</w:t>
            </w:r>
            <w:r>
              <w:rPr>
                <w:sz w:val="20"/>
                <w:szCs w:val="20"/>
              </w:rPr>
              <w:t>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3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100.</w:t>
            </w:r>
            <w:r>
              <w:rPr>
                <w:sz w:val="20"/>
                <w:szCs w:val="20"/>
              </w:rPr>
              <w:t>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2,289,10</w:t>
            </w:r>
            <w:r>
              <w:rPr>
                <w:sz w:val="20"/>
                <w:szCs w:val="20"/>
              </w:rPr>
              <w:t>5</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3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100.</w:t>
            </w:r>
            <w:r>
              <w:rPr>
                <w:sz w:val="20"/>
                <w:szCs w:val="20"/>
              </w:rPr>
              <w:t>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bl>
    <w:p w:rsidR="00000000" w:rsidRDefault="00D638EB">
      <w:pPr>
        <w:pStyle w:val="a3"/>
        <w:spacing w:before="0" w:beforeAutospacing="0" w:after="0" w:afterAutospacing="0"/>
        <w:divId w:val="1432123984"/>
        <w:rPr>
          <w:sz w:val="20"/>
          <w:szCs w:val="20"/>
        </w:rPr>
      </w:pPr>
      <w:r>
        <w:rPr>
          <w:sz w:val="20"/>
          <w:szCs w:val="20"/>
        </w:rPr>
        <w:t>​</w:t>
      </w:r>
    </w:p>
    <w:p w:rsidR="00000000" w:rsidRDefault="00D638EB">
      <w:pPr>
        <w:pStyle w:val="a3"/>
        <w:spacing w:before="0" w:beforeAutospacing="0" w:after="240" w:afterAutospacing="0"/>
        <w:ind w:firstLine="720"/>
        <w:jc w:val="both"/>
        <w:divId w:val="1432123984"/>
        <w:rPr>
          <w:sz w:val="20"/>
          <w:szCs w:val="20"/>
        </w:rPr>
      </w:pPr>
      <w:r>
        <w:rPr>
          <w:sz w:val="20"/>
          <w:szCs w:val="20"/>
        </w:rPr>
        <w:t>Loans or debt securities are placed on non-accrual status when there is reasonable doubt that principal or interest will be collected. Accrued interest generally is reversed when a loan or debt security is placed on non-accrual status. Interest payments re</w:t>
      </w:r>
      <w:r>
        <w:rPr>
          <w:sz w:val="20"/>
          <w:szCs w:val="20"/>
        </w:rPr>
        <w:t xml:space="preserve">ceived on non-accrual loans or debt securities may be recognized as income or applied to principal depending upon management’s judgment. Non-accrual loans and debt securities are restored to accrual status when past due principal and interest is paid and, </w:t>
      </w:r>
      <w:r>
        <w:rPr>
          <w:sz w:val="20"/>
          <w:szCs w:val="20"/>
        </w:rPr>
        <w:t>in management’s judgment, are likely to remain current. We may make exceptions to this treatment if the loan has sufficient collateral value and is in the process of collection. As of December 31, 2022, there were five loans from three issuers placed on no</w:t>
      </w:r>
      <w:r>
        <w:rPr>
          <w:sz w:val="20"/>
          <w:szCs w:val="20"/>
        </w:rPr>
        <w:t>n-accrual in the Company’s portfolio. As of December 31, 2021, there were no loans placed on non-accrual in the Company’s portfolio.</w:t>
      </w:r>
    </w:p>
    <w:p w:rsidR="00000000" w:rsidRDefault="00D638EB">
      <w:pPr>
        <w:pStyle w:val="a3"/>
        <w:spacing w:before="0" w:beforeAutospacing="0" w:after="240" w:afterAutospacing="0"/>
        <w:ind w:firstLine="720"/>
        <w:jc w:val="both"/>
        <w:divId w:val="1432123984"/>
        <w:rPr>
          <w:sz w:val="20"/>
          <w:szCs w:val="20"/>
        </w:rPr>
      </w:pPr>
      <w:r>
        <w:rPr>
          <w:sz w:val="20"/>
          <w:szCs w:val="20"/>
        </w:rPr>
        <w:t>The following table shows the amortized cost and fair value of the investment portfolio, cash and cash equivalents and fore</w:t>
      </w:r>
      <w:r>
        <w:rPr>
          <w:sz w:val="20"/>
          <w:szCs w:val="20"/>
        </w:rPr>
        <w:t>ign cash as of December 31, 2022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3667"/>
        <w:gridCol w:w="160"/>
        <w:gridCol w:w="134"/>
        <w:gridCol w:w="946"/>
        <w:gridCol w:w="160"/>
        <w:gridCol w:w="756"/>
        <w:gridCol w:w="267"/>
        <w:gridCol w:w="100"/>
        <w:gridCol w:w="860"/>
        <w:gridCol w:w="160"/>
        <w:gridCol w:w="929"/>
        <w:gridCol w:w="167"/>
      </w:tblGrid>
      <w:tr w:rsidR="00000000">
        <w:trPr>
          <w:divId w:val="1432123984"/>
          <w:trHeight w:val="20"/>
        </w:trPr>
        <w:tc>
          <w:tcPr>
            <w:tcW w:w="2431" w:type="pct"/>
            <w:tcMar>
              <w:top w:w="0" w:type="dxa"/>
              <w:left w:w="0" w:type="dxa"/>
              <w:bottom w:w="0" w:type="dxa"/>
              <w:right w:w="0" w:type="dxa"/>
            </w:tcMar>
            <w:vAlign w:val="bottom"/>
            <w:hideMark/>
          </w:tcPr>
          <w:p w:rsidR="00000000" w:rsidRDefault="00D638EB">
            <w:pPr>
              <w:pStyle w:val="a3"/>
              <w:spacing w:before="0" w:beforeAutospacing="0" w:after="1" w:afterAutospacing="0"/>
              <w:divId w:val="122645509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9787860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27925967"/>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112519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52780760"/>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12889033"/>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79207014"/>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73517699"/>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7325833"/>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68345280"/>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6309154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91988492"/>
              <w:rPr>
                <w:sz w:val="20"/>
                <w:szCs w:val="20"/>
              </w:rPr>
            </w:pPr>
            <w:r>
              <w:rPr>
                <w:sz w:val="2"/>
                <w:szCs w:val="2"/>
              </w:rPr>
              <w:t>​</w:t>
            </w:r>
          </w:p>
        </w:tc>
      </w:tr>
      <w:tr w:rsidR="00000000">
        <w:trPr>
          <w:divId w:val="1432123984"/>
        </w:trPr>
        <w:tc>
          <w:tcPr>
            <w:tcW w:w="243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361"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1432123984"/>
        </w:trPr>
        <w:tc>
          <w:tcPr>
            <w:tcW w:w="243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1432123984"/>
        </w:trPr>
        <w:tc>
          <w:tcPr>
            <w:tcW w:w="243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of</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432123984"/>
        </w:trPr>
        <w:tc>
          <w:tcPr>
            <w:tcW w:w="243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 Cost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4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1432123984"/>
        </w:trPr>
        <w:tc>
          <w:tcPr>
            <w:tcW w:w="243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1,703,59</w:t>
            </w:r>
            <w:r>
              <w:rPr>
                <w:sz w:val="20"/>
                <w:szCs w:val="20"/>
              </w:rPr>
              <w:t>1</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66.9</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1,630,87</w:t>
            </w:r>
            <w:r>
              <w:rPr>
                <w:sz w:val="20"/>
                <w:szCs w:val="20"/>
              </w:rPr>
              <w:t>7</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65.0</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32123984"/>
        </w:trPr>
        <w:tc>
          <w:tcPr>
            <w:tcW w:w="243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98,12</w:t>
            </w:r>
            <w:r>
              <w:rPr>
                <w:sz w:val="20"/>
                <w:szCs w:val="20"/>
              </w:rPr>
              <w:t>0</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93,95</w:t>
            </w:r>
            <w:r>
              <w:rPr>
                <w:sz w:val="20"/>
                <w:szCs w:val="20"/>
              </w:rPr>
              <w:t>0</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3.7</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Subordinated Debt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43,75</w:t>
            </w:r>
            <w:r>
              <w:rPr>
                <w:sz w:val="20"/>
                <w:szCs w:val="20"/>
              </w:rPr>
              <w:t>2</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43,92</w:t>
            </w:r>
            <w:r>
              <w:rPr>
                <w:sz w:val="20"/>
                <w:szCs w:val="20"/>
              </w:rPr>
              <w:t>2</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Structured Products</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24,05</w:t>
            </w:r>
            <w:r>
              <w:rPr>
                <w:sz w:val="20"/>
                <w:szCs w:val="20"/>
              </w:rPr>
              <w:t>0</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0.9</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22,76</w:t>
            </w:r>
            <w:r>
              <w:rPr>
                <w:sz w:val="20"/>
                <w:szCs w:val="20"/>
              </w:rPr>
              <w:t>3</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0.9</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Preferred Equity</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57,10</w:t>
            </w:r>
            <w:r>
              <w:rPr>
                <w:sz w:val="20"/>
                <w:szCs w:val="20"/>
              </w:rPr>
              <w:t>6</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80,94</w:t>
            </w:r>
            <w:r>
              <w:rPr>
                <w:sz w:val="20"/>
                <w:szCs w:val="20"/>
              </w:rPr>
              <w:t>5</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3.2</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Equity Interests</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189,89</w:t>
            </w:r>
            <w:r>
              <w:rPr>
                <w:sz w:val="20"/>
                <w:szCs w:val="20"/>
              </w:rPr>
              <w:t>6</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7.4</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210,68</w:t>
            </w:r>
            <w:r>
              <w:rPr>
                <w:sz w:val="20"/>
                <w:szCs w:val="20"/>
              </w:rPr>
              <w:t>9</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8.4</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Warrants</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48</w:t>
            </w:r>
            <w:r>
              <w:rPr>
                <w:sz w:val="20"/>
                <w:szCs w:val="20"/>
              </w:rPr>
              <w:t>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52</w:t>
            </w:r>
            <w:r>
              <w:rPr>
                <w:sz w:val="20"/>
                <w:szCs w:val="20"/>
              </w:rPr>
              <w:t>4</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Subordinated Notes in Investment Vehicles</w:t>
            </w:r>
            <w:r>
              <w:rPr>
                <w:sz w:val="20"/>
                <w:szCs w:val="20"/>
              </w:rPr>
              <w:t xml:space="preserve"> </w:t>
            </w:r>
            <w:r>
              <w:rPr>
                <w:sz w:val="15"/>
                <w:szCs w:val="15"/>
                <w:vertAlign w:val="superscript"/>
              </w:rPr>
              <w:t>(1)</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237,97</w:t>
            </w:r>
            <w:r>
              <w:rPr>
                <w:sz w:val="20"/>
                <w:szCs w:val="20"/>
              </w:rPr>
              <w:t>4</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9.3</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237,97</w:t>
            </w:r>
            <w:r>
              <w:rPr>
                <w:sz w:val="20"/>
                <w:szCs w:val="20"/>
              </w:rPr>
              <w:t>4</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9.5</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Preferred Equity Interests in Investment Vehicles</w:t>
            </w:r>
            <w:r>
              <w:rPr>
                <w:sz w:val="20"/>
                <w:szCs w:val="20"/>
              </w:rPr>
              <w:t xml:space="preserve"> </w:t>
            </w:r>
            <w:r>
              <w:rPr>
                <w:sz w:val="15"/>
                <w:szCs w:val="15"/>
                <w:vertAlign w:val="superscript"/>
              </w:rPr>
              <w:t>(1)</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(644</w:t>
            </w: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Equity Interests in Investment Vehicles</w:t>
            </w:r>
            <w:r>
              <w:rPr>
                <w:sz w:val="20"/>
                <w:szCs w:val="20"/>
              </w:rPr>
              <w:t xml:space="preserve"> </w:t>
            </w:r>
            <w:r>
              <w:rPr>
                <w:sz w:val="15"/>
                <w:szCs w:val="15"/>
                <w:vertAlign w:val="superscript"/>
              </w:rPr>
              <w:t>(1)</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64,95</w:t>
            </w:r>
            <w:r>
              <w:rPr>
                <w:sz w:val="20"/>
                <w:szCs w:val="20"/>
              </w:rPr>
              <w:t>9</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65,97</w:t>
            </w:r>
            <w:r>
              <w:rPr>
                <w:sz w:val="20"/>
                <w:szCs w:val="20"/>
              </w:rPr>
              <w:t>7</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2.6</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Cash and cash equivalents</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30,20</w:t>
            </w:r>
            <w:r>
              <w:rPr>
                <w:sz w:val="20"/>
                <w:szCs w:val="20"/>
              </w:rPr>
              <w:t>5</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30,20</w:t>
            </w:r>
            <w:r>
              <w:rPr>
                <w:sz w:val="20"/>
                <w:szCs w:val="20"/>
              </w:rPr>
              <w:t>5</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Foreign cash</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34,52</w:t>
            </w:r>
            <w:r>
              <w:rPr>
                <w:sz w:val="20"/>
                <w:szCs w:val="20"/>
              </w:rPr>
              <w:t>8</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29,57</w:t>
            </w:r>
            <w:r>
              <w:rPr>
                <w:sz w:val="20"/>
                <w:szCs w:val="20"/>
              </w:rPr>
              <w:t>5</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Restricted cash and cash equivalents</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65,95</w:t>
            </w:r>
            <w:r>
              <w:rPr>
                <w:sz w:val="20"/>
                <w:szCs w:val="20"/>
              </w:rPr>
              <w:t>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2.6</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65,95</w:t>
            </w:r>
            <w:r>
              <w:rPr>
                <w:sz w:val="20"/>
                <w:szCs w:val="20"/>
              </w:rPr>
              <w:t>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2.6</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r>
      <w:tr w:rsidR="00000000">
        <w:trPr>
          <w:divId w:val="1432123984"/>
        </w:trPr>
        <w:tc>
          <w:tcPr>
            <w:tcW w:w="243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Total</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2,550,62</w:t>
            </w:r>
            <w:r>
              <w:rPr>
                <w:sz w:val="20"/>
                <w:szCs w:val="20"/>
              </w:rPr>
              <w:t>1</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2,512,70</w:t>
            </w:r>
            <w:r>
              <w:rPr>
                <w:sz w:val="20"/>
                <w:szCs w:val="20"/>
              </w:rPr>
              <w:t>7</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240" w:afterAutospacing="0"/>
        <w:jc w:val="both"/>
        <w:divId w:val="143212398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43212398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Represents debt and equity investment in ISLP and SLP</w:t>
            </w:r>
          </w:p>
        </w:tc>
      </w:tr>
    </w:tbl>
    <w:p w:rsidR="00000000" w:rsidRDefault="00D638EB">
      <w:pPr>
        <w:pStyle w:val="a3"/>
        <w:spacing w:before="0" w:beforeAutospacing="0" w:after="0" w:afterAutospacing="0"/>
        <w:divId w:val="1432123984"/>
        <w:rPr>
          <w:sz w:val="20"/>
          <w:szCs w:val="20"/>
        </w:rPr>
      </w:pPr>
      <w:r>
        <w:rPr>
          <w:sz w:val="20"/>
          <w:szCs w:val="20"/>
        </w:rPr>
        <w:t>​</w:t>
      </w:r>
    </w:p>
    <w:p w:rsidR="00000000" w:rsidRDefault="00D638EB">
      <w:pPr>
        <w:pStyle w:val="a3"/>
        <w:spacing w:before="480" w:beforeAutospacing="0" w:after="0" w:afterAutospacing="0"/>
        <w:jc w:val="center"/>
        <w:divId w:val="1994943802"/>
        <w:rPr>
          <w:sz w:val="20"/>
          <w:szCs w:val="20"/>
        </w:rPr>
      </w:pPr>
      <w:r>
        <w:rPr>
          <w:sz w:val="20"/>
          <w:szCs w:val="20"/>
        </w:rPr>
        <w:t>86</w:t>
      </w:r>
    </w:p>
    <w:p w:rsidR="00000000" w:rsidRDefault="00D638EB">
      <w:pPr>
        <w:pStyle w:val="a3"/>
        <w:spacing w:before="0" w:beforeAutospacing="0" w:after="600" w:afterAutospacing="0"/>
        <w:divId w:val="183344858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930624066"/>
        <w:rPr>
          <w:sz w:val="20"/>
          <w:szCs w:val="20"/>
        </w:rPr>
      </w:pPr>
      <w:r>
        <w:rPr>
          <w:sz w:val="20"/>
          <w:szCs w:val="20"/>
        </w:rPr>
        <w:t>The following table shows the amortized cost and fair value of the investment portfolio, cash and cash equivalents and foreign cash as of December 31, 2021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3657"/>
        <w:gridCol w:w="160"/>
        <w:gridCol w:w="131"/>
        <w:gridCol w:w="949"/>
        <w:gridCol w:w="160"/>
        <w:gridCol w:w="756"/>
        <w:gridCol w:w="267"/>
        <w:gridCol w:w="100"/>
        <w:gridCol w:w="870"/>
        <w:gridCol w:w="160"/>
        <w:gridCol w:w="929"/>
        <w:gridCol w:w="167"/>
      </w:tblGrid>
      <w:tr w:rsidR="00000000">
        <w:trPr>
          <w:divId w:val="930624066"/>
          <w:trHeight w:val="20"/>
        </w:trPr>
        <w:tc>
          <w:tcPr>
            <w:tcW w:w="2439" w:type="pct"/>
            <w:tcMar>
              <w:top w:w="0" w:type="dxa"/>
              <w:left w:w="0" w:type="dxa"/>
              <w:bottom w:w="0" w:type="dxa"/>
              <w:right w:w="0" w:type="dxa"/>
            </w:tcMar>
            <w:vAlign w:val="bottom"/>
            <w:hideMark/>
          </w:tcPr>
          <w:p w:rsidR="00000000" w:rsidRDefault="00D638EB">
            <w:pPr>
              <w:pStyle w:val="a3"/>
              <w:spacing w:before="0" w:beforeAutospacing="0" w:after="1" w:afterAutospacing="0"/>
              <w:divId w:val="116628810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4977646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79345463"/>
              <w:rPr>
                <w:sz w:val="20"/>
                <w:szCs w:val="20"/>
              </w:rPr>
            </w:pPr>
            <w:r>
              <w:rPr>
                <w:sz w:val="2"/>
                <w:szCs w:val="2"/>
              </w:rPr>
              <w:t>​</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0025446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9261419"/>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33723011"/>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3355006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71790599"/>
              <w:rPr>
                <w:sz w:val="20"/>
                <w:szCs w:val="20"/>
              </w:rPr>
            </w:pPr>
            <w:r>
              <w:rPr>
                <w:sz w:val="2"/>
                <w:szCs w:val="2"/>
              </w:rPr>
              <w:t>​</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3690693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67278585"/>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5361841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60218717"/>
              <w:rPr>
                <w:sz w:val="20"/>
                <w:szCs w:val="20"/>
              </w:rPr>
            </w:pPr>
            <w:r>
              <w:rPr>
                <w:sz w:val="2"/>
                <w:szCs w:val="2"/>
              </w:rPr>
              <w:t>​</w:t>
            </w:r>
          </w:p>
        </w:tc>
      </w:tr>
      <w:tr w:rsidR="00000000">
        <w:trPr>
          <w:divId w:val="930624066"/>
        </w:trPr>
        <w:tc>
          <w:tcPr>
            <w:tcW w:w="243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356"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930624066"/>
        </w:trPr>
        <w:tc>
          <w:tcPr>
            <w:tcW w:w="243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930624066"/>
        </w:trPr>
        <w:tc>
          <w:tcPr>
            <w:tcW w:w="243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of</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930624066"/>
        </w:trPr>
        <w:tc>
          <w:tcPr>
            <w:tcW w:w="243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3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 Cost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3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930624066"/>
        </w:trPr>
        <w:tc>
          <w:tcPr>
            <w:tcW w:w="2439"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1,807,80</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71.</w:t>
            </w:r>
            <w:r>
              <w:rPr>
                <w:sz w:val="20"/>
                <w:szCs w:val="20"/>
              </w:rPr>
              <w:t>9</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1,774,67</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71.</w:t>
            </w:r>
            <w:r>
              <w:rPr>
                <w:sz w:val="20"/>
                <w:szCs w:val="20"/>
              </w:rPr>
              <w:t>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120,05</w:t>
            </w:r>
            <w:r>
              <w:rPr>
                <w:sz w:val="20"/>
                <w:szCs w:val="20"/>
              </w:rPr>
              <w:t>8</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4.</w:t>
            </w:r>
            <w:r>
              <w:rPr>
                <w:sz w:val="20"/>
                <w:szCs w:val="20"/>
              </w:rPr>
              <w:t>8</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118,56</w:t>
            </w:r>
            <w:r>
              <w:rPr>
                <w:sz w:val="20"/>
                <w:szCs w:val="20"/>
              </w:rPr>
              <w:t>1</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4.</w:t>
            </w:r>
            <w:r>
              <w:rPr>
                <w:sz w:val="20"/>
                <w:szCs w:val="20"/>
              </w:rPr>
              <w:t>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Subordinated Debt</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19,63</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0.</w:t>
            </w:r>
            <w:r>
              <w:rPr>
                <w:sz w:val="20"/>
                <w:szCs w:val="20"/>
              </w:rPr>
              <w:t>8</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20,02</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0.</w:t>
            </w:r>
            <w:r>
              <w:rPr>
                <w:sz w:val="20"/>
                <w:szCs w:val="20"/>
              </w:rPr>
              <w:t>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Preferred Equity</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42,45</w:t>
            </w:r>
            <w:r>
              <w:rPr>
                <w:sz w:val="20"/>
                <w:szCs w:val="20"/>
              </w:rPr>
              <w:t>2</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w:t>
            </w:r>
            <w:r>
              <w:rPr>
                <w:sz w:val="20"/>
                <w:szCs w:val="20"/>
              </w:rPr>
              <w:t>7</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53,99</w:t>
            </w:r>
            <w:r>
              <w:rPr>
                <w:sz w:val="20"/>
                <w:szCs w:val="20"/>
              </w:rPr>
              <w:t>1</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w:t>
            </w:r>
            <w:r>
              <w:rPr>
                <w:sz w:val="20"/>
                <w:szCs w:val="20"/>
              </w:rPr>
              <w:t>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Equity Interests</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156,39</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6.</w:t>
            </w:r>
            <w:r>
              <w:rPr>
                <w:sz w:val="20"/>
                <w:szCs w:val="20"/>
              </w:rPr>
              <w:t>1</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151,84</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6.</w:t>
            </w:r>
            <w:r>
              <w:rPr>
                <w:sz w:val="20"/>
                <w:szCs w:val="20"/>
              </w:rPr>
              <w:t>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Warrants</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0.</w:t>
            </w:r>
            <w:r>
              <w:rPr>
                <w:sz w:val="20"/>
                <w:szCs w:val="20"/>
              </w:rPr>
              <w:t>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12</w:t>
            </w:r>
            <w:r>
              <w:rPr>
                <w:sz w:val="20"/>
                <w:szCs w:val="20"/>
              </w:rPr>
              <w:t>6</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0.</w:t>
            </w:r>
            <w:r>
              <w:rPr>
                <w:sz w:val="20"/>
                <w:szCs w:val="20"/>
              </w:rPr>
              <w:t>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 xml:space="preserve">Subordinated Notes in Investment Vehicles </w:t>
            </w:r>
            <w:r>
              <w:rPr>
                <w:rFonts w:ascii="Tahoma" w:hAnsi="Tahoma" w:cs="Tahoma"/>
                <w:sz w:val="20"/>
                <w:szCs w:val="20"/>
              </w:rPr>
              <w:t>﻿</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125,43</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5.</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125,43</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5.</w:t>
            </w:r>
            <w:r>
              <w:rPr>
                <w:sz w:val="20"/>
                <w:szCs w:val="20"/>
              </w:rPr>
              <w:t>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Equity Interests in Investment Vehicles</w:t>
            </w:r>
            <w:r>
              <w:rPr>
                <w:sz w:val="20"/>
                <w:szCs w:val="20"/>
              </w:rPr>
              <w:t xml:space="preserve"> </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39,59</w:t>
            </w:r>
            <w:r>
              <w:rPr>
                <w:sz w:val="20"/>
                <w:szCs w:val="20"/>
              </w:rPr>
              <w:t>6</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w:t>
            </w:r>
            <w:r>
              <w:rPr>
                <w:sz w:val="20"/>
                <w:szCs w:val="20"/>
              </w:rPr>
              <w:t>6</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44,44</w:t>
            </w:r>
            <w:r>
              <w:rPr>
                <w:sz w:val="20"/>
                <w:szCs w:val="20"/>
              </w:rPr>
              <w:t>4</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w:t>
            </w:r>
            <w:r>
              <w:rPr>
                <w:sz w:val="20"/>
                <w:szCs w:val="20"/>
              </w:rPr>
              <w:t>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Cash and cash equivalents</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87,44</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3.</w:t>
            </w:r>
            <w:r>
              <w:rPr>
                <w:sz w:val="20"/>
                <w:szCs w:val="20"/>
              </w:rPr>
              <w:t>5</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87,44</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3.</w:t>
            </w:r>
            <w:r>
              <w:rPr>
                <w:sz w:val="20"/>
                <w:szCs w:val="20"/>
              </w:rPr>
              <w:t>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Foreign cash</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30,87</w:t>
            </w:r>
            <w:r>
              <w:rPr>
                <w:sz w:val="20"/>
                <w:szCs w:val="20"/>
              </w:rPr>
              <w:t>7</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w:t>
            </w:r>
            <w:r>
              <w:rPr>
                <w:sz w:val="20"/>
                <w:szCs w:val="20"/>
              </w:rPr>
              <w:t>2</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29,97</w:t>
            </w:r>
            <w:r>
              <w:rPr>
                <w:sz w:val="20"/>
                <w:szCs w:val="20"/>
              </w:rPr>
              <w:t>9</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w:t>
            </w:r>
            <w:r>
              <w:rPr>
                <w:sz w:val="20"/>
                <w:szCs w:val="20"/>
              </w:rPr>
              <w:t>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Restricted cash and cash equivalents</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86,15</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3.</w:t>
            </w:r>
            <w:r>
              <w:rPr>
                <w:sz w:val="20"/>
                <w:szCs w:val="20"/>
              </w:rPr>
              <w:t>4</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86,15</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3.</w:t>
            </w:r>
            <w:r>
              <w:rPr>
                <w:sz w:val="20"/>
                <w:szCs w:val="20"/>
              </w:rPr>
              <w:t>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30624066"/>
        </w:trPr>
        <w:tc>
          <w:tcPr>
            <w:tcW w:w="2439"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Total</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2,515,86</w:t>
            </w:r>
            <w:r>
              <w:rPr>
                <w:sz w:val="20"/>
                <w:szCs w:val="20"/>
              </w:rPr>
              <w:t>3</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100.</w:t>
            </w:r>
            <w:r>
              <w:rPr>
                <w:sz w:val="20"/>
                <w:szCs w:val="20"/>
              </w:rPr>
              <w:t>0</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2,492,68</w:t>
            </w:r>
            <w:r>
              <w:rPr>
                <w:sz w:val="20"/>
                <w:szCs w:val="20"/>
              </w:rPr>
              <w:t>6</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100.</w:t>
            </w:r>
            <w:r>
              <w:rPr>
                <w:sz w:val="20"/>
                <w:szCs w:val="20"/>
              </w:rPr>
              <w:t>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divId w:val="9306240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30624066"/>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Represents debt and equity investment in ISLP</w:t>
            </w:r>
          </w:p>
        </w:tc>
      </w:tr>
    </w:tbl>
    <w:p w:rsidR="00000000" w:rsidRDefault="00D638EB">
      <w:pPr>
        <w:pStyle w:val="a3"/>
        <w:spacing w:before="0" w:beforeAutospacing="0" w:after="240" w:afterAutospacing="0"/>
        <w:ind w:firstLine="720"/>
        <w:jc w:val="both"/>
        <w:divId w:val="930624066"/>
        <w:rPr>
          <w:sz w:val="20"/>
          <w:szCs w:val="20"/>
        </w:rPr>
      </w:pPr>
      <w:r>
        <w:rPr>
          <w:sz w:val="20"/>
          <w:szCs w:val="20"/>
        </w:rPr>
        <w:t>Our Advisor monitors our portfolio companies on an ongoing basis. It monitors the financial trends of each portfolio company to determine if they are meeting their respective business plans and to assess the a</w:t>
      </w:r>
      <w:r>
        <w:rPr>
          <w:sz w:val="20"/>
          <w:szCs w:val="20"/>
        </w:rPr>
        <w:t>ppropriate course of action for each company. The Advisor has several methods of evaluating and monitoring the performance and fair value of our investments, which may include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0624066"/>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16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160"/>
              <w:jc w:val="both"/>
              <w:rPr>
                <w:rFonts w:eastAsia="Times New Roman"/>
                <w:sz w:val="20"/>
                <w:szCs w:val="20"/>
              </w:rPr>
            </w:pPr>
            <w:r>
              <w:rPr>
                <w:rFonts w:eastAsia="Times New Roman"/>
                <w:sz w:val="20"/>
                <w:szCs w:val="20"/>
              </w:rPr>
              <w:t>assessment of success in adhering to the portfolio company’s business plan and compliance with covenants;</w:t>
            </w:r>
          </w:p>
        </w:tc>
      </w:tr>
    </w:tbl>
    <w:p w:rsidR="00000000" w:rsidRDefault="00D638EB">
      <w:pPr>
        <w:divId w:val="9306240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062406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16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160"/>
              <w:jc w:val="both"/>
              <w:rPr>
                <w:rFonts w:eastAsia="Times New Roman"/>
                <w:sz w:val="20"/>
                <w:szCs w:val="20"/>
              </w:rPr>
            </w:pPr>
            <w:r>
              <w:rPr>
                <w:rFonts w:eastAsia="Times New Roman"/>
                <w:sz w:val="20"/>
                <w:szCs w:val="20"/>
              </w:rPr>
              <w:t>periodic or regular contact with portfolio company management and, if appropriate, the financial or strategic sponsor to discuss financial positi</w:t>
            </w:r>
            <w:r>
              <w:rPr>
                <w:rFonts w:eastAsia="Times New Roman"/>
                <w:sz w:val="20"/>
                <w:szCs w:val="20"/>
              </w:rPr>
              <w:t>on, requirements and accomplishments;</w:t>
            </w:r>
          </w:p>
        </w:tc>
      </w:tr>
    </w:tbl>
    <w:p w:rsidR="00000000" w:rsidRDefault="00D638EB">
      <w:pPr>
        <w:divId w:val="9306240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062406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16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160"/>
              <w:jc w:val="both"/>
              <w:rPr>
                <w:rFonts w:eastAsia="Times New Roman"/>
                <w:sz w:val="20"/>
                <w:szCs w:val="20"/>
              </w:rPr>
            </w:pPr>
            <w:r>
              <w:rPr>
                <w:rFonts w:eastAsia="Times New Roman"/>
                <w:sz w:val="20"/>
                <w:szCs w:val="20"/>
              </w:rPr>
              <w:t>comparisons to our other portfolio companies in the industry, if any;</w:t>
            </w:r>
          </w:p>
        </w:tc>
      </w:tr>
    </w:tbl>
    <w:p w:rsidR="00000000" w:rsidRDefault="00D638EB">
      <w:pPr>
        <w:divId w:val="9306240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062406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attendance at and participation in board meetings or presentations by portfolio companies; and</w:t>
            </w:r>
          </w:p>
        </w:tc>
      </w:tr>
    </w:tbl>
    <w:p w:rsidR="00000000" w:rsidRDefault="00D638EB">
      <w:pPr>
        <w:divId w:val="9306240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062406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review of monthly and quarterly financial statements and financial projections of portfolio companies.</w:t>
            </w:r>
          </w:p>
        </w:tc>
      </w:tr>
    </w:tbl>
    <w:p w:rsidR="00000000" w:rsidRDefault="00D638EB">
      <w:pPr>
        <w:pStyle w:val="a3"/>
        <w:spacing w:before="0" w:beforeAutospacing="0" w:after="240" w:afterAutospacing="0"/>
        <w:ind w:firstLine="720"/>
        <w:jc w:val="both"/>
        <w:divId w:val="930624066"/>
        <w:rPr>
          <w:sz w:val="20"/>
          <w:szCs w:val="20"/>
        </w:rPr>
      </w:pPr>
      <w:r>
        <w:rPr>
          <w:sz w:val="20"/>
          <w:szCs w:val="20"/>
        </w:rPr>
        <w:t>Our Advisor rates the investments in our portfolio at least quarterly and it is possible that the rating of a portfolio investment may be reduced or inc</w:t>
      </w:r>
      <w:r>
        <w:rPr>
          <w:sz w:val="20"/>
          <w:szCs w:val="20"/>
        </w:rPr>
        <w:t>reased over time. For investments rated 3 or 4, our Advisor enhances its level of scrutiny over the monitoring of such portfolio company. Our internal performance ratings do not constitute any rating of investments by a nationally recognized statistical ra</w:t>
      </w:r>
      <w:r>
        <w:rPr>
          <w:sz w:val="20"/>
          <w:szCs w:val="20"/>
        </w:rPr>
        <w:t>ting organization or represent or reflect any third-party assessment of any of our investments.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0624066"/>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An investment is rated 1 if, in the opinion of our Advisor, it is performing above underwriting expectations, and the business trends and risk factors are ge</w:t>
            </w:r>
            <w:r>
              <w:rPr>
                <w:rFonts w:eastAsia="Times New Roman"/>
                <w:sz w:val="20"/>
                <w:szCs w:val="20"/>
              </w:rPr>
              <w:t>nerally favorable, which may include the performance of the portfolio company or the likelihood of a potential exit.</w:t>
            </w:r>
          </w:p>
        </w:tc>
      </w:tr>
    </w:tbl>
    <w:p w:rsidR="00000000" w:rsidRDefault="00D638EB">
      <w:pPr>
        <w:divId w:val="9306240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0624066"/>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An investment is rated 2 if, in the opinion of our Advisor, it is performing as expected at the time of our underwriting and there are</w:t>
            </w:r>
            <w:r>
              <w:rPr>
                <w:rFonts w:eastAsia="Times New Roman"/>
                <w:sz w:val="20"/>
                <w:szCs w:val="20"/>
              </w:rPr>
              <w:t xml:space="preserve"> generally no concerns about the portfolio company’s performance or ability to meet covenant requirements, interest payments or principal amortization, if applicable. All new investments or acquired investments in new portfolio companies are initially give</w:t>
            </w:r>
            <w:r>
              <w:rPr>
                <w:rFonts w:eastAsia="Times New Roman"/>
                <w:sz w:val="20"/>
                <w:szCs w:val="20"/>
              </w:rPr>
              <w:t>n a rating of 2.</w:t>
            </w:r>
          </w:p>
        </w:tc>
      </w:tr>
    </w:tbl>
    <w:p w:rsidR="00000000" w:rsidRDefault="00D638EB">
      <w:pPr>
        <w:pStyle w:val="a3"/>
        <w:spacing w:before="0" w:beforeAutospacing="0" w:after="0" w:afterAutospacing="0"/>
        <w:divId w:val="930624066"/>
        <w:rPr>
          <w:sz w:val="20"/>
          <w:szCs w:val="20"/>
        </w:rPr>
      </w:pPr>
      <w:r>
        <w:rPr>
          <w:sz w:val="20"/>
          <w:szCs w:val="20"/>
        </w:rPr>
        <w:t>​</w:t>
      </w:r>
    </w:p>
    <w:p w:rsidR="00000000" w:rsidRDefault="00D638EB">
      <w:pPr>
        <w:pStyle w:val="a3"/>
        <w:spacing w:before="480" w:beforeAutospacing="0" w:after="0" w:afterAutospacing="0"/>
        <w:jc w:val="center"/>
        <w:divId w:val="465317469"/>
        <w:rPr>
          <w:sz w:val="20"/>
          <w:szCs w:val="20"/>
        </w:rPr>
      </w:pPr>
      <w:r>
        <w:rPr>
          <w:sz w:val="20"/>
          <w:szCs w:val="20"/>
        </w:rPr>
        <w:t>87</w:t>
      </w:r>
    </w:p>
    <w:p w:rsidR="00000000" w:rsidRDefault="00D638EB">
      <w:pPr>
        <w:pStyle w:val="a3"/>
        <w:spacing w:before="0" w:beforeAutospacing="0" w:after="600" w:afterAutospacing="0"/>
        <w:divId w:val="191800679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836417"/>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z w:val="20"/>
                <w:szCs w:val="20"/>
              </w:rPr>
              <w:t>An investment is rated 3 if, in the opinion of our Advisor, the investment is performing below underwriting expectations and there may be concerns about the portfolio company’s performance or trends in the industry, including as a result of factors such as</w:t>
            </w:r>
            <w:r>
              <w:rPr>
                <w:rFonts w:eastAsia="Times New Roman"/>
                <w:sz w:val="20"/>
                <w:szCs w:val="20"/>
              </w:rPr>
              <w:t xml:space="preserve"> declining performance, non-compliance with debt covenants or delinquency in loan payments (but generally not more than 180 days past due).</w:t>
            </w:r>
          </w:p>
        </w:tc>
      </w:tr>
    </w:tbl>
    <w:p w:rsidR="00000000" w:rsidRDefault="00D638EB">
      <w:pPr>
        <w:divId w:val="998364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836417"/>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An investment is rated 4 if, in the opinion of our Advisor, the investment is performing materially below under</w:t>
            </w:r>
            <w:r>
              <w:rPr>
                <w:rFonts w:eastAsia="Times New Roman"/>
                <w:sz w:val="20"/>
                <w:szCs w:val="20"/>
              </w:rPr>
              <w:t>writing expectations. For debt investments, most of or all of the debt covenants are out of compliance and payments are substantially delinquent. Investments rated 4 are not anticipated to be repaid in full, if applicable, and there is significant risk tha</w:t>
            </w:r>
            <w:r>
              <w:rPr>
                <w:rFonts w:eastAsia="Times New Roman"/>
                <w:sz w:val="20"/>
                <w:szCs w:val="20"/>
              </w:rPr>
              <w:t>t we may realize a substantial loss on our investment.</w:t>
            </w:r>
          </w:p>
        </w:tc>
      </w:tr>
    </w:tbl>
    <w:p w:rsidR="00000000" w:rsidRDefault="00D638EB">
      <w:pPr>
        <w:pStyle w:val="a3"/>
        <w:spacing w:before="0" w:beforeAutospacing="0" w:after="240" w:afterAutospacing="0"/>
        <w:ind w:firstLine="720"/>
        <w:jc w:val="both"/>
        <w:divId w:val="99836417"/>
        <w:rPr>
          <w:sz w:val="20"/>
          <w:szCs w:val="20"/>
        </w:rPr>
      </w:pPr>
      <w:r>
        <w:rPr>
          <w:sz w:val="20"/>
          <w:szCs w:val="20"/>
        </w:rPr>
        <w:t>The following table shows the composition of our portfolio on the 1 to 4 rating scale as of December 31, 2022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3889"/>
        <w:gridCol w:w="160"/>
        <w:gridCol w:w="100"/>
        <w:gridCol w:w="860"/>
        <w:gridCol w:w="160"/>
        <w:gridCol w:w="756"/>
        <w:gridCol w:w="267"/>
        <w:gridCol w:w="858"/>
        <w:gridCol w:w="160"/>
        <w:gridCol w:w="929"/>
        <w:gridCol w:w="167"/>
      </w:tblGrid>
      <w:tr w:rsidR="00000000">
        <w:trPr>
          <w:divId w:val="99836417"/>
          <w:trHeight w:val="20"/>
        </w:trPr>
        <w:tc>
          <w:tcPr>
            <w:tcW w:w="2484" w:type="pct"/>
            <w:noWrap/>
            <w:tcMar>
              <w:top w:w="0" w:type="dxa"/>
              <w:left w:w="0" w:type="dxa"/>
              <w:bottom w:w="0" w:type="dxa"/>
              <w:right w:w="0" w:type="dxa"/>
            </w:tcMar>
            <w:hideMark/>
          </w:tcPr>
          <w:p w:rsidR="00000000" w:rsidRDefault="00D638EB">
            <w:pPr>
              <w:pStyle w:val="a3"/>
              <w:spacing w:before="0" w:beforeAutospacing="0" w:after="1" w:afterAutospacing="0"/>
              <w:divId w:val="14701459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9318262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53716099"/>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72460824"/>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59587515"/>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5578718"/>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4740629"/>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28688176"/>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90320700"/>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4198675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75599147"/>
              <w:rPr>
                <w:sz w:val="20"/>
                <w:szCs w:val="20"/>
              </w:rPr>
            </w:pPr>
            <w:r>
              <w:rPr>
                <w:sz w:val="2"/>
                <w:szCs w:val="2"/>
              </w:rPr>
              <w:t>​</w:t>
            </w:r>
          </w:p>
        </w:tc>
      </w:tr>
      <w:tr w:rsidR="00000000">
        <w:trPr>
          <w:divId w:val="99836417"/>
        </w:trPr>
        <w:tc>
          <w:tcPr>
            <w:tcW w:w="248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333"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99836417"/>
        </w:trPr>
        <w:tc>
          <w:tcPr>
            <w:tcW w:w="24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r>
              <w:rPr>
                <w:b/>
                <w:bCs/>
                <w:sz w:val="16"/>
                <w:szCs w:val="16"/>
              </w:rPr>
              <w:t>  </w:t>
            </w:r>
          </w:p>
        </w:tc>
        <w:tc>
          <w:tcPr>
            <w:tcW w:w="5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Number of</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99836417"/>
        </w:trPr>
        <w:tc>
          <w:tcPr>
            <w:tcW w:w="248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Investment Performance Rating</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of Total</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Companie</w:t>
            </w:r>
            <w:r>
              <w:rPr>
                <w:b/>
                <w:bCs/>
                <w:sz w:val="16"/>
                <w:szCs w:val="16"/>
              </w:rPr>
              <w:t>s</w:t>
            </w:r>
            <w:r>
              <w:rPr>
                <w:b/>
                <w:bCs/>
                <w:sz w:val="12"/>
                <w:szCs w:val="12"/>
                <w:vertAlign w:val="superscript"/>
              </w:rPr>
              <w:t>(1)</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99836417"/>
        </w:trPr>
        <w:tc>
          <w:tcPr>
            <w:tcW w:w="248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1</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2,49</w:t>
            </w:r>
            <w:r>
              <w:rPr>
                <w:sz w:val="20"/>
                <w:szCs w:val="20"/>
              </w:rPr>
              <w:t>9</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0.1</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r>
              <w:rPr>
                <w:sz w:val="20"/>
                <w:szCs w:val="20"/>
              </w:rPr>
              <w:t>3</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836417"/>
        </w:trPr>
        <w:tc>
          <w:tcPr>
            <w:tcW w:w="2484" w:type="pct"/>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2</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2,163,99</w:t>
            </w:r>
            <w:r>
              <w:rPr>
                <w:sz w:val="20"/>
                <w:szCs w:val="20"/>
              </w:rPr>
              <w:t>0</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90.7</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r>
              <w:rPr>
                <w:sz w:val="20"/>
                <w:szCs w:val="20"/>
              </w:rPr>
              <w:t>7</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88.</w:t>
            </w:r>
            <w:r>
              <w:rPr>
                <w:sz w:val="20"/>
                <w:szCs w:val="20"/>
              </w:rPr>
              <w:t>6</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836417"/>
        </w:trPr>
        <w:tc>
          <w:tcPr>
            <w:tcW w:w="248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182,08</w:t>
            </w:r>
            <w:r>
              <w:rPr>
                <w:sz w:val="20"/>
                <w:szCs w:val="20"/>
              </w:rPr>
              <w:t>2</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7.6</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836417"/>
        </w:trPr>
        <w:tc>
          <w:tcPr>
            <w:tcW w:w="2484" w:type="pct"/>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4</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38,40</w:t>
            </w:r>
            <w:r>
              <w:rPr>
                <w:sz w:val="20"/>
                <w:szCs w:val="20"/>
              </w:rPr>
              <w:t>6</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r>
              <w:rPr>
                <w:sz w:val="20"/>
                <w:szCs w:val="20"/>
              </w:rPr>
              <w:t>3</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836417"/>
        </w:trPr>
        <w:tc>
          <w:tcPr>
            <w:tcW w:w="248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Total</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2,386,97</w:t>
            </w:r>
            <w:r>
              <w:rPr>
                <w:sz w:val="20"/>
                <w:szCs w:val="20"/>
              </w:rPr>
              <w:t>7</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w:t>
            </w:r>
            <w:r>
              <w:rPr>
                <w:sz w:val="20"/>
                <w:szCs w:val="20"/>
              </w:rPr>
              <w:t>2</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240" w:afterAutospacing="0"/>
        <w:ind w:firstLine="720"/>
        <w:jc w:val="both"/>
        <w:divId w:val="9983641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9836417"/>
        </w:trPr>
        <w:tc>
          <w:tcPr>
            <w:tcW w:w="36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Number of investment rated companies may not agree to total portfolio companies due to investments across investment types and structures.</w:t>
            </w:r>
          </w:p>
        </w:tc>
      </w:tr>
    </w:tbl>
    <w:p w:rsidR="00000000" w:rsidRDefault="00D638EB">
      <w:pPr>
        <w:pStyle w:val="a3"/>
        <w:spacing w:before="0" w:beforeAutospacing="0" w:after="0" w:afterAutospacing="0"/>
        <w:divId w:val="99836417"/>
        <w:rPr>
          <w:sz w:val="20"/>
          <w:szCs w:val="20"/>
        </w:rPr>
      </w:pPr>
      <w:r>
        <w:rPr>
          <w:sz w:val="20"/>
          <w:szCs w:val="20"/>
        </w:rPr>
        <w:t>​</w:t>
      </w:r>
    </w:p>
    <w:p w:rsidR="00000000" w:rsidRDefault="00D638EB">
      <w:pPr>
        <w:pStyle w:val="a3"/>
        <w:spacing w:before="0" w:beforeAutospacing="0" w:after="240" w:afterAutospacing="0"/>
        <w:ind w:firstLine="720"/>
        <w:jc w:val="both"/>
        <w:divId w:val="99836417"/>
        <w:rPr>
          <w:sz w:val="20"/>
          <w:szCs w:val="20"/>
        </w:rPr>
      </w:pPr>
      <w:r>
        <w:rPr>
          <w:sz w:val="20"/>
          <w:szCs w:val="20"/>
        </w:rPr>
        <w:t>The following table shows the composition of our portfolio on the 1 to 4 rating scale as of December 31, 2021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3716"/>
        <w:gridCol w:w="160"/>
        <w:gridCol w:w="100"/>
        <w:gridCol w:w="860"/>
        <w:gridCol w:w="160"/>
        <w:gridCol w:w="929"/>
        <w:gridCol w:w="267"/>
        <w:gridCol w:w="858"/>
        <w:gridCol w:w="160"/>
        <w:gridCol w:w="929"/>
        <w:gridCol w:w="167"/>
      </w:tblGrid>
      <w:tr w:rsidR="00000000">
        <w:trPr>
          <w:divId w:val="99836417"/>
          <w:trHeight w:val="20"/>
        </w:trPr>
        <w:tc>
          <w:tcPr>
            <w:tcW w:w="2484" w:type="pct"/>
            <w:noWrap/>
            <w:tcMar>
              <w:top w:w="0" w:type="dxa"/>
              <w:left w:w="0" w:type="dxa"/>
              <w:bottom w:w="0" w:type="dxa"/>
              <w:right w:w="0" w:type="dxa"/>
            </w:tcMar>
            <w:hideMark/>
          </w:tcPr>
          <w:p w:rsidR="00000000" w:rsidRDefault="00D638EB">
            <w:pPr>
              <w:pStyle w:val="a3"/>
              <w:spacing w:before="0" w:beforeAutospacing="0" w:after="1" w:afterAutospacing="0"/>
              <w:divId w:val="94523438"/>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308414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75270411"/>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6295649"/>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46265173"/>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88561129"/>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68797184"/>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4295083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17914144"/>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5029575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15492639"/>
              <w:rPr>
                <w:sz w:val="20"/>
                <w:szCs w:val="20"/>
              </w:rPr>
            </w:pPr>
            <w:r>
              <w:rPr>
                <w:sz w:val="2"/>
                <w:szCs w:val="2"/>
              </w:rPr>
              <w:t>​</w:t>
            </w:r>
          </w:p>
        </w:tc>
      </w:tr>
      <w:tr w:rsidR="00000000">
        <w:trPr>
          <w:divId w:val="99836417"/>
        </w:trPr>
        <w:tc>
          <w:tcPr>
            <w:tcW w:w="248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333"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 </w:t>
            </w:r>
          </w:p>
        </w:tc>
      </w:tr>
      <w:tr w:rsidR="00000000">
        <w:trPr>
          <w:divId w:val="99836417"/>
        </w:trPr>
        <w:tc>
          <w:tcPr>
            <w:tcW w:w="24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Number of</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99836417"/>
        </w:trPr>
        <w:tc>
          <w:tcPr>
            <w:tcW w:w="248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Investment Performance Rating</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Companie</w:t>
            </w:r>
            <w:r>
              <w:rPr>
                <w:b/>
                <w:bCs/>
                <w:sz w:val="16"/>
                <w:szCs w:val="16"/>
              </w:rPr>
              <w:t>s</w:t>
            </w:r>
            <w:r>
              <w:rPr>
                <w:b/>
                <w:bCs/>
                <w:sz w:val="12"/>
                <w:szCs w:val="12"/>
                <w:vertAlign w:val="superscript"/>
              </w:rPr>
              <w:t>(1)</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r>
      <w:tr w:rsidR="00000000">
        <w:trPr>
          <w:divId w:val="99836417"/>
        </w:trPr>
        <w:tc>
          <w:tcPr>
            <w:tcW w:w="248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1</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42,23</w:t>
            </w: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w:t>
            </w:r>
            <w:r>
              <w:rPr>
                <w:sz w:val="20"/>
                <w:szCs w:val="20"/>
              </w:rPr>
              <w:t>9</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836417"/>
        </w:trPr>
        <w:tc>
          <w:tcPr>
            <w:tcW w:w="2484" w:type="pct"/>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2</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2,017,05</w:t>
            </w:r>
            <w:r>
              <w:rPr>
                <w:sz w:val="20"/>
                <w:szCs w:val="20"/>
              </w:rPr>
              <w:t>9</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88.</w:t>
            </w:r>
            <w:r>
              <w:rPr>
                <w:sz w:val="20"/>
                <w:szCs w:val="20"/>
              </w:rPr>
              <w:t>1</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w:t>
            </w:r>
            <w:r>
              <w:rPr>
                <w:sz w:val="20"/>
                <w:szCs w:val="20"/>
              </w:rPr>
              <w:t>5</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89.</w:t>
            </w:r>
            <w:r>
              <w:rPr>
                <w:sz w:val="20"/>
                <w:szCs w:val="20"/>
              </w:rPr>
              <w:t>6</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836417"/>
        </w:trPr>
        <w:tc>
          <w:tcPr>
            <w:tcW w:w="248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229,81</w:t>
            </w: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836417"/>
        </w:trPr>
        <w:tc>
          <w:tcPr>
            <w:tcW w:w="2484" w:type="pct"/>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20"/>
                <w:szCs w:val="20"/>
              </w:rPr>
              <w:t>4</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836417"/>
        </w:trPr>
        <w:tc>
          <w:tcPr>
            <w:tcW w:w="248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Total</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2,289,10</w:t>
            </w:r>
            <w:r>
              <w:rPr>
                <w:sz w:val="20"/>
                <w:szCs w:val="20"/>
              </w:rPr>
              <w:t>5</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r>
              <w:rPr>
                <w:sz w:val="20"/>
                <w:szCs w:val="20"/>
              </w:rPr>
              <w:t>0</w:t>
            </w:r>
          </w:p>
        </w:tc>
        <w:tc>
          <w:tcPr>
            <w:tcW w:w="1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r>
              <w:rPr>
                <w:sz w:val="20"/>
                <w:szCs w:val="20"/>
              </w:rPr>
              <w:t>6</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divId w:val="9983641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9836417"/>
        </w:trPr>
        <w:tc>
          <w:tcPr>
            <w:tcW w:w="36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Number of investment rated companies may not agree to total portfolio companies due to investments across investment types and structures.</w:t>
            </w:r>
          </w:p>
        </w:tc>
      </w:tr>
    </w:tbl>
    <w:p w:rsidR="00000000" w:rsidRDefault="00D638EB">
      <w:pPr>
        <w:pStyle w:val="a3"/>
        <w:spacing w:before="0" w:beforeAutospacing="0" w:after="0" w:afterAutospacing="0"/>
        <w:divId w:val="99836417"/>
        <w:rPr>
          <w:sz w:val="20"/>
          <w:szCs w:val="20"/>
        </w:rPr>
      </w:pPr>
      <w:r>
        <w:rPr>
          <w:sz w:val="20"/>
          <w:szCs w:val="20"/>
        </w:rPr>
        <w:t>​</w:t>
      </w:r>
    </w:p>
    <w:p w:rsidR="00000000" w:rsidRDefault="00D638EB">
      <w:pPr>
        <w:pStyle w:val="a3"/>
        <w:spacing w:before="480" w:beforeAutospacing="0" w:after="0" w:afterAutospacing="0"/>
        <w:jc w:val="center"/>
        <w:divId w:val="1764062837"/>
        <w:rPr>
          <w:sz w:val="20"/>
          <w:szCs w:val="20"/>
        </w:rPr>
      </w:pPr>
      <w:r>
        <w:rPr>
          <w:sz w:val="20"/>
          <w:szCs w:val="20"/>
        </w:rPr>
        <w:t>88</w:t>
      </w:r>
    </w:p>
    <w:p w:rsidR="00000000" w:rsidRDefault="00D638EB">
      <w:pPr>
        <w:pStyle w:val="a3"/>
        <w:spacing w:before="0" w:beforeAutospacing="0" w:after="600" w:afterAutospacing="0"/>
        <w:divId w:val="182442180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464424372"/>
        <w:rPr>
          <w:b/>
          <w:bCs/>
          <w:sz w:val="20"/>
          <w:szCs w:val="20"/>
        </w:rPr>
      </w:pPr>
      <w:r>
        <w:rPr>
          <w:b/>
          <w:bCs/>
          <w:sz w:val="20"/>
          <w:szCs w:val="20"/>
        </w:rPr>
        <w:t>Results of Operations</w:t>
      </w:r>
    </w:p>
    <w:p w:rsidR="00000000" w:rsidRDefault="00D638EB">
      <w:pPr>
        <w:pStyle w:val="a3"/>
        <w:spacing w:before="0" w:beforeAutospacing="0" w:after="240" w:afterAutospacing="0"/>
        <w:ind w:firstLine="720"/>
        <w:jc w:val="both"/>
        <w:divId w:val="1464424372"/>
        <w:rPr>
          <w:sz w:val="20"/>
          <w:szCs w:val="20"/>
        </w:rPr>
      </w:pPr>
      <w:r>
        <w:rPr>
          <w:sz w:val="20"/>
          <w:szCs w:val="20"/>
        </w:rPr>
        <w:t>Our operating results for the years ended December 31, 2022, 2021 and 2020 were as follows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4531"/>
        <w:gridCol w:w="259"/>
        <w:gridCol w:w="168"/>
        <w:gridCol w:w="831"/>
        <w:gridCol w:w="259"/>
        <w:gridCol w:w="168"/>
        <w:gridCol w:w="831"/>
        <w:gridCol w:w="259"/>
        <w:gridCol w:w="168"/>
        <w:gridCol w:w="832"/>
      </w:tblGrid>
      <w:tr w:rsidR="00000000">
        <w:trPr>
          <w:divId w:val="1464424372"/>
          <w:trHeight w:val="20"/>
        </w:trPr>
        <w:tc>
          <w:tcPr>
            <w:tcW w:w="2727" w:type="pct"/>
            <w:tcMar>
              <w:top w:w="0" w:type="dxa"/>
              <w:left w:w="0" w:type="dxa"/>
              <w:bottom w:w="0" w:type="dxa"/>
              <w:right w:w="0" w:type="dxa"/>
            </w:tcMar>
            <w:vAlign w:val="bottom"/>
            <w:hideMark/>
          </w:tcPr>
          <w:p w:rsidR="00000000" w:rsidRDefault="00D638EB">
            <w:pPr>
              <w:pStyle w:val="a3"/>
              <w:spacing w:before="0" w:beforeAutospacing="0" w:after="0" w:afterAutospacing="0"/>
              <w:divId w:val="839319854"/>
              <w:rPr>
                <w:sz w:val="20"/>
                <w:szCs w:val="20"/>
              </w:rPr>
            </w:pPr>
            <w:r>
              <w:rPr>
                <w:sz w:val="2"/>
                <w:szCs w:val="2"/>
              </w:rPr>
              <w:t>​</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8032064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40362630"/>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73594979"/>
              <w:rPr>
                <w:sz w:val="20"/>
                <w:szCs w:val="20"/>
              </w:rPr>
            </w:pPr>
            <w:r>
              <w:rPr>
                <w:sz w:val="2"/>
                <w:szCs w:val="2"/>
              </w:rPr>
              <w:t>​</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77535981"/>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42829220"/>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28863892"/>
              <w:rPr>
                <w:sz w:val="20"/>
                <w:szCs w:val="20"/>
              </w:rPr>
            </w:pPr>
            <w:r>
              <w:rPr>
                <w:sz w:val="2"/>
                <w:szCs w:val="2"/>
              </w:rPr>
              <w:t>​</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30270211"/>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92782364"/>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58927379"/>
              <w:rPr>
                <w:sz w:val="20"/>
                <w:szCs w:val="20"/>
              </w:rPr>
            </w:pPr>
            <w:r>
              <w:rPr>
                <w:sz w:val="2"/>
                <w:szCs w:val="2"/>
              </w:rPr>
              <w:t>​</w:t>
            </w:r>
          </w:p>
        </w:tc>
      </w:tr>
      <w:tr w:rsidR="00000000">
        <w:trPr>
          <w:divId w:val="1464424372"/>
        </w:trPr>
        <w:tc>
          <w:tcPr>
            <w:tcW w:w="272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2116"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1464424372"/>
        </w:trPr>
        <w:tc>
          <w:tcPr>
            <w:tcW w:w="272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60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60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rFonts w:ascii="Calibri" w:hAnsi="Calibri" w:cs="Calibri"/>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1464424372"/>
        </w:trPr>
        <w:tc>
          <w:tcPr>
            <w:tcW w:w="272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investment income</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219,54</w:t>
            </w:r>
            <w:r>
              <w:rPr>
                <w:sz w:val="20"/>
                <w:szCs w:val="20"/>
              </w:rPr>
              <w:t>5</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197,39</w:t>
            </w:r>
            <w:r>
              <w:rPr>
                <w:sz w:val="20"/>
                <w:szCs w:val="20"/>
              </w:rPr>
              <w:t>4</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194,46</w:t>
            </w:r>
            <w:r>
              <w:rPr>
                <w:sz w:val="20"/>
                <w:szCs w:val="20"/>
              </w:rPr>
              <w:t>0</w:t>
            </w:r>
          </w:p>
        </w:tc>
      </w:tr>
      <w:tr w:rsidR="00000000">
        <w:trPr>
          <w:divId w:val="1464424372"/>
        </w:trPr>
        <w:tc>
          <w:tcPr>
            <w:tcW w:w="272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expenses, net of fee waivers</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116,00</w:t>
            </w:r>
            <w:r>
              <w:rPr>
                <w:sz w:val="20"/>
                <w:szCs w:val="20"/>
              </w:rPr>
              <w:t>2</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109,52</w:t>
            </w:r>
            <w:r>
              <w:rPr>
                <w:sz w:val="20"/>
                <w:szCs w:val="20"/>
              </w:rPr>
              <w:t>2</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9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108,39</w:t>
            </w:r>
            <w:r>
              <w:rPr>
                <w:sz w:val="20"/>
                <w:szCs w:val="20"/>
              </w:rPr>
              <w:t>7</w:t>
            </w:r>
          </w:p>
        </w:tc>
      </w:tr>
      <w:tr w:rsidR="00000000">
        <w:trPr>
          <w:divId w:val="1464424372"/>
        </w:trPr>
        <w:tc>
          <w:tcPr>
            <w:tcW w:w="272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investment income before taxes</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103,54</w:t>
            </w:r>
            <w:r>
              <w:rPr>
                <w:sz w:val="20"/>
                <w:szCs w:val="20"/>
              </w:rPr>
              <w:t>3</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87,87</w:t>
            </w:r>
            <w:r>
              <w:rPr>
                <w:sz w:val="20"/>
                <w:szCs w:val="20"/>
              </w:rPr>
              <w:t>2</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86,06</w:t>
            </w:r>
            <w:r>
              <w:rPr>
                <w:sz w:val="20"/>
                <w:szCs w:val="20"/>
              </w:rPr>
              <w:t>3</w:t>
            </w:r>
          </w:p>
        </w:tc>
      </w:tr>
      <w:tr w:rsidR="00000000">
        <w:trPr>
          <w:divId w:val="1464424372"/>
        </w:trPr>
        <w:tc>
          <w:tcPr>
            <w:tcW w:w="272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Less Income taxes, including excise tax</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0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83</w:t>
            </w:r>
            <w:r>
              <w:rPr>
                <w:sz w:val="20"/>
                <w:szCs w:val="20"/>
              </w:rPr>
              <w:t>7</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0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13</w:t>
            </w:r>
            <w:r>
              <w:rPr>
                <w:sz w:val="20"/>
                <w:szCs w:val="20"/>
              </w:rPr>
              <w:t>4</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9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w:t>
            </w:r>
            <w:r>
              <w:rPr>
                <w:sz w:val="20"/>
                <w:szCs w:val="20"/>
              </w:rPr>
              <w:t>2</w:t>
            </w:r>
          </w:p>
        </w:tc>
      </w:tr>
      <w:tr w:rsidR="00000000">
        <w:trPr>
          <w:divId w:val="1464424372"/>
        </w:trPr>
        <w:tc>
          <w:tcPr>
            <w:tcW w:w="272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investment income</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102,70</w:t>
            </w:r>
            <w:r>
              <w:rPr>
                <w:sz w:val="20"/>
                <w:szCs w:val="20"/>
              </w:rPr>
              <w:t>6</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87,73</w:t>
            </w:r>
            <w:r>
              <w:rPr>
                <w:sz w:val="20"/>
                <w:szCs w:val="20"/>
              </w:rPr>
              <w:t>8</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85,83</w:t>
            </w:r>
            <w:r>
              <w:rPr>
                <w:sz w:val="20"/>
                <w:szCs w:val="20"/>
              </w:rPr>
              <w:t>1</w:t>
            </w:r>
          </w:p>
        </w:tc>
      </w:tr>
      <w:tr w:rsidR="00000000">
        <w:trPr>
          <w:divId w:val="1464424372"/>
        </w:trPr>
        <w:tc>
          <w:tcPr>
            <w:tcW w:w="272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gain (loss)</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22,35</w:t>
            </w:r>
            <w:r>
              <w:rPr>
                <w:sz w:val="20"/>
                <w:szCs w:val="20"/>
              </w:rPr>
              <w:t>9</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(10,902</w:t>
            </w:r>
            <w:r>
              <w:rPr>
                <w:sz w:val="20"/>
                <w:szCs w:val="20"/>
              </w:rPr>
              <w:t>)</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0"/>
                <w:szCs w:val="20"/>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(27,222</w:t>
            </w:r>
            <w:r>
              <w:rPr>
                <w:sz w:val="20"/>
                <w:szCs w:val="20"/>
              </w:rPr>
              <w:t>)</w:t>
            </w:r>
          </w:p>
        </w:tc>
      </w:tr>
      <w:tr w:rsidR="00000000">
        <w:trPr>
          <w:divId w:val="1464424372"/>
        </w:trPr>
        <w:tc>
          <w:tcPr>
            <w:tcW w:w="272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change in unrealized appreciation (depreciation)</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(19,585</w:t>
            </w:r>
            <w:r>
              <w:rPr>
                <w:sz w:val="20"/>
                <w:szCs w:val="20"/>
              </w:rPr>
              <w:t>)</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42,97</w:t>
            </w:r>
            <w:r>
              <w:rPr>
                <w:sz w:val="20"/>
                <w:szCs w:val="20"/>
              </w:rPr>
              <w:t>1</w:t>
            </w:r>
          </w:p>
        </w:tc>
        <w:tc>
          <w:tcPr>
            <w:tcW w:w="1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(50,331</w:t>
            </w:r>
            <w:r>
              <w:rPr>
                <w:sz w:val="20"/>
                <w:szCs w:val="20"/>
              </w:rPr>
              <w:t>)</w:t>
            </w:r>
          </w:p>
        </w:tc>
      </w:tr>
      <w:tr w:rsidR="00000000">
        <w:trPr>
          <w:divId w:val="1464424372"/>
        </w:trPr>
        <w:tc>
          <w:tcPr>
            <w:tcW w:w="2727"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Net increase in net assets resulting from operations</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105,48</w:t>
            </w:r>
            <w:r>
              <w:rPr>
                <w:sz w:val="20"/>
                <w:szCs w:val="20"/>
              </w:rPr>
              <w:t>0</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119,80</w:t>
            </w:r>
            <w:r>
              <w:rPr>
                <w:sz w:val="20"/>
                <w:szCs w:val="20"/>
              </w:rPr>
              <w:t>7</w:t>
            </w:r>
          </w:p>
        </w:tc>
        <w:tc>
          <w:tcPr>
            <w:tcW w:w="15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8,27</w:t>
            </w:r>
            <w:r>
              <w:rPr>
                <w:sz w:val="20"/>
                <w:szCs w:val="20"/>
              </w:rPr>
              <w:t>8</w:t>
            </w:r>
          </w:p>
        </w:tc>
      </w:tr>
    </w:tbl>
    <w:p w:rsidR="00000000" w:rsidRDefault="00D638EB">
      <w:pPr>
        <w:pStyle w:val="a3"/>
        <w:spacing w:before="0" w:beforeAutospacing="0" w:after="0" w:afterAutospacing="0"/>
        <w:divId w:val="1464424372"/>
        <w:rPr>
          <w:sz w:val="20"/>
          <w:szCs w:val="20"/>
        </w:rPr>
      </w:pPr>
      <w:r>
        <w:rPr>
          <w:sz w:val="20"/>
          <w:szCs w:val="20"/>
        </w:rPr>
        <w:t>​</w:t>
      </w:r>
    </w:p>
    <w:p w:rsidR="00000000" w:rsidRDefault="00D638EB">
      <w:pPr>
        <w:pStyle w:val="a3"/>
        <w:spacing w:before="0" w:beforeAutospacing="0" w:after="240" w:afterAutospacing="0"/>
        <w:ind w:firstLine="720"/>
        <w:jc w:val="both"/>
        <w:divId w:val="1464424372"/>
        <w:rPr>
          <w:sz w:val="20"/>
          <w:szCs w:val="20"/>
        </w:rPr>
      </w:pPr>
      <w:r>
        <w:rPr>
          <w:sz w:val="20"/>
          <w:szCs w:val="20"/>
        </w:rPr>
        <w:t>Net increase in net assets resulting from operations can vary from period to period as a result of various factors, including additional financing, new investment commitments, the recognition of realized gains and losses and changes in unrealized appreciat</w:t>
      </w:r>
      <w:r>
        <w:rPr>
          <w:sz w:val="20"/>
          <w:szCs w:val="20"/>
        </w:rPr>
        <w:t>ion and depreciation on the investment portfolio. Due to these factors, comparisons may not be meaningful.</w:t>
      </w:r>
    </w:p>
    <w:p w:rsidR="00000000" w:rsidRDefault="00D638EB">
      <w:pPr>
        <w:pStyle w:val="a3"/>
        <w:spacing w:before="0" w:beforeAutospacing="0" w:after="240" w:afterAutospacing="0"/>
        <w:divId w:val="1464424372"/>
        <w:rPr>
          <w:b/>
          <w:bCs/>
          <w:i/>
          <w:iCs/>
          <w:sz w:val="20"/>
          <w:szCs w:val="20"/>
        </w:rPr>
      </w:pPr>
      <w:r>
        <w:rPr>
          <w:b/>
          <w:bCs/>
          <w:i/>
          <w:iCs/>
          <w:sz w:val="20"/>
          <w:szCs w:val="20"/>
        </w:rPr>
        <w:t>Investment Income</w:t>
      </w:r>
    </w:p>
    <w:p w:rsidR="00000000" w:rsidRDefault="00D638EB">
      <w:pPr>
        <w:pStyle w:val="a3"/>
        <w:spacing w:before="0" w:beforeAutospacing="0" w:after="240" w:afterAutospacing="0"/>
        <w:ind w:firstLine="720"/>
        <w:jc w:val="both"/>
        <w:divId w:val="1464424372"/>
        <w:rPr>
          <w:sz w:val="20"/>
          <w:szCs w:val="20"/>
        </w:rPr>
      </w:pPr>
      <w:r>
        <w:rPr>
          <w:sz w:val="20"/>
          <w:szCs w:val="20"/>
        </w:rPr>
        <w:t>The composition of our investment income for years ended December 31, </w:t>
      </w:r>
      <w:r>
        <w:rPr>
          <w:sz w:val="20"/>
          <w:szCs w:val="20"/>
        </w:rPr>
        <w:t>2022, 2021 and 2020 was as follows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5462"/>
        <w:gridCol w:w="94"/>
        <w:gridCol w:w="100"/>
        <w:gridCol w:w="710"/>
        <w:gridCol w:w="160"/>
        <w:gridCol w:w="100"/>
        <w:gridCol w:w="710"/>
        <w:gridCol w:w="160"/>
        <w:gridCol w:w="100"/>
        <w:gridCol w:w="710"/>
      </w:tblGrid>
      <w:tr w:rsidR="00000000">
        <w:trPr>
          <w:divId w:val="1464424372"/>
          <w:trHeight w:val="20"/>
        </w:trPr>
        <w:tc>
          <w:tcPr>
            <w:tcW w:w="3342" w:type="pct"/>
            <w:tcMar>
              <w:top w:w="0" w:type="dxa"/>
              <w:left w:w="0" w:type="dxa"/>
              <w:bottom w:w="0" w:type="dxa"/>
              <w:right w:w="0" w:type="dxa"/>
            </w:tcMar>
            <w:vAlign w:val="bottom"/>
            <w:hideMark/>
          </w:tcPr>
          <w:p w:rsidR="00000000" w:rsidRDefault="00D638EB">
            <w:pPr>
              <w:pStyle w:val="a3"/>
              <w:spacing w:before="0" w:beforeAutospacing="0" w:after="0" w:afterAutospacing="0"/>
              <w:divId w:val="50687382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4405961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96808819"/>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89943516"/>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197469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82324167"/>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2475795"/>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03399708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39958866"/>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58475471"/>
              <w:rPr>
                <w:sz w:val="20"/>
                <w:szCs w:val="20"/>
              </w:rPr>
            </w:pPr>
            <w:r>
              <w:rPr>
                <w:sz w:val="2"/>
                <w:szCs w:val="2"/>
              </w:rPr>
              <w:t>​</w:t>
            </w:r>
          </w:p>
        </w:tc>
      </w:tr>
      <w:tr w:rsidR="00000000">
        <w:trPr>
          <w:divId w:val="1464424372"/>
        </w:trPr>
        <w:tc>
          <w:tcPr>
            <w:tcW w:w="334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546"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1464424372"/>
        </w:trPr>
        <w:tc>
          <w:tcPr>
            <w:tcW w:w="334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1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1464424372"/>
        </w:trPr>
        <w:tc>
          <w:tcPr>
            <w:tcW w:w="334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Interest income</w:t>
            </w:r>
          </w:p>
        </w:tc>
        <w:tc>
          <w:tcPr>
            <w:tcW w:w="11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166,27</w:t>
            </w:r>
            <w:r>
              <w:rPr>
                <w:sz w:val="20"/>
                <w:szCs w:val="20"/>
              </w:rPr>
              <w:t>3</w:t>
            </w:r>
          </w:p>
        </w:tc>
        <w:tc>
          <w:tcPr>
            <w:tcW w:w="1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167,34</w:t>
            </w:r>
            <w:r>
              <w:rPr>
                <w:sz w:val="20"/>
                <w:szCs w:val="20"/>
              </w:rPr>
              <w:t>3</w:t>
            </w:r>
          </w:p>
        </w:tc>
        <w:tc>
          <w:tcPr>
            <w:tcW w:w="1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174,19</w:t>
            </w:r>
            <w:r>
              <w:rPr>
                <w:sz w:val="20"/>
                <w:szCs w:val="20"/>
              </w:rPr>
              <w:t>7</w:t>
            </w:r>
          </w:p>
        </w:tc>
      </w:tr>
      <w:tr w:rsidR="00000000">
        <w:trPr>
          <w:divId w:val="1464424372"/>
        </w:trPr>
        <w:tc>
          <w:tcPr>
            <w:tcW w:w="334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Dividend income</w:t>
            </w:r>
          </w:p>
        </w:tc>
        <w:tc>
          <w:tcPr>
            <w:tcW w:w="11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23,14</w:t>
            </w:r>
            <w:r>
              <w:rPr>
                <w:sz w:val="20"/>
                <w:szCs w:val="20"/>
              </w:rPr>
              <w:t>4</w:t>
            </w:r>
          </w:p>
        </w:tc>
        <w:tc>
          <w:tcPr>
            <w:tcW w:w="11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13,11</w:t>
            </w:r>
            <w:r>
              <w:rPr>
                <w:sz w:val="20"/>
                <w:szCs w:val="20"/>
              </w:rPr>
              <w:t>5</w:t>
            </w:r>
          </w:p>
        </w:tc>
        <w:tc>
          <w:tcPr>
            <w:tcW w:w="11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9,32</w:t>
            </w:r>
            <w:r>
              <w:rPr>
                <w:sz w:val="20"/>
                <w:szCs w:val="20"/>
              </w:rPr>
              <w:t>4</w:t>
            </w:r>
          </w:p>
        </w:tc>
      </w:tr>
      <w:tr w:rsidR="00000000">
        <w:trPr>
          <w:divId w:val="1464424372"/>
        </w:trPr>
        <w:tc>
          <w:tcPr>
            <w:tcW w:w="334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PIK income</w:t>
            </w:r>
          </w:p>
        </w:tc>
        <w:tc>
          <w:tcPr>
            <w:tcW w:w="11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15,03</w:t>
            </w:r>
            <w:r>
              <w:rPr>
                <w:sz w:val="20"/>
                <w:szCs w:val="20"/>
              </w:rPr>
              <w:t>7</w:t>
            </w:r>
          </w:p>
        </w:tc>
        <w:tc>
          <w:tcPr>
            <w:tcW w:w="1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10,76</w:t>
            </w:r>
            <w:r>
              <w:rPr>
                <w:sz w:val="20"/>
                <w:szCs w:val="20"/>
              </w:rPr>
              <w:t>3</w:t>
            </w:r>
          </w:p>
        </w:tc>
        <w:tc>
          <w:tcPr>
            <w:tcW w:w="1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8,77</w:t>
            </w:r>
            <w:r>
              <w:rPr>
                <w:sz w:val="20"/>
                <w:szCs w:val="20"/>
              </w:rPr>
              <w:t>8</w:t>
            </w:r>
          </w:p>
        </w:tc>
      </w:tr>
      <w:tr w:rsidR="00000000">
        <w:trPr>
          <w:divId w:val="1464424372"/>
        </w:trPr>
        <w:tc>
          <w:tcPr>
            <w:tcW w:w="334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Other income</w:t>
            </w:r>
          </w:p>
        </w:tc>
        <w:tc>
          <w:tcPr>
            <w:tcW w:w="11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15,09</w:t>
            </w:r>
            <w:r>
              <w:rPr>
                <w:sz w:val="20"/>
                <w:szCs w:val="20"/>
              </w:rPr>
              <w:t>1</w:t>
            </w:r>
          </w:p>
        </w:tc>
        <w:tc>
          <w:tcPr>
            <w:tcW w:w="11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6,17</w:t>
            </w:r>
            <w:r>
              <w:rPr>
                <w:sz w:val="20"/>
                <w:szCs w:val="20"/>
              </w:rPr>
              <w:t>3</w:t>
            </w:r>
          </w:p>
        </w:tc>
        <w:tc>
          <w:tcPr>
            <w:tcW w:w="11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2,16</w:t>
            </w:r>
            <w:r>
              <w:rPr>
                <w:sz w:val="20"/>
                <w:szCs w:val="20"/>
              </w:rPr>
              <w:t>1</w:t>
            </w:r>
          </w:p>
        </w:tc>
      </w:tr>
      <w:tr w:rsidR="00000000">
        <w:trPr>
          <w:divId w:val="1464424372"/>
        </w:trPr>
        <w:tc>
          <w:tcPr>
            <w:tcW w:w="334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investment income</w:t>
            </w:r>
          </w:p>
        </w:tc>
        <w:tc>
          <w:tcPr>
            <w:tcW w:w="11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219,54</w:t>
            </w:r>
            <w:r>
              <w:rPr>
                <w:sz w:val="20"/>
                <w:szCs w:val="20"/>
              </w:rPr>
              <w:t>5</w:t>
            </w:r>
          </w:p>
        </w:tc>
        <w:tc>
          <w:tcPr>
            <w:tcW w:w="1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197,39</w:t>
            </w:r>
            <w:r>
              <w:rPr>
                <w:sz w:val="20"/>
                <w:szCs w:val="20"/>
              </w:rPr>
              <w:t>4</w:t>
            </w:r>
          </w:p>
        </w:tc>
        <w:tc>
          <w:tcPr>
            <w:tcW w:w="1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194,46</w:t>
            </w:r>
            <w:r>
              <w:rPr>
                <w:sz w:val="20"/>
                <w:szCs w:val="20"/>
              </w:rPr>
              <w:t>0</w:t>
            </w:r>
          </w:p>
        </w:tc>
      </w:tr>
    </w:tbl>
    <w:p w:rsidR="00000000" w:rsidRDefault="00D638EB">
      <w:pPr>
        <w:pStyle w:val="a3"/>
        <w:spacing w:before="0" w:beforeAutospacing="0" w:after="0" w:afterAutospacing="0"/>
        <w:divId w:val="1464424372"/>
        <w:rPr>
          <w:sz w:val="20"/>
          <w:szCs w:val="20"/>
        </w:rPr>
      </w:pPr>
      <w:r>
        <w:rPr>
          <w:sz w:val="20"/>
          <w:szCs w:val="20"/>
        </w:rPr>
        <w:t>​</w:t>
      </w:r>
    </w:p>
    <w:p w:rsidR="00000000" w:rsidRDefault="00D638EB">
      <w:pPr>
        <w:pStyle w:val="a3"/>
        <w:spacing w:before="0" w:beforeAutospacing="0" w:after="240" w:afterAutospacing="0"/>
        <w:ind w:firstLine="720"/>
        <w:jc w:val="both"/>
        <w:divId w:val="1464424372"/>
        <w:rPr>
          <w:sz w:val="20"/>
          <w:szCs w:val="20"/>
        </w:rPr>
      </w:pPr>
      <w:r>
        <w:rPr>
          <w:sz w:val="20"/>
          <w:szCs w:val="20"/>
        </w:rPr>
        <w:t>Interest income from investments, which includes interest and accretion of discounts and fees, decreased to $166.3 million for the year ended December 31, 2022 from $167.3 million for the year ended December 31, 2021, primarily due to the continued ramping</w:t>
      </w:r>
      <w:r>
        <w:rPr>
          <w:sz w:val="20"/>
          <w:szCs w:val="20"/>
        </w:rPr>
        <w:t xml:space="preserve"> of the joint ventures, ISLP and SLP, and the increase in PIK, between the periods. Our investment portfolio at amortized cost increased to $2,419.9 million from $2,311.4 million for the years ended December 31, 2022 and 2021, respectively. Dividend income</w:t>
      </w:r>
      <w:r>
        <w:rPr>
          <w:sz w:val="20"/>
          <w:szCs w:val="20"/>
        </w:rPr>
        <w:t xml:space="preserve"> increased to $23.1 million for the year ended December 31, 2022 from $13.1 million for the year ended December 31, 2021, primarily due to an increase in dividend income from our equity interests in ISLP, SLP, and 2018-1 Issuer. Other income increased to a</w:t>
      </w:r>
      <w:r>
        <w:rPr>
          <w:sz w:val="20"/>
          <w:szCs w:val="20"/>
        </w:rPr>
        <w:t xml:space="preserve">pproximately $15.1 million for the year ended December 31, 2022 from $6.2 million for the year ended December 31, 2021, primarily due to an increase in one-time fees earned on certain investments. As of December 31, 2022, the weighted average yield of our </w:t>
      </w:r>
      <w:r>
        <w:rPr>
          <w:sz w:val="20"/>
          <w:szCs w:val="20"/>
        </w:rPr>
        <w:t>investment portfolio increased to 11.4% from 7.6% as of December 31, 2021, at amortized cost.</w:t>
      </w:r>
    </w:p>
    <w:p w:rsidR="00000000" w:rsidRDefault="00D638EB">
      <w:pPr>
        <w:pStyle w:val="a3"/>
        <w:spacing w:before="0" w:beforeAutospacing="0" w:after="240" w:afterAutospacing="0"/>
        <w:ind w:firstLine="720"/>
        <w:jc w:val="both"/>
        <w:divId w:val="1464424372"/>
        <w:rPr>
          <w:sz w:val="20"/>
          <w:szCs w:val="20"/>
        </w:rPr>
      </w:pPr>
      <w:r>
        <w:rPr>
          <w:sz w:val="20"/>
          <w:szCs w:val="20"/>
        </w:rPr>
        <w:t>Interest income from investments, which includes interest and accretion of discounts and fees, decreased to $167.3 million for the year ended December 31, 2021 fr</w:t>
      </w:r>
      <w:r>
        <w:rPr>
          <w:sz w:val="20"/>
          <w:szCs w:val="20"/>
        </w:rPr>
        <w:t xml:space="preserve">om $174.2 million for the year ended December 31, 2020, primarily due to the formation of the International Senior Loan Program, LLC (“ISLP”) joint venture. Our investment portfolio at amortized cost decreased to $2,311.4 million from $2,522.7 million for </w:t>
      </w:r>
      <w:r>
        <w:rPr>
          <w:sz w:val="20"/>
          <w:szCs w:val="20"/>
        </w:rPr>
        <w:t>the years ended December 31, 2021 and 2020, respectively. Dividend income increased to $13.1 million for the year ended December 31, 2021 from $9.3 million for the year ended December 31, 2020, primarily due to the formation of the ISLP joint venture and o</w:t>
      </w:r>
      <w:r>
        <w:rPr>
          <w:sz w:val="20"/>
          <w:szCs w:val="20"/>
        </w:rPr>
        <w:t>ur investment in Gale Aviation (Offshore) Co. PIK income increased to $10.8 million for the year ended December 31, 2021 from $8.8 million for the year ended December 31, 2020, primarily due to the Company’s investment in Direct Travel, Inc. As of December</w:t>
      </w:r>
      <w:r>
        <w:rPr>
          <w:sz w:val="20"/>
          <w:szCs w:val="20"/>
        </w:rPr>
        <w:t xml:space="preserve"> 31, 2021, the weighted average yield of our investment portfolio increased to 7.6% from 7.3% as of December 31, 2020, at amortized cost.</w:t>
      </w:r>
    </w:p>
    <w:p w:rsidR="00000000" w:rsidRDefault="00D638EB">
      <w:pPr>
        <w:pStyle w:val="a3"/>
        <w:spacing w:before="480" w:beforeAutospacing="0" w:after="0" w:afterAutospacing="0"/>
        <w:jc w:val="center"/>
        <w:divId w:val="720059053"/>
        <w:rPr>
          <w:sz w:val="20"/>
          <w:szCs w:val="20"/>
        </w:rPr>
      </w:pPr>
      <w:r>
        <w:rPr>
          <w:sz w:val="20"/>
          <w:szCs w:val="20"/>
        </w:rPr>
        <w:t>89</w:t>
      </w:r>
    </w:p>
    <w:p w:rsidR="00000000" w:rsidRDefault="00D638EB">
      <w:pPr>
        <w:pStyle w:val="a3"/>
        <w:spacing w:before="0" w:beforeAutospacing="0" w:after="600" w:afterAutospacing="0"/>
        <w:divId w:val="116767379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2140830458"/>
        <w:rPr>
          <w:b/>
          <w:bCs/>
          <w:i/>
          <w:iCs/>
          <w:sz w:val="20"/>
          <w:szCs w:val="20"/>
        </w:rPr>
      </w:pPr>
      <w:r>
        <w:rPr>
          <w:b/>
          <w:bCs/>
          <w:i/>
          <w:iCs/>
          <w:sz w:val="20"/>
          <w:szCs w:val="20"/>
        </w:rPr>
        <w:t>Operating Expenses</w:t>
      </w:r>
    </w:p>
    <w:p w:rsidR="00000000" w:rsidRDefault="00D638EB">
      <w:pPr>
        <w:pStyle w:val="a3"/>
        <w:spacing w:before="0" w:beforeAutospacing="0" w:after="240" w:afterAutospacing="0"/>
        <w:ind w:firstLine="720"/>
        <w:jc w:val="both"/>
        <w:divId w:val="2140830458"/>
        <w:rPr>
          <w:sz w:val="20"/>
          <w:szCs w:val="20"/>
        </w:rPr>
      </w:pPr>
      <w:r>
        <w:rPr>
          <w:sz w:val="20"/>
          <w:szCs w:val="20"/>
        </w:rPr>
        <w:t>The composition of our operating expenses for the years ended December 31, 2022, 2021 and 2020 were as follows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5483"/>
        <w:gridCol w:w="73"/>
        <w:gridCol w:w="100"/>
        <w:gridCol w:w="710"/>
        <w:gridCol w:w="160"/>
        <w:gridCol w:w="100"/>
        <w:gridCol w:w="710"/>
        <w:gridCol w:w="160"/>
        <w:gridCol w:w="100"/>
        <w:gridCol w:w="710"/>
      </w:tblGrid>
      <w:tr w:rsidR="00000000">
        <w:trPr>
          <w:divId w:val="2140830458"/>
          <w:trHeight w:val="20"/>
        </w:trPr>
        <w:tc>
          <w:tcPr>
            <w:tcW w:w="3368" w:type="pct"/>
            <w:tcMar>
              <w:top w:w="0" w:type="dxa"/>
              <w:left w:w="0" w:type="dxa"/>
              <w:bottom w:w="0" w:type="dxa"/>
              <w:right w:w="0" w:type="dxa"/>
            </w:tcMar>
            <w:vAlign w:val="bottom"/>
            <w:hideMark/>
          </w:tcPr>
          <w:p w:rsidR="00000000" w:rsidRDefault="00D638EB">
            <w:pPr>
              <w:pStyle w:val="a3"/>
              <w:spacing w:before="0" w:beforeAutospacing="0" w:after="0" w:afterAutospacing="0"/>
              <w:divId w:val="181197149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62522387"/>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6708706"/>
              <w:rPr>
                <w:sz w:val="20"/>
                <w:szCs w:val="20"/>
              </w:rPr>
            </w:pPr>
            <w:r>
              <w:rPr>
                <w:sz w:val="2"/>
                <w:szCs w:val="2"/>
              </w:rPr>
              <w:t>​</w:t>
            </w:r>
          </w:p>
        </w:tc>
        <w:tc>
          <w:tcPr>
            <w:tcW w:w="35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8819385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6992817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132044847"/>
              <w:rPr>
                <w:sz w:val="20"/>
                <w:szCs w:val="20"/>
              </w:rPr>
            </w:pPr>
            <w:r>
              <w:rPr>
                <w:sz w:val="2"/>
                <w:szCs w:val="2"/>
              </w:rPr>
              <w:t>​</w:t>
            </w:r>
          </w:p>
        </w:tc>
        <w:tc>
          <w:tcPr>
            <w:tcW w:w="35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3409800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2935670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13744940"/>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21736436"/>
              <w:rPr>
                <w:sz w:val="20"/>
                <w:szCs w:val="20"/>
              </w:rPr>
            </w:pPr>
            <w:r>
              <w:rPr>
                <w:sz w:val="2"/>
                <w:szCs w:val="2"/>
              </w:rPr>
              <w:t>​</w:t>
            </w:r>
          </w:p>
        </w:tc>
      </w:tr>
      <w:tr w:rsidR="00000000">
        <w:trPr>
          <w:divId w:val="2140830458"/>
        </w:trPr>
        <w:tc>
          <w:tcPr>
            <w:tcW w:w="336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518"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2140830458"/>
        </w:trPr>
        <w:tc>
          <w:tcPr>
            <w:tcW w:w="336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2140830458"/>
        </w:trPr>
        <w:tc>
          <w:tcPr>
            <w:tcW w:w="336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Interest and debt financing expenses</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52,31</w:t>
            </w:r>
            <w:r>
              <w:rPr>
                <w:sz w:val="20"/>
                <w:szCs w:val="20"/>
              </w:rPr>
              <w:t>8</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51,34</w:t>
            </w:r>
            <w:r>
              <w:rPr>
                <w:sz w:val="20"/>
                <w:szCs w:val="20"/>
              </w:rPr>
              <w:t>5</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63,30</w:t>
            </w:r>
            <w:r>
              <w:rPr>
                <w:sz w:val="20"/>
                <w:szCs w:val="20"/>
              </w:rPr>
              <w:t>9</w:t>
            </w:r>
          </w:p>
        </w:tc>
      </w:tr>
      <w:tr w:rsidR="00000000">
        <w:trPr>
          <w:divId w:val="2140830458"/>
        </w:trPr>
        <w:tc>
          <w:tcPr>
            <w:tcW w:w="336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Base management fee</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34,66</w:t>
            </w:r>
            <w:r>
              <w:rPr>
                <w:sz w:val="20"/>
                <w:szCs w:val="20"/>
              </w:rPr>
              <w:t>9</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34,88</w:t>
            </w:r>
            <w:r>
              <w:rPr>
                <w:sz w:val="20"/>
                <w:szCs w:val="20"/>
              </w:rPr>
              <w:t>8</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35,21</w:t>
            </w:r>
            <w:r>
              <w:rPr>
                <w:sz w:val="20"/>
                <w:szCs w:val="20"/>
              </w:rPr>
              <w:t>5</w:t>
            </w:r>
          </w:p>
        </w:tc>
      </w:tr>
      <w:tr w:rsidR="00000000">
        <w:trPr>
          <w:divId w:val="2140830458"/>
        </w:trPr>
        <w:tc>
          <w:tcPr>
            <w:tcW w:w="336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Incentive fee</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19,57</w:t>
            </w:r>
            <w:r>
              <w:rPr>
                <w:sz w:val="20"/>
                <w:szCs w:val="20"/>
              </w:rPr>
              <w:t>2</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24,02</w:t>
            </w:r>
            <w:r>
              <w:rPr>
                <w:sz w:val="20"/>
                <w:szCs w:val="20"/>
              </w:rPr>
              <w:t>8</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4,47</w:t>
            </w:r>
            <w:r>
              <w:rPr>
                <w:sz w:val="20"/>
                <w:szCs w:val="20"/>
              </w:rPr>
              <w:t>3</w:t>
            </w:r>
          </w:p>
        </w:tc>
      </w:tr>
      <w:tr w:rsidR="00000000">
        <w:trPr>
          <w:divId w:val="2140830458"/>
        </w:trPr>
        <w:tc>
          <w:tcPr>
            <w:tcW w:w="336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Professional fees</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2,95</w:t>
            </w:r>
            <w:r>
              <w:rPr>
                <w:sz w:val="20"/>
                <w:szCs w:val="20"/>
              </w:rPr>
              <w:t>9</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2,85</w:t>
            </w:r>
            <w:r>
              <w:rPr>
                <w:sz w:val="20"/>
                <w:szCs w:val="20"/>
              </w:rPr>
              <w:t>4</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2,62</w:t>
            </w:r>
            <w:r>
              <w:rPr>
                <w:sz w:val="20"/>
                <w:szCs w:val="20"/>
              </w:rPr>
              <w:t>6</w:t>
            </w:r>
          </w:p>
        </w:tc>
      </w:tr>
      <w:tr w:rsidR="00000000">
        <w:trPr>
          <w:divId w:val="2140830458"/>
        </w:trPr>
        <w:tc>
          <w:tcPr>
            <w:tcW w:w="336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Directors fees</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70</w:t>
            </w:r>
            <w:r>
              <w:rPr>
                <w:sz w:val="20"/>
                <w:szCs w:val="20"/>
              </w:rPr>
              <w:t>7</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72</w:t>
            </w:r>
            <w:r>
              <w:rPr>
                <w:sz w:val="20"/>
                <w:szCs w:val="20"/>
              </w:rPr>
              <w:t>5</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72</w:t>
            </w:r>
            <w:r>
              <w:rPr>
                <w:sz w:val="20"/>
                <w:szCs w:val="20"/>
              </w:rPr>
              <w:t>6</w:t>
            </w:r>
          </w:p>
        </w:tc>
      </w:tr>
      <w:tr w:rsidR="00000000">
        <w:trPr>
          <w:divId w:val="2140830458"/>
        </w:trPr>
        <w:tc>
          <w:tcPr>
            <w:tcW w:w="336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Other general and administrative expenses</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5,77</w:t>
            </w:r>
            <w:r>
              <w:rPr>
                <w:sz w:val="20"/>
                <w:szCs w:val="20"/>
              </w:rPr>
              <w:t>7</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5,03</w:t>
            </w:r>
            <w:r>
              <w:rPr>
                <w:sz w:val="20"/>
                <w:szCs w:val="20"/>
              </w:rPr>
              <w:t>8</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5,39</w:t>
            </w:r>
            <w:r>
              <w:rPr>
                <w:sz w:val="20"/>
                <w:szCs w:val="20"/>
              </w:rPr>
              <w:t>8</w:t>
            </w:r>
          </w:p>
        </w:tc>
      </w:tr>
      <w:tr w:rsidR="00000000">
        <w:trPr>
          <w:divId w:val="2140830458"/>
        </w:trPr>
        <w:tc>
          <w:tcPr>
            <w:tcW w:w="336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Total expenses, before fee waivers</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116,00</w:t>
            </w:r>
            <w:r>
              <w:rPr>
                <w:sz w:val="20"/>
                <w:szCs w:val="20"/>
              </w:rPr>
              <w:t>2</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118,87</w:t>
            </w:r>
            <w:r>
              <w:rPr>
                <w:sz w:val="20"/>
                <w:szCs w:val="20"/>
              </w:rPr>
              <w:t>8</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111,74</w:t>
            </w:r>
            <w:r>
              <w:rPr>
                <w:sz w:val="20"/>
                <w:szCs w:val="20"/>
              </w:rPr>
              <w:t>7</w:t>
            </w:r>
          </w:p>
        </w:tc>
      </w:tr>
      <w:tr w:rsidR="00000000">
        <w:trPr>
          <w:divId w:val="2140830458"/>
        </w:trPr>
        <w:tc>
          <w:tcPr>
            <w:tcW w:w="336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Base management fee waiver</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(4,837</w:t>
            </w:r>
            <w:r>
              <w:rPr>
                <w:sz w:val="20"/>
                <w:szCs w:val="20"/>
              </w:rPr>
              <w:t>)</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(2,676</w:t>
            </w:r>
            <w:r>
              <w:rPr>
                <w:sz w:val="20"/>
                <w:szCs w:val="20"/>
              </w:rPr>
              <w:t>)</w:t>
            </w:r>
          </w:p>
        </w:tc>
      </w:tr>
      <w:tr w:rsidR="00000000">
        <w:trPr>
          <w:divId w:val="2140830458"/>
        </w:trPr>
        <w:tc>
          <w:tcPr>
            <w:tcW w:w="336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Incentive fee waiver</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(4,519</w:t>
            </w: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(674</w:t>
            </w:r>
            <w:r>
              <w:rPr>
                <w:sz w:val="20"/>
                <w:szCs w:val="20"/>
              </w:rPr>
              <w:t>)</w:t>
            </w:r>
          </w:p>
        </w:tc>
      </w:tr>
      <w:tr w:rsidR="00000000">
        <w:trPr>
          <w:divId w:val="2140830458"/>
        </w:trPr>
        <w:tc>
          <w:tcPr>
            <w:tcW w:w="3368"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Total expenses, net of fee waivers</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116,00</w:t>
            </w:r>
            <w:r>
              <w:rPr>
                <w:sz w:val="20"/>
                <w:szCs w:val="20"/>
              </w:rPr>
              <w:t>2</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109,52</w:t>
            </w:r>
            <w:r>
              <w:rPr>
                <w:sz w:val="20"/>
                <w:szCs w:val="20"/>
              </w:rPr>
              <w:t>2</w:t>
            </w:r>
          </w:p>
        </w:tc>
        <w:tc>
          <w:tcPr>
            <w:tcW w:w="11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108,39</w:t>
            </w:r>
            <w:r>
              <w:rPr>
                <w:sz w:val="20"/>
                <w:szCs w:val="20"/>
              </w:rPr>
              <w:t>7</w:t>
            </w:r>
          </w:p>
        </w:tc>
      </w:tr>
    </w:tbl>
    <w:p w:rsidR="00000000" w:rsidRDefault="00D638EB">
      <w:pPr>
        <w:pStyle w:val="a3"/>
        <w:spacing w:before="0" w:beforeAutospacing="0" w:after="0" w:afterAutospacing="0"/>
        <w:divId w:val="2140830458"/>
        <w:rPr>
          <w:sz w:val="20"/>
          <w:szCs w:val="20"/>
        </w:rPr>
      </w:pPr>
      <w:r>
        <w:rPr>
          <w:sz w:val="20"/>
          <w:szCs w:val="20"/>
        </w:rPr>
        <w:t>​</w:t>
      </w:r>
    </w:p>
    <w:p w:rsidR="00000000" w:rsidRDefault="00D638EB">
      <w:pPr>
        <w:pStyle w:val="a3"/>
        <w:spacing w:before="0" w:beforeAutospacing="0" w:after="240" w:afterAutospacing="0"/>
        <w:divId w:val="2140830458"/>
        <w:rPr>
          <w:b/>
          <w:bCs/>
          <w:i/>
          <w:iCs/>
          <w:sz w:val="20"/>
          <w:szCs w:val="20"/>
        </w:rPr>
      </w:pPr>
      <w:r>
        <w:rPr>
          <w:b/>
          <w:bCs/>
          <w:i/>
          <w:iCs/>
          <w:sz w:val="20"/>
          <w:szCs w:val="20"/>
        </w:rPr>
        <w:t>Interest and Debt Financing Expenses</w:t>
      </w:r>
    </w:p>
    <w:p w:rsidR="00000000" w:rsidRDefault="00D638EB">
      <w:pPr>
        <w:pStyle w:val="a3"/>
        <w:spacing w:before="0" w:beforeAutospacing="0" w:after="240" w:afterAutospacing="0"/>
        <w:ind w:firstLine="720"/>
        <w:jc w:val="both"/>
        <w:divId w:val="2140830458"/>
        <w:rPr>
          <w:sz w:val="20"/>
          <w:szCs w:val="20"/>
        </w:rPr>
      </w:pPr>
      <w:r>
        <w:rPr>
          <w:sz w:val="20"/>
          <w:szCs w:val="20"/>
        </w:rPr>
        <w:t>Interest and debt financing expenses on our borrowings totaled approximately $52.3</w:t>
      </w:r>
      <w:r>
        <w:rPr>
          <w:color w:val="FF0000"/>
          <w:sz w:val="20"/>
          <w:szCs w:val="20"/>
        </w:rPr>
        <w:t xml:space="preserve"> </w:t>
      </w:r>
      <w:r>
        <w:rPr>
          <w:sz w:val="20"/>
          <w:szCs w:val="20"/>
        </w:rPr>
        <w:t xml:space="preserve">million and $51.3 million for the years ended December 31, 2022 and 2021, respectively. Interest and debt financing expense for the year ended December 31, 2022 as compared </w:t>
      </w:r>
      <w:r>
        <w:rPr>
          <w:sz w:val="20"/>
          <w:szCs w:val="20"/>
        </w:rPr>
        <w:t xml:space="preserve">to December 31, 2021 increased primarily due to rise in base rates of the variable rate debt and the usage of our Sumitomo Credit Facility, offset by the termination of the JPM Credit Facility, retirement of the 2023 Notes, refinance of the 2019-1 Debt to </w:t>
      </w:r>
      <w:r>
        <w:rPr>
          <w:sz w:val="20"/>
          <w:szCs w:val="20"/>
        </w:rPr>
        <w:t>more favorable rates and the sale of the 2018-1 Notes to the SLP between periods.  The weighted average principal debt balance outstanding for the year ended December 31, 2022 was $1.3 billion compared to $1.6 billion for the year ended December 31, 2021.</w:t>
      </w:r>
    </w:p>
    <w:p w:rsidR="00000000" w:rsidRDefault="00D638EB">
      <w:pPr>
        <w:pStyle w:val="a3"/>
        <w:spacing w:before="0" w:beforeAutospacing="0" w:after="240" w:afterAutospacing="0"/>
        <w:ind w:firstLine="720"/>
        <w:jc w:val="both"/>
        <w:divId w:val="2140830458"/>
        <w:rPr>
          <w:sz w:val="20"/>
          <w:szCs w:val="20"/>
        </w:rPr>
      </w:pPr>
      <w:r>
        <w:rPr>
          <w:sz w:val="20"/>
          <w:szCs w:val="20"/>
        </w:rPr>
        <w:t>The combined weighted average interest rate (excluding deferred upfront financing costs and unused fees) of the aggregate borrowings outstanding for years ended December 31, 2022 and 2021 were 3.5% and 3.1%, respectively.</w:t>
      </w:r>
    </w:p>
    <w:p w:rsidR="00000000" w:rsidRDefault="00D638EB">
      <w:pPr>
        <w:pStyle w:val="a3"/>
        <w:spacing w:before="0" w:beforeAutospacing="0" w:after="240" w:afterAutospacing="0"/>
        <w:ind w:firstLine="720"/>
        <w:jc w:val="both"/>
        <w:divId w:val="2140830458"/>
        <w:rPr>
          <w:sz w:val="20"/>
          <w:szCs w:val="20"/>
        </w:rPr>
      </w:pPr>
      <w:r>
        <w:rPr>
          <w:sz w:val="20"/>
          <w:szCs w:val="20"/>
        </w:rPr>
        <w:t>Interest and debt financing expens</w:t>
      </w:r>
      <w:r>
        <w:rPr>
          <w:sz w:val="20"/>
          <w:szCs w:val="20"/>
        </w:rPr>
        <w:t>es on our borrowings totaled approximately $51.3 million and $63.3 million for the years ended December 31, 2021 and 2020, respectively. Interest and debt financing expense for the year ended December 31, 2021 as compared to December 31, 2020, decreased pr</w:t>
      </w:r>
      <w:r>
        <w:rPr>
          <w:sz w:val="20"/>
          <w:szCs w:val="20"/>
        </w:rPr>
        <w:t>imarily due to decrease in the average principal debt balance outstanding between periods from $1.6 billion to $1.4 billion and a decrease in the average interest rate from 3.6% to 3.1%. On December 24, 2021, the Company entered into a new senior secured r</w:t>
      </w:r>
      <w:r>
        <w:rPr>
          <w:sz w:val="20"/>
          <w:szCs w:val="20"/>
        </w:rPr>
        <w:t>evolving credit agreement with Sumitomo Mitsui Banking Corporation and MUFG Union Bank, N.A., the Sumitomo Credit Agreement. The weighted average interest rate (excluding deferred upfront financing costs and unused fees) on our debt outstanding was 3.1% an</w:t>
      </w:r>
      <w:r>
        <w:rPr>
          <w:sz w:val="20"/>
          <w:szCs w:val="20"/>
        </w:rPr>
        <w:t>d 3.6% as of December 31, 2021 and 2020, respectively.</w:t>
      </w:r>
    </w:p>
    <w:p w:rsidR="00000000" w:rsidRDefault="00D638EB">
      <w:pPr>
        <w:pStyle w:val="a3"/>
        <w:spacing w:before="0" w:beforeAutospacing="0" w:after="240" w:afterAutospacing="0"/>
        <w:divId w:val="2140830458"/>
        <w:rPr>
          <w:b/>
          <w:bCs/>
          <w:i/>
          <w:iCs/>
          <w:sz w:val="20"/>
          <w:szCs w:val="20"/>
        </w:rPr>
      </w:pPr>
      <w:r>
        <w:rPr>
          <w:b/>
          <w:bCs/>
          <w:i/>
          <w:iCs/>
          <w:sz w:val="20"/>
          <w:szCs w:val="20"/>
        </w:rPr>
        <w:t>Management Fee</w:t>
      </w:r>
    </w:p>
    <w:p w:rsidR="00000000" w:rsidRDefault="00D638EB">
      <w:pPr>
        <w:pStyle w:val="a3"/>
        <w:spacing w:before="0" w:beforeAutospacing="0" w:after="240" w:afterAutospacing="0"/>
        <w:ind w:firstLine="720"/>
        <w:jc w:val="both"/>
        <w:divId w:val="2140830458"/>
        <w:rPr>
          <w:sz w:val="20"/>
          <w:szCs w:val="20"/>
        </w:rPr>
      </w:pPr>
      <w:r>
        <w:rPr>
          <w:sz w:val="20"/>
          <w:szCs w:val="20"/>
        </w:rPr>
        <w:t>Management fee (net of waivers) increased to $34.7 million for the year ended December 31, 2022 from $30.1 million for the year ended December 31, 2021. Management fee decreased to $34.7</w:t>
      </w:r>
      <w:r>
        <w:rPr>
          <w:sz w:val="20"/>
          <w:szCs w:val="20"/>
        </w:rPr>
        <w:t xml:space="preserve"> million for the year ended December 31, 2022 from $34.9 million for the year ended December 31, 2021, primarily due to a decrease in total assets throughout the year ended December 31, 2022 compared to the year ended December 31, 2021. Management fee waiv</w:t>
      </w:r>
      <w:r>
        <w:rPr>
          <w:sz w:val="20"/>
          <w:szCs w:val="20"/>
        </w:rPr>
        <w:t>ed for the years ended December 31, 2022 and 2021, were $0.0 million and $4.8 million, respectively. The decrease in management fee waived during the year ended December 31, 2022 compared to December 31, 2021, was due to a reduction of the Company’s volunt</w:t>
      </w:r>
      <w:r>
        <w:rPr>
          <w:sz w:val="20"/>
          <w:szCs w:val="20"/>
        </w:rPr>
        <w:t>ary fee waiver.</w:t>
      </w:r>
    </w:p>
    <w:p w:rsidR="00000000" w:rsidRDefault="00D638EB">
      <w:pPr>
        <w:pStyle w:val="a3"/>
        <w:spacing w:before="0" w:beforeAutospacing="0" w:after="240" w:afterAutospacing="0"/>
        <w:ind w:firstLine="720"/>
        <w:jc w:val="both"/>
        <w:divId w:val="2140830458"/>
        <w:rPr>
          <w:sz w:val="20"/>
          <w:szCs w:val="20"/>
        </w:rPr>
      </w:pPr>
      <w:r>
        <w:rPr>
          <w:sz w:val="20"/>
          <w:szCs w:val="20"/>
        </w:rPr>
        <w:t>Management fee (net of waivers) decreased to $30.1 million for the year ended December 31, 2021 from $32.5 million for the year ended December 31, 2020. Management fee decreased to $34.9 million for the year ended December 31, 2021 from $35</w:t>
      </w:r>
      <w:r>
        <w:rPr>
          <w:sz w:val="20"/>
          <w:szCs w:val="20"/>
        </w:rPr>
        <w:t>.2 million for the year ended December 31, 2020, primarily due to a decrease in total assets throughout the year ended December 31, 2021 compared to the year ended December 31, 2020. Management fee waived for the years ended December 31, 2021 and 2020, wer</w:t>
      </w:r>
      <w:r>
        <w:rPr>
          <w:sz w:val="20"/>
          <w:szCs w:val="20"/>
        </w:rPr>
        <w:t>e $4.8 million and $2.7 million, respectively. The increase in management fees waived during the year ended December 31, 2021 compared to December 31, 2020, was due to the Company’s voluntary fee waiver.</w:t>
      </w:r>
    </w:p>
    <w:p w:rsidR="00000000" w:rsidRDefault="00D638EB">
      <w:pPr>
        <w:pStyle w:val="a3"/>
        <w:spacing w:before="480" w:beforeAutospacing="0" w:after="0" w:afterAutospacing="0"/>
        <w:jc w:val="center"/>
        <w:divId w:val="1673489897"/>
        <w:rPr>
          <w:sz w:val="20"/>
          <w:szCs w:val="20"/>
        </w:rPr>
      </w:pPr>
      <w:r>
        <w:rPr>
          <w:sz w:val="20"/>
          <w:szCs w:val="20"/>
        </w:rPr>
        <w:t>90</w:t>
      </w:r>
    </w:p>
    <w:p w:rsidR="00000000" w:rsidRDefault="00D638EB">
      <w:pPr>
        <w:pStyle w:val="a3"/>
        <w:spacing w:before="0" w:beforeAutospacing="0" w:after="600" w:afterAutospacing="0"/>
        <w:divId w:val="1993896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844827138"/>
        <w:rPr>
          <w:b/>
          <w:bCs/>
          <w:i/>
          <w:iCs/>
          <w:sz w:val="20"/>
          <w:szCs w:val="20"/>
        </w:rPr>
      </w:pPr>
      <w:r>
        <w:rPr>
          <w:b/>
          <w:bCs/>
          <w:i/>
          <w:iCs/>
          <w:sz w:val="20"/>
          <w:szCs w:val="20"/>
        </w:rPr>
        <w:t>Incen</w:t>
      </w:r>
      <w:r>
        <w:rPr>
          <w:b/>
          <w:bCs/>
          <w:i/>
          <w:iCs/>
          <w:sz w:val="20"/>
          <w:szCs w:val="20"/>
        </w:rPr>
        <w:t>tive Fee</w:t>
      </w:r>
    </w:p>
    <w:p w:rsidR="00000000" w:rsidRDefault="00D638EB">
      <w:pPr>
        <w:pStyle w:val="a3"/>
        <w:spacing w:before="0" w:beforeAutospacing="0" w:after="240" w:afterAutospacing="0"/>
        <w:ind w:firstLine="720"/>
        <w:jc w:val="both"/>
        <w:divId w:val="844827138"/>
        <w:rPr>
          <w:sz w:val="20"/>
          <w:szCs w:val="20"/>
        </w:rPr>
      </w:pPr>
      <w:r>
        <w:rPr>
          <w:sz w:val="20"/>
          <w:szCs w:val="20"/>
        </w:rPr>
        <w:t>Incentive fee (net of waivers) increased slightly to $19.6 million for the year ended December 31, 2022 from $19.5 million for the year ended December 31, 2021</w:t>
      </w:r>
      <w:r>
        <w:rPr>
          <w:color w:val="00B050"/>
          <w:sz w:val="20"/>
          <w:szCs w:val="20"/>
        </w:rPr>
        <w:t xml:space="preserve">. </w:t>
      </w:r>
      <w:r>
        <w:rPr>
          <w:sz w:val="20"/>
          <w:szCs w:val="20"/>
        </w:rPr>
        <w:t xml:space="preserve">Incentive fee waivers related to pre-incentive fee net investment income consisted of </w:t>
      </w:r>
      <w:r>
        <w:rPr>
          <w:sz w:val="20"/>
          <w:szCs w:val="20"/>
        </w:rPr>
        <w:t>voluntary waivers of $0.0 million for the year ended December 31, 2022 and $4.5</w:t>
      </w:r>
      <w:r>
        <w:rPr>
          <w:color w:val="FF0000"/>
          <w:sz w:val="20"/>
          <w:szCs w:val="20"/>
        </w:rPr>
        <w:t xml:space="preserve"> </w:t>
      </w:r>
      <w:r>
        <w:rPr>
          <w:sz w:val="20"/>
          <w:szCs w:val="20"/>
        </w:rPr>
        <w:t>million for the year ended December 31, 2021. For the year ended December 31, 2022 there were no incentive fees related to the GAAP Incentive Fee.</w:t>
      </w:r>
    </w:p>
    <w:p w:rsidR="00000000" w:rsidRDefault="00D638EB">
      <w:pPr>
        <w:pStyle w:val="a3"/>
        <w:spacing w:before="0" w:beforeAutospacing="0" w:after="240" w:afterAutospacing="0"/>
        <w:ind w:firstLine="720"/>
        <w:jc w:val="both"/>
        <w:divId w:val="844827138"/>
        <w:rPr>
          <w:sz w:val="20"/>
          <w:szCs w:val="20"/>
        </w:rPr>
      </w:pPr>
      <w:r>
        <w:rPr>
          <w:sz w:val="20"/>
          <w:szCs w:val="20"/>
        </w:rPr>
        <w:t>Incentive fee (net of waivers</w:t>
      </w:r>
      <w:r>
        <w:rPr>
          <w:sz w:val="20"/>
          <w:szCs w:val="20"/>
        </w:rPr>
        <w:t>) increased to $19.5 million for the year ended December 31, 2021 from $3.8 million for the year ended December 31, 2020, primarily due to the Incentive Fee Cap throughout the year ended December 31, 2020. Incentive fee waivers related to pre-incentive fee</w:t>
      </w:r>
      <w:r>
        <w:rPr>
          <w:sz w:val="20"/>
          <w:szCs w:val="20"/>
        </w:rPr>
        <w:t xml:space="preserve"> net investment income consisted of voluntary waivers of $4.5 million for the year ended December 31, 2021 and $0.7 million for the year ended December 31, 2020. For the year ended December 31, 2021 there were no incentive fees related to the GAAP Incentiv</w:t>
      </w:r>
      <w:r>
        <w:rPr>
          <w:sz w:val="20"/>
          <w:szCs w:val="20"/>
        </w:rPr>
        <w:t xml:space="preserve">e Fee. </w:t>
      </w:r>
    </w:p>
    <w:p w:rsidR="00000000" w:rsidRDefault="00D638EB">
      <w:pPr>
        <w:pStyle w:val="a3"/>
        <w:spacing w:before="0" w:beforeAutospacing="0" w:after="240" w:afterAutospacing="0"/>
        <w:divId w:val="844827138"/>
        <w:rPr>
          <w:b/>
          <w:bCs/>
          <w:i/>
          <w:iCs/>
          <w:sz w:val="20"/>
          <w:szCs w:val="20"/>
        </w:rPr>
      </w:pPr>
      <w:r>
        <w:rPr>
          <w:b/>
          <w:bCs/>
          <w:i/>
          <w:iCs/>
          <w:sz w:val="20"/>
          <w:szCs w:val="20"/>
        </w:rPr>
        <w:t>Professional Fees and Other General and Administrative Expenses</w:t>
      </w:r>
    </w:p>
    <w:p w:rsidR="00000000" w:rsidRDefault="00D638EB">
      <w:pPr>
        <w:pStyle w:val="a3"/>
        <w:spacing w:before="0" w:beforeAutospacing="0" w:after="240" w:afterAutospacing="0"/>
        <w:ind w:firstLine="720"/>
        <w:jc w:val="both"/>
        <w:divId w:val="844827138"/>
        <w:rPr>
          <w:sz w:val="20"/>
          <w:szCs w:val="20"/>
        </w:rPr>
      </w:pPr>
      <w:r>
        <w:rPr>
          <w:sz w:val="20"/>
          <w:szCs w:val="20"/>
        </w:rPr>
        <w:t>Professional fees and other general and administrative expenses increased to $8.7 million for the year ended December 31, 2022 from $7.9 million for the year ended December 31, 2021, p</w:t>
      </w:r>
      <w:r>
        <w:rPr>
          <w:sz w:val="20"/>
          <w:szCs w:val="20"/>
        </w:rPr>
        <w:t>rimarily due to an increase in costs associated with servicing our investment portfolio.</w:t>
      </w:r>
    </w:p>
    <w:p w:rsidR="00000000" w:rsidRDefault="00D638EB">
      <w:pPr>
        <w:pStyle w:val="a3"/>
        <w:spacing w:before="0" w:beforeAutospacing="0" w:after="240" w:afterAutospacing="0"/>
        <w:ind w:firstLine="720"/>
        <w:jc w:val="both"/>
        <w:divId w:val="844827138"/>
        <w:rPr>
          <w:sz w:val="20"/>
          <w:szCs w:val="20"/>
        </w:rPr>
      </w:pPr>
      <w:r>
        <w:rPr>
          <w:sz w:val="20"/>
          <w:szCs w:val="20"/>
        </w:rPr>
        <w:t>Professional fees and other general and administrative expenses decreased to $8.6 million for the year ended December 31, 2021 from $8.8 million for the year ended Dec</w:t>
      </w:r>
      <w:r>
        <w:rPr>
          <w:sz w:val="20"/>
          <w:szCs w:val="20"/>
        </w:rPr>
        <w:t>ember 31, 2020, due to a decrease in costs associated with servicing our investment portfolio and debt issuance costs related to our March 2026 Notes and October 2026 Notes offering that are deferred and amortized.</w:t>
      </w:r>
    </w:p>
    <w:p w:rsidR="00000000" w:rsidRDefault="00D638EB">
      <w:pPr>
        <w:pStyle w:val="a3"/>
        <w:spacing w:before="0" w:beforeAutospacing="0" w:after="240" w:afterAutospacing="0"/>
        <w:divId w:val="844827138"/>
        <w:rPr>
          <w:b/>
          <w:bCs/>
          <w:i/>
          <w:iCs/>
          <w:sz w:val="20"/>
          <w:szCs w:val="20"/>
        </w:rPr>
      </w:pPr>
      <w:r>
        <w:rPr>
          <w:b/>
          <w:bCs/>
          <w:i/>
          <w:iCs/>
          <w:sz w:val="20"/>
          <w:szCs w:val="20"/>
        </w:rPr>
        <w:t>Net Realized and Unrealized Gains and Los</w:t>
      </w:r>
      <w:r>
        <w:rPr>
          <w:b/>
          <w:bCs/>
          <w:i/>
          <w:iCs/>
          <w:sz w:val="20"/>
          <w:szCs w:val="20"/>
        </w:rPr>
        <w:t>ses</w:t>
      </w:r>
    </w:p>
    <w:p w:rsidR="00000000" w:rsidRDefault="00D638EB">
      <w:pPr>
        <w:pStyle w:val="a3"/>
        <w:spacing w:before="0" w:beforeAutospacing="0" w:after="0" w:afterAutospacing="0"/>
        <w:ind w:firstLine="360"/>
        <w:divId w:val="844827138"/>
        <w:rPr>
          <w:sz w:val="20"/>
          <w:szCs w:val="20"/>
        </w:rPr>
      </w:pPr>
      <w:r>
        <w:rPr>
          <w:sz w:val="20"/>
          <w:szCs w:val="20"/>
        </w:rPr>
        <w:t>The following table summarizes our net realized and unrealized gains (losses) for the years ended December 31, 2022, 2021 and 2020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6347"/>
        <w:gridCol w:w="6"/>
        <w:gridCol w:w="100"/>
        <w:gridCol w:w="684"/>
        <w:gridCol w:w="160"/>
        <w:gridCol w:w="100"/>
        <w:gridCol w:w="684"/>
        <w:gridCol w:w="160"/>
        <w:gridCol w:w="100"/>
        <w:gridCol w:w="684"/>
      </w:tblGrid>
      <w:tr w:rsidR="00000000">
        <w:trPr>
          <w:divId w:val="844827138"/>
          <w:trHeight w:val="20"/>
        </w:trPr>
        <w:tc>
          <w:tcPr>
            <w:tcW w:w="2938" w:type="pct"/>
            <w:tcMar>
              <w:top w:w="0" w:type="dxa"/>
              <w:left w:w="0" w:type="dxa"/>
              <w:bottom w:w="0" w:type="dxa"/>
              <w:right w:w="0" w:type="dxa"/>
            </w:tcMar>
            <w:vAlign w:val="bottom"/>
            <w:hideMark/>
          </w:tcPr>
          <w:p w:rsidR="00000000" w:rsidRDefault="00D638EB">
            <w:pPr>
              <w:pStyle w:val="a3"/>
              <w:spacing w:before="0" w:beforeAutospacing="0" w:after="0" w:afterAutospacing="0"/>
              <w:divId w:val="1225683366"/>
              <w:rPr>
                <w:sz w:val="20"/>
                <w:szCs w:val="20"/>
              </w:rPr>
            </w:pPr>
            <w:r>
              <w:rPr>
                <w:sz w:val="2"/>
                <w:szCs w:val="2"/>
              </w:rPr>
              <w:t>​</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4295791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13236343"/>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09085678"/>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3994004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46957644"/>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43349374"/>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7188085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09644506"/>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34943574"/>
              <w:rPr>
                <w:sz w:val="20"/>
                <w:szCs w:val="20"/>
              </w:rPr>
            </w:pPr>
            <w:r>
              <w:rPr>
                <w:sz w:val="2"/>
                <w:szCs w:val="2"/>
              </w:rPr>
              <w:t>​</w:t>
            </w:r>
          </w:p>
        </w:tc>
      </w:tr>
      <w:tr w:rsidR="00000000">
        <w:trPr>
          <w:divId w:val="844827138"/>
        </w:trPr>
        <w:tc>
          <w:tcPr>
            <w:tcW w:w="29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920"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844827138"/>
        </w:trPr>
        <w:tc>
          <w:tcPr>
            <w:tcW w:w="29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4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844827138"/>
        </w:trPr>
        <w:tc>
          <w:tcPr>
            <w:tcW w:w="293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gain on investments</w:t>
            </w:r>
          </w:p>
        </w:tc>
        <w:tc>
          <w:tcPr>
            <w:tcW w:w="14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11,60</w:t>
            </w:r>
            <w:r>
              <w:rPr>
                <w:sz w:val="20"/>
                <w:szCs w:val="20"/>
              </w:rPr>
              <w:t>4</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31,27</w:t>
            </w:r>
            <w:r>
              <w:rPr>
                <w:sz w:val="20"/>
                <w:szCs w:val="20"/>
              </w:rPr>
              <w:t>4</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1,51</w:t>
            </w:r>
            <w:r>
              <w:rPr>
                <w:sz w:val="20"/>
                <w:szCs w:val="20"/>
              </w:rPr>
              <w:t>8</w:t>
            </w:r>
          </w:p>
        </w:tc>
      </w:tr>
      <w:tr w:rsidR="00000000">
        <w:trPr>
          <w:divId w:val="844827138"/>
        </w:trPr>
        <w:tc>
          <w:tcPr>
            <w:tcW w:w="29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loss on investments</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(14,684</w:t>
            </w:r>
            <w:r>
              <w:rPr>
                <w:sz w:val="20"/>
                <w:szCs w:val="20"/>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(10,048</w:t>
            </w:r>
            <w:r>
              <w:rPr>
                <w:sz w:val="20"/>
                <w:szCs w:val="20"/>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(35,342</w:t>
            </w:r>
            <w:r>
              <w:rPr>
                <w:sz w:val="20"/>
                <w:szCs w:val="20"/>
              </w:rPr>
              <w:t>)</w:t>
            </w:r>
          </w:p>
        </w:tc>
      </w:tr>
      <w:tr w:rsidR="00000000">
        <w:trPr>
          <w:divId w:val="844827138"/>
        </w:trPr>
        <w:tc>
          <w:tcPr>
            <w:tcW w:w="293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gain on foreign currency transactions</w:t>
            </w:r>
          </w:p>
        </w:tc>
        <w:tc>
          <w:tcPr>
            <w:tcW w:w="14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5,58</w:t>
            </w:r>
            <w:r>
              <w:rPr>
                <w:sz w:val="20"/>
                <w:szCs w:val="20"/>
              </w:rPr>
              <w:t>9</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63</w:t>
            </w:r>
            <w:r>
              <w:rPr>
                <w:sz w:val="20"/>
                <w:szCs w:val="20"/>
              </w:rPr>
              <w:t>2</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64</w:t>
            </w:r>
            <w:r>
              <w:rPr>
                <w:sz w:val="20"/>
                <w:szCs w:val="20"/>
              </w:rPr>
              <w:t>7</w:t>
            </w:r>
          </w:p>
        </w:tc>
      </w:tr>
      <w:tr w:rsidR="00000000">
        <w:trPr>
          <w:divId w:val="844827138"/>
        </w:trPr>
        <w:tc>
          <w:tcPr>
            <w:tcW w:w="29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loss on foreign currency transactions</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(297</w:t>
            </w:r>
            <w:r>
              <w:rPr>
                <w:sz w:val="20"/>
                <w:szCs w:val="20"/>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(4,128</w:t>
            </w:r>
            <w:r>
              <w:rPr>
                <w:sz w:val="20"/>
                <w:szCs w:val="20"/>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(517</w:t>
            </w:r>
            <w:r>
              <w:rPr>
                <w:sz w:val="20"/>
                <w:szCs w:val="20"/>
              </w:rPr>
              <w:t>)</w:t>
            </w:r>
          </w:p>
        </w:tc>
      </w:tr>
      <w:tr w:rsidR="00000000">
        <w:trPr>
          <w:divId w:val="844827138"/>
        </w:trPr>
        <w:tc>
          <w:tcPr>
            <w:tcW w:w="293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gain on forward currency exchange contracts</w:t>
            </w:r>
          </w:p>
        </w:tc>
        <w:tc>
          <w:tcPr>
            <w:tcW w:w="14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20,93</w:t>
            </w:r>
            <w:r>
              <w:rPr>
                <w:sz w:val="20"/>
                <w:szCs w:val="20"/>
              </w:rPr>
              <w:t>4</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w:t>
            </w:r>
            <w:r>
              <w:rPr>
                <w:sz w:val="20"/>
                <w:szCs w:val="20"/>
              </w:rPr>
              <w:t>0</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6,54</w:t>
            </w:r>
            <w:r>
              <w:rPr>
                <w:sz w:val="20"/>
                <w:szCs w:val="20"/>
              </w:rPr>
              <w:t>5</w:t>
            </w:r>
          </w:p>
        </w:tc>
      </w:tr>
      <w:tr w:rsidR="00000000">
        <w:trPr>
          <w:divId w:val="844827138"/>
        </w:trPr>
        <w:tc>
          <w:tcPr>
            <w:tcW w:w="29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loss on forward currency exchange contracts</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(40</w:t>
            </w:r>
            <w:r>
              <w:rPr>
                <w:sz w:val="20"/>
                <w:szCs w:val="20"/>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(23,813</w:t>
            </w:r>
            <w:r>
              <w:rPr>
                <w:sz w:val="20"/>
                <w:szCs w:val="20"/>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(73</w:t>
            </w:r>
            <w:r>
              <w:rPr>
                <w:sz w:val="20"/>
                <w:szCs w:val="20"/>
              </w:rPr>
              <w:t>)</w:t>
            </w:r>
          </w:p>
        </w:tc>
      </w:tr>
      <w:tr w:rsidR="00000000">
        <w:trPr>
          <w:divId w:val="844827138"/>
        </w:trPr>
        <w:tc>
          <w:tcPr>
            <w:tcW w:w="293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loss on extinguishment of debt</w:t>
            </w:r>
          </w:p>
        </w:tc>
        <w:tc>
          <w:tcPr>
            <w:tcW w:w="14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(747</w:t>
            </w: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(4,859</w:t>
            </w: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844827138"/>
        </w:trPr>
        <w:tc>
          <w:tcPr>
            <w:tcW w:w="29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gains (losses)</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22,35</w:t>
            </w:r>
            <w:r>
              <w:rPr>
                <w:sz w:val="20"/>
                <w:szCs w:val="20"/>
              </w:rPr>
              <w:t>9</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(10,902</w:t>
            </w:r>
            <w:r>
              <w:rPr>
                <w:sz w:val="20"/>
                <w:szCs w:val="20"/>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(27,222</w:t>
            </w:r>
            <w:r>
              <w:rPr>
                <w:sz w:val="20"/>
                <w:szCs w:val="20"/>
              </w:rPr>
              <w:t>)</w:t>
            </w:r>
          </w:p>
        </w:tc>
      </w:tr>
      <w:tr w:rsidR="00000000">
        <w:trPr>
          <w:divId w:val="844827138"/>
        </w:trPr>
        <w:tc>
          <w:tcPr>
            <w:tcW w:w="293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844827138"/>
        </w:trPr>
        <w:tc>
          <w:tcPr>
            <w:tcW w:w="29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change in unrealized appreciation on investments</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69,07</w:t>
            </w:r>
            <w:r>
              <w:rPr>
                <w:sz w:val="20"/>
                <w:szCs w:val="20"/>
              </w:rPr>
              <w:t>3</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65,15</w:t>
            </w:r>
            <w:r>
              <w:rPr>
                <w:sz w:val="20"/>
                <w:szCs w:val="20"/>
              </w:rPr>
              <w:t>2</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54,05</w:t>
            </w:r>
            <w:r>
              <w:rPr>
                <w:sz w:val="20"/>
                <w:szCs w:val="20"/>
              </w:rPr>
              <w:t>0</w:t>
            </w:r>
          </w:p>
        </w:tc>
      </w:tr>
      <w:tr w:rsidR="00000000">
        <w:trPr>
          <w:divId w:val="844827138"/>
        </w:trPr>
        <w:tc>
          <w:tcPr>
            <w:tcW w:w="293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change in unrealized depreciation on investments</w:t>
            </w:r>
          </w:p>
        </w:tc>
        <w:tc>
          <w:tcPr>
            <w:tcW w:w="14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(79,755</w:t>
            </w: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(49,180</w:t>
            </w: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(82,093</w:t>
            </w:r>
            <w:r>
              <w:rPr>
                <w:sz w:val="20"/>
                <w:szCs w:val="20"/>
              </w:rPr>
              <w:t>)</w:t>
            </w:r>
          </w:p>
        </w:tc>
      </w:tr>
      <w:tr w:rsidR="00000000">
        <w:trPr>
          <w:divId w:val="844827138"/>
        </w:trPr>
        <w:tc>
          <w:tcPr>
            <w:tcW w:w="29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change in unrealized appreciation (depreciation) on investments</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(10,682</w:t>
            </w:r>
            <w:r>
              <w:rPr>
                <w:sz w:val="20"/>
                <w:szCs w:val="20"/>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15,97</w:t>
            </w:r>
            <w:r>
              <w:rPr>
                <w:sz w:val="20"/>
                <w:szCs w:val="20"/>
              </w:rPr>
              <w:t>2</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(28,043</w:t>
            </w:r>
            <w:r>
              <w:rPr>
                <w:sz w:val="20"/>
                <w:szCs w:val="20"/>
              </w:rPr>
              <w:t>)</w:t>
            </w:r>
          </w:p>
        </w:tc>
      </w:tr>
      <w:tr w:rsidR="00000000">
        <w:trPr>
          <w:divId w:val="844827138"/>
        </w:trPr>
        <w:tc>
          <w:tcPr>
            <w:tcW w:w="293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Unrealized appreciation (depreciation) on foreign currency translation</w:t>
            </w:r>
          </w:p>
        </w:tc>
        <w:tc>
          <w:tcPr>
            <w:tcW w:w="14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(3,644</w:t>
            </w: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(936</w:t>
            </w: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w:t>
            </w:r>
            <w:r>
              <w:rPr>
                <w:sz w:val="20"/>
                <w:szCs w:val="20"/>
              </w:rPr>
              <w:t>8</w:t>
            </w:r>
          </w:p>
        </w:tc>
      </w:tr>
      <w:tr w:rsidR="00000000">
        <w:trPr>
          <w:divId w:val="844827138"/>
        </w:trPr>
        <w:tc>
          <w:tcPr>
            <w:tcW w:w="29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Unrealized appreciation (depreciation) on forward currency exchange contracts</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(5,259</w:t>
            </w:r>
            <w:r>
              <w:rPr>
                <w:sz w:val="20"/>
                <w:szCs w:val="20"/>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27,93</w:t>
            </w:r>
            <w:r>
              <w:rPr>
                <w:sz w:val="20"/>
                <w:szCs w:val="20"/>
              </w:rPr>
              <w:t>5</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(22,396</w:t>
            </w:r>
            <w:r>
              <w:rPr>
                <w:sz w:val="20"/>
                <w:szCs w:val="20"/>
              </w:rPr>
              <w:t>)</w:t>
            </w:r>
          </w:p>
        </w:tc>
      </w:tr>
      <w:tr w:rsidR="00000000">
        <w:trPr>
          <w:divId w:val="844827138"/>
        </w:trPr>
        <w:tc>
          <w:tcPr>
            <w:tcW w:w="293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change in unrealized appreciation (depreciation) on foreign currency and forward currency exchange contracts</w:t>
            </w:r>
          </w:p>
        </w:tc>
        <w:tc>
          <w:tcPr>
            <w:tcW w:w="14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(8,903</w:t>
            </w: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26,99</w:t>
            </w:r>
            <w:r>
              <w:rPr>
                <w:sz w:val="20"/>
                <w:szCs w:val="20"/>
              </w:rPr>
              <w:t>9</w:t>
            </w:r>
          </w:p>
        </w:tc>
        <w:tc>
          <w:tcPr>
            <w:tcW w:w="1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(22,288</w:t>
            </w:r>
            <w:r>
              <w:rPr>
                <w:sz w:val="20"/>
                <w:szCs w:val="20"/>
              </w:rPr>
              <w:t>)</w:t>
            </w:r>
          </w:p>
        </w:tc>
      </w:tr>
      <w:tr w:rsidR="00000000">
        <w:trPr>
          <w:divId w:val="844827138"/>
        </w:trPr>
        <w:tc>
          <w:tcPr>
            <w:tcW w:w="29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change in unrealized appreciation (depreciation)</w:t>
            </w:r>
          </w:p>
        </w:tc>
        <w:tc>
          <w:tcPr>
            <w:tcW w:w="14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(19,585</w:t>
            </w:r>
            <w:r>
              <w:rPr>
                <w:sz w:val="20"/>
                <w:szCs w:val="20"/>
              </w:rPr>
              <w:t>)</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42,97</w:t>
            </w:r>
            <w:r>
              <w:rPr>
                <w:sz w:val="20"/>
                <w:szCs w:val="20"/>
              </w:rPr>
              <w:t>1</w:t>
            </w:r>
          </w:p>
        </w:tc>
        <w:tc>
          <w:tcPr>
            <w:tcW w:w="14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(50,331</w:t>
            </w:r>
            <w:r>
              <w:rPr>
                <w:sz w:val="20"/>
                <w:szCs w:val="20"/>
              </w:rPr>
              <w:t>)</w:t>
            </w:r>
          </w:p>
        </w:tc>
      </w:tr>
    </w:tbl>
    <w:p w:rsidR="00000000" w:rsidRDefault="00D638EB">
      <w:pPr>
        <w:pStyle w:val="a3"/>
        <w:spacing w:before="0" w:beforeAutospacing="0" w:after="0" w:afterAutospacing="0"/>
        <w:divId w:val="844827138"/>
        <w:rPr>
          <w:sz w:val="20"/>
          <w:szCs w:val="20"/>
        </w:rPr>
      </w:pPr>
      <w:r>
        <w:rPr>
          <w:sz w:val="20"/>
          <w:szCs w:val="20"/>
        </w:rPr>
        <w:t>​</w:t>
      </w:r>
    </w:p>
    <w:p w:rsidR="00000000" w:rsidRDefault="00D638EB">
      <w:pPr>
        <w:pStyle w:val="a3"/>
        <w:spacing w:before="0" w:beforeAutospacing="0" w:after="240" w:afterAutospacing="0"/>
        <w:ind w:firstLine="720"/>
        <w:jc w:val="both"/>
        <w:divId w:val="844827138"/>
        <w:rPr>
          <w:sz w:val="20"/>
          <w:szCs w:val="20"/>
        </w:rPr>
      </w:pPr>
      <w:r>
        <w:rPr>
          <w:sz w:val="20"/>
          <w:szCs w:val="20"/>
        </w:rPr>
        <w:t>For the years ended December 31, </w:t>
      </w:r>
      <w:r>
        <w:rPr>
          <w:sz w:val="20"/>
          <w:szCs w:val="20"/>
        </w:rPr>
        <w:t>2022, 2021 and 2020, we had net realized gains (losses) on investments of ($3.1) million, $21.2 million and ($33.8) million, respectively. For the years ended December 31, 2022, 2021 and 2020, we had net realized gains (losses) on foreign currency transact</w:t>
      </w:r>
      <w:r>
        <w:rPr>
          <w:sz w:val="20"/>
          <w:szCs w:val="20"/>
        </w:rPr>
        <w:t>ions of $5.3 million ($3.5) million and $0.1 million, respectively. For the years ended December 31, 2022, 2021 and 2020, we had net realized gains (losses) on forward currency contracts of $20.9 million, ($23.8) million and $6.5 million, respectively, pri</w:t>
      </w:r>
      <w:r>
        <w:rPr>
          <w:sz w:val="20"/>
          <w:szCs w:val="20"/>
        </w:rPr>
        <w:t>marily as a result of settling EUR, GBP, AUD and CAD forward contracts.</w:t>
      </w:r>
    </w:p>
    <w:p w:rsidR="00000000" w:rsidRDefault="00D638EB">
      <w:pPr>
        <w:pStyle w:val="a3"/>
        <w:spacing w:before="480" w:beforeAutospacing="0" w:after="0" w:afterAutospacing="0"/>
        <w:jc w:val="center"/>
        <w:divId w:val="2077241655"/>
        <w:rPr>
          <w:sz w:val="20"/>
          <w:szCs w:val="20"/>
        </w:rPr>
      </w:pPr>
      <w:r>
        <w:rPr>
          <w:sz w:val="20"/>
          <w:szCs w:val="20"/>
        </w:rPr>
        <w:t>91</w:t>
      </w:r>
    </w:p>
    <w:p w:rsidR="00000000" w:rsidRDefault="00D638EB">
      <w:pPr>
        <w:pStyle w:val="a3"/>
        <w:spacing w:before="0" w:beforeAutospacing="0" w:after="600" w:afterAutospacing="0"/>
        <w:divId w:val="108746067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405564186"/>
        <w:rPr>
          <w:sz w:val="20"/>
          <w:szCs w:val="20"/>
        </w:rPr>
      </w:pPr>
      <w:r>
        <w:rPr>
          <w:sz w:val="20"/>
          <w:szCs w:val="20"/>
        </w:rPr>
        <w:t>For the year ended December 31, </w:t>
      </w:r>
      <w:r>
        <w:rPr>
          <w:sz w:val="20"/>
          <w:szCs w:val="20"/>
        </w:rPr>
        <w:t>2022, we had $69.1 million in unrealized appreciation on 53 portfolio company investments, which was offset by $79.8 million in unrealized depreciation on 89 portfolio company investments. Unrealized depreciation for the year ended December 31, 2022 result</w:t>
      </w:r>
      <w:r>
        <w:rPr>
          <w:sz w:val="20"/>
          <w:szCs w:val="20"/>
        </w:rPr>
        <w:t>ed from a decrease in fair value, primarily due to a widening of credit spreads and negative valuation adjustments. Unrealized appreciation was primarily due to positive valuation adjustments.</w:t>
      </w:r>
    </w:p>
    <w:p w:rsidR="00000000" w:rsidRDefault="00D638EB">
      <w:pPr>
        <w:pStyle w:val="a3"/>
        <w:spacing w:before="0" w:beforeAutospacing="0" w:after="240" w:afterAutospacing="0"/>
        <w:ind w:firstLine="720"/>
        <w:jc w:val="both"/>
        <w:divId w:val="1405564186"/>
        <w:rPr>
          <w:sz w:val="20"/>
          <w:szCs w:val="20"/>
        </w:rPr>
      </w:pPr>
      <w:r>
        <w:rPr>
          <w:sz w:val="20"/>
          <w:szCs w:val="20"/>
        </w:rPr>
        <w:t>For the year ended December 31, 2021, we had $65.2 million in u</w:t>
      </w:r>
      <w:r>
        <w:rPr>
          <w:sz w:val="20"/>
          <w:szCs w:val="20"/>
        </w:rPr>
        <w:t>nrealized appreciation on 73 portfolio company investments, which was offset by $49.2 million in unrealized depreciation on 64 portfolio company investments. Unrealized appreciation for the year ended December 31, 2021 resulted from an increase in fair val</w:t>
      </w:r>
      <w:r>
        <w:rPr>
          <w:sz w:val="20"/>
          <w:szCs w:val="20"/>
        </w:rPr>
        <w:t>ue, primarily due to positive investment-related adjustments, and the reversal of unrealized depreciation from the sale of our debt investments. Unrealized depreciation was primarily due to widening spread environment and negative valuation adjustments.</w:t>
      </w:r>
    </w:p>
    <w:p w:rsidR="00000000" w:rsidRDefault="00D638EB">
      <w:pPr>
        <w:pStyle w:val="a3"/>
        <w:spacing w:before="0" w:beforeAutospacing="0" w:after="240" w:afterAutospacing="0"/>
        <w:ind w:firstLine="720"/>
        <w:jc w:val="both"/>
        <w:divId w:val="1405564186"/>
        <w:rPr>
          <w:sz w:val="20"/>
          <w:szCs w:val="20"/>
        </w:rPr>
      </w:pPr>
      <w:r>
        <w:rPr>
          <w:sz w:val="20"/>
          <w:szCs w:val="20"/>
        </w:rPr>
        <w:t>Fo</w:t>
      </w:r>
      <w:r>
        <w:rPr>
          <w:sz w:val="20"/>
          <w:szCs w:val="20"/>
        </w:rPr>
        <w:t xml:space="preserve">r the year ended December 31, 2020, we had $54.1 million in unrealized appreciation on 56 portfolio company investments, which was offset by $82.1 million in unrealized depreciation on 69 portfolio company investments. Unrealized appreciation for the year </w:t>
      </w:r>
      <w:r>
        <w:rPr>
          <w:sz w:val="20"/>
          <w:szCs w:val="20"/>
        </w:rPr>
        <w:t>ended December 31, 2020 resulted from an increase in fair value, primarily due to positive investment-related adjustments, and the reversal of unrealized depreciation from the sale of our debt investments. Unrealized depreciation was primarily due to widen</w:t>
      </w:r>
      <w:r>
        <w:rPr>
          <w:sz w:val="20"/>
          <w:szCs w:val="20"/>
        </w:rPr>
        <w:t>ing spread environment and negative valuation adjustments.</w:t>
      </w:r>
    </w:p>
    <w:p w:rsidR="00000000" w:rsidRDefault="00D638EB">
      <w:pPr>
        <w:pStyle w:val="a3"/>
        <w:spacing w:before="0" w:beforeAutospacing="0" w:after="240" w:afterAutospacing="0"/>
        <w:ind w:firstLine="720"/>
        <w:jc w:val="both"/>
        <w:divId w:val="1405564186"/>
        <w:rPr>
          <w:sz w:val="20"/>
          <w:szCs w:val="20"/>
        </w:rPr>
      </w:pPr>
      <w:r>
        <w:rPr>
          <w:sz w:val="20"/>
          <w:szCs w:val="20"/>
        </w:rPr>
        <w:t>For the years ended December 31, 2022, 2021 and 2020, we had unrealized appreciation (depreciation) on forward currency exchange contracts of ($5.3) million, $27.9 million and ($22.4) million, resp</w:t>
      </w:r>
      <w:r>
        <w:rPr>
          <w:sz w:val="20"/>
          <w:szCs w:val="20"/>
        </w:rPr>
        <w:t>ectively. For the year ended December 31, 2022, unrealized depreciation on forward currency exchange contracts was due to EUR, AUD, GBP, CAD and NOK forward contracts. For the year ended December 31, 2021, unrealized appreciation on forward currency exchan</w:t>
      </w:r>
      <w:r>
        <w:rPr>
          <w:sz w:val="20"/>
          <w:szCs w:val="20"/>
        </w:rPr>
        <w:t>ge contracts was due to EUR and GBP forward contracts. For the year ended December 31, 2020, unrealized depreciation on forward currency exchange contracts was due to CAD, EUR, GBP, DKK, NOK and AUD forward contracts.</w:t>
      </w:r>
    </w:p>
    <w:p w:rsidR="00000000" w:rsidRDefault="00D638EB">
      <w:pPr>
        <w:pStyle w:val="a3"/>
        <w:spacing w:before="0" w:beforeAutospacing="0" w:after="240" w:afterAutospacing="0"/>
        <w:ind w:firstLine="720"/>
        <w:jc w:val="both"/>
        <w:divId w:val="1405564186"/>
        <w:rPr>
          <w:sz w:val="20"/>
          <w:szCs w:val="20"/>
        </w:rPr>
      </w:pPr>
      <w:r>
        <w:rPr>
          <w:sz w:val="20"/>
          <w:szCs w:val="20"/>
        </w:rPr>
        <w:t>The following table summarizes the imp</w:t>
      </w:r>
      <w:r>
        <w:rPr>
          <w:sz w:val="20"/>
          <w:szCs w:val="20"/>
        </w:rPr>
        <w:t>act of foreign currency for the years ended December 31, 2022, 2021 and 2020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5441"/>
        <w:gridCol w:w="170"/>
        <w:gridCol w:w="107"/>
        <w:gridCol w:w="678"/>
        <w:gridCol w:w="168"/>
        <w:gridCol w:w="105"/>
        <w:gridCol w:w="684"/>
        <w:gridCol w:w="163"/>
        <w:gridCol w:w="106"/>
        <w:gridCol w:w="684"/>
      </w:tblGrid>
      <w:tr w:rsidR="00000000">
        <w:trPr>
          <w:divId w:val="1405564186"/>
          <w:trHeight w:val="20"/>
        </w:trPr>
        <w:tc>
          <w:tcPr>
            <w:tcW w:w="3281" w:type="pct"/>
            <w:tcMar>
              <w:top w:w="0" w:type="dxa"/>
              <w:left w:w="0" w:type="dxa"/>
              <w:bottom w:w="0" w:type="dxa"/>
              <w:right w:w="0" w:type="dxa"/>
            </w:tcMar>
            <w:vAlign w:val="bottom"/>
            <w:hideMark/>
          </w:tcPr>
          <w:p w:rsidR="00000000" w:rsidRDefault="00D638EB">
            <w:pPr>
              <w:pStyle w:val="a3"/>
              <w:spacing w:before="0" w:beforeAutospacing="0" w:after="0" w:afterAutospacing="0"/>
              <w:divId w:val="2051606397"/>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2984247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47355104"/>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2975633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0103231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33559639"/>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9999633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023262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1310390"/>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33569133"/>
              <w:rPr>
                <w:sz w:val="20"/>
                <w:szCs w:val="20"/>
              </w:rPr>
            </w:pPr>
            <w:r>
              <w:rPr>
                <w:sz w:val="2"/>
                <w:szCs w:val="2"/>
              </w:rPr>
              <w:t>​</w:t>
            </w:r>
          </w:p>
        </w:tc>
      </w:tr>
      <w:tr w:rsidR="00000000">
        <w:trPr>
          <w:divId w:val="1405564186"/>
        </w:trPr>
        <w:tc>
          <w:tcPr>
            <w:tcW w:w="32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9"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609"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1405564186"/>
        </w:trPr>
        <w:tc>
          <w:tcPr>
            <w:tcW w:w="32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9" w:type="pct"/>
            <w:noWrap/>
            <w:tcMar>
              <w:top w:w="0" w:type="dxa"/>
              <w:left w:w="0" w:type="dxa"/>
              <w:bottom w:w="0" w:type="dxa"/>
              <w:right w:w="0" w:type="dxa"/>
            </w:tcMar>
            <w:vAlign w:val="center"/>
            <w:hideMark/>
          </w:tcPr>
          <w:p w:rsidR="00000000" w:rsidRDefault="00D638EB">
            <w:pPr>
              <w:pStyle w:val="a3"/>
              <w:spacing w:before="0" w:beforeAutospacing="0" w:after="0" w:afterAutospacing="0"/>
              <w:jc w:val="both"/>
              <w:rPr>
                <w:sz w:val="16"/>
                <w:szCs w:val="16"/>
              </w:rPr>
            </w:pPr>
            <w:r>
              <w:rPr>
                <w:sz w:val="16"/>
                <w:szCs w:val="16"/>
              </w:rPr>
              <w:t>    </w:t>
            </w:r>
          </w:p>
        </w:tc>
        <w:tc>
          <w:tcPr>
            <w:tcW w:w="48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0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0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1405564186"/>
        </w:trPr>
        <w:tc>
          <w:tcPr>
            <w:tcW w:w="328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change in unrealized appreciation (depreciation) on investments due to foreign currency</w:t>
            </w:r>
          </w:p>
        </w:tc>
        <w:tc>
          <w:tcPr>
            <w:tcW w:w="10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(5,211</w:t>
            </w: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(16,764</w:t>
            </w: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16,92</w:t>
            </w:r>
            <w:r>
              <w:rPr>
                <w:sz w:val="20"/>
                <w:szCs w:val="20"/>
              </w:rPr>
              <w:t>6</w:t>
            </w:r>
          </w:p>
        </w:tc>
      </w:tr>
      <w:tr w:rsidR="00000000">
        <w:trPr>
          <w:divId w:val="1405564186"/>
        </w:trPr>
        <w:tc>
          <w:tcPr>
            <w:tcW w:w="32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gain (loss) on investments due to foreign currency</w:t>
            </w:r>
          </w:p>
        </w:tc>
        <w:tc>
          <w:tcPr>
            <w:tcW w:w="10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1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(9,419</w:t>
            </w:r>
            <w:r>
              <w:rPr>
                <w:sz w:val="20"/>
                <w:szCs w:val="20"/>
              </w:rPr>
              <w:t>)</w:t>
            </w:r>
          </w:p>
        </w:tc>
        <w:tc>
          <w:tcPr>
            <w:tcW w:w="10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1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13,94</w:t>
            </w:r>
            <w:r>
              <w:rPr>
                <w:sz w:val="20"/>
                <w:szCs w:val="20"/>
              </w:rPr>
              <w:t>5</w:t>
            </w:r>
          </w:p>
        </w:tc>
        <w:tc>
          <w:tcPr>
            <w:tcW w:w="10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1,05</w:t>
            </w:r>
            <w:r>
              <w:rPr>
                <w:sz w:val="20"/>
                <w:szCs w:val="20"/>
              </w:rPr>
              <w:t>3</w:t>
            </w:r>
          </w:p>
        </w:tc>
      </w:tr>
      <w:tr w:rsidR="00000000">
        <w:trPr>
          <w:divId w:val="1405564186"/>
        </w:trPr>
        <w:tc>
          <w:tcPr>
            <w:tcW w:w="328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change in unrealized appreciation (depreciation) on foreign currency translation</w:t>
            </w:r>
          </w:p>
        </w:tc>
        <w:tc>
          <w:tcPr>
            <w:tcW w:w="10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(3,644</w:t>
            </w: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(936</w:t>
            </w: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w:t>
            </w:r>
            <w:r>
              <w:rPr>
                <w:sz w:val="20"/>
                <w:szCs w:val="20"/>
              </w:rPr>
              <w:t>8</w:t>
            </w:r>
          </w:p>
        </w:tc>
      </w:tr>
      <w:tr w:rsidR="00000000">
        <w:trPr>
          <w:divId w:val="1405564186"/>
        </w:trPr>
        <w:tc>
          <w:tcPr>
            <w:tcW w:w="32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gain (loss) on foreign currency transactions</w:t>
            </w:r>
          </w:p>
        </w:tc>
        <w:tc>
          <w:tcPr>
            <w:tcW w:w="10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1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5,29</w:t>
            </w:r>
            <w:r>
              <w:rPr>
                <w:sz w:val="20"/>
                <w:szCs w:val="20"/>
              </w:rPr>
              <w:t>2</w:t>
            </w:r>
          </w:p>
        </w:tc>
        <w:tc>
          <w:tcPr>
            <w:tcW w:w="10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1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(3,496</w:t>
            </w:r>
            <w:r>
              <w:rPr>
                <w:sz w:val="20"/>
                <w:szCs w:val="20"/>
              </w:rPr>
              <w:t>)</w:t>
            </w:r>
          </w:p>
        </w:tc>
        <w:tc>
          <w:tcPr>
            <w:tcW w:w="10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13</w:t>
            </w:r>
            <w:r>
              <w:rPr>
                <w:sz w:val="20"/>
                <w:szCs w:val="20"/>
              </w:rPr>
              <w:t>0</w:t>
            </w:r>
          </w:p>
        </w:tc>
      </w:tr>
      <w:tr w:rsidR="00000000">
        <w:trPr>
          <w:divId w:val="1405564186"/>
        </w:trPr>
        <w:tc>
          <w:tcPr>
            <w:tcW w:w="328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change in unrealized appreciation (depreciation) on forward currency exchange contracts</w:t>
            </w:r>
          </w:p>
        </w:tc>
        <w:tc>
          <w:tcPr>
            <w:tcW w:w="10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(5,259</w:t>
            </w: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27,93</w:t>
            </w:r>
            <w:r>
              <w:rPr>
                <w:sz w:val="20"/>
                <w:szCs w:val="20"/>
              </w:rPr>
              <w:t>5</w:t>
            </w:r>
          </w:p>
        </w:tc>
        <w:tc>
          <w:tcPr>
            <w:tcW w:w="1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(22,396</w:t>
            </w:r>
            <w:r>
              <w:rPr>
                <w:sz w:val="20"/>
                <w:szCs w:val="20"/>
              </w:rPr>
              <w:t>)</w:t>
            </w:r>
          </w:p>
        </w:tc>
      </w:tr>
      <w:tr w:rsidR="00000000">
        <w:trPr>
          <w:divId w:val="1405564186"/>
        </w:trPr>
        <w:tc>
          <w:tcPr>
            <w:tcW w:w="32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gain (loss) on forward currency exchange contracts</w:t>
            </w:r>
          </w:p>
        </w:tc>
        <w:tc>
          <w:tcPr>
            <w:tcW w:w="10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1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20,89</w:t>
            </w:r>
            <w:r>
              <w:rPr>
                <w:sz w:val="20"/>
                <w:szCs w:val="20"/>
              </w:rPr>
              <w:t>4</w:t>
            </w:r>
          </w:p>
        </w:tc>
        <w:tc>
          <w:tcPr>
            <w:tcW w:w="10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1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(23,773</w:t>
            </w:r>
            <w:r>
              <w:rPr>
                <w:sz w:val="20"/>
                <w:szCs w:val="20"/>
              </w:rPr>
              <w:t>)</w:t>
            </w:r>
          </w:p>
        </w:tc>
        <w:tc>
          <w:tcPr>
            <w:tcW w:w="10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6,47</w:t>
            </w:r>
            <w:r>
              <w:rPr>
                <w:sz w:val="20"/>
                <w:szCs w:val="20"/>
              </w:rPr>
              <w:t>2</w:t>
            </w:r>
          </w:p>
        </w:tc>
      </w:tr>
      <w:tr w:rsidR="00000000">
        <w:trPr>
          <w:divId w:val="1405564186"/>
        </w:trPr>
        <w:tc>
          <w:tcPr>
            <w:tcW w:w="328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Foreign currency impact to net increase (decrease) in net assets resulting from operations</w:t>
            </w:r>
          </w:p>
        </w:tc>
        <w:tc>
          <w:tcPr>
            <w:tcW w:w="10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2,65</w:t>
            </w: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(3,089</w:t>
            </w: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2,29</w:t>
            </w:r>
            <w:r>
              <w:rPr>
                <w:sz w:val="20"/>
                <w:szCs w:val="20"/>
              </w:rPr>
              <w:t>3</w:t>
            </w:r>
          </w:p>
        </w:tc>
      </w:tr>
    </w:tbl>
    <w:p w:rsidR="00000000" w:rsidRDefault="00D638EB">
      <w:pPr>
        <w:pStyle w:val="a3"/>
        <w:spacing w:before="0" w:beforeAutospacing="0" w:after="0" w:afterAutospacing="0"/>
        <w:divId w:val="1405564186"/>
        <w:rPr>
          <w:sz w:val="20"/>
          <w:szCs w:val="20"/>
        </w:rPr>
      </w:pPr>
      <w:r>
        <w:rPr>
          <w:sz w:val="20"/>
          <w:szCs w:val="20"/>
        </w:rPr>
        <w:t>​</w:t>
      </w:r>
    </w:p>
    <w:p w:rsidR="00000000" w:rsidRDefault="00D638EB">
      <w:pPr>
        <w:pStyle w:val="a3"/>
        <w:spacing w:before="0" w:beforeAutospacing="0" w:after="240" w:afterAutospacing="0"/>
        <w:ind w:firstLine="720"/>
        <w:jc w:val="both"/>
        <w:divId w:val="1405564186"/>
        <w:rPr>
          <w:sz w:val="20"/>
          <w:szCs w:val="20"/>
        </w:rPr>
      </w:pPr>
      <w:r>
        <w:rPr>
          <w:sz w:val="20"/>
          <w:szCs w:val="20"/>
        </w:rPr>
        <w:t>Included in total net gains (losses) on the consolidated statements of operations is losses of ($13.0) million, ($7.3) million and $18.2 million related to realized and unrealized gains and losses on investments, foreign currency holdings and non-investmen</w:t>
      </w:r>
      <w:r>
        <w:rPr>
          <w:sz w:val="20"/>
          <w:szCs w:val="20"/>
        </w:rPr>
        <w:t>t assets and liabilities attributable to the changes in foreign currency exchange rates for the years ended December 31, 2022, 2021 and 2020, respectively. Including the total net realized and unrealized gains (losses) on forward currency exchange contract</w:t>
      </w:r>
      <w:r>
        <w:rPr>
          <w:sz w:val="20"/>
          <w:szCs w:val="20"/>
        </w:rPr>
        <w:t>s of $15.6 million, $4.2 million and ($15.9) million, respectively, included in the above table, the net impact of foreign currency on total net gains (losses) on the consolidated statements of operations is $2.6 million ($3.1) million and $2.3 million for</w:t>
      </w:r>
      <w:r>
        <w:rPr>
          <w:sz w:val="20"/>
          <w:szCs w:val="20"/>
        </w:rPr>
        <w:t xml:space="preserve"> the years ended December 31, 2022, 2021 and 2020, respectively.</w:t>
      </w:r>
    </w:p>
    <w:p w:rsidR="00000000" w:rsidRDefault="00D638EB">
      <w:pPr>
        <w:pStyle w:val="a3"/>
        <w:spacing w:before="0" w:beforeAutospacing="0" w:after="240" w:afterAutospacing="0"/>
        <w:divId w:val="1405564186"/>
        <w:rPr>
          <w:b/>
          <w:bCs/>
          <w:i/>
          <w:iCs/>
          <w:sz w:val="20"/>
          <w:szCs w:val="20"/>
        </w:rPr>
      </w:pPr>
      <w:r>
        <w:rPr>
          <w:b/>
          <w:bCs/>
          <w:i/>
          <w:iCs/>
          <w:sz w:val="20"/>
          <w:szCs w:val="20"/>
        </w:rPr>
        <w:t>Net Increase (Decrease) in Net Assets Resulting from Operations</w:t>
      </w:r>
    </w:p>
    <w:p w:rsidR="00000000" w:rsidRDefault="00D638EB">
      <w:pPr>
        <w:pStyle w:val="a3"/>
        <w:spacing w:before="0" w:beforeAutospacing="0" w:after="240" w:afterAutospacing="0"/>
        <w:ind w:firstLine="720"/>
        <w:jc w:val="both"/>
        <w:divId w:val="1405564186"/>
        <w:rPr>
          <w:sz w:val="20"/>
          <w:szCs w:val="20"/>
        </w:rPr>
      </w:pPr>
      <w:r>
        <w:rPr>
          <w:sz w:val="20"/>
          <w:szCs w:val="20"/>
        </w:rPr>
        <w:t>For the years ended December 31, </w:t>
      </w:r>
      <w:r>
        <w:rPr>
          <w:sz w:val="20"/>
          <w:szCs w:val="20"/>
        </w:rPr>
        <w:t>2022, 2021 and 2020, the net increase in net assets resulting from operations was $105.5 million $119.8 million and $8.3 million, respectively. Based on the weighted average shares of common stock outstanding for the years ended December 31, 2022, 2021 and</w:t>
      </w:r>
      <w:r>
        <w:rPr>
          <w:sz w:val="20"/>
          <w:szCs w:val="20"/>
        </w:rPr>
        <w:t xml:space="preserve"> 2020, our per share net increase in net assets resulting from operations was $1.63, $1.86 and $0.14, respectively.</w:t>
      </w:r>
    </w:p>
    <w:p w:rsidR="00000000" w:rsidRDefault="00D638EB">
      <w:pPr>
        <w:pStyle w:val="a3"/>
        <w:spacing w:before="480" w:beforeAutospacing="0" w:after="0" w:afterAutospacing="0"/>
        <w:jc w:val="center"/>
        <w:divId w:val="1134058902"/>
        <w:rPr>
          <w:sz w:val="20"/>
          <w:szCs w:val="20"/>
        </w:rPr>
      </w:pPr>
      <w:r>
        <w:rPr>
          <w:sz w:val="20"/>
          <w:szCs w:val="20"/>
        </w:rPr>
        <w:t>92</w:t>
      </w:r>
    </w:p>
    <w:p w:rsidR="00000000" w:rsidRDefault="00D638EB">
      <w:pPr>
        <w:pStyle w:val="a3"/>
        <w:spacing w:before="0" w:beforeAutospacing="0" w:after="600" w:afterAutospacing="0"/>
        <w:divId w:val="138964644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558131755"/>
        <w:rPr>
          <w:b/>
          <w:bCs/>
          <w:i/>
          <w:iCs/>
          <w:sz w:val="20"/>
          <w:szCs w:val="20"/>
        </w:rPr>
      </w:pPr>
      <w:r>
        <w:rPr>
          <w:b/>
          <w:bCs/>
          <w:i/>
          <w:iCs/>
          <w:sz w:val="20"/>
          <w:szCs w:val="20"/>
        </w:rPr>
        <w:t>Financial Condition, Liquidity and Capital Resources</w:t>
      </w:r>
    </w:p>
    <w:p w:rsidR="00000000" w:rsidRDefault="00D638EB">
      <w:pPr>
        <w:pStyle w:val="a3"/>
        <w:spacing w:before="0" w:beforeAutospacing="0" w:after="240" w:afterAutospacing="0"/>
        <w:ind w:firstLine="720"/>
        <w:jc w:val="both"/>
        <w:divId w:val="1558131755"/>
        <w:rPr>
          <w:sz w:val="20"/>
          <w:szCs w:val="20"/>
        </w:rPr>
      </w:pPr>
      <w:r>
        <w:rPr>
          <w:sz w:val="20"/>
          <w:szCs w:val="20"/>
        </w:rPr>
        <w:t xml:space="preserve">Our liquidity and capital resources are </w:t>
      </w:r>
      <w:r>
        <w:rPr>
          <w:sz w:val="20"/>
          <w:szCs w:val="20"/>
        </w:rPr>
        <w:t>derived primarily from proceeds from equity issuances, advances from our credit facilities, 2019-1 Debt, March 2026 Notes, October 2026 Notes, the Sumitomo Credit Facility and cash flows from operations. The primary uses of our cash are for (1) investments</w:t>
      </w:r>
      <w:r>
        <w:rPr>
          <w:sz w:val="20"/>
          <w:szCs w:val="20"/>
        </w:rPr>
        <w:t xml:space="preserve"> in portfolio companies and other investments and to comply with certain portfolio diversification requirements; (2) the cost of operations (including payments to the Advisor under the Investment Advisory and Administration Agreements); (3) debt service, r</w:t>
      </w:r>
      <w:r>
        <w:rPr>
          <w:sz w:val="20"/>
          <w:szCs w:val="20"/>
        </w:rPr>
        <w:t>epayment, and other financing costs; and, (4) cash distributions to the holders of our common shares.</w:t>
      </w:r>
    </w:p>
    <w:p w:rsidR="00000000" w:rsidRDefault="00D638EB">
      <w:pPr>
        <w:pStyle w:val="a3"/>
        <w:spacing w:before="0" w:beforeAutospacing="0" w:after="240" w:afterAutospacing="0"/>
        <w:ind w:firstLine="720"/>
        <w:jc w:val="both"/>
        <w:divId w:val="1558131755"/>
        <w:rPr>
          <w:sz w:val="20"/>
          <w:szCs w:val="20"/>
        </w:rPr>
      </w:pPr>
      <w:r>
        <w:rPr>
          <w:sz w:val="20"/>
          <w:szCs w:val="20"/>
        </w:rPr>
        <w:t>We intend to continue to generate cash primarily from cash flows from operations, future borrowings and future offerings of securities. We may from time t</w:t>
      </w:r>
      <w:r>
        <w:rPr>
          <w:sz w:val="20"/>
          <w:szCs w:val="20"/>
        </w:rPr>
        <w:t xml:space="preserve">o time raise additional equity or debt capital through registered offerings, enter into additional debt facilities, or increase the size of existing facilities or issue debt securities. Any such incurrence or issuance would be subject to prevailing market </w:t>
      </w:r>
      <w:r>
        <w:rPr>
          <w:sz w:val="20"/>
          <w:szCs w:val="20"/>
        </w:rPr>
        <w:t>conditions, our liquidity requirements, contractual and regulatory restrictions and other factors. We are required to meet an asset coverage ratio, defined under the 1940 Act as the ratio of our total assets (less all liabilities and indebtedness not repre</w:t>
      </w:r>
      <w:r>
        <w:rPr>
          <w:sz w:val="20"/>
          <w:szCs w:val="20"/>
        </w:rPr>
        <w:t>sented by senior securities) to our outstanding senior securities, of at least 150% after each issuance of senior securities. As of December 31, 2022 and December 31, 2021, our asset coverage ratio was 180.0% and 177.0%, respectively.</w:t>
      </w:r>
    </w:p>
    <w:p w:rsidR="00000000" w:rsidRDefault="00D638EB">
      <w:pPr>
        <w:pStyle w:val="a3"/>
        <w:spacing w:before="0" w:beforeAutospacing="0" w:after="240" w:afterAutospacing="0"/>
        <w:ind w:firstLine="720"/>
        <w:jc w:val="both"/>
        <w:divId w:val="1558131755"/>
        <w:rPr>
          <w:sz w:val="20"/>
          <w:szCs w:val="20"/>
        </w:rPr>
      </w:pPr>
      <w:r>
        <w:rPr>
          <w:sz w:val="20"/>
          <w:szCs w:val="20"/>
        </w:rPr>
        <w:t xml:space="preserve">At December 31, 2022 </w:t>
      </w:r>
      <w:r>
        <w:rPr>
          <w:sz w:val="20"/>
          <w:szCs w:val="20"/>
        </w:rPr>
        <w:t>and December 31, 2021, we had $125.7 million and $203.6 million in cash, foreign cash, restricted cash and cash equivalents, respectively.</w:t>
      </w:r>
    </w:p>
    <w:p w:rsidR="00000000" w:rsidRDefault="00D638EB">
      <w:pPr>
        <w:pStyle w:val="a3"/>
        <w:spacing w:before="0" w:beforeAutospacing="0" w:after="240" w:afterAutospacing="0"/>
        <w:ind w:firstLine="720"/>
        <w:jc w:val="both"/>
        <w:divId w:val="1558131755"/>
        <w:rPr>
          <w:sz w:val="20"/>
          <w:szCs w:val="20"/>
        </w:rPr>
      </w:pPr>
      <w:r>
        <w:rPr>
          <w:sz w:val="20"/>
          <w:szCs w:val="20"/>
        </w:rPr>
        <w:t>At December 31, 2022, we had approximately $222.0 million of availability on our Sumitomo Credit Facility and $50.0 m</w:t>
      </w:r>
      <w:r>
        <w:rPr>
          <w:sz w:val="20"/>
          <w:szCs w:val="20"/>
        </w:rPr>
        <w:t xml:space="preserve">illion of availability on our Revolving Advisor Loan, subject to existing terms and regulatory requirements. At December 31, 2021, we had approximately $300.0 million of availability on our Sumitomo Credit Facility and $50.0 million of availability on our </w:t>
      </w:r>
      <w:r>
        <w:rPr>
          <w:sz w:val="20"/>
          <w:szCs w:val="20"/>
        </w:rPr>
        <w:t>Revolving Advisor Loan, subject to existing terms and regulatory requirements.</w:t>
      </w:r>
    </w:p>
    <w:p w:rsidR="00000000" w:rsidRDefault="00D638EB">
      <w:pPr>
        <w:pStyle w:val="a3"/>
        <w:spacing w:before="0" w:beforeAutospacing="0" w:after="240" w:afterAutospacing="0"/>
        <w:ind w:firstLine="720"/>
        <w:jc w:val="both"/>
        <w:divId w:val="1558131755"/>
        <w:rPr>
          <w:sz w:val="20"/>
          <w:szCs w:val="20"/>
        </w:rPr>
      </w:pPr>
      <w:r>
        <w:rPr>
          <w:sz w:val="20"/>
          <w:szCs w:val="20"/>
        </w:rPr>
        <w:t>For the year ended December 31, 2022, cash, foreign cash, restricted cash, and cash equivalents decreased by $77.9</w:t>
      </w:r>
      <w:r>
        <w:rPr>
          <w:color w:val="FF0000"/>
          <w:sz w:val="20"/>
          <w:szCs w:val="20"/>
        </w:rPr>
        <w:t xml:space="preserve"> </w:t>
      </w:r>
      <w:r>
        <w:rPr>
          <w:sz w:val="20"/>
          <w:szCs w:val="20"/>
        </w:rPr>
        <w:t>million. During the year ended December 31, 2022, we used $316</w:t>
      </w:r>
      <w:r>
        <w:rPr>
          <w:sz w:val="20"/>
          <w:szCs w:val="20"/>
        </w:rPr>
        <w:t>.8 million in cash for operating activities. The decrease in cash used for operating activities was primarily related to the purchases of investments of $1,404.1 million, which was offset by proceeds from principal payments and sales of investments of $988</w:t>
      </w:r>
      <w:r>
        <w:rPr>
          <w:sz w:val="20"/>
          <w:szCs w:val="20"/>
        </w:rPr>
        <w:t>.1 million and a net increase in assets resulting from operations of $105.5 million.</w:t>
      </w:r>
    </w:p>
    <w:p w:rsidR="00000000" w:rsidRDefault="00D638EB">
      <w:pPr>
        <w:pStyle w:val="a3"/>
        <w:spacing w:before="0" w:beforeAutospacing="0" w:after="240" w:afterAutospacing="0"/>
        <w:ind w:firstLine="720"/>
        <w:jc w:val="both"/>
        <w:divId w:val="1558131755"/>
        <w:rPr>
          <w:sz w:val="20"/>
          <w:szCs w:val="20"/>
        </w:rPr>
      </w:pPr>
      <w:r>
        <w:rPr>
          <w:sz w:val="20"/>
          <w:szCs w:val="20"/>
        </w:rPr>
        <w:t>During the year ended December 31, 2022, we provided $238.3 million for financing activities, primarily due to borrowings and repayments on our Sumitomo Credit Facility an</w:t>
      </w:r>
      <w:r>
        <w:rPr>
          <w:sz w:val="20"/>
          <w:szCs w:val="20"/>
        </w:rPr>
        <w:t>d the retirement of the 2023 Notes.</w:t>
      </w:r>
    </w:p>
    <w:p w:rsidR="00000000" w:rsidRDefault="00D638EB">
      <w:pPr>
        <w:pStyle w:val="a3"/>
        <w:spacing w:before="0" w:beforeAutospacing="0" w:after="0" w:afterAutospacing="0"/>
        <w:ind w:firstLine="720"/>
        <w:jc w:val="both"/>
        <w:divId w:val="1558131755"/>
        <w:rPr>
          <w:sz w:val="20"/>
          <w:szCs w:val="20"/>
        </w:rPr>
      </w:pPr>
      <w:r>
        <w:rPr>
          <w:sz w:val="20"/>
          <w:szCs w:val="20"/>
        </w:rPr>
        <w:t>For the year ended December 31, 2021, cash, foreign cash, restricted cash, and cash equivalents increased by $121.9 million. During the year ended December 31, 2021, we provided $267.7 million in cash for operating activ</w:t>
      </w:r>
      <w:r>
        <w:rPr>
          <w:sz w:val="20"/>
          <w:szCs w:val="20"/>
        </w:rPr>
        <w:t xml:space="preserve">ities. The increase in cash provided by operating activities was primarily related to proceeds from principal payments and sales of investments of $1,399.2 million and a net increase in net assets resulting from operations of $119.8 million, offset by the </w:t>
      </w:r>
      <w:r>
        <w:rPr>
          <w:sz w:val="20"/>
          <w:szCs w:val="20"/>
        </w:rPr>
        <w:t xml:space="preserve">purchase of investments of $1,117.3 million, net realized gains from investments of $21.2 million, and the net change in unrealized appreciation on investments of $16.0 million. During the year ended December 31, 2021, we used $140.8 million for financing </w:t>
      </w:r>
      <w:r>
        <w:rPr>
          <w:sz w:val="20"/>
          <w:szCs w:val="20"/>
        </w:rPr>
        <w:t xml:space="preserve">activities, primarily on borrowings on our debt from BCSF Revolving Credit Facility, JPM Credit Facility, Revolving Advisor Loan, the issuance of the March 2026 Notes, and the issuance of the October 2026 Notes of $1,425.1 million, offset by repayments on </w:t>
      </w:r>
      <w:r>
        <w:rPr>
          <w:sz w:val="20"/>
          <w:szCs w:val="20"/>
        </w:rPr>
        <w:t>our debt of $1,461.8 million, distributions paid during the period of $87.8 million, and payments of our debt issuance costs of $16.2 million.</w:t>
      </w:r>
    </w:p>
    <w:p w:rsidR="00000000" w:rsidRDefault="00D638EB">
      <w:pPr>
        <w:pStyle w:val="a3"/>
        <w:spacing w:before="0" w:beforeAutospacing="0" w:after="0" w:afterAutospacing="0"/>
        <w:ind w:firstLine="720"/>
        <w:jc w:val="both"/>
        <w:divId w:val="1558131755"/>
        <w:rPr>
          <w:sz w:val="20"/>
          <w:szCs w:val="20"/>
        </w:rPr>
      </w:pPr>
      <w:r>
        <w:rPr>
          <w:sz w:val="20"/>
          <w:szCs w:val="20"/>
        </w:rPr>
        <w:t>​</w:t>
      </w:r>
    </w:p>
    <w:p w:rsidR="00000000" w:rsidRDefault="00D638EB">
      <w:pPr>
        <w:pStyle w:val="a3"/>
        <w:spacing w:before="0" w:beforeAutospacing="0" w:after="0" w:afterAutospacing="0"/>
        <w:ind w:firstLine="720"/>
        <w:jc w:val="both"/>
        <w:divId w:val="1558131755"/>
        <w:rPr>
          <w:sz w:val="20"/>
          <w:szCs w:val="20"/>
        </w:rPr>
      </w:pPr>
      <w:r>
        <w:rPr>
          <w:sz w:val="20"/>
          <w:szCs w:val="20"/>
        </w:rPr>
        <w:t>For the year ended December 31, 2020, cash, foreign cash, restricted cash, and cash equivalents increased by $1</w:t>
      </w:r>
      <w:r>
        <w:rPr>
          <w:sz w:val="20"/>
          <w:szCs w:val="20"/>
        </w:rPr>
        <w:t>2.9 million. During the year ended December 31, 2020, we provided $89.4 million in cash for operating activities. The increase in cash used for operating activities was primarily related to the purchase of investments of $516.2 million offset by proceeds f</w:t>
      </w:r>
      <w:r>
        <w:rPr>
          <w:sz w:val="20"/>
          <w:szCs w:val="20"/>
        </w:rPr>
        <w:t>rom principal payments and sales of investments of $538.5 million, a net increase in net assets resulting from operations of $8.3 million, net realized losses from investments of $33.8 million, and the net change in unrealized depreciation on investments o</w:t>
      </w:r>
      <w:r>
        <w:rPr>
          <w:sz w:val="20"/>
          <w:szCs w:val="20"/>
        </w:rPr>
        <w:t>f $28.0 million. During the year ended December 31, 2020, we used ($76.5) million for financing activities, primarily on borrowings on our debt from BCSF Revolving Credit Facility, JPM Credit Facility, Revolving Advisor Loan, and the issuance of the 2023 N</w:t>
      </w:r>
      <w:r>
        <w:rPr>
          <w:sz w:val="20"/>
          <w:szCs w:val="20"/>
        </w:rPr>
        <w:t>otes of $597.3 million and the issuance of common stock of $131.9 million, offset by repayments on our debt of $710.8 million and distributions paid during the period of $86.3 million.</w:t>
      </w:r>
    </w:p>
    <w:p w:rsidR="00000000" w:rsidRDefault="00D638EB">
      <w:pPr>
        <w:pStyle w:val="a3"/>
        <w:spacing w:before="0" w:beforeAutospacing="0" w:after="0" w:afterAutospacing="0"/>
        <w:divId w:val="1558131755"/>
        <w:rPr>
          <w:sz w:val="20"/>
          <w:szCs w:val="20"/>
        </w:rPr>
      </w:pPr>
      <w:r>
        <w:rPr>
          <w:sz w:val="20"/>
          <w:szCs w:val="20"/>
        </w:rPr>
        <w:t>​</w:t>
      </w:r>
    </w:p>
    <w:p w:rsidR="00000000" w:rsidRDefault="00D638EB">
      <w:pPr>
        <w:pStyle w:val="a3"/>
        <w:spacing w:before="480" w:beforeAutospacing="0" w:after="0" w:afterAutospacing="0"/>
        <w:jc w:val="center"/>
        <w:divId w:val="1638216789"/>
        <w:rPr>
          <w:sz w:val="20"/>
          <w:szCs w:val="20"/>
        </w:rPr>
      </w:pPr>
      <w:r>
        <w:rPr>
          <w:sz w:val="20"/>
          <w:szCs w:val="20"/>
        </w:rPr>
        <w:t>93</w:t>
      </w:r>
    </w:p>
    <w:p w:rsidR="00000000" w:rsidRDefault="00D638EB">
      <w:pPr>
        <w:pStyle w:val="a3"/>
        <w:spacing w:before="0" w:beforeAutospacing="0" w:after="600" w:afterAutospacing="0"/>
        <w:divId w:val="52012607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682125313"/>
        <w:rPr>
          <w:b/>
          <w:bCs/>
          <w:i/>
          <w:iCs/>
          <w:sz w:val="20"/>
          <w:szCs w:val="20"/>
        </w:rPr>
      </w:pPr>
      <w:r>
        <w:rPr>
          <w:b/>
          <w:bCs/>
          <w:i/>
          <w:iCs/>
          <w:sz w:val="20"/>
          <w:szCs w:val="20"/>
        </w:rPr>
        <w:t>Equity</w:t>
      </w:r>
    </w:p>
    <w:p w:rsidR="00000000" w:rsidRDefault="00D638EB">
      <w:pPr>
        <w:pStyle w:val="a3"/>
        <w:spacing w:before="0" w:beforeAutospacing="0" w:after="240" w:afterAutospacing="0"/>
        <w:ind w:firstLine="720"/>
        <w:jc w:val="both"/>
        <w:divId w:val="1682125313"/>
        <w:rPr>
          <w:sz w:val="20"/>
          <w:szCs w:val="20"/>
        </w:rPr>
      </w:pPr>
      <w:r>
        <w:rPr>
          <w:sz w:val="20"/>
          <w:szCs w:val="20"/>
        </w:rPr>
        <w:t>On November 19,</w:t>
      </w:r>
      <w:r>
        <w:rPr>
          <w:sz w:val="20"/>
          <w:szCs w:val="20"/>
        </w:rPr>
        <w:t xml:space="preserve"> 2018, we closed our initial public offering (the “IPO”) issuing 7,500,000 shares of its common stock at a public offering price of $20.25 per share. Shares of common stock of the Company began trading on the New York Stock Exchange under the symbol “BCSF”</w:t>
      </w:r>
      <w:r>
        <w:rPr>
          <w:sz w:val="20"/>
          <w:szCs w:val="20"/>
        </w:rPr>
        <w:t xml:space="preserve"> on November 15, 2018. The offering generated net proceeds, after expenses, of $145.4 million. All outstanding capital commitments from the Company’s Private Offering were cancelled as of the completion of the IPO.</w:t>
      </w:r>
    </w:p>
    <w:p w:rsidR="00000000" w:rsidRDefault="00D638EB">
      <w:pPr>
        <w:pStyle w:val="a3"/>
        <w:spacing w:before="0" w:beforeAutospacing="0" w:after="240" w:afterAutospacing="0"/>
        <w:ind w:firstLine="720"/>
        <w:jc w:val="both"/>
        <w:divId w:val="1682125313"/>
        <w:rPr>
          <w:sz w:val="20"/>
          <w:szCs w:val="20"/>
        </w:rPr>
      </w:pPr>
      <w:r>
        <w:rPr>
          <w:sz w:val="20"/>
          <w:szCs w:val="20"/>
        </w:rPr>
        <w:t xml:space="preserve">During the year ended December 31, 2022, </w:t>
      </w:r>
      <w:r>
        <w:rPr>
          <w:sz w:val="20"/>
          <w:szCs w:val="20"/>
        </w:rPr>
        <w:t>we did not issue shares of our common stock to investors who have opted into our dividend reinvestment plan. During the year ended December 31, 2021, we did not issue shares of our common stock to investors who have opted into our dividend reinvestment pla</w:t>
      </w:r>
      <w:r>
        <w:rPr>
          <w:sz w:val="20"/>
          <w:szCs w:val="20"/>
        </w:rPr>
        <w:t>n. During the year ended December 31, 2020, we did not issue shares of our common stock to investors who have opted into our dividend reinvestment plan.</w:t>
      </w:r>
    </w:p>
    <w:p w:rsidR="00000000" w:rsidRDefault="00D638EB">
      <w:pPr>
        <w:pStyle w:val="a3"/>
        <w:spacing w:before="0" w:beforeAutospacing="0" w:after="240" w:afterAutospacing="0"/>
        <w:ind w:firstLine="720"/>
        <w:jc w:val="both"/>
        <w:divId w:val="1682125313"/>
        <w:rPr>
          <w:sz w:val="20"/>
          <w:szCs w:val="20"/>
        </w:rPr>
      </w:pPr>
      <w:r>
        <w:rPr>
          <w:sz w:val="20"/>
          <w:szCs w:val="20"/>
        </w:rPr>
        <w:t>On May 7, 2019, the Company’s Board of Directors authorized the Company to repurchase up to $50 million</w:t>
      </w:r>
      <w:r>
        <w:rPr>
          <w:sz w:val="20"/>
          <w:szCs w:val="20"/>
        </w:rPr>
        <w:t xml:space="preserve"> of its outstanding common stock in accordance with safe harbor rules under the Exchange Act of 1934. Any such repurchases will depend upon market conditions and there is no guarantee that the Company will repurchase any particular number of shares or any </w:t>
      </w:r>
      <w:r>
        <w:rPr>
          <w:sz w:val="20"/>
          <w:szCs w:val="20"/>
        </w:rPr>
        <w:t>shares at all. As of December 31, 2022, there have been no repurchases of common stock.</w:t>
      </w:r>
    </w:p>
    <w:p w:rsidR="00000000" w:rsidRDefault="00D638EB">
      <w:pPr>
        <w:pStyle w:val="a3"/>
        <w:spacing w:before="0" w:beforeAutospacing="0" w:after="240" w:afterAutospacing="0"/>
        <w:ind w:firstLine="720"/>
        <w:jc w:val="both"/>
        <w:divId w:val="1682125313"/>
        <w:rPr>
          <w:sz w:val="20"/>
          <w:szCs w:val="20"/>
        </w:rPr>
      </w:pPr>
      <w:r>
        <w:rPr>
          <w:sz w:val="20"/>
          <w:szCs w:val="20"/>
        </w:rPr>
        <w:t>On May 4, 2020, the Company’s Board of Directors approved a transferable subscription rights offering to our stockholders of record as of May 13, 2020. The rights entit</w:t>
      </w:r>
      <w:r>
        <w:rPr>
          <w:sz w:val="20"/>
          <w:szCs w:val="20"/>
        </w:rPr>
        <w:t xml:space="preserve">led record stockholders to subscribe for up to an aggregate of 12,912,453 shares of our common stock. Record stockholders received one right for each share of common stock owned on the record date. The rights entitled the holders to purchase one new share </w:t>
      </w:r>
      <w:r>
        <w:rPr>
          <w:sz w:val="20"/>
          <w:szCs w:val="20"/>
        </w:rPr>
        <w:t>of common stock for every four rights held, and record stockholders who fully exercised their rights were entitled to subscribe, subject to certain limitations and allotment rules, for additional shares that remain unsubscribed as a result of any unexercis</w:t>
      </w:r>
      <w:r>
        <w:rPr>
          <w:sz w:val="20"/>
          <w:szCs w:val="20"/>
        </w:rPr>
        <w:t>ed rights. The rights were transferable and listed on the New York Stock Exchange under the symbol “BCSF RT”. The rights offering expired June 5, 2020. Based on the terms of the offering and the market price of the stock during the applicable period, holde</w:t>
      </w:r>
      <w:r>
        <w:rPr>
          <w:sz w:val="20"/>
          <w:szCs w:val="20"/>
        </w:rPr>
        <w:t>rs of rights participating in the offering were entitled to purchase one new share of common stock for every four rights held at a subscription price of $10.2163 per share. On June 16, 2020, the Company closed its transferrable rights offering and issued 1</w:t>
      </w:r>
      <w:r>
        <w:rPr>
          <w:sz w:val="20"/>
          <w:szCs w:val="20"/>
        </w:rPr>
        <w:t>2,912,453 shares. The offering generated net proceeds, before expenses, of $129.6 million, including the underwriting discount and commissions of $2.3 million.</w:t>
      </w:r>
    </w:p>
    <w:p w:rsidR="00000000" w:rsidRDefault="00D638EB">
      <w:pPr>
        <w:pStyle w:val="a3"/>
        <w:spacing w:before="0" w:beforeAutospacing="0" w:after="240" w:afterAutospacing="0"/>
        <w:divId w:val="1682125313"/>
        <w:rPr>
          <w:b/>
          <w:bCs/>
          <w:sz w:val="20"/>
          <w:szCs w:val="20"/>
        </w:rPr>
      </w:pPr>
      <w:r>
        <w:rPr>
          <w:b/>
          <w:bCs/>
          <w:i/>
          <w:iCs/>
          <w:sz w:val="20"/>
          <w:szCs w:val="20"/>
        </w:rPr>
        <w:t>Debt</w:t>
      </w:r>
    </w:p>
    <w:p w:rsidR="00000000" w:rsidRDefault="00D638EB">
      <w:pPr>
        <w:pStyle w:val="a3"/>
        <w:spacing w:before="0" w:beforeAutospacing="0" w:after="240" w:afterAutospacing="0"/>
        <w:ind w:firstLine="720"/>
        <w:jc w:val="both"/>
        <w:divId w:val="1682125313"/>
        <w:rPr>
          <w:sz w:val="20"/>
          <w:szCs w:val="20"/>
        </w:rPr>
      </w:pPr>
      <w:r>
        <w:rPr>
          <w:sz w:val="20"/>
          <w:szCs w:val="20"/>
        </w:rPr>
        <w:t>The Company’s outstanding borrowings as of December 31, 2022 and December 31, </w:t>
      </w:r>
      <w:r>
        <w:rPr>
          <w:sz w:val="20"/>
          <w:szCs w:val="20"/>
        </w:rPr>
        <w:t>2021 were as follows:</w:t>
      </w:r>
    </w:p>
    <w:tbl>
      <w:tblPr>
        <w:tblW w:w="5000" w:type="pct"/>
        <w:tblCellMar>
          <w:top w:w="15" w:type="dxa"/>
          <w:left w:w="0" w:type="dxa"/>
          <w:bottom w:w="15" w:type="dxa"/>
          <w:right w:w="0" w:type="dxa"/>
        </w:tblCellMar>
        <w:tblLook w:val="04A0" w:firstRow="1" w:lastRow="0" w:firstColumn="1" w:lastColumn="0" w:noHBand="0" w:noVBand="1"/>
      </w:tblPr>
      <w:tblGrid>
        <w:gridCol w:w="1586"/>
        <w:gridCol w:w="160"/>
        <w:gridCol w:w="100"/>
        <w:gridCol w:w="860"/>
        <w:gridCol w:w="160"/>
        <w:gridCol w:w="100"/>
        <w:gridCol w:w="860"/>
        <w:gridCol w:w="160"/>
        <w:gridCol w:w="100"/>
        <w:gridCol w:w="860"/>
        <w:gridCol w:w="160"/>
        <w:gridCol w:w="100"/>
        <w:gridCol w:w="860"/>
        <w:gridCol w:w="160"/>
        <w:gridCol w:w="100"/>
        <w:gridCol w:w="860"/>
        <w:gridCol w:w="160"/>
        <w:gridCol w:w="100"/>
        <w:gridCol w:w="860"/>
      </w:tblGrid>
      <w:tr w:rsidR="00000000">
        <w:trPr>
          <w:divId w:val="1682125313"/>
          <w:trHeight w:val="20"/>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divId w:val="99195500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950509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52680054"/>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6677240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0518941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41121679"/>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2591783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6973682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40327300"/>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3932082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0244093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3701357"/>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0357662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9216419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85368787"/>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7294495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7025045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23411261"/>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6820602"/>
              <w:rPr>
                <w:sz w:val="20"/>
                <w:szCs w:val="20"/>
              </w:rPr>
            </w:pPr>
            <w:r>
              <w:rPr>
                <w:sz w:val="2"/>
                <w:szCs w:val="2"/>
              </w:rPr>
              <w:t>​</w:t>
            </w:r>
          </w:p>
        </w:tc>
      </w:tr>
      <w:tr w:rsidR="00000000">
        <w:trPr>
          <w:divId w:val="1682125313"/>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1550"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1550"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2021</w:t>
            </w:r>
          </w:p>
        </w:tc>
      </w:tr>
      <w:tr w:rsidR="00000000">
        <w:trPr>
          <w:divId w:val="1682125313"/>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682125313"/>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Aggregate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Aggregate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682125313"/>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Principal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Principal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Principal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Principal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r>
      <w:tr w:rsidR="00000000">
        <w:trPr>
          <w:divId w:val="1682125313"/>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Carrying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Carrying </w:t>
            </w:r>
          </w:p>
        </w:tc>
      </w:tr>
      <w:tr w:rsidR="00000000">
        <w:trPr>
          <w:divId w:val="1682125313"/>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Committed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Outstanding</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Value</w:t>
            </w:r>
            <w:r>
              <w:rPr>
                <w:b/>
                <w:bCs/>
                <w:sz w:val="16"/>
                <w:szCs w:val="16"/>
              </w:rPr>
              <w:t> </w:t>
            </w:r>
            <w:r>
              <w:rPr>
                <w:b/>
                <w:bCs/>
                <w:sz w:val="12"/>
                <w:szCs w:val="12"/>
                <w:vertAlign w:val="superscript"/>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Committed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Outstanding</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Value</w:t>
            </w:r>
            <w:r>
              <w:rPr>
                <w:b/>
                <w:bCs/>
                <w:sz w:val="16"/>
                <w:szCs w:val="16"/>
              </w:rPr>
              <w:t> </w:t>
            </w:r>
            <w:r>
              <w:rPr>
                <w:b/>
                <w:bCs/>
                <w:sz w:val="12"/>
                <w:szCs w:val="12"/>
                <w:vertAlign w:val="superscript"/>
              </w:rPr>
              <w:t>(1)</w:t>
            </w:r>
          </w:p>
        </w:tc>
      </w:tr>
      <w:tr w:rsidR="00000000">
        <w:trPr>
          <w:divId w:val="1682125313"/>
        </w:trPr>
        <w:tc>
          <w:tcPr>
            <w:tcW w:w="175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2018-1 Notes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365,70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365,70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364,17</w:t>
            </w:r>
            <w:r>
              <w:rPr>
                <w:sz w:val="20"/>
                <w:szCs w:val="20"/>
              </w:rPr>
              <w:t>8</w:t>
            </w:r>
          </w:p>
        </w:tc>
      </w:tr>
      <w:tr w:rsidR="00000000">
        <w:trPr>
          <w:divId w:val="1682125313"/>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2019-1 Debt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351,09</w:t>
            </w:r>
            <w:r>
              <w:rPr>
                <w:sz w:val="20"/>
                <w:szCs w:val="20"/>
              </w:rPr>
              <w:t>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350,96</w:t>
            </w:r>
            <w:r>
              <w:rPr>
                <w:sz w:val="20"/>
                <w:szCs w:val="20"/>
              </w:rPr>
              <w:t>9</w:t>
            </w:r>
          </w:p>
        </w:tc>
      </w:tr>
      <w:tr w:rsidR="00000000">
        <w:trPr>
          <w:divId w:val="1682125313"/>
        </w:trPr>
        <w:tc>
          <w:tcPr>
            <w:tcW w:w="175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Revolving Advisor Loan</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682125313"/>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2023 Notes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150,00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112,50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111,13</w:t>
            </w:r>
            <w:r>
              <w:rPr>
                <w:sz w:val="20"/>
                <w:szCs w:val="20"/>
              </w:rPr>
              <w:t>3</w:t>
            </w:r>
          </w:p>
        </w:tc>
      </w:tr>
      <w:tr w:rsidR="00000000">
        <w:trPr>
          <w:divId w:val="1682125313"/>
        </w:trPr>
        <w:tc>
          <w:tcPr>
            <w:tcW w:w="175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March 2026 Notes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296,39</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295,26</w:t>
            </w:r>
            <w:r>
              <w:rPr>
                <w:sz w:val="20"/>
                <w:szCs w:val="20"/>
              </w:rPr>
              <w:t>0</w:t>
            </w:r>
          </w:p>
        </w:tc>
      </w:tr>
      <w:tr w:rsidR="00000000">
        <w:trPr>
          <w:divId w:val="1682125313"/>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October 2026 Notes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294,81</w:t>
            </w:r>
            <w:r>
              <w:rPr>
                <w:sz w:val="20"/>
                <w:szCs w:val="20"/>
              </w:rPr>
              <w:t>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293,44</w:t>
            </w:r>
            <w:r>
              <w:rPr>
                <w:sz w:val="20"/>
                <w:szCs w:val="20"/>
              </w:rPr>
              <w:t>2</w:t>
            </w:r>
          </w:p>
        </w:tc>
      </w:tr>
      <w:tr w:rsidR="00000000">
        <w:trPr>
          <w:divId w:val="1682125313"/>
        </w:trPr>
        <w:tc>
          <w:tcPr>
            <w:tcW w:w="175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Sumitomo Credit Facilit</w:t>
            </w:r>
            <w:r>
              <w:rPr>
                <w:sz w:val="20"/>
                <w:szCs w:val="20"/>
              </w:rPr>
              <w:t>y</w:t>
            </w:r>
            <w:r>
              <w:rPr>
                <w:sz w:val="15"/>
                <w:szCs w:val="15"/>
                <w:vertAlign w:val="superscript"/>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665,00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443,00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443,00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682125313"/>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Debt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1,667,50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1,395,50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1,385,30</w:t>
            </w:r>
            <w:r>
              <w:rPr>
                <w:sz w:val="20"/>
                <w:szCs w:val="20"/>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1,818,20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1,430,70</w:t>
            </w:r>
            <w:r>
              <w:rPr>
                <w:sz w:val="20"/>
                <w:szCs w:val="20"/>
              </w:rPr>
              <w:t>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1,414,98</w:t>
            </w:r>
            <w:r>
              <w:rPr>
                <w:sz w:val="20"/>
                <w:szCs w:val="20"/>
              </w:rPr>
              <w:t>2</w:t>
            </w:r>
          </w:p>
        </w:tc>
      </w:tr>
    </w:tbl>
    <w:p w:rsidR="00000000" w:rsidRDefault="00D638EB">
      <w:pPr>
        <w:pStyle w:val="a3"/>
        <w:spacing w:before="0" w:beforeAutospacing="0" w:after="240" w:afterAutospacing="0"/>
        <w:ind w:firstLine="720"/>
        <w:jc w:val="both"/>
        <w:divId w:val="168212531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82125313"/>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Carrying value represents aggregate principal amount outstanding less unamortized debt issuance costs.</w:t>
            </w:r>
          </w:p>
        </w:tc>
      </w:tr>
    </w:tbl>
    <w:p w:rsidR="00000000" w:rsidRDefault="00D638EB">
      <w:pPr>
        <w:pStyle w:val="a3"/>
        <w:spacing w:before="0" w:beforeAutospacing="0" w:after="0" w:afterAutospacing="0"/>
        <w:divId w:val="1682125313"/>
        <w:rPr>
          <w:sz w:val="20"/>
          <w:szCs w:val="20"/>
        </w:rPr>
      </w:pPr>
      <w:r>
        <w:rPr>
          <w:sz w:val="15"/>
          <w:szCs w:val="15"/>
          <w:vertAlign w:val="superscript"/>
        </w:rPr>
        <w:t>(2</w:t>
      </w:r>
      <w:r>
        <w:rPr>
          <w:sz w:val="15"/>
          <w:szCs w:val="15"/>
          <w:vertAlign w:val="superscript"/>
        </w:rPr>
        <w:t>)</w:t>
      </w:r>
      <w:r>
        <w:rPr>
          <w:sz w:val="20"/>
          <w:szCs w:val="20"/>
        </w:rPr>
        <w:t xml:space="preserve">On January 26, 2022, </w:t>
      </w:r>
      <w:r>
        <w:rPr>
          <w:sz w:val="20"/>
          <w:szCs w:val="20"/>
        </w:rPr>
        <w:t xml:space="preserve">Gale Aviation (Offshore) Co investment, a controlled affiliate investment of the Company, entered into a letter of credit agreement with Sumitomo Mitsui Banking Corporation for $14.7M. As of December 31, 2022, $14.7M is outstanding on the letter of credit </w:t>
      </w:r>
      <w:r>
        <w:rPr>
          <w:sz w:val="20"/>
          <w:szCs w:val="20"/>
        </w:rPr>
        <w:t>and the amount has been drawn against the total aggregate principal amount committed of the Sumitomo Credit Facility</w:t>
      </w:r>
      <w:r>
        <w:rPr>
          <w:sz w:val="20"/>
          <w:szCs w:val="20"/>
        </w:rPr>
        <w:t>.</w:t>
      </w:r>
    </w:p>
    <w:p w:rsidR="00000000" w:rsidRDefault="00D638EB">
      <w:pPr>
        <w:pStyle w:val="a3"/>
        <w:spacing w:before="480" w:beforeAutospacing="0" w:after="0" w:afterAutospacing="0"/>
        <w:jc w:val="center"/>
        <w:divId w:val="2051607633"/>
        <w:rPr>
          <w:sz w:val="20"/>
          <w:szCs w:val="20"/>
        </w:rPr>
      </w:pPr>
      <w:r>
        <w:rPr>
          <w:sz w:val="20"/>
          <w:szCs w:val="20"/>
        </w:rPr>
        <w:t>94</w:t>
      </w:r>
    </w:p>
    <w:p w:rsidR="00000000" w:rsidRDefault="00D638EB">
      <w:pPr>
        <w:pStyle w:val="a3"/>
        <w:spacing w:before="0" w:beforeAutospacing="0" w:after="600" w:afterAutospacing="0"/>
        <w:divId w:val="14058047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549606769"/>
        <w:rPr>
          <w:b/>
          <w:bCs/>
          <w:sz w:val="20"/>
          <w:szCs w:val="20"/>
        </w:rPr>
      </w:pPr>
      <w:r>
        <w:rPr>
          <w:b/>
          <w:bCs/>
          <w:i/>
          <w:iCs/>
          <w:sz w:val="20"/>
          <w:szCs w:val="20"/>
        </w:rPr>
        <w:t>BCSF Revolving Credit Facility</w:t>
      </w:r>
    </w:p>
    <w:p w:rsidR="00000000" w:rsidRDefault="00D638EB">
      <w:pPr>
        <w:pStyle w:val="a3"/>
        <w:spacing w:before="0" w:beforeAutospacing="0" w:after="240" w:afterAutospacing="0"/>
        <w:ind w:firstLine="720"/>
        <w:jc w:val="both"/>
        <w:divId w:val="1549606769"/>
        <w:rPr>
          <w:sz w:val="20"/>
          <w:szCs w:val="20"/>
        </w:rPr>
      </w:pPr>
      <w:r>
        <w:rPr>
          <w:sz w:val="20"/>
          <w:szCs w:val="20"/>
        </w:rPr>
        <w:t>On October 4, 2017, the Company entered into the revolving c</w:t>
      </w:r>
      <w:r>
        <w:rPr>
          <w:sz w:val="20"/>
          <w:szCs w:val="20"/>
        </w:rPr>
        <w:t>redit agreement (the “BCSF Revolving Credit Facility”) with us, as equity holder, BCSF I, LLC, a Delaware limited liability company and a wholly owned and consolidated subsidiary of the Company, as borrower, and Goldman Sachs Bank USA, as sole lead arrange</w:t>
      </w:r>
      <w:r>
        <w:rPr>
          <w:sz w:val="20"/>
          <w:szCs w:val="20"/>
        </w:rPr>
        <w:t xml:space="preserve">r (“Goldman Sachs”). The BCSF Revolving Credit Facility was subsequently amended on May 15, 2018 to reflect certain clarifications regarding margin requirements and hedging currencies. The maximum commitment amount under the BCSF Revolving Credit Facility </w:t>
      </w:r>
      <w:r>
        <w:rPr>
          <w:sz w:val="20"/>
          <w:szCs w:val="20"/>
        </w:rPr>
        <w:t>is $500.0 million, and may be increased up to $750.0 million. Proceeds of the loans under the BCSF Revolving Credit Facility may be used to acquire certain qualifying loans and such other uses as permitted under the BCSF Revolving Credit Facility. The BCSF</w:t>
      </w:r>
      <w:r>
        <w:rPr>
          <w:sz w:val="20"/>
          <w:szCs w:val="20"/>
        </w:rPr>
        <w:t xml:space="preserve"> Revolving Credit Facility includes customary affirmative and negative covenants, including certain limitations on the incurrence of additional indebtedness and liens, as well as usual and customary events of default for revolving credit facilities of this</w:t>
      </w:r>
      <w:r>
        <w:rPr>
          <w:sz w:val="20"/>
          <w:szCs w:val="20"/>
        </w:rPr>
        <w:t xml:space="preserve"> nature.</w:t>
      </w:r>
    </w:p>
    <w:p w:rsidR="00000000" w:rsidRDefault="00D638EB">
      <w:pPr>
        <w:pStyle w:val="a3"/>
        <w:spacing w:before="0" w:beforeAutospacing="0" w:after="240" w:afterAutospacing="0"/>
        <w:ind w:firstLine="720"/>
        <w:jc w:val="both"/>
        <w:divId w:val="1549606769"/>
        <w:rPr>
          <w:sz w:val="20"/>
          <w:szCs w:val="20"/>
        </w:rPr>
      </w:pPr>
      <w:r>
        <w:rPr>
          <w:sz w:val="20"/>
          <w:szCs w:val="20"/>
        </w:rPr>
        <w:t>On January 8, 2020, the Company entered into an amended and restated credit agreement of its BCSF Revolving Credit Facility. The amendment amended the existing credit facility to, among other things, modify various financial covenants, including r</w:t>
      </w:r>
      <w:r>
        <w:rPr>
          <w:sz w:val="20"/>
          <w:szCs w:val="20"/>
        </w:rPr>
        <w:t>emoving a liquidity covenant and adding a net asset value covenant with respect to the Company, as sponsor.</w:t>
      </w:r>
    </w:p>
    <w:p w:rsidR="00000000" w:rsidRDefault="00D638EB">
      <w:pPr>
        <w:pStyle w:val="a3"/>
        <w:spacing w:before="0" w:beforeAutospacing="0" w:after="240" w:afterAutospacing="0"/>
        <w:ind w:firstLine="720"/>
        <w:jc w:val="both"/>
        <w:divId w:val="1549606769"/>
        <w:rPr>
          <w:sz w:val="20"/>
          <w:szCs w:val="20"/>
        </w:rPr>
      </w:pPr>
      <w:r>
        <w:rPr>
          <w:sz w:val="20"/>
          <w:szCs w:val="20"/>
        </w:rPr>
        <w:t>On March 31, 2020, the Parties entered into Omnibus Amendment No. 1 to the amended and restated credit agreement. The amendment amended the existing</w:t>
      </w:r>
      <w:r>
        <w:rPr>
          <w:sz w:val="20"/>
          <w:szCs w:val="20"/>
        </w:rPr>
        <w:t xml:space="preserve"> credit facility to, among other things, provide for enhanced flexibility to purchase or contribute and borrow against revolving loans and delayed draw term loans, and to count certain additional assets in the calculation of collateral for the outstanding </w:t>
      </w:r>
      <w:r>
        <w:rPr>
          <w:sz w:val="20"/>
          <w:szCs w:val="20"/>
        </w:rPr>
        <w:t xml:space="preserve">advances; increase the spread payable under the facility from 2.50% to 3.25% per annum; include additional events of default to the existing credit facility, including but not limited to, a qualified equity raise not effected on or prior to June 22, 2020; </w:t>
      </w:r>
      <w:r>
        <w:rPr>
          <w:sz w:val="20"/>
          <w:szCs w:val="20"/>
        </w:rPr>
        <w:t>and, after June 22, 2020, require the Company to maintain at least $50.0 million of unencumbered liquidity or pay down the facility by at least $50.0 million.</w:t>
      </w:r>
    </w:p>
    <w:p w:rsidR="00000000" w:rsidRDefault="00D638EB">
      <w:pPr>
        <w:pStyle w:val="a3"/>
        <w:spacing w:before="0" w:beforeAutospacing="0" w:after="240" w:afterAutospacing="0"/>
        <w:ind w:firstLine="720"/>
        <w:jc w:val="both"/>
        <w:divId w:val="1549606769"/>
        <w:rPr>
          <w:sz w:val="20"/>
          <w:szCs w:val="20"/>
        </w:rPr>
      </w:pPr>
      <w:r>
        <w:rPr>
          <w:sz w:val="20"/>
          <w:szCs w:val="20"/>
        </w:rPr>
        <w:t>On May 27, 2020, the Parties entered into Amendment No. 2 to the amended and restated credit agre</w:t>
      </w:r>
      <w:r>
        <w:rPr>
          <w:sz w:val="20"/>
          <w:szCs w:val="20"/>
        </w:rPr>
        <w:t>ement. The amendment amended the existing credit facility to, among other things, (i) permit the Company to incur a lien on assets purchased with the proceeds of the rights offering and (ii) remove the requirement that the Company maintain $50.0 million in</w:t>
      </w:r>
      <w:r>
        <w:rPr>
          <w:sz w:val="20"/>
          <w:szCs w:val="20"/>
        </w:rPr>
        <w:t xml:space="preserve"> unencumbered cash after the completion of the rights offering, instead requiring a pay down of $50.0 million within two business days after the closing of the rights offering, which was subsequently paid.</w:t>
      </w:r>
    </w:p>
    <w:p w:rsidR="00000000" w:rsidRDefault="00D638EB">
      <w:pPr>
        <w:pStyle w:val="a3"/>
        <w:spacing w:before="0" w:beforeAutospacing="0" w:after="240" w:afterAutospacing="0"/>
        <w:ind w:firstLine="720"/>
        <w:jc w:val="both"/>
        <w:divId w:val="1549606769"/>
        <w:rPr>
          <w:sz w:val="20"/>
          <w:szCs w:val="20"/>
        </w:rPr>
      </w:pPr>
      <w:r>
        <w:rPr>
          <w:sz w:val="20"/>
          <w:szCs w:val="20"/>
        </w:rPr>
        <w:t>On August 14, 2020, the Parties entered into the s</w:t>
      </w:r>
      <w:r>
        <w:rPr>
          <w:sz w:val="20"/>
          <w:szCs w:val="20"/>
        </w:rPr>
        <w:t>econd amended and restated credit agreement and the third amended and restated margining agreement (collectively, the “Amendment”), which amended and restated the terms of the existing credit facility (the “Amended and Restated Credit Facility”). The Amend</w:t>
      </w:r>
      <w:r>
        <w:rPr>
          <w:sz w:val="20"/>
          <w:szCs w:val="20"/>
        </w:rPr>
        <w:t>ment amends the existing credit facility to, among other things, (i) decrease the financing limit from $500.0 million to $425.0 million, (ii) decrease the interest rate on financing from LIBOR plus 3.25% per annum to LIBOR plus 3.00% per annum, and (iii) p</w:t>
      </w:r>
      <w:r>
        <w:rPr>
          <w:sz w:val="20"/>
          <w:szCs w:val="20"/>
        </w:rPr>
        <w:t>rovide enhanced flexibility to contribute and borrow against revolving and delayed draw loans and modify certain other terms relating to collaterals.</w:t>
      </w:r>
    </w:p>
    <w:p w:rsidR="00000000" w:rsidRDefault="00D638EB">
      <w:pPr>
        <w:pStyle w:val="a3"/>
        <w:spacing w:before="0" w:beforeAutospacing="0" w:after="240" w:afterAutospacing="0"/>
        <w:ind w:firstLine="720"/>
        <w:jc w:val="both"/>
        <w:divId w:val="1549606769"/>
        <w:rPr>
          <w:sz w:val="20"/>
          <w:szCs w:val="20"/>
        </w:rPr>
      </w:pPr>
      <w:r>
        <w:rPr>
          <w:sz w:val="20"/>
          <w:szCs w:val="20"/>
        </w:rPr>
        <w:t>On March 11, 2021, the BCSF Revolving Credit Facility was terminated. The proceeds from the March 2026 Not</w:t>
      </w:r>
      <w:r>
        <w:rPr>
          <w:sz w:val="20"/>
          <w:szCs w:val="20"/>
        </w:rPr>
        <w:t>es were used to repay the total outstanding debt.</w:t>
      </w:r>
    </w:p>
    <w:p w:rsidR="00000000" w:rsidRDefault="00D638EB">
      <w:pPr>
        <w:pStyle w:val="a3"/>
        <w:spacing w:before="0" w:beforeAutospacing="0" w:after="240" w:afterAutospacing="0"/>
        <w:ind w:firstLine="720"/>
        <w:jc w:val="both"/>
        <w:divId w:val="1549606769"/>
        <w:rPr>
          <w:sz w:val="20"/>
          <w:szCs w:val="20"/>
        </w:rPr>
      </w:pPr>
      <w:r>
        <w:rPr>
          <w:sz w:val="20"/>
          <w:szCs w:val="20"/>
        </w:rPr>
        <w:t>Borrowings under the BCSF Revolving Credit Facility bore interest at LIBOR plus a margin. For the period from January 1, 2021 through March 11, 2021, the BCSF Revolving Credit Facility accrued interest expe</w:t>
      </w:r>
      <w:r>
        <w:rPr>
          <w:sz w:val="20"/>
          <w:szCs w:val="20"/>
        </w:rPr>
        <w:t>nse at a rate of LIBOR plus 3.00%. The Company paid an unused commitment fee of 30 basis points (0.30%) per annum.</w:t>
      </w:r>
    </w:p>
    <w:p w:rsidR="00000000" w:rsidRDefault="00D638EB">
      <w:pPr>
        <w:pStyle w:val="a3"/>
        <w:spacing w:before="0" w:beforeAutospacing="0" w:after="240" w:afterAutospacing="0"/>
        <w:divId w:val="1549606769"/>
        <w:rPr>
          <w:b/>
          <w:bCs/>
          <w:sz w:val="20"/>
          <w:szCs w:val="20"/>
        </w:rPr>
      </w:pPr>
      <w:r>
        <w:rPr>
          <w:b/>
          <w:bCs/>
          <w:i/>
          <w:iCs/>
          <w:sz w:val="20"/>
          <w:szCs w:val="20"/>
        </w:rPr>
        <w:t>2018-1 Notes</w:t>
      </w:r>
    </w:p>
    <w:p w:rsidR="00000000" w:rsidRDefault="00D638EB">
      <w:pPr>
        <w:pStyle w:val="a3"/>
        <w:spacing w:before="0" w:beforeAutospacing="0" w:after="240" w:afterAutospacing="0"/>
        <w:ind w:firstLine="720"/>
        <w:jc w:val="both"/>
        <w:divId w:val="1549606769"/>
        <w:rPr>
          <w:sz w:val="20"/>
          <w:szCs w:val="20"/>
        </w:rPr>
      </w:pPr>
      <w:r>
        <w:rPr>
          <w:sz w:val="20"/>
          <w:szCs w:val="20"/>
        </w:rPr>
        <w:t>On September 28, 2018 (the “2018-1 Closing Date”), we, through BCC Middle Market CLO 2018-1 LLC (the “2018-1 Issuer”), a Delawar</w:t>
      </w:r>
      <w:r>
        <w:rPr>
          <w:sz w:val="20"/>
          <w:szCs w:val="20"/>
        </w:rPr>
        <w:t>e limited liability company and a wholly owned and consolidated subsidiary of the Company, completed its $451.2 million term debt securitization (the “CLO Transaction”). The notes issued in connection with the CLO Transaction (the “2018-1 Notes”) are secur</w:t>
      </w:r>
      <w:r>
        <w:rPr>
          <w:sz w:val="20"/>
          <w:szCs w:val="20"/>
        </w:rPr>
        <w:t>ed by a diversified portfolio of the 2018-1 Issuer consisting primarily of middle market loans, the majority of which are senior secured loans (the “2018-1 Portfolio”). At the 2018-1 Closing Date, the 2018-1 Portfolio was comprised of assets transferred fr</w:t>
      </w:r>
      <w:r>
        <w:rPr>
          <w:sz w:val="20"/>
          <w:szCs w:val="20"/>
        </w:rPr>
        <w:t>om the Company and its consolidated subsidiaries. All transfers were eliminated in consolidation and there were no realized gains or losses recognized in the CLO Transaction.</w:t>
      </w:r>
    </w:p>
    <w:p w:rsidR="00000000" w:rsidRDefault="00D638EB">
      <w:pPr>
        <w:pStyle w:val="a3"/>
        <w:spacing w:before="480" w:beforeAutospacing="0" w:after="0" w:afterAutospacing="0"/>
        <w:jc w:val="center"/>
        <w:divId w:val="1034498747"/>
        <w:rPr>
          <w:sz w:val="20"/>
          <w:szCs w:val="20"/>
        </w:rPr>
      </w:pPr>
      <w:r>
        <w:rPr>
          <w:sz w:val="20"/>
          <w:szCs w:val="20"/>
        </w:rPr>
        <w:t>95</w:t>
      </w:r>
    </w:p>
    <w:p w:rsidR="00000000" w:rsidRDefault="00D638EB">
      <w:pPr>
        <w:pStyle w:val="a3"/>
        <w:spacing w:before="0" w:beforeAutospacing="0" w:after="600" w:afterAutospacing="0"/>
        <w:divId w:val="53832130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2002079392"/>
        <w:rPr>
          <w:sz w:val="20"/>
          <w:szCs w:val="20"/>
        </w:rPr>
      </w:pPr>
      <w:r>
        <w:rPr>
          <w:sz w:val="20"/>
          <w:szCs w:val="20"/>
        </w:rPr>
        <w:t>The CLO Transaction was executed t</w:t>
      </w:r>
      <w:r>
        <w:rPr>
          <w:sz w:val="20"/>
          <w:szCs w:val="20"/>
        </w:rPr>
        <w:t>hrough a private placement of the following 2018-1 Notes. The Class A-1 A, A-1 B, A-2, B and C 2018-1 Notes were issued at par and are scheduled to mature on October 20, 2030. The Company received 100% of the membership interests (the “Membership Interests</w:t>
      </w:r>
      <w:r>
        <w:rPr>
          <w:sz w:val="20"/>
          <w:szCs w:val="20"/>
        </w:rPr>
        <w:t>”) in the 2018-1 Issuer in exchange for its sale to the 2018-1 Issuer of the initial closing date loan portfolio. The Membership Interests do not bear interest. As of December 31, 2021, the Class A-1 A, A-1 B, A-2, B and C 2018-1 Notes were included in the</w:t>
      </w:r>
      <w:r>
        <w:rPr>
          <w:sz w:val="20"/>
          <w:szCs w:val="20"/>
        </w:rPr>
        <w:t xml:space="preserve"> consolidated financial statements. The Membership Interests were eliminated in consolidation.</w:t>
      </w:r>
    </w:p>
    <w:p w:rsidR="00000000" w:rsidRDefault="00D638EB">
      <w:pPr>
        <w:pStyle w:val="a3"/>
        <w:spacing w:before="0" w:beforeAutospacing="0" w:after="240" w:afterAutospacing="0"/>
        <w:ind w:firstLine="720"/>
        <w:jc w:val="both"/>
        <w:divId w:val="2002079392"/>
        <w:rPr>
          <w:sz w:val="20"/>
          <w:szCs w:val="20"/>
        </w:rPr>
      </w:pPr>
      <w:r>
        <w:rPr>
          <w:sz w:val="20"/>
          <w:szCs w:val="20"/>
        </w:rPr>
        <w:t>On March 7, 2022, the Company sold 70% of the membership equity interests of the Company’s 2018-1 Notes to SLP, which resulted in the deconsolidation of the 2018</w:t>
      </w:r>
      <w:r>
        <w:rPr>
          <w:sz w:val="20"/>
          <w:szCs w:val="20"/>
        </w:rPr>
        <w:t>-1 Notes from the Company’s consolidated financial statements as further discussed in Note 3.</w:t>
      </w:r>
    </w:p>
    <w:p w:rsidR="00000000" w:rsidRDefault="00D638EB">
      <w:pPr>
        <w:pStyle w:val="a3"/>
        <w:spacing w:before="0" w:beforeAutospacing="0" w:after="240" w:afterAutospacing="0"/>
        <w:divId w:val="2002079392"/>
        <w:rPr>
          <w:b/>
          <w:bCs/>
          <w:sz w:val="20"/>
          <w:szCs w:val="20"/>
        </w:rPr>
      </w:pPr>
      <w:r>
        <w:rPr>
          <w:b/>
          <w:bCs/>
          <w:i/>
          <w:iCs/>
          <w:sz w:val="20"/>
          <w:szCs w:val="20"/>
        </w:rPr>
        <w:t>JPM Credit Facility</w:t>
      </w:r>
    </w:p>
    <w:p w:rsidR="00000000" w:rsidRDefault="00D638EB">
      <w:pPr>
        <w:pStyle w:val="a3"/>
        <w:spacing w:before="0" w:beforeAutospacing="0" w:after="240" w:afterAutospacing="0"/>
        <w:ind w:firstLine="720"/>
        <w:jc w:val="both"/>
        <w:divId w:val="2002079392"/>
        <w:rPr>
          <w:sz w:val="20"/>
          <w:szCs w:val="20"/>
        </w:rPr>
      </w:pPr>
      <w:r>
        <w:rPr>
          <w:sz w:val="20"/>
          <w:szCs w:val="20"/>
        </w:rPr>
        <w:t>On April </w:t>
      </w:r>
      <w:r>
        <w:rPr>
          <w:sz w:val="20"/>
          <w:szCs w:val="20"/>
        </w:rPr>
        <w:t>30, 2019, the Company entered into a loan and security agreement (the “JPM Credit Agreement” or the “JPM Credit Facility”) as Borrower, with JPMorgan Chase Bank, National Association, as Administrative Agent, and Wells Fargo Bank, National Association as C</w:t>
      </w:r>
      <w:r>
        <w:rPr>
          <w:sz w:val="20"/>
          <w:szCs w:val="20"/>
        </w:rPr>
        <w:t>ollateral Administrator, Collateral Agent, Securities Intermediary and Bank. The facility amount under the JPM Credit Agreement was $666.6 million. Borrowings under the JPM Credit Facility bore interest at LIBOR plus 2.75%.</w:t>
      </w:r>
    </w:p>
    <w:p w:rsidR="00000000" w:rsidRDefault="00D638EB">
      <w:pPr>
        <w:pStyle w:val="a3"/>
        <w:spacing w:before="0" w:beforeAutospacing="0" w:after="240" w:afterAutospacing="0"/>
        <w:ind w:firstLine="720"/>
        <w:jc w:val="both"/>
        <w:divId w:val="2002079392"/>
        <w:rPr>
          <w:sz w:val="20"/>
          <w:szCs w:val="20"/>
        </w:rPr>
      </w:pPr>
      <w:r>
        <w:rPr>
          <w:sz w:val="20"/>
          <w:szCs w:val="20"/>
        </w:rPr>
        <w:t>On January 29, 2020, the Company</w:t>
      </w:r>
      <w:r>
        <w:rPr>
          <w:sz w:val="20"/>
          <w:szCs w:val="20"/>
        </w:rPr>
        <w:t xml:space="preserve"> entered into an amended and restated loan and security agreement (the “Amended Loan and Security Agreement”) as Borrower, with JPMorgan Chase Bank, National Association, as Administrative Agent, and Wells Fargo Bank, National Association as Collateral Adm</w:t>
      </w:r>
      <w:r>
        <w:rPr>
          <w:sz w:val="20"/>
          <w:szCs w:val="20"/>
        </w:rPr>
        <w:t>inistrator, Collateral Agent, Securities Intermediary and Bank. The Amended Loan and Security Agreement amended the Existing Loan and Security Agreement to, among other things, (1) decrease the financing limit under the agreement from $666.6 million to $50</w:t>
      </w:r>
      <w:r>
        <w:rPr>
          <w:sz w:val="20"/>
          <w:szCs w:val="20"/>
        </w:rPr>
        <w:t>0.0 million; (2) decrease the minimum facility amount from $466.6 million to $300.0 million period from January 29, 2020 to July 29, 2020 (the minimum facility amount will increase to $350.0 million after July 29, 2020 until the end of the reinvestment per</w:t>
      </w:r>
      <w:r>
        <w:rPr>
          <w:sz w:val="20"/>
          <w:szCs w:val="20"/>
        </w:rPr>
        <w:t>iod); (3) decrease the interest rate on financing from 2.75% per annum over the applicable LIBOR to 2.375% per annum over the applicable LIBOR; and (4) extend the scheduled termination date of the agreement from November 29, 2022 to January 29, 2025.</w:t>
      </w:r>
    </w:p>
    <w:p w:rsidR="00000000" w:rsidRDefault="00D638EB">
      <w:pPr>
        <w:pStyle w:val="a3"/>
        <w:spacing w:before="0" w:beforeAutospacing="0" w:after="240" w:afterAutospacing="0"/>
        <w:ind w:firstLine="720"/>
        <w:jc w:val="both"/>
        <w:divId w:val="2002079392"/>
        <w:rPr>
          <w:sz w:val="20"/>
          <w:szCs w:val="20"/>
        </w:rPr>
      </w:pPr>
      <w:r>
        <w:rPr>
          <w:sz w:val="20"/>
          <w:szCs w:val="20"/>
        </w:rPr>
        <w:t>On Ma</w:t>
      </w:r>
      <w:r>
        <w:rPr>
          <w:sz w:val="20"/>
          <w:szCs w:val="20"/>
        </w:rPr>
        <w:t>rch 20, 2020, the Company entered into a second amended and restated loan and security agreement between the parties (the “Second Amended Loan and Security Agreement”). The Second Amended Loan and Security Agreement, among other things, provided flexibilit</w:t>
      </w:r>
      <w:r>
        <w:rPr>
          <w:sz w:val="20"/>
          <w:szCs w:val="20"/>
        </w:rPr>
        <w:t>y to contribute and borrow against revolving loans, reduce the amount required to be reserved for unfunded revolvers and delayed draw obligations and decreased the financing limit by $50.0 million within 90 days or, based on the occurrence of certain event</w:t>
      </w:r>
      <w:r>
        <w:rPr>
          <w:sz w:val="20"/>
          <w:szCs w:val="20"/>
        </w:rPr>
        <w:t xml:space="preserve">s, such earlier period as may be set forth in the Second Amended Loan and Security Agreement. The Company paid the Administrative Agent $50.0 million to the prepayment of Advances and the Financing Commitments reduced by the amount of principal so prepaid </w:t>
      </w:r>
      <w:r>
        <w:rPr>
          <w:sz w:val="20"/>
          <w:szCs w:val="20"/>
        </w:rPr>
        <w:t>on the earlier of two Business days following the closing of the Rights Offering and June 18, 2020.</w:t>
      </w:r>
    </w:p>
    <w:p w:rsidR="00000000" w:rsidRDefault="00D638EB">
      <w:pPr>
        <w:pStyle w:val="a3"/>
        <w:spacing w:before="0" w:beforeAutospacing="0" w:after="240" w:afterAutospacing="0"/>
        <w:ind w:firstLine="720"/>
        <w:jc w:val="both"/>
        <w:divId w:val="2002079392"/>
        <w:rPr>
          <w:sz w:val="20"/>
          <w:szCs w:val="20"/>
        </w:rPr>
      </w:pPr>
      <w:r>
        <w:rPr>
          <w:sz w:val="20"/>
          <w:szCs w:val="20"/>
        </w:rPr>
        <w:t xml:space="preserve">On July 2, 2020, the Company entered into a third amended and restated loan and security agreement with respect to the JPM Credit Agreement to, among other </w:t>
      </w:r>
      <w:r>
        <w:rPr>
          <w:sz w:val="20"/>
          <w:szCs w:val="20"/>
        </w:rPr>
        <w:t>things, adjust the advance rates and make certain changes of an updating nature.</w:t>
      </w:r>
    </w:p>
    <w:p w:rsidR="00000000" w:rsidRDefault="00D638EB">
      <w:pPr>
        <w:pStyle w:val="a3"/>
        <w:spacing w:before="0" w:beforeAutospacing="0" w:after="240" w:afterAutospacing="0"/>
        <w:ind w:firstLine="720"/>
        <w:jc w:val="both"/>
        <w:divId w:val="2002079392"/>
        <w:rPr>
          <w:sz w:val="20"/>
          <w:szCs w:val="20"/>
        </w:rPr>
      </w:pPr>
      <w:r>
        <w:rPr>
          <w:sz w:val="20"/>
          <w:szCs w:val="20"/>
        </w:rPr>
        <w:t>The facility amount under the JPM Credit Agreement is $450.0 million. Proceeds of the loans under the JPM Credit Facility were used to acquire certain qualifying loans and suc</w:t>
      </w:r>
      <w:r>
        <w:rPr>
          <w:sz w:val="20"/>
          <w:szCs w:val="20"/>
        </w:rPr>
        <w:t>h other uses as permitted under the JPM Credit Agreement. The period from the effective date of the amendment until January 29, 2023 is referred to as the reinvestment period and during such reinvestment period, the Borrower could request drawdowns under t</w:t>
      </w:r>
      <w:r>
        <w:rPr>
          <w:sz w:val="20"/>
          <w:szCs w:val="20"/>
        </w:rPr>
        <w:t>he JPM Credit Facility.</w:t>
      </w:r>
    </w:p>
    <w:p w:rsidR="00000000" w:rsidRDefault="00D638EB">
      <w:pPr>
        <w:pStyle w:val="a3"/>
        <w:spacing w:before="0" w:beforeAutospacing="0" w:after="240" w:afterAutospacing="0"/>
        <w:ind w:firstLine="720"/>
        <w:jc w:val="both"/>
        <w:divId w:val="2002079392"/>
        <w:rPr>
          <w:sz w:val="20"/>
          <w:szCs w:val="20"/>
        </w:rPr>
      </w:pPr>
      <w:r>
        <w:rPr>
          <w:sz w:val="20"/>
          <w:szCs w:val="20"/>
        </w:rPr>
        <w:t>The maturity date was the earliest of: (a) January 29, 2025, (b) the date on which the secured obligations become due and payable following the occurrence of an event of default, (c) the date on which the advances are repaid in full</w:t>
      </w:r>
      <w:r>
        <w:rPr>
          <w:sz w:val="20"/>
          <w:szCs w:val="20"/>
        </w:rPr>
        <w:t xml:space="preserve"> and (d) the date after a market value cure failure occurs on which all portfolio investments have been sold and proceeds there from have been received by the Borrower. The stated maturity date of January 29, 2025 could be extended for successive one-year </w:t>
      </w:r>
      <w:r>
        <w:rPr>
          <w:sz w:val="20"/>
          <w:szCs w:val="20"/>
        </w:rPr>
        <w:t>periods by mutual agreement of the Borrower and the Administrative Agent.</w:t>
      </w:r>
    </w:p>
    <w:p w:rsidR="00000000" w:rsidRDefault="00D638EB">
      <w:pPr>
        <w:pStyle w:val="a3"/>
        <w:spacing w:before="0" w:beforeAutospacing="0" w:after="240" w:afterAutospacing="0"/>
        <w:ind w:firstLine="720"/>
        <w:jc w:val="both"/>
        <w:divId w:val="2002079392"/>
        <w:rPr>
          <w:sz w:val="20"/>
          <w:szCs w:val="20"/>
        </w:rPr>
      </w:pPr>
      <w:r>
        <w:rPr>
          <w:sz w:val="20"/>
          <w:szCs w:val="20"/>
        </w:rPr>
        <w:t>The JPM Credit Agreement included customary affirmative and negative covenants, including certain limitations on the incurrence of additional indebtedness and liens, as well as usual</w:t>
      </w:r>
      <w:r>
        <w:rPr>
          <w:sz w:val="20"/>
          <w:szCs w:val="20"/>
        </w:rPr>
        <w:t xml:space="preserve"> and customary events of default for revolving credit facilities of this nature.</w:t>
      </w:r>
    </w:p>
    <w:p w:rsidR="00000000" w:rsidRDefault="00D638EB">
      <w:pPr>
        <w:pStyle w:val="a3"/>
        <w:spacing w:before="0" w:beforeAutospacing="0" w:after="0" w:afterAutospacing="0"/>
        <w:ind w:firstLine="720"/>
        <w:jc w:val="both"/>
        <w:divId w:val="2002079392"/>
        <w:rPr>
          <w:sz w:val="20"/>
          <w:szCs w:val="20"/>
        </w:rPr>
      </w:pPr>
      <w:r>
        <w:rPr>
          <w:sz w:val="20"/>
          <w:szCs w:val="20"/>
        </w:rPr>
        <w:t>Borrowings under the JPM Credit Facility bore interest at LIBOR plus a margin. The Company paid an unused commitment fee of between 37.5 basis points (0.375%) and 75 basis poi</w:t>
      </w:r>
      <w:r>
        <w:rPr>
          <w:sz w:val="20"/>
          <w:szCs w:val="20"/>
        </w:rPr>
        <w:t xml:space="preserve">nts (0.75%) per annum depending on the size of the unused portion of the </w:t>
      </w:r>
    </w:p>
    <w:p w:rsidR="00000000" w:rsidRDefault="00D638EB">
      <w:pPr>
        <w:pStyle w:val="a3"/>
        <w:spacing w:before="480" w:beforeAutospacing="0" w:after="0" w:afterAutospacing="0"/>
        <w:jc w:val="center"/>
        <w:divId w:val="1721783393"/>
        <w:rPr>
          <w:sz w:val="20"/>
          <w:szCs w:val="20"/>
        </w:rPr>
      </w:pPr>
      <w:r>
        <w:rPr>
          <w:sz w:val="20"/>
          <w:szCs w:val="20"/>
        </w:rPr>
        <w:t>96</w:t>
      </w:r>
    </w:p>
    <w:p w:rsidR="00000000" w:rsidRDefault="00D638EB">
      <w:pPr>
        <w:pStyle w:val="a3"/>
        <w:spacing w:before="0" w:beforeAutospacing="0" w:after="600" w:afterAutospacing="0"/>
        <w:divId w:val="84837653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322544212"/>
        <w:rPr>
          <w:sz w:val="20"/>
          <w:szCs w:val="20"/>
        </w:rPr>
      </w:pPr>
      <w:r>
        <w:rPr>
          <w:sz w:val="20"/>
          <w:szCs w:val="20"/>
        </w:rPr>
        <w:t xml:space="preserve">facility. Interest was payable quarterly in arrears. As of December 31, 2020, the JPM Credit Facility was accruing interest expense at </w:t>
      </w:r>
      <w:r>
        <w:rPr>
          <w:sz w:val="20"/>
          <w:szCs w:val="20"/>
        </w:rPr>
        <w:t>a rate of LIBOR plus 2.375%. We paid an unused commitment fee of 75 basis points (0.75%) per annum.</w:t>
      </w:r>
    </w:p>
    <w:p w:rsidR="00000000" w:rsidRDefault="00D638EB">
      <w:pPr>
        <w:pStyle w:val="a3"/>
        <w:spacing w:before="0" w:beforeAutospacing="0" w:after="240" w:afterAutospacing="0"/>
        <w:ind w:firstLine="720"/>
        <w:jc w:val="both"/>
        <w:divId w:val="1322544212"/>
        <w:rPr>
          <w:sz w:val="20"/>
          <w:szCs w:val="20"/>
        </w:rPr>
      </w:pPr>
      <w:r>
        <w:rPr>
          <w:sz w:val="20"/>
          <w:szCs w:val="20"/>
        </w:rPr>
        <w:t>On December 27, 2021, the JPM Credit Facility was terminated.</w:t>
      </w:r>
    </w:p>
    <w:p w:rsidR="00000000" w:rsidRDefault="00D638EB">
      <w:pPr>
        <w:pStyle w:val="a3"/>
        <w:spacing w:before="0" w:beforeAutospacing="0" w:after="240" w:afterAutospacing="0"/>
        <w:divId w:val="1322544212"/>
        <w:rPr>
          <w:b/>
          <w:bCs/>
          <w:sz w:val="20"/>
          <w:szCs w:val="20"/>
        </w:rPr>
      </w:pPr>
      <w:r>
        <w:rPr>
          <w:b/>
          <w:bCs/>
          <w:i/>
          <w:iCs/>
          <w:sz w:val="20"/>
          <w:szCs w:val="20"/>
        </w:rPr>
        <w:t>2019-1 Debt</w:t>
      </w:r>
    </w:p>
    <w:p w:rsidR="00000000" w:rsidRDefault="00D638EB">
      <w:pPr>
        <w:pStyle w:val="a3"/>
        <w:spacing w:before="0" w:beforeAutospacing="0" w:after="240" w:afterAutospacing="0"/>
        <w:ind w:firstLine="720"/>
        <w:jc w:val="both"/>
        <w:divId w:val="1322544212"/>
        <w:rPr>
          <w:sz w:val="20"/>
          <w:szCs w:val="20"/>
        </w:rPr>
      </w:pPr>
      <w:r>
        <w:rPr>
          <w:sz w:val="20"/>
          <w:szCs w:val="20"/>
        </w:rPr>
        <w:t>On August 28, 2019, the Company, through BCC Middle Market CLO 2019-1 LLC (the “20</w:t>
      </w:r>
      <w:r>
        <w:rPr>
          <w:sz w:val="20"/>
          <w:szCs w:val="20"/>
        </w:rPr>
        <w:t>19-1 Issuer”), a Cayman Islands limited liability company and a wholly-owned and consolidated subsidiary of the Company, and BCC Middle Market CLO 2019-1 Co-Issuer, LLC (the “Co-Issuer” and, together with the Issuer, the “Co-Issuers”), a Delaware limited l</w:t>
      </w:r>
      <w:r>
        <w:rPr>
          <w:sz w:val="20"/>
          <w:szCs w:val="20"/>
        </w:rPr>
        <w:t xml:space="preserve">iability company, completed its $501.0 million term debt securitization (the “2019-1 CLO Transaction”). The notes issued in connection with the 2019-1 CLO Transaction (the “2019-1 Notes”) are secured by a diversified portfolio of the Co-Issuers consisting </w:t>
      </w:r>
      <w:r>
        <w:rPr>
          <w:sz w:val="20"/>
          <w:szCs w:val="20"/>
        </w:rPr>
        <w:t>primarily of middle market loans, the majority of which are senior secured loans (the “2019-1 Portfolio”). The Co-Issuers also issued Class A-1L Loans (the “Loans” and, together with the 2019-1 Notes, the “2019-1 Debt”). The Loans are also secured by the 2</w:t>
      </w:r>
      <w:r>
        <w:rPr>
          <w:sz w:val="20"/>
          <w:szCs w:val="20"/>
        </w:rPr>
        <w:t>019-1 Portfolio. At the 2019-1 closing date, the 2019-1 Portfolio was comprised of assets transferred from the Company and its consolidated subsidiaries. All transfers were eliminated in consolidation and there were no realized gains or losses recognized i</w:t>
      </w:r>
      <w:r>
        <w:rPr>
          <w:sz w:val="20"/>
          <w:szCs w:val="20"/>
        </w:rPr>
        <w:t>n the 2019-1 CLO Transaction.</w:t>
      </w:r>
    </w:p>
    <w:p w:rsidR="00000000" w:rsidRDefault="00D638EB">
      <w:pPr>
        <w:pStyle w:val="a3"/>
        <w:spacing w:before="0" w:beforeAutospacing="0" w:after="240" w:afterAutospacing="0"/>
        <w:ind w:firstLine="720"/>
        <w:jc w:val="both"/>
        <w:divId w:val="1322544212"/>
        <w:rPr>
          <w:sz w:val="20"/>
          <w:szCs w:val="20"/>
        </w:rPr>
      </w:pPr>
      <w:r>
        <w:rPr>
          <w:sz w:val="20"/>
          <w:szCs w:val="20"/>
        </w:rPr>
        <w:t>On November 30, 2021, the Co-Issuers refinanced the 2019-1 CLO Transaction through a private placement of $410 million of senior secured and senior deferrable notes consisting of: (i) $282.5 million of Class A-1-R Senior Secur</w:t>
      </w:r>
      <w:r>
        <w:rPr>
          <w:sz w:val="20"/>
          <w:szCs w:val="20"/>
        </w:rPr>
        <w:t>ed Floating Rate Notes, which currently bear interest at the applicable reference rate plus 1.50% per annum; (ii) $55 million of Class A-2-R Senior Secured Floating Rate Notes, which bear interest at the applicable reference rate plus 2.00% per annum; (iii</w:t>
      </w:r>
      <w:r>
        <w:rPr>
          <w:sz w:val="20"/>
          <w:szCs w:val="20"/>
        </w:rPr>
        <w:t xml:space="preserve">) $47.5 million of Class B-R Senior Deferrable Floating Rate Notes, which bear interest at the applicable reference rate plus 2.60% per annum; and (iv) $25.0 million of Class C-R Senior Deferrable Floating Rate Notes, which bear interest at the applicable </w:t>
      </w:r>
      <w:r>
        <w:rPr>
          <w:sz w:val="20"/>
          <w:szCs w:val="20"/>
        </w:rPr>
        <w:t>reference rate plus 3.75% per annum (collectively, the “2019-1 CLO Reset Notes”). As part of the transactions, the 2019-1 Issuer was redomiciled from Cayman to Jersey. The 2019-1 CLO Reset Notes are scheduled to mature on October 15, 2033 and the reinvestm</w:t>
      </w:r>
      <w:r>
        <w:rPr>
          <w:sz w:val="20"/>
          <w:szCs w:val="20"/>
        </w:rPr>
        <w:t>ent period ends October 15, 2025. The Company retained $32.5 million of the Class B-R Notes and $25.0 million of the Class C-R Notes. The retained notes by the Company are eliminated in consolidation. The transaction resulted in a realized loss on the exti</w:t>
      </w:r>
      <w:r>
        <w:rPr>
          <w:sz w:val="20"/>
          <w:szCs w:val="20"/>
        </w:rPr>
        <w:t>nguishment of debt of $2.3 million from the acceleration of unamortized debt issuance costs of. The obligations of the Issuer under the CLO Transaction are non-recourse to the Company.</w:t>
      </w:r>
    </w:p>
    <w:p w:rsidR="00000000" w:rsidRDefault="00D638EB">
      <w:pPr>
        <w:pStyle w:val="a3"/>
        <w:spacing w:before="0" w:beforeAutospacing="0" w:after="240" w:afterAutospacing="0"/>
        <w:ind w:firstLine="720"/>
        <w:jc w:val="both"/>
        <w:divId w:val="1322544212"/>
        <w:rPr>
          <w:sz w:val="20"/>
          <w:szCs w:val="20"/>
        </w:rPr>
      </w:pPr>
      <w:r>
        <w:rPr>
          <w:sz w:val="20"/>
          <w:szCs w:val="20"/>
        </w:rPr>
        <w:t>The Loans and Class A-1-R, A-2-R, and B-R Notes are included in the con</w:t>
      </w:r>
      <w:r>
        <w:rPr>
          <w:sz w:val="20"/>
          <w:szCs w:val="20"/>
        </w:rPr>
        <w:t>solidated financial statements of the Company. The $32.5 million of the Class B-R Notes, $25.0</w:t>
      </w:r>
      <w:r>
        <w:rPr>
          <w:color w:val="FF0000"/>
          <w:sz w:val="20"/>
          <w:szCs w:val="20"/>
        </w:rPr>
        <w:t> </w:t>
      </w:r>
      <w:r>
        <w:rPr>
          <w:sz w:val="20"/>
          <w:szCs w:val="20"/>
        </w:rPr>
        <w:t>million of the Class C-R Notes and Membership Interests retained by the Company are eliminated in consolidation.</w:t>
      </w:r>
    </w:p>
    <w:p w:rsidR="00000000" w:rsidRDefault="00D638EB">
      <w:pPr>
        <w:pStyle w:val="a3"/>
        <w:spacing w:before="0" w:beforeAutospacing="0" w:after="240" w:afterAutospacing="0"/>
        <w:ind w:firstLine="720"/>
        <w:jc w:val="both"/>
        <w:divId w:val="1322544212"/>
        <w:rPr>
          <w:sz w:val="20"/>
          <w:szCs w:val="20"/>
        </w:rPr>
      </w:pPr>
      <w:r>
        <w:rPr>
          <w:sz w:val="20"/>
          <w:szCs w:val="20"/>
        </w:rPr>
        <w:t>The Company serves as portfolio manager of the 2</w:t>
      </w:r>
      <w:r>
        <w:rPr>
          <w:sz w:val="20"/>
          <w:szCs w:val="20"/>
        </w:rPr>
        <w:t>019-1 Issuer pursuant to a portfolio management agreement between the Company and the 2019-1 Issuer. For so long as the Company serves as portfolio manager, the Company will not charge any management fee or subordinated interest to which it may be entitled</w:t>
      </w:r>
      <w:r>
        <w:rPr>
          <w:sz w:val="20"/>
          <w:szCs w:val="20"/>
        </w:rPr>
        <w:t>.</w:t>
      </w:r>
    </w:p>
    <w:p w:rsidR="00000000" w:rsidRDefault="00D638EB">
      <w:pPr>
        <w:pStyle w:val="a3"/>
        <w:spacing w:before="0" w:beforeAutospacing="0" w:after="240" w:afterAutospacing="0"/>
        <w:ind w:firstLine="720"/>
        <w:jc w:val="both"/>
        <w:divId w:val="1322544212"/>
        <w:rPr>
          <w:sz w:val="20"/>
          <w:szCs w:val="20"/>
        </w:rPr>
      </w:pPr>
      <w:r>
        <w:rPr>
          <w:sz w:val="20"/>
          <w:szCs w:val="20"/>
        </w:rPr>
        <w:t>During the reinvestment period, pursuant to the indenture and loan agreement governing the 2019-1 Notes and Loans, respectively, all principal collections received on the underlying collateral may be used by the 2019-1 Issuer to purchase new collateral u</w:t>
      </w:r>
      <w:r>
        <w:rPr>
          <w:sz w:val="20"/>
          <w:szCs w:val="20"/>
        </w:rPr>
        <w:t>nder the direction of the Company in its capacity as portfolio manager of the 2019-1 Issuer and in accordance with the 2019-1 Issuer investment strategy and the terms of the indenture and loan agreement, as applicable.</w:t>
      </w:r>
    </w:p>
    <w:p w:rsidR="00000000" w:rsidRDefault="00D638EB">
      <w:pPr>
        <w:pStyle w:val="a3"/>
        <w:spacing w:before="0" w:beforeAutospacing="0" w:after="240" w:afterAutospacing="0"/>
        <w:ind w:firstLine="720"/>
        <w:jc w:val="both"/>
        <w:divId w:val="1322544212"/>
        <w:rPr>
          <w:sz w:val="20"/>
          <w:szCs w:val="20"/>
        </w:rPr>
      </w:pPr>
      <w:r>
        <w:rPr>
          <w:sz w:val="20"/>
          <w:szCs w:val="20"/>
        </w:rPr>
        <w:t xml:space="preserve">The Company has agreed to hold on an </w:t>
      </w:r>
      <w:r>
        <w:rPr>
          <w:sz w:val="20"/>
          <w:szCs w:val="20"/>
        </w:rPr>
        <w:t>ongoing basis the Membership Interests with an aggregate dollar purchase price at least equal to 5% of the aggregate amount of all obligations issued by the 2019-1 Co-Issuers for so long as the 2019-1 Debt remains outstanding.</w:t>
      </w:r>
    </w:p>
    <w:p w:rsidR="00000000" w:rsidRDefault="00D638EB">
      <w:pPr>
        <w:pStyle w:val="a3"/>
        <w:spacing w:before="0" w:beforeAutospacing="0" w:after="240" w:afterAutospacing="0"/>
        <w:ind w:firstLine="720"/>
        <w:jc w:val="both"/>
        <w:divId w:val="1322544212"/>
        <w:rPr>
          <w:sz w:val="20"/>
          <w:szCs w:val="20"/>
        </w:rPr>
      </w:pPr>
      <w:r>
        <w:rPr>
          <w:sz w:val="20"/>
          <w:szCs w:val="20"/>
        </w:rPr>
        <w:t>The 2019-1 Issuer pays ongoin</w:t>
      </w:r>
      <w:r>
        <w:rPr>
          <w:sz w:val="20"/>
          <w:szCs w:val="20"/>
        </w:rPr>
        <w:t>g administrative expenses to the trustee, independent accountants, legal counsel, rating agencies and independent managers in connection with developing and maintaining reports, and providing required services in connection with the administration of the 2</w:t>
      </w:r>
      <w:r>
        <w:rPr>
          <w:sz w:val="20"/>
          <w:szCs w:val="20"/>
        </w:rPr>
        <w:t>019-1 Issuer.</w:t>
      </w:r>
    </w:p>
    <w:p w:rsidR="00000000" w:rsidRDefault="00D638EB">
      <w:pPr>
        <w:pStyle w:val="a3"/>
        <w:spacing w:before="0" w:beforeAutospacing="0" w:after="0" w:afterAutospacing="0"/>
        <w:ind w:firstLine="720"/>
        <w:jc w:val="both"/>
        <w:divId w:val="1322544212"/>
        <w:rPr>
          <w:sz w:val="20"/>
          <w:szCs w:val="20"/>
        </w:rPr>
      </w:pPr>
      <w:r>
        <w:rPr>
          <w:sz w:val="20"/>
          <w:szCs w:val="20"/>
        </w:rPr>
        <w:t>As of December 31, 2022, there were 49 first lien and second lien senior secured loans with a total fair value of approximately $447.4 million and cash of  $56.0 million securing the 2019-1 Debt. As of December 31, 2021, there were 45 first l</w:t>
      </w:r>
      <w:r>
        <w:rPr>
          <w:sz w:val="20"/>
          <w:szCs w:val="20"/>
        </w:rPr>
        <w:t>ien and second lien senior secured loans with a total fair value of approximately $441.0 million and cash of $62.6 million securing the 2019-1 Debt. Assets that are pledged as collateral for the 2019-1 Debt are not directly available to the creditors of th</w:t>
      </w:r>
      <w:r>
        <w:rPr>
          <w:sz w:val="20"/>
          <w:szCs w:val="20"/>
        </w:rPr>
        <w:t xml:space="preserve">e Company to satisfy any obligations of </w:t>
      </w:r>
    </w:p>
    <w:p w:rsidR="00000000" w:rsidRDefault="00D638EB">
      <w:pPr>
        <w:pStyle w:val="a3"/>
        <w:spacing w:before="480" w:beforeAutospacing="0" w:after="0" w:afterAutospacing="0"/>
        <w:jc w:val="center"/>
        <w:divId w:val="2038652347"/>
        <w:rPr>
          <w:sz w:val="20"/>
          <w:szCs w:val="20"/>
        </w:rPr>
      </w:pPr>
      <w:r>
        <w:rPr>
          <w:sz w:val="20"/>
          <w:szCs w:val="20"/>
        </w:rPr>
        <w:t>97</w:t>
      </w:r>
    </w:p>
    <w:p w:rsidR="00000000" w:rsidRDefault="00D638EB">
      <w:pPr>
        <w:pStyle w:val="a3"/>
        <w:spacing w:before="0" w:beforeAutospacing="0" w:after="600" w:afterAutospacing="0"/>
        <w:divId w:val="198955023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424185249"/>
        <w:rPr>
          <w:sz w:val="20"/>
          <w:szCs w:val="20"/>
        </w:rPr>
      </w:pPr>
      <w:r>
        <w:rPr>
          <w:sz w:val="20"/>
          <w:szCs w:val="20"/>
        </w:rPr>
        <w:t>the Company other than the Company’</w:t>
      </w:r>
      <w:r>
        <w:rPr>
          <w:sz w:val="20"/>
          <w:szCs w:val="20"/>
        </w:rPr>
        <w:t>s obligations under the indenture and loan agreement governing the 2019-1 Debt. The creditors of the 2019-1 Co-Issuers have received security interests in such assets and such assets are not intended to be available to the creditors of the Company (or an a</w:t>
      </w:r>
      <w:r>
        <w:rPr>
          <w:sz w:val="20"/>
          <w:szCs w:val="20"/>
        </w:rPr>
        <w:t>ffiliate of the Company). The 2019-1 Portfolio must meet certain requirements, including asset mix and concentration, term, agency rating, collateral coverage, minimum coupon, minimum spread and sector diversity requirements in the indenture and loan agree</w:t>
      </w:r>
      <w:r>
        <w:rPr>
          <w:sz w:val="20"/>
          <w:szCs w:val="20"/>
        </w:rPr>
        <w:t>ment governing the 2019-1 Debt. As of December 31, 2022, the Company was in compliance with its covenants related to the 2019-1 Debt.</w:t>
      </w:r>
    </w:p>
    <w:p w:rsidR="00000000" w:rsidRDefault="00D638EB">
      <w:pPr>
        <w:pStyle w:val="a3"/>
        <w:spacing w:before="0" w:beforeAutospacing="0" w:after="0" w:afterAutospacing="0"/>
        <w:divId w:val="1424185249"/>
        <w:rPr>
          <w:sz w:val="20"/>
          <w:szCs w:val="20"/>
        </w:rPr>
      </w:pPr>
      <w:r>
        <w:rPr>
          <w:sz w:val="20"/>
          <w:szCs w:val="20"/>
        </w:rPr>
        <w:t>Costs of the offering of $1.5 million were incurred in connection with the 2019-1 CLO Reset Notes which have been recorded</w:t>
      </w:r>
      <w:r>
        <w:rPr>
          <w:sz w:val="20"/>
          <w:szCs w:val="20"/>
        </w:rPr>
        <w:t xml:space="preserve"> as debt issuance costs and presented as a reduction to the outstanding principal amount of the 2019-1 Debt on the consolidated statements of assets and liabilities and are being amortized over the life using the effective interest method. The balance of t</w:t>
      </w:r>
      <w:r>
        <w:rPr>
          <w:sz w:val="20"/>
          <w:szCs w:val="20"/>
        </w:rPr>
        <w:t>he unamortized debt issuance costs was $1.4 million and $1.5 million as of December 31, 2022 and December 31, 2021, respectively.</w:t>
      </w:r>
    </w:p>
    <w:p w:rsidR="00000000" w:rsidRDefault="00D638EB">
      <w:pPr>
        <w:pStyle w:val="a3"/>
        <w:spacing w:before="0" w:beforeAutospacing="0" w:after="0" w:afterAutospacing="0"/>
        <w:divId w:val="1424185249"/>
        <w:rPr>
          <w:sz w:val="20"/>
          <w:szCs w:val="20"/>
        </w:rPr>
      </w:pPr>
      <w:r>
        <w:rPr>
          <w:sz w:val="20"/>
          <w:szCs w:val="20"/>
        </w:rPr>
        <w:t>​</w:t>
      </w:r>
    </w:p>
    <w:p w:rsidR="00000000" w:rsidRDefault="00D638EB">
      <w:pPr>
        <w:pStyle w:val="a3"/>
        <w:spacing w:before="0" w:beforeAutospacing="0" w:after="240" w:afterAutospacing="0"/>
        <w:divId w:val="1424185249"/>
        <w:rPr>
          <w:b/>
          <w:bCs/>
          <w:sz w:val="20"/>
          <w:szCs w:val="20"/>
        </w:rPr>
      </w:pPr>
      <w:r>
        <w:rPr>
          <w:b/>
          <w:bCs/>
          <w:i/>
          <w:iCs/>
          <w:sz w:val="20"/>
          <w:szCs w:val="20"/>
        </w:rPr>
        <w:t>Revolving Advisor Loan</w:t>
      </w:r>
    </w:p>
    <w:p w:rsidR="00000000" w:rsidRDefault="00D638EB">
      <w:pPr>
        <w:pStyle w:val="a3"/>
        <w:spacing w:before="0" w:beforeAutospacing="0" w:after="240" w:afterAutospacing="0"/>
        <w:ind w:firstLine="720"/>
        <w:jc w:val="both"/>
        <w:divId w:val="1424185249"/>
        <w:rPr>
          <w:sz w:val="20"/>
          <w:szCs w:val="20"/>
        </w:rPr>
      </w:pPr>
      <w:r>
        <w:rPr>
          <w:sz w:val="20"/>
          <w:szCs w:val="20"/>
        </w:rPr>
        <w:t>On March 27, 2020, the Company entered into an unsecured revolving loan agreement (the “Revolving Adv</w:t>
      </w:r>
      <w:r>
        <w:rPr>
          <w:sz w:val="20"/>
          <w:szCs w:val="20"/>
        </w:rPr>
        <w:t>isor Loan”) with BCSF Advisors, LP, the investment adviser of the Company. The Revolving Advisor Loan has a maximum credit limit of $50.0 million and a maturity date of March 27, 2023. The Revolving Advisor Loan accrues interest at the Applicable Federal R</w:t>
      </w:r>
      <w:r>
        <w:rPr>
          <w:sz w:val="20"/>
          <w:szCs w:val="20"/>
        </w:rPr>
        <w:t>ate from the date of such loan until the loan is repaid in full. As of December 31, 2022, there were no borrowings under the Revolving Advisor Loan.</w:t>
      </w:r>
    </w:p>
    <w:p w:rsidR="00000000" w:rsidRDefault="00D638EB">
      <w:pPr>
        <w:pStyle w:val="a3"/>
        <w:spacing w:before="0" w:beforeAutospacing="0" w:after="240" w:afterAutospacing="0"/>
        <w:divId w:val="1424185249"/>
        <w:rPr>
          <w:b/>
          <w:bCs/>
          <w:sz w:val="20"/>
          <w:szCs w:val="20"/>
        </w:rPr>
      </w:pPr>
      <w:r>
        <w:rPr>
          <w:b/>
          <w:bCs/>
          <w:i/>
          <w:iCs/>
          <w:sz w:val="20"/>
          <w:szCs w:val="20"/>
        </w:rPr>
        <w:t>2023 Notes</w:t>
      </w:r>
    </w:p>
    <w:p w:rsidR="00000000" w:rsidRDefault="00D638EB">
      <w:pPr>
        <w:pStyle w:val="a3"/>
        <w:spacing w:before="0" w:beforeAutospacing="0" w:after="240" w:afterAutospacing="0"/>
        <w:ind w:firstLine="720"/>
        <w:jc w:val="both"/>
        <w:divId w:val="1424185249"/>
        <w:rPr>
          <w:sz w:val="20"/>
          <w:szCs w:val="20"/>
        </w:rPr>
      </w:pPr>
      <w:r>
        <w:rPr>
          <w:sz w:val="20"/>
          <w:szCs w:val="20"/>
        </w:rPr>
        <w:t>On June 10, 2020, the Company entered into a Master Note Purchase Agreement with institutional i</w:t>
      </w:r>
      <w:r>
        <w:rPr>
          <w:sz w:val="20"/>
          <w:szCs w:val="20"/>
        </w:rPr>
        <w:t xml:space="preserve">nvestors listed on the Purchaser Schedule thereto (the “Note Purchase Agreement”), in connection with the Company’s issuance of $150.0 million aggregate principal amount of its 8.50% senior unsecured notes due 2023 (the “2023 Notes”). The sale of the 2023 </w:t>
      </w:r>
      <w:r>
        <w:rPr>
          <w:sz w:val="20"/>
          <w:szCs w:val="20"/>
        </w:rPr>
        <w:t>Notes generated net proceeds of approximately $146.4 million, including an offering discount of $1.5 million and debt issuance costs in connection with the transaction, including fees and commissions, of $2.1 million.</w:t>
      </w:r>
    </w:p>
    <w:p w:rsidR="00000000" w:rsidRDefault="00D638EB">
      <w:pPr>
        <w:pStyle w:val="a3"/>
        <w:spacing w:before="0" w:beforeAutospacing="0" w:after="240" w:afterAutospacing="0"/>
        <w:ind w:firstLine="720"/>
        <w:jc w:val="both"/>
        <w:divId w:val="1424185249"/>
        <w:rPr>
          <w:sz w:val="20"/>
          <w:szCs w:val="20"/>
        </w:rPr>
      </w:pPr>
      <w:r>
        <w:rPr>
          <w:sz w:val="20"/>
          <w:szCs w:val="20"/>
        </w:rPr>
        <w:t>The 2023 Notes were scheduled to matur</w:t>
      </w:r>
      <w:r>
        <w:rPr>
          <w:sz w:val="20"/>
          <w:szCs w:val="20"/>
        </w:rPr>
        <w:t>e on June 10, 2023 and could be redeemed in whole or in part at the Company’s option at any time or from time to time at the redemption prices set forth in the Note Purchase Agreement. The 2023 Notes bore interest at a rate of 8.50% per year payable semi-a</w:t>
      </w:r>
      <w:r>
        <w:rPr>
          <w:sz w:val="20"/>
          <w:szCs w:val="20"/>
        </w:rPr>
        <w:t>nnually on June 10 and December 10 of each year, commencing on December 10, 2020. As of December 31, 2021, the Company was in compliance with the terms of the Note Purchase Agreement governing the 2023 Notes.</w:t>
      </w:r>
    </w:p>
    <w:p w:rsidR="00000000" w:rsidRDefault="00D638EB">
      <w:pPr>
        <w:pStyle w:val="a3"/>
        <w:spacing w:before="0" w:beforeAutospacing="0" w:after="240" w:afterAutospacing="0"/>
        <w:ind w:firstLine="720"/>
        <w:jc w:val="both"/>
        <w:divId w:val="1424185249"/>
        <w:rPr>
          <w:sz w:val="20"/>
          <w:szCs w:val="20"/>
        </w:rPr>
      </w:pPr>
      <w:r>
        <w:rPr>
          <w:sz w:val="20"/>
          <w:szCs w:val="20"/>
        </w:rPr>
        <w:t>On July 16, 2021 the Company repurchased $37.5 </w:t>
      </w:r>
      <w:r>
        <w:rPr>
          <w:sz w:val="20"/>
          <w:szCs w:val="20"/>
        </w:rPr>
        <w:t>million of the 2023 Notes at a total cost of $39.5 million. This resulted in a realized loss on the extinguishment of debt of $2.5 million, which included a premium paid of $2.0 million and acceleration of unamortized debt issuance costs and original issue</w:t>
      </w:r>
      <w:r>
        <w:rPr>
          <w:sz w:val="20"/>
          <w:szCs w:val="20"/>
        </w:rPr>
        <w:t xml:space="preserve"> discount of $0.5 million.</w:t>
      </w:r>
    </w:p>
    <w:p w:rsidR="00000000" w:rsidRDefault="00D638EB">
      <w:pPr>
        <w:pStyle w:val="a3"/>
        <w:spacing w:before="0" w:beforeAutospacing="0" w:after="240" w:afterAutospacing="0"/>
        <w:ind w:firstLine="720"/>
        <w:jc w:val="both"/>
        <w:divId w:val="1424185249"/>
        <w:rPr>
          <w:sz w:val="20"/>
          <w:szCs w:val="20"/>
        </w:rPr>
      </w:pPr>
      <w:r>
        <w:rPr>
          <w:sz w:val="20"/>
          <w:szCs w:val="20"/>
        </w:rPr>
        <w:t>On August 24, 2022, the Company issued a notice to the noteholders of the 2023 Notes, indicating its intention to prepay the total aggregate principal amount committed of $150,000,000, including the principal amount outstanding o</w:t>
      </w:r>
      <w:r>
        <w:rPr>
          <w:sz w:val="20"/>
          <w:szCs w:val="20"/>
        </w:rPr>
        <w:t>f $112,500,000, under the 2023 Notes pursuant to the terms of the Note Purchase Agreement governing the 2023 Notes. The Notes were prepaid at 100% of their principal amount, plus accrued and unpaid interest thereon, on September 6, 2022.</w:t>
      </w:r>
    </w:p>
    <w:p w:rsidR="00000000" w:rsidRDefault="00D638EB">
      <w:pPr>
        <w:pStyle w:val="a3"/>
        <w:spacing w:before="0" w:beforeAutospacing="0" w:after="240" w:afterAutospacing="0"/>
        <w:divId w:val="1424185249"/>
        <w:rPr>
          <w:b/>
          <w:bCs/>
          <w:sz w:val="20"/>
          <w:szCs w:val="20"/>
        </w:rPr>
      </w:pPr>
      <w:r>
        <w:rPr>
          <w:b/>
          <w:bCs/>
          <w:i/>
          <w:iCs/>
          <w:sz w:val="20"/>
          <w:szCs w:val="20"/>
        </w:rPr>
        <w:t>March 2026 Notes</w:t>
      </w:r>
    </w:p>
    <w:p w:rsidR="00000000" w:rsidRDefault="00D638EB">
      <w:pPr>
        <w:pStyle w:val="a3"/>
        <w:spacing w:before="0" w:beforeAutospacing="0" w:after="240" w:afterAutospacing="0"/>
        <w:ind w:firstLine="720"/>
        <w:jc w:val="both"/>
        <w:divId w:val="1424185249"/>
        <w:rPr>
          <w:sz w:val="20"/>
          <w:szCs w:val="20"/>
        </w:rPr>
      </w:pPr>
      <w:r>
        <w:rPr>
          <w:sz w:val="20"/>
          <w:szCs w:val="20"/>
        </w:rPr>
        <w:t>O</w:t>
      </w:r>
      <w:r>
        <w:rPr>
          <w:sz w:val="20"/>
          <w:szCs w:val="20"/>
        </w:rPr>
        <w:t xml:space="preserve">n March 10, 2021, the Company and U.S. Bank National Association (the “Trustee”), entered into an Indenture (the “Base Indenture”) and First Supplemental Indenture (the “First Supplemental Indenture,” and together with the Base Indenture, the “Indenture”) </w:t>
      </w:r>
      <w:r>
        <w:rPr>
          <w:sz w:val="20"/>
          <w:szCs w:val="20"/>
        </w:rPr>
        <w:t>between the Company and the Trustee. The First Supplemental Indenture relates to the Company’s issuance of $300.0 million aggregate principal amount of its 2.95% notes due 2026 (the “March 2026 Notes”).</w:t>
      </w:r>
    </w:p>
    <w:p w:rsidR="00000000" w:rsidRDefault="00D638EB">
      <w:pPr>
        <w:pStyle w:val="a3"/>
        <w:spacing w:before="0" w:beforeAutospacing="0" w:after="0" w:afterAutospacing="0"/>
        <w:ind w:firstLine="720"/>
        <w:jc w:val="both"/>
        <w:divId w:val="1424185249"/>
        <w:rPr>
          <w:sz w:val="20"/>
          <w:szCs w:val="20"/>
        </w:rPr>
      </w:pPr>
      <w:r>
        <w:rPr>
          <w:sz w:val="20"/>
          <w:szCs w:val="20"/>
        </w:rPr>
        <w:t>The March 2026 Notes will mature on March 10, 2026 an</w:t>
      </w:r>
      <w:r>
        <w:rPr>
          <w:sz w:val="20"/>
          <w:szCs w:val="20"/>
        </w:rPr>
        <w:t>d may be redeemed in whole or in part at the Company’s option at any time or from time to time at the redemption prices set forth in the Indenture. The March 2026 Notes bear interest at a rate of 2.95% per year payable semi-annually on March 10th and Septe</w:t>
      </w:r>
      <w:r>
        <w:rPr>
          <w:sz w:val="20"/>
          <w:szCs w:val="20"/>
        </w:rPr>
        <w:t xml:space="preserve">mber 10th of each year, commencing on September 10, 2021. The March 2026 Notes are general unsecured obligations of the Company that rank senior in right of payment to all of the Company’s existing and future indebtedness that is expressly subordinated in </w:t>
      </w:r>
      <w:r>
        <w:rPr>
          <w:sz w:val="20"/>
          <w:szCs w:val="20"/>
        </w:rPr>
        <w:t xml:space="preserve">right of payment to the March 2026 Notes, rank pari passu with all existing and future unsecured unsubordinated indebtedness issued by the Company, rank effectively junior to any of the Company’s secured indebtedness </w:t>
      </w:r>
    </w:p>
    <w:p w:rsidR="00000000" w:rsidRDefault="00D638EB">
      <w:pPr>
        <w:pStyle w:val="a3"/>
        <w:spacing w:before="480" w:beforeAutospacing="0" w:after="0" w:afterAutospacing="0"/>
        <w:jc w:val="center"/>
        <w:divId w:val="1485783050"/>
        <w:rPr>
          <w:sz w:val="20"/>
          <w:szCs w:val="20"/>
        </w:rPr>
      </w:pPr>
      <w:r>
        <w:rPr>
          <w:sz w:val="20"/>
          <w:szCs w:val="20"/>
        </w:rPr>
        <w:t>98</w:t>
      </w:r>
    </w:p>
    <w:p w:rsidR="00000000" w:rsidRDefault="00D638EB">
      <w:pPr>
        <w:pStyle w:val="a3"/>
        <w:spacing w:before="0" w:beforeAutospacing="0" w:after="600" w:afterAutospacing="0"/>
        <w:divId w:val="1360164996"/>
        <w:rPr>
          <w:sz w:val="20"/>
          <w:szCs w:val="20"/>
        </w:rPr>
      </w:pPr>
      <w:hyperlink w:anchor="TOC" w:history="1">
        <w:r>
          <w:rPr>
            <w:rStyle w:val="a4"/>
            <w:sz w:val="20"/>
            <w:szCs w:val="20"/>
          </w:rPr>
          <w:t xml:space="preserve">Table of </w:t>
        </w:r>
        <w:r>
          <w:rPr>
            <w:rStyle w:val="a4"/>
            <w:sz w:val="20"/>
            <w:szCs w:val="20"/>
          </w:rPr>
          <w:t>Contents</w:t>
        </w:r>
      </w:hyperlink>
    </w:p>
    <w:p w:rsidR="00000000" w:rsidRDefault="00D638EB">
      <w:pPr>
        <w:pStyle w:val="a3"/>
        <w:spacing w:before="0" w:beforeAutospacing="0" w:after="240" w:afterAutospacing="0"/>
        <w:jc w:val="both"/>
        <w:divId w:val="420687020"/>
        <w:rPr>
          <w:sz w:val="20"/>
          <w:szCs w:val="20"/>
        </w:rPr>
      </w:pPr>
      <w:r>
        <w:rPr>
          <w:sz w:val="20"/>
          <w:szCs w:val="20"/>
        </w:rPr>
        <w:t xml:space="preserve">(including unsecured indebtedness that the Company later secures) to the extent of the value of the assets securing such indebtedness, and rank structurally junior to all existing and future indebtedness (including trade payables) incurred by the </w:t>
      </w:r>
      <w:r>
        <w:rPr>
          <w:sz w:val="20"/>
          <w:szCs w:val="20"/>
        </w:rPr>
        <w:t>Company’s subsidiaries, financing vehicles or similar facilities.</w:t>
      </w:r>
    </w:p>
    <w:p w:rsidR="00000000" w:rsidRDefault="00D638EB">
      <w:pPr>
        <w:pStyle w:val="a3"/>
        <w:spacing w:before="0" w:beforeAutospacing="0" w:after="240" w:afterAutospacing="0"/>
        <w:ind w:firstLine="720"/>
        <w:jc w:val="both"/>
        <w:divId w:val="420687020"/>
        <w:rPr>
          <w:sz w:val="20"/>
          <w:szCs w:val="20"/>
        </w:rPr>
      </w:pPr>
      <w:r>
        <w:rPr>
          <w:sz w:val="20"/>
          <w:szCs w:val="20"/>
        </w:rPr>
        <w:t>The net proceeds to the Company were approximately $294.3 million, after deducting the underwriting discounts and commissions of $4.4 million and offering expenses of $1.3 million.</w:t>
      </w:r>
    </w:p>
    <w:p w:rsidR="00000000" w:rsidRDefault="00D638EB">
      <w:pPr>
        <w:pStyle w:val="a3"/>
        <w:spacing w:before="0" w:beforeAutospacing="0" w:after="240" w:afterAutospacing="0"/>
        <w:divId w:val="420687020"/>
        <w:rPr>
          <w:b/>
          <w:bCs/>
          <w:sz w:val="20"/>
          <w:szCs w:val="20"/>
        </w:rPr>
      </w:pPr>
      <w:r>
        <w:rPr>
          <w:b/>
          <w:bCs/>
          <w:i/>
          <w:iCs/>
          <w:sz w:val="20"/>
          <w:szCs w:val="20"/>
        </w:rPr>
        <w:t>October 2</w:t>
      </w:r>
      <w:r>
        <w:rPr>
          <w:b/>
          <w:bCs/>
          <w:i/>
          <w:iCs/>
          <w:sz w:val="20"/>
          <w:szCs w:val="20"/>
        </w:rPr>
        <w:t>026 Notes</w:t>
      </w:r>
    </w:p>
    <w:p w:rsidR="00000000" w:rsidRDefault="00D638EB">
      <w:pPr>
        <w:pStyle w:val="a3"/>
        <w:spacing w:before="0" w:beforeAutospacing="0" w:after="240" w:afterAutospacing="0"/>
        <w:ind w:firstLine="720"/>
        <w:jc w:val="both"/>
        <w:divId w:val="420687020"/>
        <w:rPr>
          <w:sz w:val="20"/>
          <w:szCs w:val="20"/>
        </w:rPr>
      </w:pPr>
      <w:r>
        <w:rPr>
          <w:sz w:val="20"/>
          <w:szCs w:val="20"/>
        </w:rPr>
        <w:t>On October 13, 2021, the Company and the Trustee entered into a Second Supplemental Indenture (the “Second Supplemental Indenture”</w:t>
      </w:r>
      <w:r>
        <w:rPr>
          <w:sz w:val="20"/>
          <w:szCs w:val="20"/>
        </w:rPr>
        <w:t>) to the Indenture between the Company and the Trustee. The Second Supplemental Indenture relates to the Company’s issuance of $300.0 million aggregate principal amount of its 2.55% notes due 2026 (the “October 2026 Notes,” and together with the March 2026</w:t>
      </w:r>
      <w:r>
        <w:rPr>
          <w:sz w:val="20"/>
          <w:szCs w:val="20"/>
        </w:rPr>
        <w:t xml:space="preserve"> Notes, the “2026 Notes”).</w:t>
      </w:r>
    </w:p>
    <w:p w:rsidR="00000000" w:rsidRDefault="00D638EB">
      <w:pPr>
        <w:pStyle w:val="a3"/>
        <w:spacing w:before="0" w:beforeAutospacing="0" w:after="240" w:afterAutospacing="0"/>
        <w:ind w:firstLine="720"/>
        <w:jc w:val="both"/>
        <w:divId w:val="420687020"/>
        <w:rPr>
          <w:sz w:val="20"/>
          <w:szCs w:val="20"/>
        </w:rPr>
      </w:pPr>
      <w:r>
        <w:rPr>
          <w:sz w:val="20"/>
          <w:szCs w:val="20"/>
        </w:rPr>
        <w:t>The October 2026 Notes will mature on October 13, 2026 and may be redeemed in whole or in part at the Company’s option at any time or from time to time at the redemption prices set forth in the Indenture. The October 2026 Notes b</w:t>
      </w:r>
      <w:r>
        <w:rPr>
          <w:sz w:val="20"/>
          <w:szCs w:val="20"/>
        </w:rPr>
        <w:t>ear interest at a rate of 2.55% per year payable semi-annually on April 13 and October 13 of each year, commencing on April 13, 2022. The October 2026 Notes are general unsecured obligations of the Company that rank senior in right of payment to all of the</w:t>
      </w:r>
      <w:r>
        <w:rPr>
          <w:sz w:val="20"/>
          <w:szCs w:val="20"/>
        </w:rPr>
        <w:t xml:space="preserve"> Company’s existing and future indebtedness that is expressly subordinated in right of payment to the October 2026 Notes, rank </w:t>
      </w:r>
      <w:r>
        <w:rPr>
          <w:i/>
          <w:iCs/>
          <w:sz w:val="20"/>
          <w:szCs w:val="20"/>
        </w:rPr>
        <w:t>pari passu</w:t>
      </w:r>
      <w:r>
        <w:rPr>
          <w:sz w:val="20"/>
          <w:szCs w:val="20"/>
        </w:rPr>
        <w:t xml:space="preserve"> with all existing and future unsecured unsubordinated indebtedness issued by the Company, rank effectively junior to a</w:t>
      </w:r>
      <w:r>
        <w:rPr>
          <w:sz w:val="20"/>
          <w:szCs w:val="20"/>
        </w:rPr>
        <w:t xml:space="preserve">ny of the Company’s secured indebtedness (including unsecured indebtedness that the Company later secures) to the extent of the value of the assets securing such indebtedness, and rank structurally junior to all existing and future indebtedness (including </w:t>
      </w:r>
      <w:r>
        <w:rPr>
          <w:sz w:val="20"/>
          <w:szCs w:val="20"/>
        </w:rPr>
        <w:t>trade payables) incurred by the Company’s subsidiaries, financing vehicles or similar facilities.</w:t>
      </w:r>
    </w:p>
    <w:p w:rsidR="00000000" w:rsidRDefault="00D638EB">
      <w:pPr>
        <w:pStyle w:val="a3"/>
        <w:spacing w:before="0" w:beforeAutospacing="0" w:after="240" w:afterAutospacing="0"/>
        <w:ind w:firstLine="720"/>
        <w:jc w:val="both"/>
        <w:divId w:val="420687020"/>
        <w:rPr>
          <w:sz w:val="20"/>
          <w:szCs w:val="20"/>
        </w:rPr>
      </w:pPr>
      <w:r>
        <w:rPr>
          <w:sz w:val="20"/>
          <w:szCs w:val="20"/>
        </w:rPr>
        <w:t>The net proceeds to the Company were approximately $293.1 million, after deducting the underwriting discounts and commissions of $6.2 million and offering exp</w:t>
      </w:r>
      <w:r>
        <w:rPr>
          <w:sz w:val="20"/>
          <w:szCs w:val="20"/>
        </w:rPr>
        <w:t>enses of $0.7 million.</w:t>
      </w:r>
    </w:p>
    <w:p w:rsidR="00000000" w:rsidRDefault="00D638EB">
      <w:pPr>
        <w:pStyle w:val="a3"/>
        <w:spacing w:before="0" w:beforeAutospacing="0" w:after="240" w:afterAutospacing="0"/>
        <w:divId w:val="420687020"/>
        <w:rPr>
          <w:b/>
          <w:bCs/>
          <w:sz w:val="20"/>
          <w:szCs w:val="20"/>
        </w:rPr>
      </w:pPr>
      <w:r>
        <w:rPr>
          <w:b/>
          <w:bCs/>
          <w:i/>
          <w:iCs/>
          <w:sz w:val="20"/>
          <w:szCs w:val="20"/>
        </w:rPr>
        <w:t>Sumitomo Credit Facility</w:t>
      </w:r>
    </w:p>
    <w:p w:rsidR="00000000" w:rsidRDefault="00D638EB">
      <w:pPr>
        <w:pStyle w:val="a3"/>
        <w:spacing w:before="0" w:beforeAutospacing="0" w:after="240" w:afterAutospacing="0"/>
        <w:ind w:firstLine="720"/>
        <w:jc w:val="both"/>
        <w:divId w:val="420687020"/>
        <w:rPr>
          <w:sz w:val="20"/>
          <w:szCs w:val="20"/>
        </w:rPr>
      </w:pPr>
      <w:r>
        <w:rPr>
          <w:sz w:val="20"/>
          <w:szCs w:val="20"/>
        </w:rPr>
        <w:t>On December 24, 2021, the Company entered into a senior secured revolving credit agreement (the “Sumitomo Credit Agreement” or the “Sumitomo Credit Facility”) as Borrower, with Sumitomo Mitsui Banking Corpora</w:t>
      </w:r>
      <w:r>
        <w:rPr>
          <w:sz w:val="20"/>
          <w:szCs w:val="20"/>
        </w:rPr>
        <w:t>tion, as Administrative Agent and Sole Book Runner, and with Sumitomo Mitsui Banking Corporation and MUFG Union Bank, N.A., as Joint Lead Arrangers. The Credit Agreement is effective as of December 24, 2021.</w:t>
      </w:r>
    </w:p>
    <w:p w:rsidR="00000000" w:rsidRDefault="00D638EB">
      <w:pPr>
        <w:pStyle w:val="a3"/>
        <w:spacing w:before="0" w:beforeAutospacing="0" w:after="240" w:afterAutospacing="0"/>
        <w:ind w:firstLine="720"/>
        <w:jc w:val="both"/>
        <w:divId w:val="420687020"/>
        <w:rPr>
          <w:sz w:val="20"/>
          <w:szCs w:val="20"/>
        </w:rPr>
      </w:pPr>
      <w:r>
        <w:rPr>
          <w:sz w:val="20"/>
          <w:szCs w:val="20"/>
        </w:rPr>
        <w:t>The facility amount under the Sumitomo Credit Ag</w:t>
      </w:r>
      <w:r>
        <w:rPr>
          <w:sz w:val="20"/>
          <w:szCs w:val="20"/>
        </w:rPr>
        <w:t>reement is $300.0 million with an accordion provision to permit increases to the total facility amount up to $1.0 billion. Proceeds of the loans under the Sumitomo Credit Agreement may be used for general corporate purposes of the Company, including, witho</w:t>
      </w:r>
      <w:r>
        <w:rPr>
          <w:sz w:val="20"/>
          <w:szCs w:val="20"/>
        </w:rPr>
        <w:t>ut limitation, repaying outstanding indebtedness, making distributions, contributions and investments, and acquisition and funding, and such other uses as permitted under the Sumitomo Credit Agreement. The maturity date is December 24, 2026.</w:t>
      </w:r>
    </w:p>
    <w:p w:rsidR="00000000" w:rsidRDefault="00D638EB">
      <w:pPr>
        <w:pStyle w:val="a3"/>
        <w:spacing w:before="0" w:beforeAutospacing="0" w:after="240" w:afterAutospacing="0"/>
        <w:ind w:firstLine="720"/>
        <w:jc w:val="both"/>
        <w:divId w:val="420687020"/>
        <w:rPr>
          <w:sz w:val="20"/>
          <w:szCs w:val="20"/>
        </w:rPr>
      </w:pPr>
      <w:r>
        <w:rPr>
          <w:sz w:val="20"/>
          <w:szCs w:val="20"/>
        </w:rPr>
        <w:t>On July 6, 202</w:t>
      </w:r>
      <w:r>
        <w:rPr>
          <w:sz w:val="20"/>
          <w:szCs w:val="20"/>
        </w:rPr>
        <w:t>2, the Company entered into the First Amendment to the Sumitomo Credit Agreement. The First Amendment provides for an upsize in the total commitments from lenders under the revolving credit facility governed by the Sumitomo Credit Agreement from $300.0 mil</w:t>
      </w:r>
      <w:r>
        <w:rPr>
          <w:sz w:val="20"/>
          <w:szCs w:val="20"/>
        </w:rPr>
        <w:t xml:space="preserve">lion to $385.0 million. The First Amendment also replaced the LIBOR benchmark provisions under the Sumitomo Credit Agreement with SOFR benchmark provisions, including applicable credit spread adjustments. </w:t>
      </w:r>
    </w:p>
    <w:p w:rsidR="00000000" w:rsidRDefault="00D638EB">
      <w:pPr>
        <w:pStyle w:val="a3"/>
        <w:spacing w:before="0" w:beforeAutospacing="0" w:after="240" w:afterAutospacing="0"/>
        <w:ind w:firstLine="720"/>
        <w:jc w:val="both"/>
        <w:divId w:val="420687020"/>
        <w:rPr>
          <w:sz w:val="20"/>
          <w:szCs w:val="20"/>
        </w:rPr>
      </w:pPr>
      <w:r>
        <w:rPr>
          <w:sz w:val="20"/>
          <w:szCs w:val="20"/>
        </w:rPr>
        <w:t>On July 22, 2022, the Company entered into the Inc</w:t>
      </w:r>
      <w:r>
        <w:rPr>
          <w:sz w:val="20"/>
          <w:szCs w:val="20"/>
        </w:rPr>
        <w:t>reasing Lender/Joinder Lender Agreement (the “Joinder Agreement”), dated as of July 22, 2022, pursuant to Section 2.08(e) of the Sumitomo Credit Agreement. The Joinder Agreement provides for, among other things, an upsize in the total commitments from lend</w:t>
      </w:r>
      <w:r>
        <w:rPr>
          <w:sz w:val="20"/>
          <w:szCs w:val="20"/>
        </w:rPr>
        <w:t>ers under the revolving credit facility governed by the Sumitomo Credit Agreement from $385.0 million to $485.0 million.  </w:t>
      </w:r>
    </w:p>
    <w:p w:rsidR="00000000" w:rsidRDefault="00D638EB">
      <w:pPr>
        <w:pStyle w:val="a3"/>
        <w:spacing w:before="0" w:beforeAutospacing="0" w:after="240" w:afterAutospacing="0"/>
        <w:ind w:firstLine="720"/>
        <w:jc w:val="both"/>
        <w:divId w:val="420687020"/>
        <w:rPr>
          <w:sz w:val="20"/>
          <w:szCs w:val="20"/>
        </w:rPr>
      </w:pPr>
      <w:r>
        <w:rPr>
          <w:sz w:val="20"/>
          <w:szCs w:val="20"/>
        </w:rPr>
        <w:t>On August 24, 2022, the Company entered into the Second Amendment, which provides for, among other things, an upsize in the total com</w:t>
      </w:r>
      <w:r>
        <w:rPr>
          <w:sz w:val="20"/>
          <w:szCs w:val="20"/>
        </w:rPr>
        <w:t>mitments from lenders under the Sumitomo Credit Agreement from $485.0 million to $635.0 million.</w:t>
      </w:r>
    </w:p>
    <w:p w:rsidR="00000000" w:rsidRDefault="00D638EB">
      <w:pPr>
        <w:pStyle w:val="a3"/>
        <w:spacing w:before="480" w:beforeAutospacing="0" w:after="0" w:afterAutospacing="0"/>
        <w:jc w:val="center"/>
        <w:divId w:val="1758551892"/>
        <w:rPr>
          <w:sz w:val="20"/>
          <w:szCs w:val="20"/>
        </w:rPr>
      </w:pPr>
      <w:r>
        <w:rPr>
          <w:sz w:val="20"/>
          <w:szCs w:val="20"/>
        </w:rPr>
        <w:t>99</w:t>
      </w:r>
    </w:p>
    <w:p w:rsidR="00000000" w:rsidRDefault="00D638EB">
      <w:pPr>
        <w:pStyle w:val="a3"/>
        <w:spacing w:before="0" w:beforeAutospacing="0" w:after="600" w:afterAutospacing="0"/>
        <w:divId w:val="88264169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913469264"/>
        <w:rPr>
          <w:sz w:val="20"/>
          <w:szCs w:val="20"/>
        </w:rPr>
      </w:pPr>
      <w:r>
        <w:rPr>
          <w:sz w:val="20"/>
          <w:szCs w:val="20"/>
        </w:rPr>
        <w:t xml:space="preserve">On December 14, 2022, the Company entered into a second Increasing Lender/Joinder Lender Agreement (the “Second </w:t>
      </w:r>
      <w:r>
        <w:rPr>
          <w:sz w:val="20"/>
          <w:szCs w:val="20"/>
        </w:rPr>
        <w:t>Joinder Agreement”), dated as of December 14, 2022, pursuant to Section 2.08(e) of the Sumitomo Credit Agreement. The Second Joinder Agreement provides for, among other things, an upsize in the total commitments from lenders under the revolving credit faci</w:t>
      </w:r>
      <w:r>
        <w:rPr>
          <w:sz w:val="20"/>
          <w:szCs w:val="20"/>
        </w:rPr>
        <w:t>lity governed by the Sumitomo Credit Agreement from $635.0 million to $665.0 million.</w:t>
      </w:r>
    </w:p>
    <w:p w:rsidR="00000000" w:rsidRDefault="00D638EB">
      <w:pPr>
        <w:pStyle w:val="a3"/>
        <w:spacing w:before="0" w:beforeAutospacing="0" w:after="240" w:afterAutospacing="0"/>
        <w:ind w:firstLine="720"/>
        <w:jc w:val="both"/>
        <w:divId w:val="1913469264"/>
        <w:rPr>
          <w:sz w:val="20"/>
          <w:szCs w:val="20"/>
        </w:rPr>
      </w:pPr>
      <w:r>
        <w:rPr>
          <w:sz w:val="20"/>
          <w:szCs w:val="20"/>
        </w:rPr>
        <w:t>Interest under the Sumitomo Credit Agreement for (i) loans for which the Company elects the base rate option, (A) if the borrowing base is equal to or greater than the pr</w:t>
      </w:r>
      <w:r>
        <w:rPr>
          <w:sz w:val="20"/>
          <w:szCs w:val="20"/>
        </w:rPr>
        <w:t xml:space="preserve">oduct of 1.60 and the revolving credit exposure, is payable at an “alternate base rate”  (which is the greater of zero and the highest of (a) the prime rate as published in the print edition of The Wall Street Journal, Money Rates Section, (b) the federal </w:t>
      </w:r>
      <w:r>
        <w:rPr>
          <w:sz w:val="20"/>
          <w:szCs w:val="20"/>
        </w:rPr>
        <w:t xml:space="preserve">funds effective rate plus 0.5% and (c) the one-month Eurocurrency rate plus 1% per annum) plus 0.75% per annum and (B) if the borrowing base is less than the product of 1.60 and the revolving credit exposure, the alternate base rate plus 0.875% per annum; </w:t>
      </w:r>
      <w:r>
        <w:rPr>
          <w:sz w:val="20"/>
          <w:szCs w:val="20"/>
        </w:rPr>
        <w:t>(ii) loans for which the Company elects the Eurocurrency option, (A) if the borrowing base is equal to or greater than the product of 1.60 and the revolving credit exposure, is payable at a rate equal to the Eurocurrency rate plus 1.75% per annum and (B) i</w:t>
      </w:r>
      <w:r>
        <w:rPr>
          <w:sz w:val="20"/>
          <w:szCs w:val="20"/>
        </w:rPr>
        <w:t>f the borrowing base is less than the product of 1.60 and the revolving credit exposure, is payable at a rate equal to the Eurocurrency rate plus 1.875% per annum; and (iii) loans for which the Company elects the risk-free-rate option, (A) if the borrowing</w:t>
      </w:r>
      <w:r>
        <w:rPr>
          <w:sz w:val="20"/>
          <w:szCs w:val="20"/>
        </w:rPr>
        <w:t xml:space="preserve"> base is equal to or greater than the product of 1.60 and the revolving credit exposure, is payable at a rate equal to risk-free-rate plus 1.8693% per annum and (B) if the borrowing base is less than the product of 1.60 and the revolving credit exposure, i</w:t>
      </w:r>
      <w:r>
        <w:rPr>
          <w:sz w:val="20"/>
          <w:szCs w:val="20"/>
        </w:rPr>
        <w:t>s payable at a rate equal to risk-free-rate plus 1.9943% per annum. The Company pays a used commitment fee of 37.5 basis points (0.375%) on the average daily unused amount of the dollar commitment.</w:t>
      </w:r>
    </w:p>
    <w:p w:rsidR="00000000" w:rsidRDefault="00D638EB">
      <w:pPr>
        <w:pStyle w:val="a3"/>
        <w:spacing w:before="0" w:beforeAutospacing="0" w:after="240" w:afterAutospacing="0"/>
        <w:ind w:firstLine="720"/>
        <w:jc w:val="both"/>
        <w:divId w:val="1913469264"/>
        <w:rPr>
          <w:sz w:val="20"/>
          <w:szCs w:val="20"/>
        </w:rPr>
      </w:pPr>
      <w:r>
        <w:rPr>
          <w:sz w:val="20"/>
          <w:szCs w:val="20"/>
        </w:rPr>
        <w:t>The Sumitomo Credit Agreement includes customary affirmati</w:t>
      </w:r>
      <w:r>
        <w:rPr>
          <w:sz w:val="20"/>
          <w:szCs w:val="20"/>
        </w:rPr>
        <w:t>ve and negative covenants, including certain limitations on the incurrence of additional indebtedness and liens, as well as usual and customary events of default for revolving credit facilities of this nature. As of December 31, 2022, the Company was in co</w:t>
      </w:r>
      <w:r>
        <w:rPr>
          <w:sz w:val="20"/>
          <w:szCs w:val="20"/>
        </w:rPr>
        <w:t>mpliance with its covenants related to the Sumitomo Credit Facility.</w:t>
      </w:r>
    </w:p>
    <w:p w:rsidR="00000000" w:rsidRDefault="00D638EB">
      <w:pPr>
        <w:pStyle w:val="a3"/>
        <w:spacing w:before="0" w:beforeAutospacing="0" w:after="240" w:afterAutospacing="0"/>
        <w:ind w:firstLine="720"/>
        <w:jc w:val="both"/>
        <w:divId w:val="1913469264"/>
        <w:rPr>
          <w:sz w:val="20"/>
          <w:szCs w:val="20"/>
        </w:rPr>
      </w:pPr>
      <w:r>
        <w:rPr>
          <w:sz w:val="20"/>
          <w:szCs w:val="20"/>
        </w:rPr>
        <w:t>As of December 31, 2022 and December 31, 2021, there were $443.0 million and $0.0 million of borrowings under the Sumitomo Credit Facility.</w:t>
      </w:r>
    </w:p>
    <w:p w:rsidR="00000000" w:rsidRDefault="00D638EB">
      <w:pPr>
        <w:pStyle w:val="a3"/>
        <w:spacing w:before="0" w:beforeAutospacing="0" w:after="240" w:afterAutospacing="0"/>
        <w:divId w:val="1913469264"/>
        <w:rPr>
          <w:b/>
          <w:bCs/>
          <w:i/>
          <w:iCs/>
          <w:sz w:val="20"/>
          <w:szCs w:val="20"/>
        </w:rPr>
      </w:pPr>
      <w:r>
        <w:rPr>
          <w:b/>
          <w:bCs/>
          <w:i/>
          <w:iCs/>
          <w:sz w:val="20"/>
          <w:szCs w:val="20"/>
        </w:rPr>
        <w:t>Distribution Policy</w:t>
      </w:r>
    </w:p>
    <w:p w:rsidR="00000000" w:rsidRDefault="00D638EB">
      <w:pPr>
        <w:pStyle w:val="a3"/>
        <w:spacing w:before="0" w:beforeAutospacing="0" w:after="240" w:afterAutospacing="0"/>
        <w:ind w:firstLine="720"/>
        <w:jc w:val="both"/>
        <w:divId w:val="1913469264"/>
        <w:rPr>
          <w:sz w:val="20"/>
          <w:szCs w:val="20"/>
        </w:rPr>
      </w:pPr>
      <w:r>
        <w:rPr>
          <w:sz w:val="20"/>
          <w:szCs w:val="20"/>
        </w:rPr>
        <w:t>The following table summari</w:t>
      </w:r>
      <w:r>
        <w:rPr>
          <w:sz w:val="20"/>
          <w:szCs w:val="20"/>
        </w:rPr>
        <w:t>zes distributions declared during the years ended December 31, 2022, 2021 and 2020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2966"/>
        <w:gridCol w:w="160"/>
        <w:gridCol w:w="1606"/>
        <w:gridCol w:w="160"/>
        <w:gridCol w:w="1395"/>
        <w:gridCol w:w="160"/>
        <w:gridCol w:w="102"/>
        <w:gridCol w:w="678"/>
        <w:gridCol w:w="160"/>
        <w:gridCol w:w="101"/>
        <w:gridCol w:w="818"/>
      </w:tblGrid>
      <w:tr w:rsidR="00000000">
        <w:trPr>
          <w:divId w:val="1913469264"/>
          <w:trHeight w:val="20"/>
        </w:trPr>
        <w:tc>
          <w:tcPr>
            <w:tcW w:w="183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9737965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24607038"/>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9964601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23074678"/>
              <w:rPr>
                <w:sz w:val="20"/>
                <w:szCs w:val="20"/>
              </w:rPr>
            </w:pPr>
            <w:r>
              <w:rPr>
                <w:sz w:val="2"/>
                <w:szCs w:val="2"/>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20289149"/>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2895195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22075590"/>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6014734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11158227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07903168"/>
              <w:rPr>
                <w:sz w:val="20"/>
                <w:szCs w:val="20"/>
              </w:rPr>
            </w:pPr>
            <w:r>
              <w:rPr>
                <w:sz w:val="2"/>
                <w:szCs w:val="2"/>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95701854"/>
              <w:rPr>
                <w:sz w:val="20"/>
                <w:szCs w:val="20"/>
              </w:rPr>
            </w:pPr>
            <w:r>
              <w:rPr>
                <w:sz w:val="2"/>
                <w:szCs w:val="2"/>
              </w:rPr>
              <w:t>​</w:t>
            </w:r>
          </w:p>
        </w:tc>
      </w:tr>
      <w:tr w:rsidR="00000000">
        <w:trPr>
          <w:divId w:val="1913469264"/>
        </w:trPr>
        <w:tc>
          <w:tcPr>
            <w:tcW w:w="183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86"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Amount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86"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Total</w:t>
            </w:r>
          </w:p>
        </w:tc>
      </w:tr>
      <w:tr w:rsidR="00000000">
        <w:trPr>
          <w:divId w:val="1913469264"/>
        </w:trPr>
        <w:tc>
          <w:tcPr>
            <w:tcW w:w="183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Date Declared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Record Date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64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Payment Date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68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Per Share</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68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Distributions</w:t>
            </w:r>
          </w:p>
        </w:tc>
      </w:tr>
      <w:tr w:rsidR="00000000">
        <w:trPr>
          <w:divId w:val="1913469264"/>
        </w:trPr>
        <w:tc>
          <w:tcPr>
            <w:tcW w:w="183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20, 2020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March 31, 2020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April 30, 2020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0.41</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21,176</w:t>
            </w:r>
          </w:p>
        </w:tc>
      </w:tr>
      <w:tr w:rsidR="00000000">
        <w:trPr>
          <w:divId w:val="1913469264"/>
        </w:trPr>
        <w:tc>
          <w:tcPr>
            <w:tcW w:w="183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May 4, 2020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June 30, 2020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July 30, 2020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0.34</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21,951</w:t>
            </w:r>
          </w:p>
        </w:tc>
      </w:tr>
      <w:tr w:rsidR="00000000">
        <w:trPr>
          <w:divId w:val="1913469264"/>
        </w:trPr>
        <w:tc>
          <w:tcPr>
            <w:tcW w:w="183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July 30, 2020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September 30, 2020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October 30, 2020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0.34</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21,951</w:t>
            </w:r>
          </w:p>
        </w:tc>
      </w:tr>
      <w:tr w:rsidR="00000000">
        <w:trPr>
          <w:divId w:val="1913469264"/>
        </w:trPr>
        <w:tc>
          <w:tcPr>
            <w:tcW w:w="183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October 28, 2020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December 31, 2020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January 29,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0.34</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21,951</w:t>
            </w:r>
          </w:p>
        </w:tc>
      </w:tr>
      <w:tr w:rsidR="00000000">
        <w:trPr>
          <w:divId w:val="1913469264"/>
        </w:trPr>
        <w:tc>
          <w:tcPr>
            <w:tcW w:w="183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Feburuary 18, 2021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March 31, 2021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April 30, 2021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0.34</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21,951</w:t>
            </w:r>
          </w:p>
        </w:tc>
      </w:tr>
      <w:tr w:rsidR="00000000">
        <w:trPr>
          <w:divId w:val="1913469264"/>
        </w:trPr>
        <w:tc>
          <w:tcPr>
            <w:tcW w:w="183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April 27,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June 30,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July 30,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0.34</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21,951</w:t>
            </w:r>
          </w:p>
        </w:tc>
      </w:tr>
      <w:tr w:rsidR="00000000">
        <w:trPr>
          <w:divId w:val="1913469264"/>
        </w:trPr>
        <w:tc>
          <w:tcPr>
            <w:tcW w:w="183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July 29, 2021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September 30, 2021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October 29, 2021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0.34</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21,951</w:t>
            </w:r>
          </w:p>
        </w:tc>
      </w:tr>
      <w:tr w:rsidR="00000000">
        <w:trPr>
          <w:divId w:val="1913469264"/>
        </w:trPr>
        <w:tc>
          <w:tcPr>
            <w:tcW w:w="183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October 28,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December 31,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January 28, 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0.34</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21,951</w:t>
            </w:r>
          </w:p>
        </w:tc>
      </w:tr>
      <w:tr w:rsidR="00000000">
        <w:trPr>
          <w:divId w:val="1913469264"/>
        </w:trPr>
        <w:tc>
          <w:tcPr>
            <w:tcW w:w="183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16, 2022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March 31, 2022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April 29, 2022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0.34</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21,951</w:t>
            </w:r>
          </w:p>
        </w:tc>
      </w:tr>
      <w:tr w:rsidR="00000000">
        <w:trPr>
          <w:divId w:val="1913469264"/>
        </w:trPr>
        <w:tc>
          <w:tcPr>
            <w:tcW w:w="183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April 26, 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June 30, 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July 29, 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0.34</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21,951</w:t>
            </w:r>
          </w:p>
        </w:tc>
      </w:tr>
      <w:tr w:rsidR="00000000">
        <w:trPr>
          <w:divId w:val="1913469264"/>
        </w:trPr>
        <w:tc>
          <w:tcPr>
            <w:tcW w:w="183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July 26, 2022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September 30, 2022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October 28, 2022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0.34</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21,951</w:t>
            </w:r>
          </w:p>
        </w:tc>
      </w:tr>
      <w:tr w:rsidR="00000000">
        <w:trPr>
          <w:divId w:val="1913469264"/>
        </w:trPr>
        <w:tc>
          <w:tcPr>
            <w:tcW w:w="183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November 9, 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December 31, 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January 27, 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0.36</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23,242</w:t>
            </w:r>
          </w:p>
        </w:tc>
      </w:tr>
      <w:tr w:rsidR="00000000">
        <w:trPr>
          <w:divId w:val="1913469264"/>
        </w:trPr>
        <w:tc>
          <w:tcPr>
            <w:tcW w:w="183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distributions declared</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rFonts w:ascii="Calibri" w:hAnsi="Calibri" w:cs="Calibri"/>
                <w:sz w:val="22"/>
                <w:szCs w:val="22"/>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4.17</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263,928</w:t>
            </w:r>
          </w:p>
        </w:tc>
      </w:tr>
    </w:tbl>
    <w:p w:rsidR="00000000" w:rsidRDefault="00D638EB">
      <w:pPr>
        <w:pStyle w:val="a3"/>
        <w:spacing w:before="0" w:beforeAutospacing="0" w:after="0" w:afterAutospacing="0"/>
        <w:divId w:val="1913469264"/>
        <w:rPr>
          <w:sz w:val="20"/>
          <w:szCs w:val="20"/>
        </w:rPr>
      </w:pPr>
      <w:r>
        <w:rPr>
          <w:sz w:val="20"/>
          <w:szCs w:val="20"/>
        </w:rPr>
        <w:t>​</w:t>
      </w:r>
    </w:p>
    <w:p w:rsidR="00000000" w:rsidRDefault="00D638EB">
      <w:pPr>
        <w:pStyle w:val="a3"/>
        <w:spacing w:before="0" w:beforeAutospacing="0" w:after="240" w:afterAutospacing="0"/>
        <w:ind w:firstLine="720"/>
        <w:jc w:val="both"/>
        <w:divId w:val="1913469264"/>
        <w:rPr>
          <w:sz w:val="20"/>
          <w:szCs w:val="20"/>
        </w:rPr>
      </w:pPr>
      <w:r>
        <w:rPr>
          <w:sz w:val="20"/>
          <w:szCs w:val="20"/>
        </w:rPr>
        <w:t>Distributions to common stockholders are recorded on the record date. To the extent that we have income available, we intend to distribute quarterly distributions to our stockholders. Our quarterly distributions, if any, will be determined by the Board. An</w:t>
      </w:r>
      <w:r>
        <w:rPr>
          <w:sz w:val="20"/>
          <w:szCs w:val="20"/>
        </w:rPr>
        <w:t>y distributions to our stockholders will be declared out of assets legally available for distribution.</w:t>
      </w:r>
    </w:p>
    <w:p w:rsidR="00000000" w:rsidRDefault="00D638EB">
      <w:pPr>
        <w:pStyle w:val="a3"/>
        <w:spacing w:before="0" w:beforeAutospacing="0" w:after="0" w:afterAutospacing="0"/>
        <w:ind w:firstLine="720"/>
        <w:jc w:val="both"/>
        <w:divId w:val="1913469264"/>
        <w:rPr>
          <w:sz w:val="20"/>
          <w:szCs w:val="20"/>
        </w:rPr>
      </w:pPr>
      <w:r>
        <w:rPr>
          <w:sz w:val="20"/>
          <w:szCs w:val="20"/>
        </w:rPr>
        <w:t>We have elected to be treated, and intend to operate in a manner so as to continuously qualify, as a regulated investment company (a “RIC) under Subchapt</w:t>
      </w:r>
      <w:r>
        <w:rPr>
          <w:sz w:val="20"/>
          <w:szCs w:val="20"/>
        </w:rPr>
        <w:t xml:space="preserve">er M of the Internal Revenue Code of 1986, as amended (the “Code”), beginning with our taxable year ended December 31, 2016. To qualify for and maintain RIC tax treatment, among other things, we must distribute dividends to our </w:t>
      </w:r>
    </w:p>
    <w:p w:rsidR="00000000" w:rsidRDefault="00D638EB">
      <w:pPr>
        <w:pStyle w:val="a3"/>
        <w:spacing w:before="480" w:beforeAutospacing="0" w:after="0" w:afterAutospacing="0"/>
        <w:jc w:val="center"/>
        <w:divId w:val="1102334335"/>
        <w:rPr>
          <w:sz w:val="20"/>
          <w:szCs w:val="20"/>
        </w:rPr>
      </w:pPr>
      <w:r>
        <w:rPr>
          <w:sz w:val="20"/>
          <w:szCs w:val="20"/>
        </w:rPr>
        <w:t>100</w:t>
      </w:r>
    </w:p>
    <w:p w:rsidR="00000000" w:rsidRDefault="00D638EB">
      <w:pPr>
        <w:pStyle w:val="a3"/>
        <w:spacing w:before="0" w:beforeAutospacing="0" w:after="600" w:afterAutospacing="0"/>
        <w:divId w:val="176580724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2112359252"/>
        <w:rPr>
          <w:sz w:val="20"/>
          <w:szCs w:val="20"/>
        </w:rPr>
      </w:pPr>
      <w:r>
        <w:rPr>
          <w:sz w:val="20"/>
          <w:szCs w:val="20"/>
        </w:rPr>
        <w:t>stockholders in respect of each taxable </w:t>
      </w:r>
      <w:r>
        <w:rPr>
          <w:sz w:val="20"/>
          <w:szCs w:val="20"/>
        </w:rPr>
        <w:t>year of an amount generally at least equal to 90% of the sum of our net ordinary income and net short-term capital gains in excess of our net long-term capital losses. In order to avoid the imposition of  certain excise taxes imposed on RICs, we must distr</w:t>
      </w:r>
      <w:r>
        <w:rPr>
          <w:sz w:val="20"/>
          <w:szCs w:val="20"/>
        </w:rPr>
        <w:t xml:space="preserve">ibute dividends to our stockholders in respect of each calendar year of an amount at least equal to the sum of: (1) 98% of our net ordinary income (taking into account certain deferrals and elections) for such calendar year; (2) 98.2% of our capital gains </w:t>
      </w:r>
      <w:r>
        <w:rPr>
          <w:sz w:val="20"/>
          <w:szCs w:val="20"/>
        </w:rPr>
        <w:t>in excess of capital losses, adjusted for certain ordinary losses, generally for the one-year period ending on October 31 of such calendar year; and (3) the sum of any net ordinary income plus capital gains net income for preceding years that were not dist</w:t>
      </w:r>
      <w:r>
        <w:rPr>
          <w:sz w:val="20"/>
          <w:szCs w:val="20"/>
        </w:rPr>
        <w:t>ributed during such years and on which we paid no federal income tax.</w:t>
      </w:r>
    </w:p>
    <w:p w:rsidR="00000000" w:rsidRDefault="00D638EB">
      <w:pPr>
        <w:pStyle w:val="a3"/>
        <w:spacing w:before="0" w:beforeAutospacing="0" w:after="240" w:afterAutospacing="0"/>
        <w:ind w:firstLine="720"/>
        <w:jc w:val="both"/>
        <w:divId w:val="2112359252"/>
        <w:rPr>
          <w:sz w:val="20"/>
          <w:szCs w:val="20"/>
        </w:rPr>
      </w:pPr>
      <w:r>
        <w:rPr>
          <w:sz w:val="20"/>
          <w:szCs w:val="20"/>
        </w:rPr>
        <w:t>We intend to distribute net capital gains (i.e., net long-term capital gains in excess of net short-term capital losses), if any, at least annually out of the assets legally available fo</w:t>
      </w:r>
      <w:r>
        <w:rPr>
          <w:sz w:val="20"/>
          <w:szCs w:val="20"/>
        </w:rPr>
        <w:t>r such distributions. However, we may decide in the future to retain all or a portion of our net capital gains for investment, incur a corporate-level tax on such capital gains, and elect to treat such capital gains as deemed distributions to our stockhold</w:t>
      </w:r>
      <w:r>
        <w:rPr>
          <w:sz w:val="20"/>
          <w:szCs w:val="20"/>
        </w:rPr>
        <w:t>ers.</w:t>
      </w:r>
    </w:p>
    <w:p w:rsidR="00000000" w:rsidRDefault="00D638EB">
      <w:pPr>
        <w:pStyle w:val="a3"/>
        <w:spacing w:before="0" w:beforeAutospacing="0" w:after="240" w:afterAutospacing="0"/>
        <w:ind w:firstLine="720"/>
        <w:jc w:val="both"/>
        <w:divId w:val="2112359252"/>
        <w:rPr>
          <w:sz w:val="20"/>
          <w:szCs w:val="20"/>
        </w:rPr>
      </w:pPr>
      <w:r>
        <w:rPr>
          <w:sz w:val="20"/>
          <w:szCs w:val="20"/>
        </w:rPr>
        <w:t>We have adopted a dividend reinvestment plan that provides for the reinvestment of cash dividends and distributions. Prior to the IPO, stockholders who “opted in” to our dividend reinvestment plan had their cash dividends and distributions automatical</w:t>
      </w:r>
      <w:r>
        <w:rPr>
          <w:sz w:val="20"/>
          <w:szCs w:val="20"/>
        </w:rPr>
        <w:t>ly reinvested in additional shares of our common stock, rather than receiving cash dividends and distributions. Subsequent to the IPO, stockholders who do not “opt out” of our dividend reinvestment plan will have their cash dividends and distributions auto</w:t>
      </w:r>
      <w:r>
        <w:rPr>
          <w:sz w:val="20"/>
          <w:szCs w:val="20"/>
        </w:rPr>
        <w:t>matically reinvested in additional shares of our common stock, rather than receiving cash dividends and distributions. Stockholders could elect to “opt in” or “opt out” of our dividend reinvestment plan in their subscription agreements, through the private</w:t>
      </w:r>
      <w:r>
        <w:rPr>
          <w:sz w:val="20"/>
          <w:szCs w:val="20"/>
        </w:rPr>
        <w:t xml:space="preserve"> offering. The elections of stockholders prior to the IPO shall remain effective after the IPO.</w:t>
      </w:r>
    </w:p>
    <w:p w:rsidR="00000000" w:rsidRDefault="00D638EB">
      <w:pPr>
        <w:pStyle w:val="a3"/>
        <w:spacing w:before="0" w:beforeAutospacing="0" w:after="240" w:afterAutospacing="0"/>
        <w:ind w:firstLine="720"/>
        <w:jc w:val="both"/>
        <w:divId w:val="2112359252"/>
        <w:rPr>
          <w:sz w:val="20"/>
          <w:szCs w:val="20"/>
        </w:rPr>
      </w:pPr>
      <w:r>
        <w:rPr>
          <w:sz w:val="20"/>
          <w:szCs w:val="20"/>
        </w:rPr>
        <w:t>The U.S. federal income tax characterization of distributions declared and paid for the fiscal year will be determined at fiscal year-end based upon our investm</w:t>
      </w:r>
      <w:r>
        <w:rPr>
          <w:sz w:val="20"/>
          <w:szCs w:val="20"/>
        </w:rPr>
        <w:t>ent company taxable income for the full fiscal year and distributions paid during the full year.</w:t>
      </w:r>
    </w:p>
    <w:p w:rsidR="00000000" w:rsidRDefault="00D638EB">
      <w:pPr>
        <w:pStyle w:val="a3"/>
        <w:spacing w:before="0" w:beforeAutospacing="0" w:after="240" w:afterAutospacing="0"/>
        <w:divId w:val="2112359252"/>
        <w:rPr>
          <w:b/>
          <w:bCs/>
          <w:i/>
          <w:iCs/>
          <w:sz w:val="20"/>
          <w:szCs w:val="20"/>
        </w:rPr>
      </w:pPr>
      <w:r>
        <w:rPr>
          <w:b/>
          <w:bCs/>
          <w:i/>
          <w:iCs/>
          <w:sz w:val="20"/>
          <w:szCs w:val="20"/>
        </w:rPr>
        <w:t>Commitments and Off-Balance Sheet Arrangements</w:t>
      </w:r>
    </w:p>
    <w:p w:rsidR="00000000" w:rsidRDefault="00D638EB">
      <w:pPr>
        <w:pStyle w:val="a3"/>
        <w:spacing w:before="0" w:beforeAutospacing="0" w:after="240" w:afterAutospacing="0"/>
        <w:ind w:firstLine="720"/>
        <w:jc w:val="both"/>
        <w:divId w:val="2112359252"/>
        <w:rPr>
          <w:sz w:val="20"/>
          <w:szCs w:val="20"/>
        </w:rPr>
      </w:pPr>
      <w:r>
        <w:rPr>
          <w:sz w:val="20"/>
          <w:szCs w:val="20"/>
        </w:rPr>
        <w:t xml:space="preserve">We may become a party to financial instruments with off-balance sheet risk in the normal course of our business </w:t>
      </w:r>
      <w:r>
        <w:rPr>
          <w:sz w:val="20"/>
          <w:szCs w:val="20"/>
        </w:rPr>
        <w:t>to fund investments and to meet the financial needs of our portfolio companies. These instruments may include commitments to extend credit and involve, to varying degrees, elements of liquidity and credit risk in excess of the amount recognized on the stat</w:t>
      </w:r>
      <w:r>
        <w:rPr>
          <w:sz w:val="20"/>
          <w:szCs w:val="20"/>
        </w:rPr>
        <w:t xml:space="preserve">ements of assets and liabilities. </w:t>
      </w:r>
    </w:p>
    <w:p w:rsidR="00000000" w:rsidRDefault="00D638EB">
      <w:pPr>
        <w:pStyle w:val="a3"/>
        <w:spacing w:before="0" w:beforeAutospacing="0" w:after="0" w:afterAutospacing="0"/>
        <w:divId w:val="2112359252"/>
        <w:rPr>
          <w:sz w:val="20"/>
          <w:szCs w:val="20"/>
        </w:rPr>
      </w:pPr>
      <w:r>
        <w:rPr>
          <w:sz w:val="20"/>
          <w:szCs w:val="20"/>
        </w:rPr>
        <w:t>​</w:t>
      </w:r>
    </w:p>
    <w:p w:rsidR="00000000" w:rsidRDefault="00D638EB">
      <w:pPr>
        <w:pStyle w:val="a3"/>
        <w:spacing w:before="480" w:beforeAutospacing="0" w:after="0" w:afterAutospacing="0"/>
        <w:jc w:val="center"/>
        <w:divId w:val="793135177"/>
        <w:rPr>
          <w:sz w:val="20"/>
          <w:szCs w:val="20"/>
        </w:rPr>
      </w:pPr>
      <w:r>
        <w:rPr>
          <w:sz w:val="20"/>
          <w:szCs w:val="20"/>
        </w:rPr>
        <w:t>101</w:t>
      </w:r>
    </w:p>
    <w:p w:rsidR="00000000" w:rsidRDefault="00D638EB">
      <w:pPr>
        <w:pStyle w:val="a3"/>
        <w:spacing w:before="0" w:beforeAutospacing="0" w:after="600" w:afterAutospacing="0"/>
        <w:divId w:val="583607650"/>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408461556"/>
        <w:rPr>
          <w:sz w:val="20"/>
          <w:szCs w:val="20"/>
        </w:rPr>
      </w:pPr>
      <w:r>
        <w:rPr>
          <w:sz w:val="20"/>
          <w:szCs w:val="20"/>
        </w:rPr>
        <w:t>As of December 31, 2022, the Company had $303.7 million of unfunded commitments under loan and financing agreements (dollars in thousands):</w:t>
      </w:r>
    </w:p>
    <w:tbl>
      <w:tblPr>
        <w:tblW w:w="5037" w:type="pct"/>
        <w:tblCellMar>
          <w:top w:w="15" w:type="dxa"/>
          <w:left w:w="0" w:type="dxa"/>
          <w:bottom w:w="15" w:type="dxa"/>
          <w:right w:w="0" w:type="dxa"/>
        </w:tblCellMar>
        <w:tblLook w:val="04A0" w:firstRow="1" w:lastRow="0" w:firstColumn="1" w:lastColumn="0" w:noHBand="0" w:noVBand="1"/>
      </w:tblPr>
      <w:tblGrid>
        <w:gridCol w:w="5045"/>
        <w:gridCol w:w="150"/>
        <w:gridCol w:w="1242"/>
        <w:gridCol w:w="150"/>
        <w:gridCol w:w="185"/>
        <w:gridCol w:w="1595"/>
      </w:tblGrid>
      <w:tr w:rsidR="00000000">
        <w:trPr>
          <w:divId w:val="1408461556"/>
          <w:trHeight w:val="20"/>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3862181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23837648"/>
              <w:rPr>
                <w:sz w:val="20"/>
                <w:szCs w:val="20"/>
              </w:rPr>
            </w:pPr>
            <w:r>
              <w:rPr>
                <w:sz w:val="2"/>
                <w:szCs w:val="2"/>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62273452"/>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2591929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65436700"/>
              <w:rPr>
                <w:sz w:val="20"/>
                <w:szCs w:val="20"/>
              </w:rPr>
            </w:pPr>
            <w:r>
              <w:rPr>
                <w:sz w:val="2"/>
                <w:szCs w:val="2"/>
              </w:rPr>
              <w:t>​</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4441969"/>
              <w:rPr>
                <w:sz w:val="20"/>
                <w:szCs w:val="20"/>
              </w:rPr>
            </w:pPr>
            <w:r>
              <w:rPr>
                <w:sz w:val="2"/>
                <w:szCs w:val="2"/>
              </w:rPr>
              <w:t>​</w:t>
            </w:r>
          </w:p>
        </w:tc>
      </w:tr>
      <w:tr w:rsidR="00000000">
        <w:trPr>
          <w:divId w:val="1408461556"/>
        </w:trPr>
        <w:tc>
          <w:tcPr>
            <w:tcW w:w="340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Portfolio Company &amp; Investment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60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Expiration Date (1)</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82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Unfunded Commitment</w:t>
            </w:r>
            <w:r>
              <w:rPr>
                <w:b/>
                <w:bCs/>
                <w:sz w:val="15"/>
                <w:szCs w:val="15"/>
              </w:rPr>
              <w:t>s</w:t>
            </w:r>
            <w:r>
              <w:rPr>
                <w:b/>
                <w:bCs/>
                <w:sz w:val="11"/>
                <w:szCs w:val="11"/>
                <w:vertAlign w:val="superscript"/>
              </w:rPr>
              <w:t> </w:t>
            </w:r>
            <w:r>
              <w:rPr>
                <w:b/>
                <w:bCs/>
                <w:sz w:val="15"/>
                <w:szCs w:val="15"/>
              </w:rPr>
              <w:t>(2)</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9 Story Media Group Inc.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4/30/2026</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49</w:t>
            </w:r>
            <w:r>
              <w:rPr>
                <w:sz w:val="15"/>
                <w:szCs w:val="15"/>
              </w:rPr>
              <w:t>7</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A&amp;R Logistics, Inc.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5/5/2025</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5,73</w:t>
            </w:r>
            <w:r>
              <w:rPr>
                <w:sz w:val="15"/>
                <w:szCs w:val="15"/>
              </w:rPr>
              <w:t>5</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Abracon Group Holding, LLC. - Delayed Dra</w:t>
            </w:r>
            <w:r>
              <w:rPr>
                <w:sz w:val="15"/>
                <w:szCs w:val="15"/>
              </w:rPr>
              <w:t>w</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7/6/2028</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5,04</w:t>
            </w:r>
            <w:r>
              <w:rPr>
                <w:sz w:val="15"/>
                <w:szCs w:val="15"/>
              </w:rPr>
              <w:t>6</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Abracon Group Holding, LLC.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7/6/2028</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2,01</w:t>
            </w:r>
            <w:r>
              <w:rPr>
                <w:sz w:val="15"/>
                <w:szCs w:val="15"/>
              </w:rPr>
              <w:t>8</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Access - First Lien Senior Secured Loan </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6/4/2029</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2,64</w:t>
            </w:r>
            <w:r>
              <w:rPr>
                <w:sz w:val="15"/>
                <w:szCs w:val="15"/>
              </w:rPr>
              <w:t>2</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Allworth Financial Group, L.P. - Delayed Dra</w:t>
            </w:r>
            <w:r>
              <w:rPr>
                <w:sz w:val="15"/>
                <w:szCs w:val="15"/>
              </w:rPr>
              <w:t>w</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12/23/2026</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Allworth Financial Group, L.P.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12/23/2026</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2,44</w:t>
            </w:r>
            <w:r>
              <w:rPr>
                <w:sz w:val="15"/>
                <w:szCs w:val="15"/>
              </w:rPr>
              <w:t>0</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Amspec Services, Inc.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7/2/2024</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4,46</w:t>
            </w:r>
            <w:r>
              <w:rPr>
                <w:sz w:val="15"/>
                <w:szCs w:val="15"/>
              </w:rPr>
              <w:t>3</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Ansira Holdings New DD T/L(2) - First Lien Senior Secured Loan </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12/20/2024</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1,50</w:t>
            </w:r>
            <w:r>
              <w:rPr>
                <w:sz w:val="15"/>
                <w:szCs w:val="15"/>
              </w:rPr>
              <w:t>8</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Ansira Holdings, Inc.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12/20/2024</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1,70</w:t>
            </w:r>
            <w:r>
              <w:rPr>
                <w:sz w:val="15"/>
                <w:szCs w:val="15"/>
              </w:rPr>
              <w:t>0</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Apollo Intelligence - Delayed Dra</w:t>
            </w:r>
            <w:r>
              <w:rPr>
                <w:sz w:val="15"/>
                <w:szCs w:val="15"/>
              </w:rPr>
              <w:t>w</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6/1/2028</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9,61</w:t>
            </w:r>
            <w:r>
              <w:rPr>
                <w:sz w:val="15"/>
                <w:szCs w:val="15"/>
              </w:rPr>
              <w:t>1</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Apollo Intelligence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6/1/2028</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7,20</w:t>
            </w:r>
            <w:r>
              <w:rPr>
                <w:sz w:val="15"/>
                <w:szCs w:val="15"/>
              </w:rPr>
              <w:t>8</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Applitools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5/25/2028</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3,43</w:t>
            </w:r>
            <w:r>
              <w:rPr>
                <w:sz w:val="15"/>
                <w:szCs w:val="15"/>
              </w:rPr>
              <w:t>0</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Appriss Holdings, Inc.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5/6/2027</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75</w:t>
            </w:r>
            <w:r>
              <w:rPr>
                <w:sz w:val="15"/>
                <w:szCs w:val="15"/>
              </w:rPr>
              <w:t>3</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Aramsco, Inc.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8/28/2024</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2,70</w:t>
            </w:r>
            <w:r>
              <w:rPr>
                <w:sz w:val="15"/>
                <w:szCs w:val="15"/>
              </w:rPr>
              <w:t>9</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ASP-r-pac Acquisition Co LLC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12/29/2027</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3,25</w:t>
            </w:r>
            <w:r>
              <w:rPr>
                <w:sz w:val="15"/>
                <w:szCs w:val="15"/>
              </w:rPr>
              <w:t>3</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Avalon Acquiror, Inc.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3/10/2028</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7,35</w:t>
            </w:r>
            <w:r>
              <w:rPr>
                <w:sz w:val="15"/>
                <w:szCs w:val="15"/>
              </w:rPr>
              <w:t>3</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Batteries Plus Holding Corporation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6/30/2023</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3,33</w:t>
            </w:r>
            <w:r>
              <w:rPr>
                <w:sz w:val="15"/>
                <w:szCs w:val="15"/>
              </w:rPr>
              <w:t>4</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Caribou Bidco Limited - First Lien Senior Secured Loan </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1/29/2029</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w:t>
            </w:r>
            <w:r>
              <w:rPr>
                <w:sz w:val="15"/>
                <w:szCs w:val="15"/>
              </w:rPr>
              <w:t>1</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CB Nike IntermediateCo Ltd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10/31/2025</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w:t>
            </w:r>
            <w:r>
              <w:rPr>
                <w:sz w:val="15"/>
                <w:szCs w:val="15"/>
              </w:rPr>
              <w:t>4</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Cloud Technology Solutions (CTS)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7/3/2029</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1,70</w:t>
            </w:r>
            <w:r>
              <w:rPr>
                <w:sz w:val="15"/>
                <w:szCs w:val="15"/>
              </w:rPr>
              <w:t>5</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Concert Golf Partners Holdco LLC - Delayed Dra</w:t>
            </w:r>
            <w:r>
              <w:rPr>
                <w:sz w:val="15"/>
                <w:szCs w:val="15"/>
              </w:rPr>
              <w:t>w</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4/2/2029</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2,34</w:t>
            </w:r>
            <w:r>
              <w:rPr>
                <w:sz w:val="15"/>
                <w:szCs w:val="15"/>
              </w:rPr>
              <w:t>0</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Concert Golf Partners Holdco LLC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3/31/2028</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2,49</w:t>
            </w:r>
            <w:r>
              <w:rPr>
                <w:sz w:val="15"/>
                <w:szCs w:val="15"/>
              </w:rPr>
              <w:t>2</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CPS Group Holdings, Inc.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3/3/2025</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4,93</w:t>
            </w:r>
            <w:r>
              <w:rPr>
                <w:sz w:val="15"/>
                <w:szCs w:val="15"/>
              </w:rPr>
              <w:t>3</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Darcy Partners R/C - First Lien Senior Secured Loan </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6/1/2028</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34</w:t>
            </w:r>
            <w:r>
              <w:rPr>
                <w:sz w:val="15"/>
                <w:szCs w:val="15"/>
              </w:rPr>
              <w:t>9</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DC Blox Inc. - First Lien Senior Secured Loan </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3/22/2026</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1,91</w:t>
            </w:r>
            <w:r>
              <w:rPr>
                <w:sz w:val="15"/>
                <w:szCs w:val="15"/>
              </w:rPr>
              <w:t>5</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Direct Travel, Inc. - Delayed Dra</w:t>
            </w:r>
            <w:r>
              <w:rPr>
                <w:sz w:val="15"/>
                <w:szCs w:val="15"/>
              </w:rPr>
              <w:t>w</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10/2/2025</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2,62</w:t>
            </w:r>
            <w:r>
              <w:rPr>
                <w:sz w:val="15"/>
                <w:szCs w:val="15"/>
              </w:rPr>
              <w:t>5</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Efficient Collaborative Retail Marketing Company, LLC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6/30/2024</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2,26</w:t>
            </w:r>
            <w:r>
              <w:rPr>
                <w:sz w:val="15"/>
                <w:szCs w:val="15"/>
              </w:rPr>
              <w:t>7</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Element Buyer, Inc.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7/19/2024</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4,25</w:t>
            </w:r>
            <w:r>
              <w:rPr>
                <w:sz w:val="15"/>
                <w:szCs w:val="15"/>
              </w:rPr>
              <w:t>0</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Eleven Software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9/25/2026</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1,33</w:t>
            </w:r>
            <w:r>
              <w:rPr>
                <w:sz w:val="15"/>
                <w:szCs w:val="15"/>
              </w:rPr>
              <w:t>9</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Grammer Purchaser, Inc.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9/30/2024</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23</w:t>
            </w:r>
            <w:r>
              <w:rPr>
                <w:sz w:val="15"/>
                <w:szCs w:val="15"/>
              </w:rPr>
              <w:t>4</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Great Expressions Dental Center PC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9/28/2023</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w:t>
            </w:r>
            <w:r>
              <w:rPr>
                <w:sz w:val="15"/>
                <w:szCs w:val="15"/>
              </w:rPr>
              <w:t>7</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Gulf Winds International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12/16/2028</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5,29</w:t>
            </w:r>
            <w:r>
              <w:rPr>
                <w:sz w:val="15"/>
                <w:szCs w:val="15"/>
              </w:rPr>
              <w:t>2</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Intoxalock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11/1/2028</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3,08</w:t>
            </w:r>
            <w:r>
              <w:rPr>
                <w:sz w:val="15"/>
                <w:szCs w:val="15"/>
              </w:rPr>
              <w:t>7</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JHCC Holdings, LLC - Delayed Draw</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9/9/2025</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w:t>
            </w:r>
            <w:r>
              <w:rPr>
                <w:sz w:val="15"/>
                <w:szCs w:val="15"/>
              </w:rPr>
              <w:t>1</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JHCC Holdings, LLC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9/9/2025</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1,08</w:t>
            </w:r>
            <w:r>
              <w:rPr>
                <w:sz w:val="15"/>
                <w:szCs w:val="15"/>
              </w:rPr>
              <w:t>8</w:t>
            </w:r>
          </w:p>
        </w:tc>
      </w:tr>
      <w:tr w:rsidR="00000000">
        <w:trPr>
          <w:divId w:val="1408461556"/>
        </w:trPr>
        <w:tc>
          <w:tcPr>
            <w:tcW w:w="34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Kellstrom Commercial Aerospace, Inc. - Revolve</w:t>
            </w:r>
            <w:r>
              <w:rPr>
                <w:sz w:val="15"/>
                <w:szCs w:val="15"/>
              </w:rPr>
              <w:t>r</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7/1/2025</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3,09</w:t>
            </w:r>
            <w:r>
              <w:rPr>
                <w:sz w:val="15"/>
                <w:szCs w:val="15"/>
              </w:rPr>
              <w:t>2</w:t>
            </w:r>
          </w:p>
        </w:tc>
      </w:tr>
      <w:tr w:rsidR="00000000">
        <w:trPr>
          <w:divId w:val="1408461556"/>
        </w:trPr>
        <w:tc>
          <w:tcPr>
            <w:tcW w:w="34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Mach Acquisition R/C - Revolve</w:t>
            </w:r>
            <w:r>
              <w:rPr>
                <w:sz w:val="15"/>
                <w:szCs w:val="15"/>
              </w:rPr>
              <w:t>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10/18/2026</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6,02</w:t>
            </w:r>
            <w:r>
              <w:rPr>
                <w:sz w:val="15"/>
                <w:szCs w:val="15"/>
              </w:rPr>
              <w:t>6</w:t>
            </w:r>
          </w:p>
        </w:tc>
      </w:tr>
    </w:tbl>
    <w:p w:rsidR="00000000" w:rsidRDefault="00D638EB">
      <w:pPr>
        <w:pStyle w:val="a3"/>
        <w:spacing w:before="0" w:beforeAutospacing="0" w:after="0" w:afterAutospacing="0"/>
        <w:divId w:val="1408461556"/>
        <w:rPr>
          <w:sz w:val="20"/>
          <w:szCs w:val="20"/>
        </w:rPr>
      </w:pPr>
      <w:r>
        <w:rPr>
          <w:sz w:val="20"/>
          <w:szCs w:val="20"/>
        </w:rPr>
        <w:t>​</w:t>
      </w:r>
    </w:p>
    <w:p w:rsidR="00000000" w:rsidRDefault="00D638EB">
      <w:pPr>
        <w:pStyle w:val="a3"/>
        <w:spacing w:before="0" w:beforeAutospacing="0" w:after="0" w:afterAutospacing="0"/>
        <w:divId w:val="1408461556"/>
        <w:rPr>
          <w:sz w:val="20"/>
          <w:szCs w:val="20"/>
        </w:rPr>
      </w:pPr>
      <w:r>
        <w:rPr>
          <w:sz w:val="20"/>
          <w:szCs w:val="20"/>
        </w:rPr>
        <w:t>​</w:t>
      </w:r>
    </w:p>
    <w:p w:rsidR="00000000" w:rsidRDefault="00D638EB">
      <w:pPr>
        <w:pStyle w:val="a3"/>
        <w:spacing w:before="480" w:beforeAutospacing="0" w:after="0" w:afterAutospacing="0"/>
        <w:jc w:val="center"/>
        <w:divId w:val="1035538394"/>
        <w:rPr>
          <w:sz w:val="20"/>
          <w:szCs w:val="20"/>
        </w:rPr>
      </w:pPr>
      <w:r>
        <w:rPr>
          <w:sz w:val="20"/>
          <w:szCs w:val="20"/>
        </w:rPr>
        <w:t>102</w:t>
      </w:r>
    </w:p>
    <w:p w:rsidR="00000000" w:rsidRDefault="00D638EB">
      <w:pPr>
        <w:pStyle w:val="a3"/>
        <w:spacing w:before="0" w:beforeAutospacing="0" w:after="600" w:afterAutospacing="0"/>
        <w:divId w:val="1831289654"/>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both"/>
        <w:divId w:val="47182393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84"/>
        <w:gridCol w:w="150"/>
        <w:gridCol w:w="1242"/>
        <w:gridCol w:w="150"/>
        <w:gridCol w:w="187"/>
        <w:gridCol w:w="1593"/>
      </w:tblGrid>
      <w:tr w:rsidR="00000000">
        <w:trPr>
          <w:divId w:val="156700400"/>
          <w:trHeight w:val="2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949505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71734390"/>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7839859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044382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46209187"/>
              <w:rPr>
                <w:sz w:val="20"/>
                <w:szCs w:val="20"/>
              </w:rPr>
            </w:pPr>
            <w:r>
              <w:rPr>
                <w:sz w:val="2"/>
                <w:szCs w:val="2"/>
              </w:rPr>
              <w:t>​</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01723486"/>
              <w:rPr>
                <w:sz w:val="20"/>
                <w:szCs w:val="20"/>
              </w:rPr>
            </w:pPr>
            <w:r>
              <w:rPr>
                <w:sz w:val="2"/>
                <w:szCs w:val="2"/>
              </w:rPr>
              <w:t>​</w:t>
            </w:r>
          </w:p>
        </w:tc>
      </w:tr>
      <w:tr w:rsidR="00000000">
        <w:trPr>
          <w:divId w:val="156700400"/>
        </w:trPr>
        <w:tc>
          <w:tcPr>
            <w:tcW w:w="339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Portfolio Company &amp; Investment</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60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Expiration Date (1)</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8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Unfunded Commitment</w:t>
            </w:r>
            <w:r>
              <w:rPr>
                <w:b/>
                <w:bCs/>
                <w:sz w:val="15"/>
                <w:szCs w:val="15"/>
              </w:rPr>
              <w:t>s</w:t>
            </w:r>
            <w:r>
              <w:rPr>
                <w:b/>
                <w:bCs/>
                <w:sz w:val="11"/>
                <w:szCs w:val="11"/>
                <w:vertAlign w:val="superscript"/>
              </w:rPr>
              <w:t> </w:t>
            </w:r>
            <w:r>
              <w:rPr>
                <w:b/>
                <w:bCs/>
                <w:sz w:val="15"/>
                <w:szCs w:val="15"/>
              </w:rPr>
              <w:t>(2)</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Margaux Acquisition Inc.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12/19/2025</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1,91</w:t>
            </w:r>
            <w:r>
              <w:rPr>
                <w:sz w:val="15"/>
                <w:szCs w:val="15"/>
              </w:rPr>
              <w:t>5</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Margaux UK Finance Limited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12/19/2024</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60</w:t>
            </w:r>
            <w:r>
              <w:rPr>
                <w:sz w:val="15"/>
                <w:szCs w:val="15"/>
              </w:rPr>
              <w:t>3</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masLabor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7/1/2027</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34</w:t>
            </w:r>
            <w:r>
              <w:rPr>
                <w:sz w:val="15"/>
                <w:szCs w:val="15"/>
              </w:rPr>
              <w:t>5</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Meriplex Communications, Ltd. - Delayed Dra</w:t>
            </w:r>
            <w:r>
              <w:rPr>
                <w:sz w:val="15"/>
                <w:szCs w:val="15"/>
              </w:rPr>
              <w:t>w</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7/17/2028</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8,93</w:t>
            </w:r>
            <w:r>
              <w:rPr>
                <w:sz w:val="15"/>
                <w:szCs w:val="15"/>
              </w:rPr>
              <w:t>1</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Meriplex Communications, Ltd.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7/17/2028</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2,54</w:t>
            </w:r>
            <w:r>
              <w:rPr>
                <w:sz w:val="15"/>
                <w:szCs w:val="15"/>
              </w:rPr>
              <w:t>2</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Morrow Sodali - Delayed Dra</w:t>
            </w:r>
            <w:r>
              <w:rPr>
                <w:sz w:val="15"/>
                <w:szCs w:val="15"/>
              </w:rPr>
              <w:t>w</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4/25/2028</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1,34</w:t>
            </w:r>
            <w:r>
              <w:rPr>
                <w:sz w:val="15"/>
                <w:szCs w:val="15"/>
              </w:rPr>
              <w:t>5</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Morrow Sodali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4/25/2028</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1,31</w:t>
            </w:r>
            <w:r>
              <w:rPr>
                <w:sz w:val="15"/>
                <w:szCs w:val="15"/>
              </w:rPr>
              <w:t>2</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MRH Trowe Beteiligungsgesellschaft MBH - First Lien Senior Secured Loan </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7/26/2028</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7,88</w:t>
            </w:r>
            <w:r>
              <w:rPr>
                <w:sz w:val="15"/>
                <w:szCs w:val="15"/>
              </w:rPr>
              <w:t>8</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MRI Software LLC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2/10/2026</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1,78</w:t>
            </w:r>
            <w:r>
              <w:rPr>
                <w:sz w:val="15"/>
                <w:szCs w:val="15"/>
              </w:rPr>
              <w:t>2</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MZR Buyer, LLC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12/21/2026</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5,21</w:t>
            </w:r>
            <w:r>
              <w:rPr>
                <w:sz w:val="15"/>
                <w:szCs w:val="15"/>
              </w:rPr>
              <w:t>0</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NearMap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12/9/2029</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4,65</w:t>
            </w:r>
            <w:r>
              <w:rPr>
                <w:sz w:val="15"/>
                <w:szCs w:val="15"/>
              </w:rPr>
              <w:t>2</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New Look (Delaware) Corporation - Delayed Dra</w:t>
            </w:r>
            <w:r>
              <w:rPr>
                <w:sz w:val="15"/>
                <w:szCs w:val="15"/>
              </w:rPr>
              <w:t>w</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5/26/2028</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1,93</w:t>
            </w:r>
            <w:r>
              <w:rPr>
                <w:sz w:val="15"/>
                <w:szCs w:val="15"/>
              </w:rPr>
              <w:t>8</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New Look Vision Group - Delayed Dra</w:t>
            </w:r>
            <w:r>
              <w:rPr>
                <w:sz w:val="15"/>
                <w:szCs w:val="15"/>
              </w:rPr>
              <w:t>w</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5/26/2028</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w:t>
            </w:r>
            <w:r>
              <w:rPr>
                <w:sz w:val="15"/>
                <w:szCs w:val="15"/>
              </w:rPr>
              <w:t>2</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New Look Vision Group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5/26/2026</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57</w:t>
            </w:r>
            <w:r>
              <w:rPr>
                <w:sz w:val="15"/>
                <w:szCs w:val="15"/>
              </w:rPr>
              <w:t>1</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OGH Bidco Limited - Delayed Dra</w:t>
            </w:r>
            <w:r>
              <w:rPr>
                <w:sz w:val="15"/>
                <w:szCs w:val="15"/>
              </w:rPr>
              <w:t>w</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6/29/2029</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7,44</w:t>
            </w:r>
            <w:r>
              <w:rPr>
                <w:sz w:val="15"/>
                <w:szCs w:val="15"/>
              </w:rPr>
              <w:t>0</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Omni Intermediate - Delayed Dra</w:t>
            </w:r>
            <w:r>
              <w:rPr>
                <w:sz w:val="15"/>
                <w:szCs w:val="15"/>
              </w:rPr>
              <w:t>w</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11/23/2026</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50</w:t>
            </w:r>
            <w:r>
              <w:rPr>
                <w:sz w:val="15"/>
                <w:szCs w:val="15"/>
              </w:rPr>
              <w:t>4</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Omni Intermediate R/C - First Lien Senior Secured Loan </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11/30/2026</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73</w:t>
            </w:r>
            <w:r>
              <w:rPr>
                <w:sz w:val="15"/>
                <w:szCs w:val="15"/>
              </w:rPr>
              <w:t>2</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Paisley Bidco Limited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11/26/2028</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1,46</w:t>
            </w:r>
            <w:r>
              <w:rPr>
                <w:sz w:val="15"/>
                <w:szCs w:val="15"/>
              </w:rPr>
              <w:t>0</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Parcel2Go - First Lien Senior Secured Loan </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7/15/2028</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w:t>
            </w:r>
            <w:r>
              <w:rPr>
                <w:sz w:val="15"/>
                <w:szCs w:val="15"/>
              </w:rPr>
              <w:t>3</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Premier Imaging, LLC - Delayed Dra</w:t>
            </w:r>
            <w:r>
              <w:rPr>
                <w:sz w:val="15"/>
                <w:szCs w:val="15"/>
              </w:rPr>
              <w:t>w</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1/2/2025</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4,81</w:t>
            </w:r>
            <w:r>
              <w:rPr>
                <w:sz w:val="15"/>
                <w:szCs w:val="15"/>
              </w:rPr>
              <w:t>6</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Reconomy - First Lien Senior Secured Loan </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6/24/2029</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7,94</w:t>
            </w:r>
            <w:r>
              <w:rPr>
                <w:sz w:val="15"/>
                <w:szCs w:val="15"/>
              </w:rPr>
              <w:t>9</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Reconomy - First Lien Senior Secured Loan </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6/24/2029</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7,94</w:t>
            </w:r>
            <w:r>
              <w:rPr>
                <w:sz w:val="15"/>
                <w:szCs w:val="15"/>
              </w:rPr>
              <w:t>9</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Refine Intermediate, Inc.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9/3/2026</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5,34</w:t>
            </w:r>
            <w:r>
              <w:rPr>
                <w:sz w:val="15"/>
                <w:szCs w:val="15"/>
              </w:rPr>
              <w:t>0</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Revalize, Inc.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4/15/2027</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1,34</w:t>
            </w:r>
            <w:r>
              <w:rPr>
                <w:sz w:val="15"/>
                <w:szCs w:val="15"/>
              </w:rPr>
              <w:t>0</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RoadOne - Delayed Dra</w:t>
            </w:r>
            <w:r>
              <w:rPr>
                <w:sz w:val="15"/>
                <w:szCs w:val="15"/>
              </w:rPr>
              <w:t>w</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12/29/2028</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5,66</w:t>
            </w:r>
            <w:r>
              <w:rPr>
                <w:sz w:val="15"/>
                <w:szCs w:val="15"/>
              </w:rPr>
              <w:t>6</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RoadOne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12/29/2028</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3,38</w:t>
            </w:r>
            <w:r>
              <w:rPr>
                <w:sz w:val="15"/>
                <w:szCs w:val="15"/>
              </w:rPr>
              <w:t>8</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RoC Opco LLC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2/25/2025</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7,51</w:t>
            </w:r>
            <w:r>
              <w:rPr>
                <w:sz w:val="15"/>
                <w:szCs w:val="15"/>
              </w:rPr>
              <w:t>0</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Saltoun - Delayed Dra</w:t>
            </w:r>
            <w:r>
              <w:rPr>
                <w:sz w:val="15"/>
                <w:szCs w:val="15"/>
              </w:rPr>
              <w:t>w</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4/11/2028</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14,35</w:t>
            </w:r>
            <w:r>
              <w:rPr>
                <w:sz w:val="15"/>
                <w:szCs w:val="15"/>
              </w:rPr>
              <w:t>8</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Saturn Purchaser Corp.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7/22/2029</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4,88</w:t>
            </w:r>
            <w:r>
              <w:rPr>
                <w:sz w:val="15"/>
                <w:szCs w:val="15"/>
              </w:rPr>
              <w:t>3</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Service Master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8/16/2027</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7,47</w:t>
            </w:r>
            <w:r>
              <w:rPr>
                <w:sz w:val="15"/>
                <w:szCs w:val="15"/>
              </w:rPr>
              <w:t>0</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Smartronix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11/23/2027</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6,32</w:t>
            </w:r>
            <w:r>
              <w:rPr>
                <w:sz w:val="15"/>
                <w:szCs w:val="15"/>
              </w:rPr>
              <w:t>1</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Solaray, LLC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9/9/2023</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6,80</w:t>
            </w:r>
            <w:r>
              <w:rPr>
                <w:sz w:val="15"/>
                <w:szCs w:val="15"/>
              </w:rPr>
              <w:t>0</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Spring Finco DD T/L - First Lien Senior Secured Loan </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7/15/2029</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1,25</w:t>
            </w:r>
            <w:r>
              <w:rPr>
                <w:sz w:val="15"/>
                <w:szCs w:val="15"/>
              </w:rPr>
              <w:t>9</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SunMed Group Holdings, LLC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6/16/2027</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63</w:t>
            </w:r>
            <w:r>
              <w:rPr>
                <w:sz w:val="15"/>
                <w:szCs w:val="15"/>
              </w:rPr>
              <w:t>9</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Superna Inc. - Delayed Dra</w:t>
            </w:r>
            <w:r>
              <w:rPr>
                <w:sz w:val="15"/>
                <w:szCs w:val="15"/>
              </w:rPr>
              <w:t>w</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3/6/2028</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2,63</w:t>
            </w:r>
            <w:r>
              <w:rPr>
                <w:sz w:val="15"/>
                <w:szCs w:val="15"/>
              </w:rPr>
              <w:t>1</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Superna Inc.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3/6/2028</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2,63</w:t>
            </w:r>
            <w:r>
              <w:rPr>
                <w:sz w:val="15"/>
                <w:szCs w:val="15"/>
              </w:rPr>
              <w:t>1</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SureWerx - Delayed Dra</w:t>
            </w:r>
            <w:r>
              <w:rPr>
                <w:sz w:val="15"/>
                <w:szCs w:val="15"/>
              </w:rPr>
              <w:t>w</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12/28/2029</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2,01</w:t>
            </w:r>
            <w:r>
              <w:rPr>
                <w:sz w:val="15"/>
                <w:szCs w:val="15"/>
              </w:rPr>
              <w:t>3</w:t>
            </w:r>
          </w:p>
        </w:tc>
      </w:tr>
      <w:tr w:rsidR="00000000">
        <w:trPr>
          <w:divId w:val="156700400"/>
        </w:trPr>
        <w:tc>
          <w:tcPr>
            <w:tcW w:w="339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SureWerx - Revolve</w:t>
            </w:r>
            <w:r>
              <w:rPr>
                <w:sz w:val="15"/>
                <w:szCs w:val="15"/>
              </w:rPr>
              <w:t>r</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12/28/2028</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w:t>
            </w:r>
            <w:r>
              <w:rPr>
                <w:sz w:val="15"/>
                <w:szCs w:val="15"/>
              </w:rPr>
              <w:t>9</w:t>
            </w:r>
          </w:p>
        </w:tc>
      </w:tr>
      <w:tr w:rsidR="00000000">
        <w:trPr>
          <w:divId w:val="156700400"/>
        </w:trPr>
        <w:tc>
          <w:tcPr>
            <w:tcW w:w="3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Swoogo LLC - Revolve</w:t>
            </w:r>
            <w:r>
              <w:rPr>
                <w:sz w:val="15"/>
                <w:szCs w:val="15"/>
              </w:rPr>
              <w:t>r</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12/9/2026</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1,24</w:t>
            </w:r>
            <w:r>
              <w:rPr>
                <w:sz w:val="15"/>
                <w:szCs w:val="15"/>
              </w:rPr>
              <w:t>3</w:t>
            </w:r>
          </w:p>
        </w:tc>
      </w:tr>
    </w:tbl>
    <w:p w:rsidR="00000000" w:rsidRDefault="00D638EB">
      <w:pPr>
        <w:pStyle w:val="a3"/>
        <w:spacing w:before="0" w:beforeAutospacing="0" w:after="0" w:afterAutospacing="0"/>
        <w:ind w:left="360"/>
        <w:jc w:val="both"/>
        <w:divId w:val="471823932"/>
        <w:rPr>
          <w:sz w:val="20"/>
          <w:szCs w:val="20"/>
        </w:rPr>
      </w:pPr>
      <w:r>
        <w:rPr>
          <w:sz w:val="20"/>
          <w:szCs w:val="20"/>
        </w:rPr>
        <w:t>​</w:t>
      </w:r>
    </w:p>
    <w:p w:rsidR="00000000" w:rsidRDefault="00D638EB">
      <w:pPr>
        <w:pStyle w:val="a3"/>
        <w:spacing w:before="0" w:beforeAutospacing="0" w:after="0" w:afterAutospacing="0"/>
        <w:divId w:val="471823932"/>
        <w:rPr>
          <w:sz w:val="20"/>
          <w:szCs w:val="20"/>
        </w:rPr>
      </w:pPr>
      <w:r>
        <w:rPr>
          <w:sz w:val="20"/>
          <w:szCs w:val="20"/>
        </w:rPr>
        <w:t>​</w:t>
      </w:r>
    </w:p>
    <w:p w:rsidR="00000000" w:rsidRDefault="00D638EB">
      <w:pPr>
        <w:pStyle w:val="a3"/>
        <w:spacing w:before="480" w:beforeAutospacing="0" w:after="0" w:afterAutospacing="0"/>
        <w:jc w:val="center"/>
        <w:divId w:val="379866961"/>
        <w:rPr>
          <w:sz w:val="20"/>
          <w:szCs w:val="20"/>
        </w:rPr>
      </w:pPr>
      <w:r>
        <w:rPr>
          <w:sz w:val="20"/>
          <w:szCs w:val="20"/>
        </w:rPr>
        <w:t>103</w:t>
      </w:r>
    </w:p>
    <w:p w:rsidR="00000000" w:rsidRDefault="00D638EB">
      <w:pPr>
        <w:pStyle w:val="a3"/>
        <w:spacing w:before="0" w:beforeAutospacing="0" w:after="600" w:afterAutospacing="0"/>
        <w:divId w:val="2063288456"/>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4984"/>
        <w:gridCol w:w="150"/>
        <w:gridCol w:w="1242"/>
        <w:gridCol w:w="150"/>
        <w:gridCol w:w="184"/>
        <w:gridCol w:w="1596"/>
      </w:tblGrid>
      <w:tr w:rsidR="00000000">
        <w:trPr>
          <w:divId w:val="1173447770"/>
          <w:trHeight w:val="20"/>
        </w:trPr>
        <w:tc>
          <w:tcPr>
            <w:tcW w:w="3402" w:type="pct"/>
            <w:tcMar>
              <w:top w:w="0" w:type="dxa"/>
              <w:left w:w="0" w:type="dxa"/>
              <w:bottom w:w="0" w:type="dxa"/>
              <w:right w:w="0" w:type="dxa"/>
            </w:tcMar>
            <w:vAlign w:val="bottom"/>
            <w:hideMark/>
          </w:tcPr>
          <w:p w:rsidR="00000000" w:rsidRDefault="00D638EB">
            <w:pPr>
              <w:pStyle w:val="a3"/>
              <w:spacing w:before="0" w:beforeAutospacing="0" w:after="1" w:afterAutospacing="0"/>
              <w:divId w:val="909342256"/>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79169018"/>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5905842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7866528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64191359"/>
              <w:rPr>
                <w:sz w:val="20"/>
                <w:szCs w:val="20"/>
              </w:rPr>
            </w:pPr>
            <w:r>
              <w:rPr>
                <w:sz w:val="2"/>
                <w:szCs w:val="2"/>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05321674"/>
              <w:rPr>
                <w:sz w:val="20"/>
                <w:szCs w:val="20"/>
              </w:rPr>
            </w:pPr>
            <w:r>
              <w:rPr>
                <w:sz w:val="2"/>
                <w:szCs w:val="2"/>
              </w:rPr>
              <w:t>​</w:t>
            </w:r>
          </w:p>
        </w:tc>
      </w:tr>
      <w:tr w:rsidR="00000000">
        <w:trPr>
          <w:divId w:val="1173447770"/>
        </w:trPr>
        <w:tc>
          <w:tcPr>
            <w:tcW w:w="3402"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Portfolio Company &amp; Investment</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60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Expiration Date (1)</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Unfunded Commitment</w:t>
            </w:r>
            <w:r>
              <w:rPr>
                <w:b/>
                <w:bCs/>
                <w:sz w:val="15"/>
                <w:szCs w:val="15"/>
              </w:rPr>
              <w:t>s</w:t>
            </w:r>
            <w:r>
              <w:rPr>
                <w:b/>
                <w:bCs/>
                <w:sz w:val="11"/>
                <w:szCs w:val="11"/>
                <w:vertAlign w:val="superscript"/>
              </w:rPr>
              <w:t> </w:t>
            </w:r>
            <w:r>
              <w:rPr>
                <w:b/>
                <w:bCs/>
                <w:sz w:val="15"/>
                <w:szCs w:val="15"/>
              </w:rPr>
              <w:t>(2)</w:t>
            </w:r>
          </w:p>
        </w:tc>
      </w:tr>
      <w:tr w:rsidR="00000000">
        <w:trPr>
          <w:divId w:val="1173447770"/>
        </w:trPr>
        <w:tc>
          <w:tcPr>
            <w:tcW w:w="340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TEI Holdings Inc. - Revolve</w:t>
            </w:r>
            <w:r>
              <w:rPr>
                <w:sz w:val="15"/>
                <w:szCs w:val="15"/>
              </w:rPr>
              <w:t>r</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12/23/2025</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4,22</w:t>
            </w:r>
            <w:r>
              <w:rPr>
                <w:sz w:val="15"/>
                <w:szCs w:val="15"/>
              </w:rPr>
              <w:t>1</w:t>
            </w:r>
          </w:p>
        </w:tc>
      </w:tr>
      <w:tr w:rsidR="00000000">
        <w:trPr>
          <w:divId w:val="1173447770"/>
        </w:trPr>
        <w:tc>
          <w:tcPr>
            <w:tcW w:w="3402"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Titan Cloud Software, Inc - Delayed Dra</w:t>
            </w:r>
            <w:r>
              <w:rPr>
                <w:sz w:val="15"/>
                <w:szCs w:val="15"/>
              </w:rPr>
              <w:t>w</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9/7/2029</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11,42</w:t>
            </w:r>
            <w:r>
              <w:rPr>
                <w:sz w:val="15"/>
                <w:szCs w:val="15"/>
              </w:rPr>
              <w:t>9</w:t>
            </w:r>
          </w:p>
        </w:tc>
      </w:tr>
      <w:tr w:rsidR="00000000">
        <w:trPr>
          <w:divId w:val="1173447770"/>
        </w:trPr>
        <w:tc>
          <w:tcPr>
            <w:tcW w:w="340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Titan Cloud Software, Inc - Revolve</w:t>
            </w:r>
            <w:r>
              <w:rPr>
                <w:sz w:val="15"/>
                <w:szCs w:val="15"/>
              </w:rPr>
              <w:t>r</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9/7/2028</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5,71</w:t>
            </w:r>
            <w:r>
              <w:rPr>
                <w:sz w:val="15"/>
                <w:szCs w:val="15"/>
              </w:rPr>
              <w:t>4</w:t>
            </w:r>
          </w:p>
        </w:tc>
      </w:tr>
      <w:tr w:rsidR="00000000">
        <w:trPr>
          <w:divId w:val="1173447770"/>
        </w:trPr>
        <w:tc>
          <w:tcPr>
            <w:tcW w:w="3402"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TGI Sport Bidco Pty Ltd - Delayed Draw</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4/30/2026</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1,31</w:t>
            </w:r>
            <w:r>
              <w:rPr>
                <w:sz w:val="15"/>
                <w:szCs w:val="15"/>
              </w:rPr>
              <w:t>5</w:t>
            </w:r>
          </w:p>
        </w:tc>
      </w:tr>
      <w:tr w:rsidR="00000000">
        <w:trPr>
          <w:divId w:val="1173447770"/>
        </w:trPr>
        <w:tc>
          <w:tcPr>
            <w:tcW w:w="340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TLC Purchaser, Inc. - Revolve</w:t>
            </w:r>
            <w:r>
              <w:rPr>
                <w:sz w:val="15"/>
                <w:szCs w:val="15"/>
              </w:rPr>
              <w:t>r</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10/13/2025</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1,82</w:t>
            </w:r>
            <w:r>
              <w:rPr>
                <w:sz w:val="15"/>
                <w:szCs w:val="15"/>
              </w:rPr>
              <w:t>8</w:t>
            </w:r>
          </w:p>
        </w:tc>
      </w:tr>
      <w:tr w:rsidR="00000000">
        <w:trPr>
          <w:divId w:val="1173447770"/>
        </w:trPr>
        <w:tc>
          <w:tcPr>
            <w:tcW w:w="3402"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V Global Holdings LLC - Revolve</w:t>
            </w:r>
            <w:r>
              <w:rPr>
                <w:sz w:val="15"/>
                <w:szCs w:val="15"/>
              </w:rPr>
              <w:t>r</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12/22/2025</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9,69</w:t>
            </w:r>
            <w:r>
              <w:rPr>
                <w:sz w:val="15"/>
                <w:szCs w:val="15"/>
              </w:rPr>
              <w:t>0</w:t>
            </w:r>
          </w:p>
        </w:tc>
      </w:tr>
      <w:tr w:rsidR="00000000">
        <w:trPr>
          <w:divId w:val="1173447770"/>
        </w:trPr>
        <w:tc>
          <w:tcPr>
            <w:tcW w:w="340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Ventiv Holdco, Inc. - Revolve</w:t>
            </w:r>
            <w:r>
              <w:rPr>
                <w:sz w:val="15"/>
                <w:szCs w:val="15"/>
              </w:rPr>
              <w:t>r</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9/3/2025</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1,70</w:t>
            </w:r>
            <w:r>
              <w:rPr>
                <w:sz w:val="15"/>
                <w:szCs w:val="15"/>
              </w:rPr>
              <w:t>4</w:t>
            </w:r>
          </w:p>
        </w:tc>
      </w:tr>
      <w:tr w:rsidR="00000000">
        <w:trPr>
          <w:divId w:val="1173447770"/>
        </w:trPr>
        <w:tc>
          <w:tcPr>
            <w:tcW w:w="3402"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WCI Gigawatt Purchaser - Revolve</w:t>
            </w:r>
            <w:r>
              <w:rPr>
                <w:sz w:val="15"/>
                <w:szCs w:val="15"/>
              </w:rPr>
              <w:t>r</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11/19/2027</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2,25</w:t>
            </w:r>
            <w:r>
              <w:rPr>
                <w:sz w:val="15"/>
                <w:szCs w:val="15"/>
              </w:rPr>
              <w:t>3</w:t>
            </w:r>
          </w:p>
        </w:tc>
      </w:tr>
      <w:tr w:rsidR="00000000">
        <w:trPr>
          <w:divId w:val="1173447770"/>
        </w:trPr>
        <w:tc>
          <w:tcPr>
            <w:tcW w:w="340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Whitcraft LLC - Revolve</w:t>
            </w:r>
            <w:r>
              <w:rPr>
                <w:sz w:val="15"/>
                <w:szCs w:val="15"/>
              </w:rPr>
              <w:t>r</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4/3/2023</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36</w:t>
            </w:r>
            <w:r>
              <w:rPr>
                <w:sz w:val="15"/>
                <w:szCs w:val="15"/>
              </w:rPr>
              <w:t>2</w:t>
            </w:r>
          </w:p>
        </w:tc>
      </w:tr>
      <w:tr w:rsidR="00000000">
        <w:trPr>
          <w:divId w:val="1173447770"/>
        </w:trPr>
        <w:tc>
          <w:tcPr>
            <w:tcW w:w="3402"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World Insurance - Revolve</w:t>
            </w:r>
            <w:r>
              <w:rPr>
                <w:sz w:val="15"/>
                <w:szCs w:val="15"/>
              </w:rPr>
              <w:t>r</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4/1/2026</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32</w:t>
            </w:r>
            <w:r>
              <w:rPr>
                <w:sz w:val="15"/>
                <w:szCs w:val="15"/>
              </w:rPr>
              <w:t>6</w:t>
            </w:r>
          </w:p>
        </w:tc>
      </w:tr>
      <w:tr w:rsidR="00000000">
        <w:trPr>
          <w:divId w:val="1173447770"/>
        </w:trPr>
        <w:tc>
          <w:tcPr>
            <w:tcW w:w="340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WSP Initial Term Loan - Delayed Dra</w:t>
            </w:r>
            <w:r>
              <w:rPr>
                <w:sz w:val="15"/>
                <w:szCs w:val="15"/>
              </w:rPr>
              <w:t>w</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4/27/2027</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1,79</w:t>
            </w:r>
            <w:r>
              <w:rPr>
                <w:sz w:val="15"/>
                <w:szCs w:val="15"/>
              </w:rPr>
              <w:t>7</w:t>
            </w:r>
          </w:p>
        </w:tc>
      </w:tr>
      <w:tr w:rsidR="00000000">
        <w:trPr>
          <w:divId w:val="1173447770"/>
        </w:trPr>
        <w:tc>
          <w:tcPr>
            <w:tcW w:w="3402"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WSP Revolving Loan - Revolve</w:t>
            </w:r>
            <w:r>
              <w:rPr>
                <w:sz w:val="15"/>
                <w:szCs w:val="15"/>
              </w:rPr>
              <w:t>r</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4/27/2027</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40</w:t>
            </w:r>
            <w:r>
              <w:rPr>
                <w:sz w:val="15"/>
                <w:szCs w:val="15"/>
              </w:rPr>
              <w:t>2</w:t>
            </w:r>
          </w:p>
        </w:tc>
      </w:tr>
      <w:tr w:rsidR="00000000">
        <w:trPr>
          <w:divId w:val="1173447770"/>
        </w:trPr>
        <w:tc>
          <w:tcPr>
            <w:tcW w:w="340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WU Holdco, Inc. - Revolve</w:t>
            </w:r>
            <w:r>
              <w:rPr>
                <w:sz w:val="15"/>
                <w:szCs w:val="15"/>
              </w:rPr>
              <w:t>r</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3/26/2025</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2,70</w:t>
            </w:r>
            <w:r>
              <w:rPr>
                <w:sz w:val="15"/>
                <w:szCs w:val="15"/>
              </w:rPr>
              <w:t>5</w:t>
            </w:r>
          </w:p>
        </w:tc>
      </w:tr>
      <w:tr w:rsidR="00000000">
        <w:trPr>
          <w:divId w:val="1173447770"/>
        </w:trPr>
        <w:tc>
          <w:tcPr>
            <w:tcW w:w="3402"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YLG Holdings, Inc. - Revolve</w:t>
            </w:r>
            <w:r>
              <w:rPr>
                <w:sz w:val="15"/>
                <w:szCs w:val="15"/>
              </w:rPr>
              <w:t>r</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10/31/2025</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8,54</w:t>
            </w:r>
            <w:r>
              <w:rPr>
                <w:sz w:val="15"/>
                <w:szCs w:val="15"/>
              </w:rPr>
              <w:t>5</w:t>
            </w:r>
          </w:p>
        </w:tc>
      </w:tr>
      <w:tr w:rsidR="00000000">
        <w:trPr>
          <w:divId w:val="1173447770"/>
        </w:trPr>
        <w:tc>
          <w:tcPr>
            <w:tcW w:w="340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xml:space="preserve">Total </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b/>
                <w:bCs/>
                <w:sz w:val="15"/>
                <w:szCs w:val="15"/>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w:t>
            </w:r>
          </w:p>
        </w:tc>
        <w:tc>
          <w:tcPr>
            <w:tcW w:w="7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b/>
                <w:bCs/>
                <w:sz w:val="15"/>
                <w:szCs w:val="15"/>
              </w:rPr>
              <w:t>303,665</w:t>
            </w:r>
          </w:p>
        </w:tc>
      </w:tr>
    </w:tbl>
    <w:p w:rsidR="00000000" w:rsidRDefault="00D638EB">
      <w:pPr>
        <w:pStyle w:val="a3"/>
        <w:spacing w:before="0" w:beforeAutospacing="0" w:after="0" w:afterAutospacing="0"/>
        <w:ind w:left="360"/>
        <w:jc w:val="both"/>
        <w:divId w:val="117344777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73447770"/>
        </w:trPr>
        <w:tc>
          <w:tcPr>
            <w:tcW w:w="36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pacing w:val="4"/>
                <w:sz w:val="20"/>
                <w:szCs w:val="20"/>
              </w:rPr>
              <w:t xml:space="preserve">Commitments are generally subject to borrowers meeting certain criteria such as compliance with covenants and certain operational metrics. These amounts may remain outstanding until the commitment period of an applicable loan expires, which may be shorter </w:t>
            </w:r>
            <w:r>
              <w:rPr>
                <w:rFonts w:eastAsia="Times New Roman"/>
                <w:spacing w:val="4"/>
                <w:sz w:val="20"/>
                <w:szCs w:val="20"/>
              </w:rPr>
              <w:t>than its maturity.</w:t>
            </w:r>
          </w:p>
        </w:tc>
      </w:tr>
    </w:tbl>
    <w:p w:rsidR="00000000" w:rsidRDefault="00D638EB">
      <w:pPr>
        <w:divId w:val="11734477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73447770"/>
        </w:trPr>
        <w:tc>
          <w:tcPr>
            <w:tcW w:w="36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pacing w:val="4"/>
                <w:sz w:val="20"/>
                <w:szCs w:val="20"/>
              </w:rPr>
              <w:t>Unfunded commitments denominated in currencies other than U.S. dollars have been converted to U.S. dollars using the applicable foreign currency exchange rate as of December 31, 2022.</w:t>
            </w:r>
          </w:p>
        </w:tc>
      </w:tr>
    </w:tbl>
    <w:p w:rsidR="00000000" w:rsidRDefault="00D638EB">
      <w:pPr>
        <w:pStyle w:val="a3"/>
        <w:spacing w:before="0" w:beforeAutospacing="0" w:after="0" w:afterAutospacing="0"/>
        <w:divId w:val="1173447770"/>
        <w:rPr>
          <w:sz w:val="20"/>
          <w:szCs w:val="20"/>
        </w:rPr>
      </w:pPr>
      <w:r>
        <w:rPr>
          <w:sz w:val="20"/>
          <w:szCs w:val="20"/>
        </w:rPr>
        <w:t>​</w:t>
      </w:r>
    </w:p>
    <w:p w:rsidR="00000000" w:rsidRDefault="00D638EB">
      <w:pPr>
        <w:pStyle w:val="a3"/>
        <w:spacing w:before="480" w:beforeAutospacing="0" w:after="0" w:afterAutospacing="0"/>
        <w:jc w:val="center"/>
        <w:divId w:val="73749454"/>
        <w:rPr>
          <w:sz w:val="20"/>
          <w:szCs w:val="20"/>
        </w:rPr>
      </w:pPr>
      <w:r>
        <w:rPr>
          <w:sz w:val="20"/>
          <w:szCs w:val="20"/>
        </w:rPr>
        <w:t>104</w:t>
      </w:r>
    </w:p>
    <w:p w:rsidR="00000000" w:rsidRDefault="00D638EB">
      <w:pPr>
        <w:pStyle w:val="a3"/>
        <w:spacing w:before="0" w:beforeAutospacing="0" w:after="600" w:afterAutospacing="0"/>
        <w:divId w:val="208949930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360"/>
        <w:jc w:val="both"/>
        <w:divId w:val="84159268"/>
        <w:rPr>
          <w:sz w:val="20"/>
          <w:szCs w:val="20"/>
        </w:rPr>
      </w:pPr>
      <w:r>
        <w:rPr>
          <w:sz w:val="20"/>
          <w:szCs w:val="20"/>
        </w:rPr>
        <w:t>As of December 31, 2021, the Company had $234.0 million of unfunded commitments under loan and financing agreements as follows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4984"/>
        <w:gridCol w:w="150"/>
        <w:gridCol w:w="1242"/>
        <w:gridCol w:w="150"/>
        <w:gridCol w:w="185"/>
        <w:gridCol w:w="1595"/>
      </w:tblGrid>
      <w:tr w:rsidR="00000000">
        <w:trPr>
          <w:divId w:val="84159268"/>
          <w:trHeight w:val="20"/>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299329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19115437"/>
              <w:rPr>
                <w:sz w:val="20"/>
                <w:szCs w:val="20"/>
              </w:rPr>
            </w:pPr>
            <w:r>
              <w:rPr>
                <w:sz w:val="2"/>
                <w:szCs w:val="2"/>
              </w:rPr>
              <w:t>​</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27953905"/>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08990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94807608"/>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01400704"/>
              <w:rPr>
                <w:sz w:val="20"/>
                <w:szCs w:val="20"/>
              </w:rPr>
            </w:pPr>
            <w:r>
              <w:rPr>
                <w:sz w:val="2"/>
                <w:szCs w:val="2"/>
              </w:rPr>
              <w:t>​</w:t>
            </w:r>
          </w:p>
        </w:tc>
      </w:tr>
      <w:tr w:rsidR="00000000">
        <w:trPr>
          <w:divId w:val="84159268"/>
        </w:trPr>
        <w:tc>
          <w:tcPr>
            <w:tcW w:w="339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Portfolio Company &amp; Investment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6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Expiration D</w:t>
            </w:r>
            <w:r>
              <w:rPr>
                <w:b/>
                <w:bCs/>
                <w:sz w:val="15"/>
                <w:szCs w:val="15"/>
              </w:rPr>
              <w:t>ate (1)</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83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Unfunded Commitment</w:t>
            </w:r>
            <w:r>
              <w:rPr>
                <w:b/>
                <w:bCs/>
                <w:sz w:val="15"/>
                <w:szCs w:val="15"/>
              </w:rPr>
              <w:t>s</w:t>
            </w:r>
            <w:r>
              <w:rPr>
                <w:b/>
                <w:bCs/>
                <w:sz w:val="11"/>
                <w:szCs w:val="11"/>
                <w:vertAlign w:val="superscript"/>
              </w:rPr>
              <w:t> </w:t>
            </w:r>
            <w:r>
              <w:rPr>
                <w:b/>
                <w:bCs/>
                <w:sz w:val="15"/>
                <w:szCs w:val="15"/>
              </w:rPr>
              <w:t>(2)</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9 Story Media Group Inc. - 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4/30/2026</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A&amp;R Logistics, Inc. - 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5/5/2025</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3,28</w:t>
            </w:r>
            <w:r>
              <w:rPr>
                <w:sz w:val="15"/>
                <w:szCs w:val="15"/>
              </w:rPr>
              <w:t>1</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Abracon Group Holding, LLC - 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7/18/2024</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2,83</w:t>
            </w:r>
            <w:r>
              <w:rPr>
                <w:sz w:val="15"/>
                <w:szCs w:val="15"/>
              </w:rPr>
              <w:t>3</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Allworth Financial Group, L.P. - Delayed Draw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12/23/2026</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50</w:t>
            </w:r>
            <w:r>
              <w:rPr>
                <w:sz w:val="15"/>
                <w:szCs w:val="15"/>
              </w:rPr>
              <w:t>7</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Allworth Financial Group, L.P. - 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12/23/2026</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2,44</w:t>
            </w:r>
            <w:r>
              <w:rPr>
                <w:sz w:val="15"/>
                <w:szCs w:val="15"/>
              </w:rPr>
              <w:t>0</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AMI US Holdings Inc. - 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4/1/2024</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1,04</w:t>
            </w:r>
            <w:r>
              <w:rPr>
                <w:sz w:val="15"/>
                <w:szCs w:val="15"/>
              </w:rPr>
              <w:t>7</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Amspec Services, Inc. - 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7/2/2024</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4,17</w:t>
            </w:r>
            <w:r>
              <w:rPr>
                <w:sz w:val="15"/>
                <w:szCs w:val="15"/>
              </w:rPr>
              <w:t>9</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Ansira Holdings, Inc. - 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12/20/2022</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1,70</w:t>
            </w:r>
            <w:r>
              <w:rPr>
                <w:sz w:val="15"/>
                <w:szCs w:val="15"/>
              </w:rPr>
              <w:t>0</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Appriss Holdings, Inc. - 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5/6/2027</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75</w:t>
            </w:r>
            <w:r>
              <w:rPr>
                <w:sz w:val="15"/>
                <w:szCs w:val="15"/>
              </w:rPr>
              <w:t>3</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Aramsco, Inc. - 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8/28/2024</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3,38</w:t>
            </w:r>
            <w:r>
              <w:rPr>
                <w:sz w:val="15"/>
                <w:szCs w:val="15"/>
              </w:rPr>
              <w:t>7</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Armstrong Bidco T/L</w:t>
            </w:r>
            <w:r>
              <w:rPr>
                <w:sz w:val="15"/>
                <w:szCs w:val="15"/>
              </w:rPr>
              <w:t> </w:t>
            </w:r>
            <w:r>
              <w:rPr>
                <w:sz w:val="15"/>
                <w:szCs w:val="15"/>
              </w:rPr>
              <w:t>-</w:t>
            </w:r>
            <w:r>
              <w:rPr>
                <w:sz w:val="15"/>
                <w:szCs w:val="15"/>
              </w:rPr>
              <w:t> </w:t>
            </w:r>
            <w:r>
              <w:rPr>
                <w:sz w:val="15"/>
                <w:szCs w:val="15"/>
              </w:rPr>
              <w:t>First Lien Senior Secured Loan</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4/30/2025</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6,54</w:t>
            </w:r>
            <w:r>
              <w:rPr>
                <w:sz w:val="15"/>
                <w:szCs w:val="15"/>
              </w:rPr>
              <w:t>2</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ASP-r-pac Acquisition Co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12/29/2027</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2,60</w:t>
            </w:r>
            <w:r>
              <w:rPr>
                <w:sz w:val="15"/>
                <w:szCs w:val="15"/>
              </w:rPr>
              <w:t>3</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Batteries Plus Holding Corporation</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6/30/2023</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3,43</w:t>
            </w:r>
            <w:r>
              <w:rPr>
                <w:sz w:val="15"/>
                <w:szCs w:val="15"/>
              </w:rPr>
              <w:t>3</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Captain D’s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12/15/2023</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1,86</w:t>
            </w:r>
            <w:r>
              <w:rPr>
                <w:sz w:val="15"/>
                <w:szCs w:val="15"/>
              </w:rPr>
              <w:t>2</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CPS Group Holdings,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3/3/2025</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4,93</w:t>
            </w:r>
            <w:r>
              <w:rPr>
                <w:sz w:val="15"/>
                <w:szCs w:val="15"/>
              </w:rPr>
              <w:t>3</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CST Buyer Company</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10/3/2025</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2,19</w:t>
            </w:r>
            <w:r>
              <w:rPr>
                <w:sz w:val="15"/>
                <w:szCs w:val="15"/>
              </w:rPr>
              <w:t>0</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DC Blox Inc.</w:t>
            </w:r>
            <w:r>
              <w:rPr>
                <w:sz w:val="15"/>
                <w:szCs w:val="15"/>
              </w:rPr>
              <w:t> </w:t>
            </w:r>
            <w:r>
              <w:rPr>
                <w:sz w:val="15"/>
                <w:szCs w:val="15"/>
              </w:rPr>
              <w:t>-</w:t>
            </w:r>
            <w:r>
              <w:rPr>
                <w:sz w:val="15"/>
                <w:szCs w:val="15"/>
              </w:rPr>
              <w:t> </w:t>
            </w:r>
            <w:r>
              <w:rPr>
                <w:sz w:val="15"/>
                <w:szCs w:val="15"/>
              </w:rPr>
              <w:t>First Lien Senior Secured Loan</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3/22/2026</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12,78</w:t>
            </w:r>
            <w:r>
              <w:rPr>
                <w:sz w:val="15"/>
                <w:szCs w:val="15"/>
              </w:rPr>
              <w:t>1</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Direct Travel, Inc.</w:t>
            </w:r>
            <w:r>
              <w:rPr>
                <w:sz w:val="15"/>
                <w:szCs w:val="15"/>
              </w:rPr>
              <w:t> </w:t>
            </w:r>
            <w:r>
              <w:rPr>
                <w:sz w:val="15"/>
                <w:szCs w:val="15"/>
              </w:rPr>
              <w:t>-</w:t>
            </w:r>
            <w:r>
              <w:rPr>
                <w:sz w:val="15"/>
                <w:szCs w:val="15"/>
              </w:rPr>
              <w:t> </w:t>
            </w:r>
            <w:r>
              <w:rPr>
                <w:sz w:val="15"/>
                <w:szCs w:val="15"/>
              </w:rPr>
              <w:t>Delayed Draw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10/2/2023</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2,62</w:t>
            </w:r>
            <w:r>
              <w:rPr>
                <w:sz w:val="15"/>
                <w:szCs w:val="15"/>
              </w:rPr>
              <w:t>5</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Efficient Collaborative Retail Marketing Company,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6/15/2022</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2,26</w:t>
            </w:r>
            <w:r>
              <w:rPr>
                <w:sz w:val="15"/>
                <w:szCs w:val="15"/>
              </w:rPr>
              <w:t>7</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Element Buyer,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7/19/2024</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2,55</w:t>
            </w:r>
            <w:r>
              <w:rPr>
                <w:sz w:val="15"/>
                <w:szCs w:val="15"/>
              </w:rPr>
              <w:t>0</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Grammer Purchaser,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9/30/2024</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1,05</w:t>
            </w:r>
            <w:r>
              <w:rPr>
                <w:sz w:val="15"/>
                <w:szCs w:val="15"/>
              </w:rPr>
              <w:t>0</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Great Expressions Dental Center PC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9/28/2022</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w:t>
            </w:r>
            <w:r>
              <w:rPr>
                <w:sz w:val="15"/>
                <w:szCs w:val="15"/>
              </w:rPr>
              <w:t>5</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Green Street Parent,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8/27/2025</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2,41</w:t>
            </w:r>
            <w:r>
              <w:rPr>
                <w:sz w:val="15"/>
                <w:szCs w:val="15"/>
              </w:rPr>
              <w:t>9</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GSP Holdings,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11/6/2025</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2,94</w:t>
            </w:r>
            <w:r>
              <w:rPr>
                <w:sz w:val="15"/>
                <w:szCs w:val="15"/>
              </w:rPr>
              <w:t>7</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JHCC Holdings,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9/9/2025</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1,93</w:t>
            </w:r>
            <w:r>
              <w:rPr>
                <w:sz w:val="15"/>
                <w:szCs w:val="15"/>
              </w:rPr>
              <w:t>9</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Kellstrom Commercial Aerospace,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7/1/2025</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3,09</w:t>
            </w:r>
            <w:r>
              <w:rPr>
                <w:sz w:val="15"/>
                <w:szCs w:val="15"/>
              </w:rPr>
              <w:t>2</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Mach Acquisition R/C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10/18/2026</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10,04</w:t>
            </w:r>
            <w:r>
              <w:rPr>
                <w:sz w:val="15"/>
                <w:szCs w:val="15"/>
              </w:rPr>
              <w:t>3</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Margaux Acquisition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12/19/2024</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2,87</w:t>
            </w:r>
            <w:r>
              <w:rPr>
                <w:sz w:val="15"/>
                <w:szCs w:val="15"/>
              </w:rPr>
              <w:t>2</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Margaux UK Finance Limited</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12/19/2024</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67</w:t>
            </w:r>
            <w:r>
              <w:rPr>
                <w:sz w:val="15"/>
                <w:szCs w:val="15"/>
              </w:rPr>
              <w:t>5</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masLabor Revolver</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7/1/2027</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1,03</w:t>
            </w:r>
            <w:r>
              <w:rPr>
                <w:sz w:val="15"/>
                <w:szCs w:val="15"/>
              </w:rPr>
              <w:t>4</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MRHT Acquisition Facility</w:t>
            </w:r>
            <w:r>
              <w:rPr>
                <w:sz w:val="15"/>
                <w:szCs w:val="15"/>
              </w:rPr>
              <w:t> </w:t>
            </w:r>
            <w:r>
              <w:rPr>
                <w:sz w:val="15"/>
                <w:szCs w:val="15"/>
              </w:rPr>
              <w:t>-</w:t>
            </w:r>
            <w:r>
              <w:rPr>
                <w:sz w:val="15"/>
                <w:szCs w:val="15"/>
              </w:rPr>
              <w:t> </w:t>
            </w:r>
            <w:r>
              <w:rPr>
                <w:sz w:val="15"/>
                <w:szCs w:val="15"/>
              </w:rPr>
              <w:t>First Lien Senior Secured Loan</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7/26/2028</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56</w:t>
            </w:r>
            <w:r>
              <w:rPr>
                <w:sz w:val="15"/>
                <w:szCs w:val="15"/>
              </w:rPr>
              <w:t>9</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MRI Software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2/10/2026</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1,78</w:t>
            </w:r>
            <w:r>
              <w:rPr>
                <w:sz w:val="15"/>
                <w:szCs w:val="15"/>
              </w:rPr>
              <w:t>2</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MZR Buyer,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12/22/2026</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5,21</w:t>
            </w:r>
            <w:r>
              <w:rPr>
                <w:sz w:val="15"/>
                <w:szCs w:val="15"/>
              </w:rPr>
              <w:t>0</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New Look (Delaware) Corporation</w:t>
            </w:r>
            <w:r>
              <w:rPr>
                <w:sz w:val="15"/>
                <w:szCs w:val="15"/>
              </w:rPr>
              <w:t> </w:t>
            </w:r>
            <w:r>
              <w:rPr>
                <w:sz w:val="15"/>
                <w:szCs w:val="15"/>
              </w:rPr>
              <w:t>-</w:t>
            </w:r>
            <w:r>
              <w:rPr>
                <w:sz w:val="15"/>
                <w:szCs w:val="15"/>
              </w:rPr>
              <w:t> </w:t>
            </w:r>
            <w:r>
              <w:rPr>
                <w:sz w:val="15"/>
                <w:szCs w:val="15"/>
              </w:rPr>
              <w:t>Delayed Draw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5/26/2028</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2,00</w:t>
            </w:r>
            <w:r>
              <w:rPr>
                <w:sz w:val="15"/>
                <w:szCs w:val="15"/>
              </w:rPr>
              <w:t>5</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New Look Vision Group</w:t>
            </w:r>
            <w:r>
              <w:rPr>
                <w:sz w:val="15"/>
                <w:szCs w:val="15"/>
              </w:rPr>
              <w:t> </w:t>
            </w:r>
            <w:r>
              <w:rPr>
                <w:sz w:val="15"/>
                <w:szCs w:val="15"/>
              </w:rPr>
              <w:t>-</w:t>
            </w:r>
            <w:r>
              <w:rPr>
                <w:sz w:val="15"/>
                <w:szCs w:val="15"/>
              </w:rPr>
              <w:t> </w:t>
            </w:r>
            <w:r>
              <w:rPr>
                <w:sz w:val="15"/>
                <w:szCs w:val="15"/>
              </w:rPr>
              <w:t>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5/26/2028</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3,80</w:t>
            </w:r>
            <w:r>
              <w:rPr>
                <w:sz w:val="15"/>
                <w:szCs w:val="15"/>
              </w:rPr>
              <w:t>3</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New Look Vision Group</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5/26/2026</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1,70</w:t>
            </w:r>
            <w:r>
              <w:rPr>
                <w:sz w:val="15"/>
                <w:szCs w:val="15"/>
              </w:rPr>
              <w:t>0</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Omni Intermediate DD T/L 2</w:t>
            </w:r>
            <w:r>
              <w:rPr>
                <w:sz w:val="15"/>
                <w:szCs w:val="15"/>
              </w:rPr>
              <w:t> </w:t>
            </w:r>
            <w:r>
              <w:rPr>
                <w:sz w:val="15"/>
                <w:szCs w:val="15"/>
              </w:rPr>
              <w:t>-</w:t>
            </w:r>
            <w:r>
              <w:rPr>
                <w:sz w:val="15"/>
                <w:szCs w:val="15"/>
              </w:rPr>
              <w:t> </w:t>
            </w:r>
            <w:r>
              <w:rPr>
                <w:sz w:val="15"/>
                <w:szCs w:val="15"/>
              </w:rPr>
              <w:t>First Lien Senior Secured Loan</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11/30/2027</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87</w:t>
            </w:r>
            <w:r>
              <w:rPr>
                <w:sz w:val="15"/>
                <w:szCs w:val="15"/>
              </w:rPr>
              <w:t>0</w:t>
            </w:r>
          </w:p>
        </w:tc>
      </w:tr>
      <w:tr w:rsidR="00000000">
        <w:trPr>
          <w:divId w:val="84159268"/>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Omni Intermediate R/C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11/30/2026</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54</w:t>
            </w:r>
            <w:r>
              <w:rPr>
                <w:sz w:val="15"/>
                <w:szCs w:val="15"/>
              </w:rPr>
              <w:t>9</w:t>
            </w:r>
          </w:p>
        </w:tc>
      </w:tr>
      <w:tr w:rsidR="00000000">
        <w:trPr>
          <w:divId w:val="84159268"/>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Opus2</w:t>
            </w:r>
            <w:r>
              <w:rPr>
                <w:sz w:val="15"/>
                <w:szCs w:val="15"/>
              </w:rPr>
              <w:t> </w:t>
            </w:r>
            <w:r>
              <w:rPr>
                <w:sz w:val="15"/>
                <w:szCs w:val="15"/>
              </w:rPr>
              <w:t>-</w:t>
            </w:r>
            <w:r>
              <w:rPr>
                <w:sz w:val="15"/>
                <w:szCs w:val="15"/>
              </w:rPr>
              <w:t> </w:t>
            </w:r>
            <w:r>
              <w:rPr>
                <w:sz w:val="15"/>
                <w:szCs w:val="15"/>
              </w:rPr>
              <w:t>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5/5/2028</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7,38</w:t>
            </w:r>
            <w:r>
              <w:rPr>
                <w:sz w:val="15"/>
                <w:szCs w:val="15"/>
              </w:rPr>
              <w:t>2</w:t>
            </w:r>
          </w:p>
        </w:tc>
      </w:tr>
    </w:tbl>
    <w:p w:rsidR="00000000" w:rsidRDefault="00D638EB">
      <w:pPr>
        <w:pStyle w:val="a3"/>
        <w:spacing w:before="0" w:beforeAutospacing="0" w:after="0" w:afterAutospacing="0"/>
        <w:ind w:left="360"/>
        <w:jc w:val="both"/>
        <w:divId w:val="84159268"/>
        <w:rPr>
          <w:sz w:val="20"/>
          <w:szCs w:val="20"/>
        </w:rPr>
      </w:pPr>
      <w:r>
        <w:rPr>
          <w:sz w:val="20"/>
          <w:szCs w:val="20"/>
        </w:rPr>
        <w:t>​</w:t>
      </w:r>
    </w:p>
    <w:p w:rsidR="00000000" w:rsidRDefault="00D638EB">
      <w:pPr>
        <w:pStyle w:val="a3"/>
        <w:spacing w:before="0" w:beforeAutospacing="0" w:after="0" w:afterAutospacing="0"/>
        <w:divId w:val="84159268"/>
        <w:rPr>
          <w:sz w:val="20"/>
          <w:szCs w:val="20"/>
        </w:rPr>
      </w:pPr>
      <w:r>
        <w:rPr>
          <w:sz w:val="20"/>
          <w:szCs w:val="20"/>
        </w:rPr>
        <w:t>​</w:t>
      </w:r>
    </w:p>
    <w:p w:rsidR="00000000" w:rsidRDefault="00D638EB">
      <w:pPr>
        <w:pStyle w:val="a3"/>
        <w:spacing w:before="480" w:beforeAutospacing="0" w:after="0" w:afterAutospacing="0"/>
        <w:jc w:val="center"/>
        <w:divId w:val="123279340"/>
        <w:rPr>
          <w:sz w:val="20"/>
          <w:szCs w:val="20"/>
        </w:rPr>
      </w:pPr>
      <w:r>
        <w:rPr>
          <w:sz w:val="20"/>
          <w:szCs w:val="20"/>
        </w:rPr>
        <w:t>105</w:t>
      </w:r>
    </w:p>
    <w:p w:rsidR="00000000" w:rsidRDefault="00D638EB">
      <w:pPr>
        <w:pStyle w:val="a3"/>
        <w:spacing w:before="0" w:beforeAutospacing="0" w:after="600" w:afterAutospacing="0"/>
        <w:divId w:val="79686990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4984"/>
        <w:gridCol w:w="150"/>
        <w:gridCol w:w="1242"/>
        <w:gridCol w:w="150"/>
        <w:gridCol w:w="185"/>
        <w:gridCol w:w="1595"/>
      </w:tblGrid>
      <w:tr w:rsidR="00000000">
        <w:trPr>
          <w:divId w:val="1542933524"/>
          <w:trHeight w:val="20"/>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87832922"/>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20642870"/>
              <w:rPr>
                <w:sz w:val="20"/>
                <w:szCs w:val="20"/>
              </w:rPr>
            </w:pPr>
            <w:r>
              <w:rPr>
                <w:sz w:val="2"/>
                <w:szCs w:val="2"/>
              </w:rPr>
              <w:t>​</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02407521"/>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1410111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00500557"/>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81635276"/>
              <w:rPr>
                <w:sz w:val="20"/>
                <w:szCs w:val="20"/>
              </w:rPr>
            </w:pPr>
            <w:r>
              <w:rPr>
                <w:sz w:val="2"/>
                <w:szCs w:val="2"/>
              </w:rPr>
              <w:t>​</w:t>
            </w:r>
          </w:p>
        </w:tc>
      </w:tr>
      <w:tr w:rsidR="00000000">
        <w:trPr>
          <w:divId w:val="1542933524"/>
        </w:trPr>
        <w:tc>
          <w:tcPr>
            <w:tcW w:w="339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xml:space="preserve">Portfolio Company &amp; </w:t>
            </w:r>
            <w:r>
              <w:rPr>
                <w:b/>
                <w:bCs/>
                <w:sz w:val="15"/>
                <w:szCs w:val="15"/>
              </w:rPr>
              <w:t>Investment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6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Expiration Date (1)</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83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Unfunded Commitment</w:t>
            </w:r>
            <w:r>
              <w:rPr>
                <w:b/>
                <w:bCs/>
                <w:sz w:val="15"/>
                <w:szCs w:val="15"/>
              </w:rPr>
              <w:t>s</w:t>
            </w:r>
            <w:r>
              <w:rPr>
                <w:b/>
                <w:bCs/>
                <w:sz w:val="11"/>
                <w:szCs w:val="11"/>
                <w:vertAlign w:val="superscript"/>
              </w:rPr>
              <w:t> </w:t>
            </w:r>
            <w:r>
              <w:rPr>
                <w:b/>
                <w:bCs/>
                <w:sz w:val="15"/>
                <w:szCs w:val="15"/>
              </w:rPr>
              <w:t>(2)</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Paisley Bidco Limited</w:t>
            </w:r>
            <w:r>
              <w:rPr>
                <w:sz w:val="15"/>
                <w:szCs w:val="15"/>
              </w:rPr>
              <w:t> </w:t>
            </w:r>
            <w:r>
              <w:rPr>
                <w:sz w:val="15"/>
                <w:szCs w:val="15"/>
              </w:rPr>
              <w:t>-</w:t>
            </w:r>
            <w:r>
              <w:rPr>
                <w:sz w:val="15"/>
                <w:szCs w:val="15"/>
              </w:rPr>
              <w:t> </w:t>
            </w:r>
            <w:r>
              <w:rPr>
                <w:sz w:val="15"/>
                <w:szCs w:val="15"/>
              </w:rPr>
              <w:t>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11/24/2028</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8,62</w:t>
            </w:r>
            <w:r>
              <w:rPr>
                <w:sz w:val="15"/>
                <w:szCs w:val="15"/>
              </w:rPr>
              <w:t>4</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Parcel2Go Acquisition Facility</w:t>
            </w:r>
            <w:r>
              <w:rPr>
                <w:sz w:val="15"/>
                <w:szCs w:val="15"/>
              </w:rPr>
              <w:t> </w:t>
            </w:r>
            <w:r>
              <w:rPr>
                <w:sz w:val="15"/>
                <w:szCs w:val="15"/>
              </w:rPr>
              <w:t>-</w:t>
            </w:r>
            <w:r>
              <w:rPr>
                <w:sz w:val="15"/>
                <w:szCs w:val="15"/>
              </w:rPr>
              <w:t> </w:t>
            </w:r>
            <w:r>
              <w:rPr>
                <w:sz w:val="15"/>
                <w:szCs w:val="15"/>
              </w:rPr>
              <w:t>Subordinated Debt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7/17/2028</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3,73</w:t>
            </w:r>
            <w:r>
              <w:rPr>
                <w:sz w:val="15"/>
                <w:szCs w:val="15"/>
              </w:rPr>
              <w:t>1</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Refine Intermediate,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9/3/2026</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5,34</w:t>
            </w:r>
            <w:r>
              <w:rPr>
                <w:sz w:val="15"/>
                <w:szCs w:val="15"/>
              </w:rPr>
              <w:t>0</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Revalize, Inc.</w:t>
            </w:r>
            <w:r>
              <w:rPr>
                <w:sz w:val="15"/>
                <w:szCs w:val="15"/>
              </w:rPr>
              <w:t> </w:t>
            </w:r>
            <w:r>
              <w:rPr>
                <w:sz w:val="15"/>
                <w:szCs w:val="15"/>
              </w:rPr>
              <w:t>-</w:t>
            </w:r>
            <w:r>
              <w:rPr>
                <w:sz w:val="15"/>
                <w:szCs w:val="15"/>
              </w:rPr>
              <w:t> </w:t>
            </w:r>
            <w:r>
              <w:rPr>
                <w:sz w:val="15"/>
                <w:szCs w:val="15"/>
              </w:rPr>
              <w:t>Delayed Draw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4/15/2027</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13,39</w:t>
            </w:r>
            <w:r>
              <w:rPr>
                <w:sz w:val="15"/>
                <w:szCs w:val="15"/>
              </w:rPr>
              <w:t>5</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Revalize,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4/15/2027</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1,34</w:t>
            </w:r>
            <w:r>
              <w:rPr>
                <w:sz w:val="15"/>
                <w:szCs w:val="15"/>
              </w:rPr>
              <w:t>0</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RoC Opco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2/25/2025</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10,24</w:t>
            </w:r>
            <w:r>
              <w:rPr>
                <w:sz w:val="15"/>
                <w:szCs w:val="15"/>
              </w:rPr>
              <w:t>1</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Service Master Revolving Loan</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8/16/2027</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3,24</w:t>
            </w:r>
            <w:r>
              <w:rPr>
                <w:sz w:val="15"/>
                <w:szCs w:val="15"/>
              </w:rPr>
              <w:t>0</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Smartronix RC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11/23/2028</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6,32</w:t>
            </w:r>
            <w:r>
              <w:rPr>
                <w:sz w:val="15"/>
                <w:szCs w:val="15"/>
              </w:rPr>
              <w:t>1</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Solaray,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9/9/2022</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11,84</w:t>
            </w:r>
            <w:r>
              <w:rPr>
                <w:sz w:val="15"/>
                <w:szCs w:val="15"/>
              </w:rPr>
              <w:t>4</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SunMed Group Holdings,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6/16/2027</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1,03</w:t>
            </w:r>
            <w:r>
              <w:rPr>
                <w:sz w:val="15"/>
                <w:szCs w:val="15"/>
              </w:rPr>
              <w:t>2</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Swoogo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12/9/2026</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1,24</w:t>
            </w:r>
            <w:r>
              <w:rPr>
                <w:sz w:val="15"/>
                <w:szCs w:val="15"/>
              </w:rPr>
              <w:t>3</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TEI Holdings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12/23/2025</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4,07</w:t>
            </w:r>
            <w:r>
              <w:rPr>
                <w:sz w:val="15"/>
                <w:szCs w:val="15"/>
              </w:rPr>
              <w:t>0</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TGI Sport Bidco Pty Ltd</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4/30/2027</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3,02</w:t>
            </w:r>
            <w:r>
              <w:rPr>
                <w:sz w:val="15"/>
                <w:szCs w:val="15"/>
              </w:rPr>
              <w:t>6</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Tidel Engineering, L.P.</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3/1/2023</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4,25</w:t>
            </w:r>
            <w:r>
              <w:rPr>
                <w:sz w:val="15"/>
                <w:szCs w:val="15"/>
              </w:rPr>
              <w:t>0</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TLC Purchaser, Inc.</w:t>
            </w:r>
            <w:r>
              <w:rPr>
                <w:sz w:val="15"/>
                <w:szCs w:val="15"/>
              </w:rPr>
              <w:t> </w:t>
            </w:r>
            <w:r>
              <w:rPr>
                <w:sz w:val="15"/>
                <w:szCs w:val="15"/>
              </w:rPr>
              <w:t>-</w:t>
            </w:r>
            <w:r>
              <w:rPr>
                <w:sz w:val="15"/>
                <w:szCs w:val="15"/>
              </w:rPr>
              <w:t> </w:t>
            </w:r>
            <w:r>
              <w:rPr>
                <w:sz w:val="15"/>
                <w:szCs w:val="15"/>
              </w:rPr>
              <w:t>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10/10/2025</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7,11</w:t>
            </w:r>
            <w:r>
              <w:rPr>
                <w:sz w:val="15"/>
                <w:szCs w:val="15"/>
              </w:rPr>
              <w:t>9</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TLC Purchaser,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10/13/2025</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2,49</w:t>
            </w:r>
            <w:r>
              <w:rPr>
                <w:sz w:val="15"/>
                <w:szCs w:val="15"/>
              </w:rPr>
              <w:t>2</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V Global Holdings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12/22/2025</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5,83</w:t>
            </w:r>
            <w:r>
              <w:rPr>
                <w:sz w:val="15"/>
                <w:szCs w:val="15"/>
              </w:rPr>
              <w:t>5</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Ventiv Holdco, Inc.</w:t>
            </w:r>
            <w:r>
              <w:rPr>
                <w:sz w:val="15"/>
                <w:szCs w:val="15"/>
              </w:rPr>
              <w:t> </w:t>
            </w:r>
            <w:r>
              <w:rPr>
                <w:sz w:val="15"/>
                <w:szCs w:val="15"/>
              </w:rPr>
              <w:t>- 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9/3/2025</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3,40</w:t>
            </w:r>
            <w:r>
              <w:rPr>
                <w:sz w:val="15"/>
                <w:szCs w:val="15"/>
              </w:rPr>
              <w:t>7</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WCI Gigawatt Purchaser DD T/L</w:t>
            </w:r>
            <w:r>
              <w:rPr>
                <w:sz w:val="15"/>
                <w:szCs w:val="15"/>
              </w:rPr>
              <w:t> </w:t>
            </w:r>
            <w:r>
              <w:rPr>
                <w:sz w:val="15"/>
                <w:szCs w:val="15"/>
              </w:rPr>
              <w:t>-</w:t>
            </w:r>
            <w:r>
              <w:rPr>
                <w:sz w:val="15"/>
                <w:szCs w:val="15"/>
              </w:rPr>
              <w:t> </w:t>
            </w:r>
            <w:r>
              <w:rPr>
                <w:sz w:val="15"/>
                <w:szCs w:val="15"/>
              </w:rPr>
              <w:t>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11/19/2027</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1,64</w:t>
            </w:r>
            <w:r>
              <w:rPr>
                <w:sz w:val="15"/>
                <w:szCs w:val="15"/>
              </w:rPr>
              <w:t>6</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WCI Gigawatt Purchaser R/C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11/19/2027</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3,21</w:t>
            </w:r>
            <w:r>
              <w:rPr>
                <w:sz w:val="15"/>
                <w:szCs w:val="15"/>
              </w:rPr>
              <w:t>8</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WCI-HSG Purchaser,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2/24/2025</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1,47</w:t>
            </w:r>
            <w:r>
              <w:rPr>
                <w:sz w:val="15"/>
                <w:szCs w:val="15"/>
              </w:rPr>
              <w:t>8</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Whitcraft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4/3/2023</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1,81</w:t>
            </w:r>
            <w:r>
              <w:rPr>
                <w:sz w:val="15"/>
                <w:szCs w:val="15"/>
              </w:rPr>
              <w:t>2</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World Insurance</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4/1/2026</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86</w:t>
            </w:r>
            <w:r>
              <w:rPr>
                <w:sz w:val="15"/>
                <w:szCs w:val="15"/>
              </w:rPr>
              <w:t>1</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WSP Initial Term Loan</w:t>
            </w:r>
            <w:r>
              <w:rPr>
                <w:sz w:val="15"/>
                <w:szCs w:val="15"/>
              </w:rPr>
              <w:t> </w:t>
            </w:r>
            <w:r>
              <w:rPr>
                <w:sz w:val="15"/>
                <w:szCs w:val="15"/>
              </w:rPr>
              <w:t>-</w:t>
            </w:r>
            <w:r>
              <w:rPr>
                <w:sz w:val="15"/>
                <w:szCs w:val="15"/>
              </w:rPr>
              <w:t> </w:t>
            </w:r>
            <w:r>
              <w:rPr>
                <w:sz w:val="15"/>
                <w:szCs w:val="15"/>
              </w:rPr>
              <w:t>First Lien Senior Secured Loan</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4/27/2023</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1,79</w:t>
            </w:r>
            <w:r>
              <w:rPr>
                <w:sz w:val="15"/>
                <w:szCs w:val="15"/>
              </w:rPr>
              <w:t>7</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WSP Revolving Loan</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4/27/2027</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40</w:t>
            </w:r>
            <w:r>
              <w:rPr>
                <w:sz w:val="15"/>
                <w:szCs w:val="15"/>
              </w:rPr>
              <w:t>2</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WU Holdco, Inc.</w:t>
            </w:r>
            <w:r>
              <w:rPr>
                <w:sz w:val="15"/>
                <w:szCs w:val="15"/>
              </w:rPr>
              <w:t> </w:t>
            </w:r>
            <w:r>
              <w:rPr>
                <w:sz w:val="15"/>
                <w:szCs w:val="15"/>
              </w:rPr>
              <w:t>-</w:t>
            </w:r>
            <w:r>
              <w:rPr>
                <w:sz w:val="15"/>
                <w:szCs w:val="15"/>
              </w:rPr>
              <w:t> </w:t>
            </w:r>
            <w:r>
              <w:rPr>
                <w:sz w:val="15"/>
                <w:szCs w:val="15"/>
              </w:rPr>
              <w:t>First Lien Senior Secured Loan</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3/26/2026</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1,70</w:t>
            </w:r>
            <w:r>
              <w:rPr>
                <w:sz w:val="15"/>
                <w:szCs w:val="15"/>
              </w:rPr>
              <w:t>8</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WU Holdco,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3/26/2025</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3,94</w:t>
            </w:r>
            <w:r>
              <w:rPr>
                <w:sz w:val="15"/>
                <w:szCs w:val="15"/>
              </w:rPr>
              <w:t>4</w:t>
            </w:r>
          </w:p>
        </w:tc>
      </w:tr>
      <w:tr w:rsidR="00000000">
        <w:trPr>
          <w:divId w:val="1542933524"/>
        </w:trPr>
        <w:tc>
          <w:tcPr>
            <w:tcW w:w="33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YLG Holdings,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10/31/2025</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8,54</w:t>
            </w:r>
            <w:r>
              <w:rPr>
                <w:sz w:val="15"/>
                <w:szCs w:val="15"/>
              </w:rPr>
              <w:t>5</w:t>
            </w:r>
          </w:p>
        </w:tc>
      </w:tr>
      <w:tr w:rsidR="00000000">
        <w:trPr>
          <w:divId w:val="1542933524"/>
        </w:trPr>
        <w:tc>
          <w:tcPr>
            <w:tcW w:w="33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xml:space="preserve">Total </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b/>
                <w:bCs/>
                <w:sz w:val="15"/>
                <w:szCs w:val="15"/>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b/>
                <w:bCs/>
                <w:sz w:val="15"/>
                <w:szCs w:val="15"/>
              </w:rPr>
              <w:t>234,031</w:t>
            </w:r>
          </w:p>
        </w:tc>
      </w:tr>
    </w:tbl>
    <w:p w:rsidR="00000000" w:rsidRDefault="00D638EB">
      <w:pPr>
        <w:pStyle w:val="a3"/>
        <w:spacing w:before="0" w:beforeAutospacing="0" w:after="240" w:afterAutospacing="0"/>
        <w:ind w:left="360"/>
        <w:jc w:val="both"/>
        <w:divId w:val="15429335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42933524"/>
        </w:trPr>
        <w:tc>
          <w:tcPr>
            <w:tcW w:w="36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spacing w:after="240"/>
              <w:jc w:val="both"/>
              <w:rPr>
                <w:rFonts w:eastAsia="Times New Roman"/>
                <w:sz w:val="20"/>
                <w:szCs w:val="20"/>
              </w:rPr>
            </w:pPr>
            <w:r>
              <w:rPr>
                <w:rFonts w:eastAsia="Times New Roman"/>
                <w:spacing w:val="4"/>
                <w:sz w:val="20"/>
                <w:szCs w:val="20"/>
              </w:rPr>
              <w:t>Commitments are generally subject to borrowers meeting certain criteria such as compliance with covenants and certain operational metrics. These amounts may remain outstanding until the commitment period of an applicable loan expires, which may be shor</w:t>
            </w:r>
            <w:r>
              <w:rPr>
                <w:rFonts w:eastAsia="Times New Roman"/>
                <w:spacing w:val="4"/>
                <w:sz w:val="20"/>
                <w:szCs w:val="20"/>
              </w:rPr>
              <w:t>ter than its maturity.</w:t>
            </w:r>
          </w:p>
        </w:tc>
      </w:tr>
    </w:tbl>
    <w:p w:rsidR="00000000" w:rsidRDefault="00D638EB">
      <w:pPr>
        <w:divId w:val="15429335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42933524"/>
        </w:trPr>
        <w:tc>
          <w:tcPr>
            <w:tcW w:w="36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pacing w:val="4"/>
                <w:sz w:val="20"/>
                <w:szCs w:val="20"/>
              </w:rPr>
              <w:t>Unfunded commitments denominated in currencies other than U.S. dollars have been converted to U.S. dollars using the applicable foreign currency exchange rate as of December 31, 2021.</w:t>
            </w:r>
          </w:p>
        </w:tc>
      </w:tr>
    </w:tbl>
    <w:p w:rsidR="00000000" w:rsidRDefault="00D638EB">
      <w:pPr>
        <w:pStyle w:val="a3"/>
        <w:spacing w:before="0" w:beforeAutospacing="0" w:after="0" w:afterAutospacing="0"/>
        <w:divId w:val="1542933524"/>
        <w:rPr>
          <w:sz w:val="20"/>
          <w:szCs w:val="20"/>
        </w:rPr>
      </w:pPr>
      <w:r>
        <w:rPr>
          <w:b/>
          <w:bCs/>
          <w:sz w:val="20"/>
          <w:szCs w:val="20"/>
        </w:rPr>
        <w:t>​</w:t>
      </w:r>
    </w:p>
    <w:p w:rsidR="00000000" w:rsidRDefault="00D638EB">
      <w:pPr>
        <w:pStyle w:val="a3"/>
        <w:spacing w:before="480" w:beforeAutospacing="0" w:after="0" w:afterAutospacing="0"/>
        <w:jc w:val="center"/>
        <w:divId w:val="696194658"/>
        <w:rPr>
          <w:sz w:val="20"/>
          <w:szCs w:val="20"/>
        </w:rPr>
      </w:pPr>
      <w:r>
        <w:rPr>
          <w:sz w:val="20"/>
          <w:szCs w:val="20"/>
        </w:rPr>
        <w:t>106</w:t>
      </w:r>
    </w:p>
    <w:p w:rsidR="00000000" w:rsidRDefault="00D638EB">
      <w:pPr>
        <w:pStyle w:val="a3"/>
        <w:spacing w:before="0" w:beforeAutospacing="0" w:after="600" w:afterAutospacing="0"/>
        <w:divId w:val="126137183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278997577"/>
        <w:rPr>
          <w:b/>
          <w:bCs/>
          <w:sz w:val="20"/>
          <w:szCs w:val="20"/>
        </w:rPr>
      </w:pPr>
      <w:r>
        <w:rPr>
          <w:b/>
          <w:bCs/>
          <w:sz w:val="20"/>
          <w:szCs w:val="20"/>
        </w:rPr>
        <w:t>Significant Accounting Estimates and Critical Accounting Policies</w:t>
      </w:r>
    </w:p>
    <w:p w:rsidR="00000000" w:rsidRDefault="00D638EB">
      <w:pPr>
        <w:pStyle w:val="a3"/>
        <w:spacing w:before="0" w:beforeAutospacing="0" w:after="240" w:afterAutospacing="0"/>
        <w:divId w:val="278997577"/>
        <w:rPr>
          <w:b/>
          <w:bCs/>
          <w:i/>
          <w:iCs/>
          <w:sz w:val="20"/>
          <w:szCs w:val="20"/>
        </w:rPr>
      </w:pPr>
      <w:r>
        <w:rPr>
          <w:b/>
          <w:bCs/>
          <w:i/>
          <w:iCs/>
          <w:sz w:val="20"/>
          <w:szCs w:val="20"/>
        </w:rPr>
        <w:t>Basis of Presentation</w:t>
      </w:r>
    </w:p>
    <w:p w:rsidR="00000000" w:rsidRDefault="00D638EB">
      <w:pPr>
        <w:pStyle w:val="a3"/>
        <w:spacing w:before="0" w:beforeAutospacing="0" w:after="240" w:afterAutospacing="0"/>
        <w:ind w:firstLine="720"/>
        <w:jc w:val="both"/>
        <w:divId w:val="278997577"/>
        <w:rPr>
          <w:sz w:val="20"/>
          <w:szCs w:val="20"/>
        </w:rPr>
      </w:pPr>
      <w:r>
        <w:rPr>
          <w:sz w:val="20"/>
          <w:szCs w:val="20"/>
        </w:rPr>
        <w:t>The Company’s consolidated financial statements have been prepared in accordance with generally accepted accounting principles in the United States of America (“US GAAP</w:t>
      </w:r>
      <w:r>
        <w:rPr>
          <w:sz w:val="20"/>
          <w:szCs w:val="20"/>
        </w:rPr>
        <w:t>”). The Company’s consolidated financial statements and related financial information have been prepared pursuant to the requirements for reporting on Form 10-K and Articles 1, 6, 10 and 12 of Regulation S-X. These consolidated financial statements reflect</w:t>
      </w:r>
      <w:r>
        <w:rPr>
          <w:sz w:val="20"/>
          <w:szCs w:val="20"/>
        </w:rPr>
        <w:t xml:space="preserve"> adjustments that in the opinion of the Company are necessary for the fair statement of the financial position and results of operations for the periods presented herein and are not necessarily indicative of the full fiscal year. We have determined we meet</w:t>
      </w:r>
      <w:r>
        <w:rPr>
          <w:sz w:val="20"/>
          <w:szCs w:val="20"/>
        </w:rPr>
        <w:t xml:space="preserve"> the definition of an investment company and follow the accounting and reporting guidance in the Financial Accounting Standards Board (“FASB”) Accounting Standards Codification (“ASC”) Topic 946 — Financial Services — Investment Companies (“ASC 946”). Our </w:t>
      </w:r>
      <w:r>
        <w:rPr>
          <w:sz w:val="20"/>
          <w:szCs w:val="20"/>
        </w:rPr>
        <w:t>financial currency is U.S. dollars and these consolidated financial statements have been prepared in that currency.</w:t>
      </w:r>
    </w:p>
    <w:p w:rsidR="00000000" w:rsidRDefault="00D638EB">
      <w:pPr>
        <w:pStyle w:val="a3"/>
        <w:spacing w:before="0" w:beforeAutospacing="0" w:after="240" w:afterAutospacing="0"/>
        <w:divId w:val="278997577"/>
        <w:rPr>
          <w:b/>
          <w:bCs/>
          <w:i/>
          <w:iCs/>
          <w:sz w:val="20"/>
          <w:szCs w:val="20"/>
        </w:rPr>
      </w:pPr>
      <w:r>
        <w:rPr>
          <w:b/>
          <w:bCs/>
          <w:i/>
          <w:iCs/>
          <w:sz w:val="20"/>
          <w:szCs w:val="20"/>
        </w:rPr>
        <w:t>Use of Estimates</w:t>
      </w:r>
    </w:p>
    <w:p w:rsidR="00000000" w:rsidRDefault="00D638EB">
      <w:pPr>
        <w:pStyle w:val="a3"/>
        <w:spacing w:before="0" w:beforeAutospacing="0" w:after="240" w:afterAutospacing="0"/>
        <w:ind w:firstLine="720"/>
        <w:jc w:val="both"/>
        <w:divId w:val="278997577"/>
        <w:rPr>
          <w:sz w:val="20"/>
          <w:szCs w:val="20"/>
        </w:rPr>
      </w:pPr>
      <w:r>
        <w:rPr>
          <w:sz w:val="20"/>
          <w:szCs w:val="20"/>
        </w:rPr>
        <w:t>The preparation of the consolidated financial statements in conformity with US GAAP requires us to make estimates and assum</w:t>
      </w:r>
      <w:r>
        <w:rPr>
          <w:sz w:val="20"/>
          <w:szCs w:val="20"/>
        </w:rPr>
        <w:t>ptions that affect the reported amounts of assets and liabilities and disclosure of contingent assets and liabilities at the date of the consolidated financial statements and the reported amounts of increases and decreases in net assets from operations dur</w:t>
      </w:r>
      <w:r>
        <w:rPr>
          <w:sz w:val="20"/>
          <w:szCs w:val="20"/>
        </w:rPr>
        <w:t>ing the reporting period. Actual results could differ from those estimates and such differences could be material.</w:t>
      </w:r>
    </w:p>
    <w:p w:rsidR="00000000" w:rsidRDefault="00D638EB">
      <w:pPr>
        <w:pStyle w:val="a3"/>
        <w:spacing w:before="0" w:beforeAutospacing="0" w:after="240" w:afterAutospacing="0"/>
        <w:divId w:val="278997577"/>
        <w:rPr>
          <w:b/>
          <w:bCs/>
          <w:i/>
          <w:iCs/>
          <w:sz w:val="20"/>
          <w:szCs w:val="20"/>
        </w:rPr>
      </w:pPr>
      <w:r>
        <w:rPr>
          <w:b/>
          <w:bCs/>
          <w:i/>
          <w:iCs/>
          <w:sz w:val="20"/>
          <w:szCs w:val="20"/>
        </w:rPr>
        <w:t>Revenue Recognition</w:t>
      </w:r>
    </w:p>
    <w:p w:rsidR="00000000" w:rsidRDefault="00D638EB">
      <w:pPr>
        <w:pStyle w:val="a3"/>
        <w:spacing w:before="0" w:beforeAutospacing="0" w:after="240" w:afterAutospacing="0"/>
        <w:ind w:firstLine="720"/>
        <w:jc w:val="both"/>
        <w:divId w:val="278997577"/>
        <w:rPr>
          <w:sz w:val="20"/>
          <w:szCs w:val="20"/>
        </w:rPr>
      </w:pPr>
      <w:r>
        <w:rPr>
          <w:sz w:val="20"/>
          <w:szCs w:val="20"/>
        </w:rPr>
        <w:t>We record our investment transactions on a trade date basis. We record realized gains and losses based on the specific id</w:t>
      </w:r>
      <w:r>
        <w:rPr>
          <w:sz w:val="20"/>
          <w:szCs w:val="20"/>
        </w:rPr>
        <w:t>entification method. We record interest income, adjusted for amortization of premium and accretion of discount, on an accrual basis. Discount and premium to par value on investments acquired are accreted and amortized, respectively, into interest income ov</w:t>
      </w:r>
      <w:r>
        <w:rPr>
          <w:sz w:val="20"/>
          <w:szCs w:val="20"/>
        </w:rPr>
        <w:t>er the life of the respective investment using the effective interest method. Loan origination fees, original issue discount and market discount or premium are capitalized and amortized into or against interest income using the effective interest method or</w:t>
      </w:r>
      <w:r>
        <w:rPr>
          <w:sz w:val="20"/>
          <w:szCs w:val="20"/>
        </w:rPr>
        <w:t xml:space="preserve"> straight-line method, as applicable. We record any prepayment premiums, unamortized upfront loan origination fees and unamortized discounts received upon prepayment of a loan or debt security as interest income.</w:t>
      </w:r>
    </w:p>
    <w:p w:rsidR="00000000" w:rsidRDefault="00D638EB">
      <w:pPr>
        <w:pStyle w:val="a3"/>
        <w:spacing w:before="0" w:beforeAutospacing="0" w:after="240" w:afterAutospacing="0"/>
        <w:ind w:firstLine="720"/>
        <w:jc w:val="both"/>
        <w:divId w:val="278997577"/>
        <w:rPr>
          <w:sz w:val="20"/>
          <w:szCs w:val="20"/>
        </w:rPr>
      </w:pPr>
      <w:r>
        <w:rPr>
          <w:sz w:val="20"/>
          <w:szCs w:val="20"/>
        </w:rPr>
        <w:t>Dividend income on preferred equity investm</w:t>
      </w:r>
      <w:r>
        <w:rPr>
          <w:sz w:val="20"/>
          <w:szCs w:val="20"/>
        </w:rPr>
        <w:t>ents is recorded on an accrual basis to the extent that such amounts are payable by the portfolio company and are expected to be collected. Dividend income on common equity investments is recorded on the record date for such distributions in the case of pr</w:t>
      </w:r>
      <w:r>
        <w:rPr>
          <w:sz w:val="20"/>
          <w:szCs w:val="20"/>
        </w:rPr>
        <w:t>ivate portfolio companies, and on the ex-dividend date for publicly traded portfolio companies. Distributions received from a limited liability company or limited partnership investment are evaluated to determine if the distribution should be recorded as d</w:t>
      </w:r>
      <w:r>
        <w:rPr>
          <w:sz w:val="20"/>
          <w:szCs w:val="20"/>
        </w:rPr>
        <w:t>ividend income or a return of capital.</w:t>
      </w:r>
    </w:p>
    <w:p w:rsidR="00000000" w:rsidRDefault="00D638EB">
      <w:pPr>
        <w:pStyle w:val="a3"/>
        <w:spacing w:before="0" w:beforeAutospacing="0" w:after="240" w:afterAutospacing="0"/>
        <w:ind w:firstLine="720"/>
        <w:jc w:val="both"/>
        <w:divId w:val="278997577"/>
        <w:rPr>
          <w:sz w:val="20"/>
          <w:szCs w:val="20"/>
        </w:rPr>
      </w:pPr>
      <w:r>
        <w:rPr>
          <w:sz w:val="20"/>
          <w:szCs w:val="20"/>
        </w:rPr>
        <w:t>Certain investments may have contractual PIK interest or dividends. PIK represents accrued interest or accumulated dividends that are added to the loan principal of the investment on the respective interest or dividen</w:t>
      </w:r>
      <w:r>
        <w:rPr>
          <w:sz w:val="20"/>
          <w:szCs w:val="20"/>
        </w:rPr>
        <w:t>d payment dates rather than being paid in cash and generally becomes due at maturity or upon being called by the issuer. We record PIK as interest or dividend income, as applicable. If at any point we believe PIK may not be realized, we place the investmen</w:t>
      </w:r>
      <w:r>
        <w:rPr>
          <w:sz w:val="20"/>
          <w:szCs w:val="20"/>
        </w:rPr>
        <w:t>t generating PIK on non-accrual status. When a PIK investment is placed on non-accrual status, the accrued, uncapitalized interest or dividends are generally reversed through interest or dividend income, as applicable.</w:t>
      </w:r>
    </w:p>
    <w:p w:rsidR="00000000" w:rsidRDefault="00D638EB">
      <w:pPr>
        <w:pStyle w:val="a3"/>
        <w:spacing w:before="0" w:beforeAutospacing="0" w:after="240" w:afterAutospacing="0"/>
        <w:ind w:firstLine="720"/>
        <w:jc w:val="both"/>
        <w:divId w:val="278997577"/>
        <w:rPr>
          <w:sz w:val="20"/>
          <w:szCs w:val="20"/>
        </w:rPr>
      </w:pPr>
      <w:r>
        <w:rPr>
          <w:sz w:val="20"/>
          <w:szCs w:val="20"/>
        </w:rPr>
        <w:t>Certain structuring fees and amendmen</w:t>
      </w:r>
      <w:r>
        <w:rPr>
          <w:sz w:val="20"/>
          <w:szCs w:val="20"/>
        </w:rPr>
        <w:t>t fees are recorded as other income when earned. We record administrative agent fees received as other income when the services are rendered.</w:t>
      </w:r>
    </w:p>
    <w:p w:rsidR="00000000" w:rsidRDefault="00D638EB">
      <w:pPr>
        <w:pStyle w:val="a3"/>
        <w:spacing w:before="0" w:beforeAutospacing="0" w:after="240" w:afterAutospacing="0"/>
        <w:divId w:val="278997577"/>
        <w:rPr>
          <w:b/>
          <w:bCs/>
          <w:i/>
          <w:iCs/>
          <w:sz w:val="20"/>
          <w:szCs w:val="20"/>
        </w:rPr>
      </w:pPr>
      <w:r>
        <w:rPr>
          <w:b/>
          <w:bCs/>
          <w:i/>
          <w:iCs/>
          <w:sz w:val="20"/>
          <w:szCs w:val="20"/>
        </w:rPr>
        <w:t>Valuation of Portfolio Investments</w:t>
      </w:r>
    </w:p>
    <w:p w:rsidR="00000000" w:rsidRDefault="00D638EB">
      <w:pPr>
        <w:pStyle w:val="a3"/>
        <w:spacing w:before="0" w:beforeAutospacing="0" w:after="240" w:afterAutospacing="0"/>
        <w:ind w:firstLine="720"/>
        <w:jc w:val="both"/>
        <w:divId w:val="278997577"/>
        <w:rPr>
          <w:sz w:val="20"/>
          <w:szCs w:val="20"/>
        </w:rPr>
      </w:pPr>
      <w:r>
        <w:rPr>
          <w:sz w:val="20"/>
          <w:szCs w:val="20"/>
        </w:rPr>
        <w:t>The Advisor shall value the investments owned by the Company, subject at all ti</w:t>
      </w:r>
      <w:r>
        <w:rPr>
          <w:sz w:val="20"/>
          <w:szCs w:val="20"/>
        </w:rPr>
        <w:t>mes to the oversight of the Board. The Advisor shall follow its own written valuation policies and procedures as approved by the Board when determining valuations. A short summary of the Advisor’s valuation policies is below.</w:t>
      </w:r>
    </w:p>
    <w:p w:rsidR="00000000" w:rsidRDefault="00D638EB">
      <w:pPr>
        <w:pStyle w:val="a3"/>
        <w:spacing w:before="480" w:beforeAutospacing="0" w:after="0" w:afterAutospacing="0"/>
        <w:jc w:val="center"/>
        <w:divId w:val="988903897"/>
        <w:rPr>
          <w:sz w:val="20"/>
          <w:szCs w:val="20"/>
        </w:rPr>
      </w:pPr>
      <w:r>
        <w:rPr>
          <w:sz w:val="20"/>
          <w:szCs w:val="20"/>
        </w:rPr>
        <w:t>107</w:t>
      </w:r>
    </w:p>
    <w:p w:rsidR="00000000" w:rsidRDefault="00D638EB">
      <w:pPr>
        <w:pStyle w:val="a3"/>
        <w:spacing w:before="0" w:beforeAutospacing="0" w:after="600" w:afterAutospacing="0"/>
        <w:divId w:val="18398431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982883518"/>
        <w:rPr>
          <w:sz w:val="20"/>
          <w:szCs w:val="20"/>
        </w:rPr>
      </w:pPr>
      <w:r>
        <w:rPr>
          <w:sz w:val="20"/>
          <w:szCs w:val="20"/>
        </w:rPr>
        <w:t>Investments for which market quotations are readily available are typically valued at such market quotations. Pursuant to Rule 2a-5 under the 1940 Act, the Board designates the Advisor as Valuation Designee to pe</w:t>
      </w:r>
      <w:r>
        <w:rPr>
          <w:sz w:val="20"/>
          <w:szCs w:val="20"/>
        </w:rPr>
        <w:t>rform fair value determinations for the Company for investments that do not have readily available market quotations. Market quotations are obtained from an independent pricing service, where available. If a price cannot be obtained from an independent pri</w:t>
      </w:r>
      <w:r>
        <w:rPr>
          <w:sz w:val="20"/>
          <w:szCs w:val="20"/>
        </w:rPr>
        <w:t xml:space="preserve">cing service or if the independent pricing service is not deemed to be current with the market, certain investments held by the Company will be valued on the basis of prices provided by principal market makers. Generally, investments marked in this manner </w:t>
      </w:r>
      <w:r>
        <w:rPr>
          <w:sz w:val="20"/>
          <w:szCs w:val="20"/>
        </w:rPr>
        <w:t>will be marked at the mean of the bid and ask of the independent broker quotes obtained. To validate market quotations, the Company utilizes a number of factors to determine if the quotations are representative of fair value, including the source and numbe</w:t>
      </w:r>
      <w:r>
        <w:rPr>
          <w:sz w:val="20"/>
          <w:szCs w:val="20"/>
        </w:rPr>
        <w:t xml:space="preserve">r of quotations. Debt and equity securities that are not publicly traded or whose market prices are not readily available will be valued at a price that reflects such security’s fair value. </w:t>
      </w:r>
    </w:p>
    <w:p w:rsidR="00000000" w:rsidRDefault="00D638EB">
      <w:pPr>
        <w:pStyle w:val="a3"/>
        <w:spacing w:before="0" w:beforeAutospacing="0" w:after="240" w:afterAutospacing="0"/>
        <w:ind w:firstLine="720"/>
        <w:jc w:val="both"/>
        <w:divId w:val="1982883518"/>
        <w:rPr>
          <w:sz w:val="20"/>
          <w:szCs w:val="20"/>
        </w:rPr>
      </w:pPr>
      <w:r>
        <w:rPr>
          <w:sz w:val="20"/>
          <w:szCs w:val="20"/>
        </w:rPr>
        <w:t xml:space="preserve">With respect to unquoted portfolio investments, the Company will </w:t>
      </w:r>
      <w:r>
        <w:rPr>
          <w:sz w:val="20"/>
          <w:szCs w:val="20"/>
        </w:rPr>
        <w:t>value each investment considering, among other measures, discounted cash flow models, comparisons of financial ratios of peer companies that are public, and other factors. When an external event such as a purchase transaction, public offering or subsequent</w:t>
      </w:r>
      <w:r>
        <w:rPr>
          <w:sz w:val="20"/>
          <w:szCs w:val="20"/>
        </w:rPr>
        <w:t xml:space="preserve"> equity sale occurs, the Company will use the pricing indicated by the external event to corroborate and/or assist us in our valuation. Due to the inherent uncertainty of determining the fair value of investments that do not have a readily available market</w:t>
      </w:r>
      <w:r>
        <w:rPr>
          <w:sz w:val="20"/>
          <w:szCs w:val="20"/>
        </w:rPr>
        <w:t xml:space="preserve"> value, the fair value of our investments may differ significantly from the values that would have been used had a readily available market value existed for such investments, and the differences could be material.</w:t>
      </w:r>
    </w:p>
    <w:p w:rsidR="00000000" w:rsidRDefault="00D638EB">
      <w:pPr>
        <w:pStyle w:val="a3"/>
        <w:spacing w:before="0" w:beforeAutospacing="0" w:after="240" w:afterAutospacing="0"/>
        <w:ind w:firstLine="720"/>
        <w:jc w:val="both"/>
        <w:divId w:val="1982883518"/>
        <w:rPr>
          <w:sz w:val="20"/>
          <w:szCs w:val="20"/>
        </w:rPr>
      </w:pPr>
      <w:r>
        <w:rPr>
          <w:sz w:val="20"/>
          <w:szCs w:val="20"/>
        </w:rPr>
        <w:t>With respect to investments for which mar</w:t>
      </w:r>
      <w:r>
        <w:rPr>
          <w:sz w:val="20"/>
          <w:szCs w:val="20"/>
        </w:rPr>
        <w:t>ket quotations are not readily available, in particular, illiquid/hard to value assets, the Advisor will typically undertake a multi-step valuation process, which includes among other things, the below:</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2883518"/>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Company’s quarterly valuation process begins w</w:t>
            </w:r>
            <w:r>
              <w:rPr>
                <w:rFonts w:eastAsia="Times New Roman"/>
                <w:sz w:val="20"/>
                <w:szCs w:val="20"/>
              </w:rPr>
              <w:t>ith each portfolio company or investment being initially valued by the investment professionals of the Advisor responsible for the portfolio investment;</w:t>
            </w:r>
          </w:p>
        </w:tc>
      </w:tr>
    </w:tbl>
    <w:p w:rsidR="00000000" w:rsidRDefault="00D638EB">
      <w:pPr>
        <w:divId w:val="19828835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288351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Preliminary valuation conclusions are then documented and discussed with the Company’s senior mana</w:t>
            </w:r>
            <w:r>
              <w:rPr>
                <w:rFonts w:eastAsia="Times New Roman"/>
                <w:sz w:val="20"/>
                <w:szCs w:val="20"/>
              </w:rPr>
              <w:t>gement and the Advisor;</w:t>
            </w:r>
          </w:p>
        </w:tc>
      </w:tr>
    </w:tbl>
    <w:p w:rsidR="00000000" w:rsidRDefault="00D638EB">
      <w:pPr>
        <w:divId w:val="19828835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288351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Generally investments that constitute a material portion of the Company’s portfolio are periodically reviewed by an independent valuation firm; and</w:t>
            </w:r>
          </w:p>
        </w:tc>
      </w:tr>
    </w:tbl>
    <w:p w:rsidR="00000000" w:rsidRDefault="00D638EB">
      <w:pPr>
        <w:divId w:val="19828835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2883518"/>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Board and Audit Committee provide oversight with respect to the valuation process, including requesting such materials as they deem appropriate.</w:t>
            </w:r>
          </w:p>
        </w:tc>
      </w:tr>
    </w:tbl>
    <w:p w:rsidR="00000000" w:rsidRDefault="00D638EB">
      <w:pPr>
        <w:pStyle w:val="a3"/>
        <w:spacing w:before="0" w:beforeAutospacing="0" w:after="240" w:afterAutospacing="0"/>
        <w:ind w:firstLine="720"/>
        <w:jc w:val="both"/>
        <w:divId w:val="1982883518"/>
        <w:rPr>
          <w:sz w:val="20"/>
          <w:szCs w:val="20"/>
        </w:rPr>
      </w:pPr>
      <w:r>
        <w:rPr>
          <w:sz w:val="20"/>
          <w:szCs w:val="20"/>
        </w:rPr>
        <w:t xml:space="preserve">In following this approach, the types of factors that are taken into account in the fair value pricing of </w:t>
      </w:r>
      <w:r>
        <w:rPr>
          <w:sz w:val="20"/>
          <w:szCs w:val="20"/>
        </w:rPr>
        <w:t>investments include, as relevant, but are not limited to: comparison to publicly traded securities, including factors such as yield, maturity and measures of credit quality; the enterprise value of a portfolio company; the nature and realizable value of an</w:t>
      </w:r>
      <w:r>
        <w:rPr>
          <w:sz w:val="20"/>
          <w:szCs w:val="20"/>
        </w:rPr>
        <w:t xml:space="preserve">y collateral; the portfolio company’s ability to make payments and its earnings and discounted cash flows; and the markets in which the portfolio company does business. In cases where an independent valuation firm provides fair valuations for investments, </w:t>
      </w:r>
      <w:r>
        <w:rPr>
          <w:sz w:val="20"/>
          <w:szCs w:val="20"/>
        </w:rPr>
        <w:t>the independent valuation firm provides a fair valuation report, a description of the methodology used to determine the fair value and their analysis and calculations to support their conclusion.</w:t>
      </w:r>
    </w:p>
    <w:p w:rsidR="00000000" w:rsidRDefault="00D638EB">
      <w:pPr>
        <w:pStyle w:val="a3"/>
        <w:spacing w:before="0" w:beforeAutospacing="0" w:after="240" w:afterAutospacing="0"/>
        <w:divId w:val="1982883518"/>
        <w:rPr>
          <w:b/>
          <w:bCs/>
          <w:sz w:val="20"/>
          <w:szCs w:val="20"/>
        </w:rPr>
      </w:pPr>
      <w:r>
        <w:rPr>
          <w:b/>
          <w:bCs/>
          <w:sz w:val="20"/>
          <w:szCs w:val="20"/>
        </w:rPr>
        <w:t>Contractual Obligations</w:t>
      </w:r>
    </w:p>
    <w:p w:rsidR="00000000" w:rsidRDefault="00D638EB">
      <w:pPr>
        <w:pStyle w:val="a3"/>
        <w:spacing w:before="0" w:beforeAutospacing="0" w:after="240" w:afterAutospacing="0"/>
        <w:ind w:firstLine="720"/>
        <w:jc w:val="both"/>
        <w:divId w:val="1982883518"/>
        <w:rPr>
          <w:sz w:val="20"/>
          <w:szCs w:val="20"/>
        </w:rPr>
      </w:pPr>
      <w:r>
        <w:rPr>
          <w:sz w:val="20"/>
          <w:szCs w:val="20"/>
        </w:rPr>
        <w:t>We have entered into the Amended Adv</w:t>
      </w:r>
      <w:r>
        <w:rPr>
          <w:sz w:val="20"/>
          <w:szCs w:val="20"/>
        </w:rPr>
        <w:t>isory Agreement with our Advisor (which supersedes the Prior Investment Advisory Agreement dated November 14, 2018 we had previously entered into). Our Advisor has agreed to serve as our investment adviser in accordance with the terms of the Amended Adviso</w:t>
      </w:r>
      <w:r>
        <w:rPr>
          <w:sz w:val="20"/>
          <w:szCs w:val="20"/>
        </w:rPr>
        <w:t>ry Agreement. Under the Amended Advisory Agreement, we have agreed to pay an annual base management fee as well as an incentive fee based on our investment performance.</w:t>
      </w:r>
    </w:p>
    <w:p w:rsidR="00000000" w:rsidRDefault="00D638EB">
      <w:pPr>
        <w:pStyle w:val="a3"/>
        <w:spacing w:before="0" w:beforeAutospacing="0" w:after="240" w:afterAutospacing="0"/>
        <w:ind w:firstLine="720"/>
        <w:jc w:val="both"/>
        <w:divId w:val="1982883518"/>
        <w:rPr>
          <w:sz w:val="20"/>
          <w:szCs w:val="20"/>
        </w:rPr>
      </w:pPr>
      <w:r>
        <w:rPr>
          <w:sz w:val="20"/>
          <w:szCs w:val="20"/>
        </w:rPr>
        <w:t>On November 28, 2018, our Board, including a majority of our Independent Directors, app</w:t>
      </w:r>
      <w:r>
        <w:rPr>
          <w:sz w:val="20"/>
          <w:szCs w:val="20"/>
        </w:rPr>
        <w:t xml:space="preserve">roved the Amended Advisory Agreement. On February 1, 2019 the Company’s stockholders approved the Amended Advisory Agreement. Pursuant to this Agreement, effective February 1, 2019, the base management fee of 1.5% (0.375% per quarter) of the average value </w:t>
      </w:r>
      <w:r>
        <w:rPr>
          <w:sz w:val="20"/>
          <w:szCs w:val="20"/>
        </w:rPr>
        <w:t xml:space="preserve">of the Company’s gross assets (excluding cash and cash equivalents, but including assets purchased with borrowed amounts) will continue to apply to assets held at an asset coverage ratio of 200%, but a lower base management fee of 1.0% (0.25% per quarter) </w:t>
      </w:r>
      <w:r>
        <w:rPr>
          <w:sz w:val="20"/>
          <w:szCs w:val="20"/>
        </w:rPr>
        <w:t>of the average value of the Company’s gross assets (excluding cash and cash equivalents, but including assets purchased with borrowed amounts) will apply to any amount of assets attributable to leverage decreasing the Company’s asset coverage ratio below 2</w:t>
      </w:r>
      <w:r>
        <w:rPr>
          <w:sz w:val="20"/>
          <w:szCs w:val="20"/>
        </w:rPr>
        <w:t>00%. The Amended Advisory Agreement incorporates (i) a three-year lookback provision and (ii) a cap on quarterly income incentive fee payments based on net realized or unrealized capital loss, if any, during the applicable three-year lookback period.</w:t>
      </w:r>
    </w:p>
    <w:p w:rsidR="00000000" w:rsidRDefault="00D638EB">
      <w:pPr>
        <w:pStyle w:val="a3"/>
        <w:spacing w:before="480" w:beforeAutospacing="0" w:after="0" w:afterAutospacing="0"/>
        <w:jc w:val="center"/>
        <w:divId w:val="893079848"/>
        <w:rPr>
          <w:sz w:val="20"/>
          <w:szCs w:val="20"/>
        </w:rPr>
      </w:pPr>
      <w:r>
        <w:rPr>
          <w:sz w:val="20"/>
          <w:szCs w:val="20"/>
        </w:rPr>
        <w:t>108</w:t>
      </w:r>
    </w:p>
    <w:p w:rsidR="00000000" w:rsidRDefault="00D638EB">
      <w:pPr>
        <w:pStyle w:val="a3"/>
        <w:spacing w:before="0" w:beforeAutospacing="0" w:after="600" w:afterAutospacing="0"/>
        <w:divId w:val="133510448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2102797024"/>
        <w:rPr>
          <w:sz w:val="20"/>
          <w:szCs w:val="20"/>
        </w:rPr>
      </w:pPr>
      <w:r>
        <w:rPr>
          <w:sz w:val="20"/>
          <w:szCs w:val="20"/>
        </w:rPr>
        <w:t>We have entered into an Administration Agreement with the Administrator pursuant to which the Administrator will furnish us with administrative services necessary to conduct our day-to-day operations. We reimburse</w:t>
      </w:r>
      <w:r>
        <w:rPr>
          <w:sz w:val="20"/>
          <w:szCs w:val="20"/>
        </w:rPr>
        <w:t xml:space="preserve"> the Administrator for its costs and expenses and our allocable portion of overhead incurred by it in performing its obligations under the Administration Agreement, including certain compensation paid to or compensatory distributions received by our office</w:t>
      </w:r>
      <w:r>
        <w:rPr>
          <w:sz w:val="20"/>
          <w:szCs w:val="20"/>
        </w:rPr>
        <w:t>rs (including our Chief Compliance Officer and Chief Financial Officer) and any of their respective staff who provide services to us, operations staff who provide services to us, and internal audit staff, if any, to the extent internal audit performs a rol</w:t>
      </w:r>
      <w:r>
        <w:rPr>
          <w:sz w:val="20"/>
          <w:szCs w:val="20"/>
        </w:rPr>
        <w:t>e in our Sarbanes-Oxley internal control assessment.</w:t>
      </w:r>
    </w:p>
    <w:p w:rsidR="00000000" w:rsidRDefault="00D638EB">
      <w:pPr>
        <w:pStyle w:val="a3"/>
        <w:spacing w:before="0" w:beforeAutospacing="0" w:after="240" w:afterAutospacing="0"/>
        <w:ind w:firstLine="720"/>
        <w:jc w:val="both"/>
        <w:divId w:val="2102797024"/>
        <w:rPr>
          <w:sz w:val="20"/>
          <w:szCs w:val="20"/>
        </w:rPr>
      </w:pPr>
      <w:r>
        <w:rPr>
          <w:sz w:val="20"/>
          <w:szCs w:val="20"/>
        </w:rPr>
        <w:t>If any of our contractual obligations discussed above are terminated, our costs may increase under any new agreements that we enter into as replacements. We would also likely incur expenses in locating a</w:t>
      </w:r>
      <w:r>
        <w:rPr>
          <w:sz w:val="20"/>
          <w:szCs w:val="20"/>
        </w:rPr>
        <w:t>lternative parties to provide the services we expect to receive under our Amended Advisory Agreement and Administration Agreement.</w:t>
      </w:r>
    </w:p>
    <w:p w:rsidR="00000000" w:rsidRDefault="00D638EB">
      <w:pPr>
        <w:pStyle w:val="a3"/>
        <w:spacing w:before="0" w:beforeAutospacing="0" w:after="240" w:afterAutospacing="0"/>
        <w:ind w:firstLine="720"/>
        <w:jc w:val="both"/>
        <w:divId w:val="2102797024"/>
        <w:rPr>
          <w:sz w:val="20"/>
          <w:szCs w:val="20"/>
        </w:rPr>
      </w:pPr>
      <w:r>
        <w:rPr>
          <w:sz w:val="20"/>
          <w:szCs w:val="20"/>
        </w:rPr>
        <w:t>The following table shows the contractual maturities of our debt obligations as of December 31, 2022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3308"/>
        <w:gridCol w:w="160"/>
        <w:gridCol w:w="100"/>
        <w:gridCol w:w="860"/>
        <w:gridCol w:w="160"/>
        <w:gridCol w:w="101"/>
        <w:gridCol w:w="562"/>
        <w:gridCol w:w="160"/>
        <w:gridCol w:w="114"/>
        <w:gridCol w:w="691"/>
        <w:gridCol w:w="160"/>
        <w:gridCol w:w="100"/>
        <w:gridCol w:w="860"/>
        <w:gridCol w:w="160"/>
        <w:gridCol w:w="100"/>
        <w:gridCol w:w="710"/>
      </w:tblGrid>
      <w:tr w:rsidR="00000000">
        <w:trPr>
          <w:divId w:val="2102797024"/>
          <w:trHeight w:val="20"/>
        </w:trPr>
        <w:tc>
          <w:tcPr>
            <w:tcW w:w="208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4148267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94224263"/>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38188895"/>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5105376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2672844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97166437"/>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5135244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3805851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64993693"/>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9658392"/>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66973079"/>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85204705"/>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80592143"/>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3760758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97214529"/>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05022562"/>
              <w:rPr>
                <w:sz w:val="20"/>
                <w:szCs w:val="20"/>
              </w:rPr>
            </w:pPr>
            <w:r>
              <w:rPr>
                <w:sz w:val="2"/>
                <w:szCs w:val="2"/>
              </w:rPr>
              <w:t>​</w:t>
            </w:r>
          </w:p>
        </w:tc>
      </w:tr>
      <w:tr w:rsidR="00000000">
        <w:trPr>
          <w:divId w:val="2102797024"/>
        </w:trPr>
        <w:tc>
          <w:tcPr>
            <w:tcW w:w="208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2808" w:type="pct"/>
            <w:gridSpan w:val="14"/>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Payments Due by Period</w:t>
            </w:r>
          </w:p>
        </w:tc>
      </w:tr>
      <w:tr w:rsidR="00000000">
        <w:trPr>
          <w:divId w:val="2102797024"/>
        </w:trPr>
        <w:tc>
          <w:tcPr>
            <w:tcW w:w="208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Less than</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More than</w:t>
            </w:r>
          </w:p>
        </w:tc>
      </w:tr>
      <w:tr w:rsidR="00000000">
        <w:trPr>
          <w:divId w:val="2102797024"/>
        </w:trPr>
        <w:tc>
          <w:tcPr>
            <w:tcW w:w="208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1 year</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1 — 3 years</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3 — 5 years</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5 years</w:t>
            </w:r>
          </w:p>
        </w:tc>
      </w:tr>
      <w:tr w:rsidR="00000000">
        <w:trPr>
          <w:divId w:val="2102797024"/>
        </w:trPr>
        <w:tc>
          <w:tcPr>
            <w:tcW w:w="20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2019-1 Debt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color w:val="FF0000"/>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w:t>
            </w:r>
            <w:r>
              <w:rPr>
                <w:sz w:val="20"/>
                <w:szCs w:val="20"/>
              </w:rPr>
              <w:t>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w:t>
            </w:r>
            <w:r>
              <w:rPr>
                <w:sz w:val="20"/>
                <w:szCs w:val="20"/>
              </w:rPr>
              <w:t>0</w:t>
            </w:r>
          </w:p>
        </w:tc>
      </w:tr>
      <w:tr w:rsidR="00000000">
        <w:trPr>
          <w:divId w:val="2102797024"/>
        </w:trPr>
        <w:tc>
          <w:tcPr>
            <w:tcW w:w="20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March 2026 Notes</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2102797024"/>
        </w:trPr>
        <w:tc>
          <w:tcPr>
            <w:tcW w:w="20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October 2026 Notes</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w:t>
            </w:r>
            <w:r>
              <w:rPr>
                <w:sz w:val="20"/>
                <w:szCs w:val="20"/>
              </w:rPr>
              <w:t>0</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2102797024"/>
        </w:trPr>
        <w:tc>
          <w:tcPr>
            <w:tcW w:w="20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Sumitomo Credit Facility</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443,00</w:t>
            </w:r>
            <w:r>
              <w:rPr>
                <w:sz w:val="20"/>
                <w:szCs w:val="20"/>
              </w:rPr>
              <w:t>0</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443,00</w:t>
            </w:r>
            <w:r>
              <w:rPr>
                <w:sz w:val="20"/>
                <w:szCs w:val="20"/>
              </w:rPr>
              <w:t>0</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2102797024"/>
        </w:trPr>
        <w:tc>
          <w:tcPr>
            <w:tcW w:w="20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Debt Obligations</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1,395,50</w:t>
            </w:r>
            <w:r>
              <w:rPr>
                <w:sz w:val="20"/>
                <w:szCs w:val="20"/>
              </w:rPr>
              <w:t>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1,043,00</w:t>
            </w:r>
            <w:r>
              <w:rPr>
                <w:sz w:val="20"/>
                <w:szCs w:val="20"/>
              </w:rPr>
              <w:t>0</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w:t>
            </w:r>
            <w:r>
              <w:rPr>
                <w:sz w:val="20"/>
                <w:szCs w:val="20"/>
              </w:rPr>
              <w:t>0</w:t>
            </w:r>
          </w:p>
        </w:tc>
      </w:tr>
    </w:tbl>
    <w:p w:rsidR="00000000" w:rsidRDefault="00D638EB">
      <w:pPr>
        <w:pStyle w:val="a3"/>
        <w:spacing w:before="0" w:beforeAutospacing="0" w:after="0" w:afterAutospacing="0"/>
        <w:ind w:firstLine="720"/>
        <w:jc w:val="both"/>
        <w:divId w:val="2102797024"/>
        <w:rPr>
          <w:sz w:val="20"/>
          <w:szCs w:val="20"/>
        </w:rPr>
      </w:pPr>
      <w:r>
        <w:rPr>
          <w:sz w:val="2"/>
          <w:szCs w:val="2"/>
        </w:rPr>
        <w:t>​</w:t>
      </w:r>
    </w:p>
    <w:p w:rsidR="00000000" w:rsidRDefault="00D638EB">
      <w:pPr>
        <w:pStyle w:val="a3"/>
        <w:spacing w:before="0" w:beforeAutospacing="0" w:after="240" w:afterAutospacing="0"/>
        <w:divId w:val="2102797024"/>
        <w:rPr>
          <w:b/>
          <w:bCs/>
          <w:sz w:val="20"/>
          <w:szCs w:val="20"/>
        </w:rPr>
      </w:pPr>
      <w:r>
        <w:rPr>
          <w:sz w:val="20"/>
          <w:szCs w:val="20"/>
        </w:rPr>
        <w:t>​</w:t>
      </w:r>
    </w:p>
    <w:p w:rsidR="00000000" w:rsidRDefault="00D638EB">
      <w:pPr>
        <w:pStyle w:val="a3"/>
        <w:spacing w:before="0" w:beforeAutospacing="0" w:after="240" w:afterAutospacing="0"/>
        <w:divId w:val="2102797024"/>
        <w:rPr>
          <w:b/>
          <w:bCs/>
          <w:sz w:val="20"/>
          <w:szCs w:val="20"/>
        </w:rPr>
      </w:pPr>
      <w:r>
        <w:rPr>
          <w:b/>
          <w:bCs/>
          <w:sz w:val="20"/>
          <w:szCs w:val="20"/>
        </w:rPr>
        <w:t>Item 7A. Quantitative and Qualitative Disclosures About Market Risk</w:t>
      </w:r>
    </w:p>
    <w:p w:rsidR="00000000" w:rsidRDefault="00D638EB">
      <w:pPr>
        <w:pStyle w:val="a3"/>
        <w:spacing w:before="0" w:beforeAutospacing="0" w:after="240" w:afterAutospacing="0"/>
        <w:ind w:firstLine="720"/>
        <w:jc w:val="both"/>
        <w:divId w:val="2102797024"/>
        <w:rPr>
          <w:sz w:val="20"/>
          <w:szCs w:val="20"/>
        </w:rPr>
      </w:pPr>
      <w:r>
        <w:rPr>
          <w:sz w:val="20"/>
          <w:szCs w:val="20"/>
        </w:rPr>
        <w:t>We are subject to financial market risks, including changes in interest rates. We will generally invest in illiquid loans and securities including debt and equity securities of middle-market companies. Because we expect that there will not be a readily ava</w:t>
      </w:r>
      <w:r>
        <w:rPr>
          <w:sz w:val="20"/>
          <w:szCs w:val="20"/>
        </w:rPr>
        <w:t>ilable market for many of the investments in our portfolio, we expect to value many of our portfolio investments at fair value as determined in good faith by the Board using a documented valuation policy and a consistently applied valuation process. Due to</w:t>
      </w:r>
      <w:r>
        <w:rPr>
          <w:sz w:val="20"/>
          <w:szCs w:val="20"/>
        </w:rPr>
        <w:t xml:space="preserve"> the inherent uncertainty of determining the fair value of investments that do not have a readily available market value, the fair value of our investments may differ significantly from the values that would have been used had a readily available market va</w:t>
      </w:r>
      <w:r>
        <w:rPr>
          <w:sz w:val="20"/>
          <w:szCs w:val="20"/>
        </w:rPr>
        <w:t>lue existed for such investments, and the differences could be material.</w:t>
      </w:r>
    </w:p>
    <w:p w:rsidR="00000000" w:rsidRDefault="00D638EB">
      <w:pPr>
        <w:pStyle w:val="a3"/>
        <w:spacing w:before="0" w:beforeAutospacing="0" w:after="240" w:afterAutospacing="0"/>
        <w:ind w:firstLine="720"/>
        <w:jc w:val="both"/>
        <w:divId w:val="2102797024"/>
        <w:rPr>
          <w:sz w:val="20"/>
          <w:szCs w:val="20"/>
        </w:rPr>
      </w:pPr>
      <w:r>
        <w:rPr>
          <w:sz w:val="20"/>
          <w:szCs w:val="20"/>
        </w:rPr>
        <w:t>Assuming that the statement of financial condition as of December 31, 2022 were to remain constant and that we took no actions to alter our existing interest rate sensitivity, the fol</w:t>
      </w:r>
      <w:r>
        <w:rPr>
          <w:sz w:val="20"/>
          <w:szCs w:val="20"/>
        </w:rPr>
        <w:t>lowing table shows the annualized impact of hypothetical base rate changes in interest rates (dollars in thousands):</w:t>
      </w:r>
    </w:p>
    <w:tbl>
      <w:tblPr>
        <w:tblW w:w="5000" w:type="pct"/>
        <w:tblCellMar>
          <w:top w:w="15" w:type="dxa"/>
          <w:left w:w="0" w:type="dxa"/>
          <w:bottom w:w="15" w:type="dxa"/>
          <w:right w:w="0" w:type="dxa"/>
        </w:tblCellMar>
        <w:tblLook w:val="04A0" w:firstRow="1" w:lastRow="0" w:firstColumn="1" w:lastColumn="0" w:noHBand="0" w:noVBand="1"/>
      </w:tblPr>
      <w:tblGrid>
        <w:gridCol w:w="4892"/>
        <w:gridCol w:w="6"/>
        <w:gridCol w:w="134"/>
        <w:gridCol w:w="946"/>
        <w:gridCol w:w="6"/>
        <w:gridCol w:w="145"/>
        <w:gridCol w:w="998"/>
        <w:gridCol w:w="6"/>
        <w:gridCol w:w="147"/>
        <w:gridCol w:w="1026"/>
      </w:tblGrid>
      <w:tr w:rsidR="00000000">
        <w:trPr>
          <w:divId w:val="2102797024"/>
          <w:trHeight w:val="20"/>
        </w:trPr>
        <w:tc>
          <w:tcPr>
            <w:tcW w:w="3096" w:type="pct"/>
            <w:tcMar>
              <w:top w:w="0" w:type="dxa"/>
              <w:left w:w="0" w:type="dxa"/>
              <w:bottom w:w="0" w:type="dxa"/>
              <w:right w:w="0" w:type="dxa"/>
            </w:tcMar>
            <w:hideMark/>
          </w:tcPr>
          <w:p w:rsidR="00000000" w:rsidRDefault="00D638EB">
            <w:pPr>
              <w:pStyle w:val="a3"/>
              <w:spacing w:before="0" w:beforeAutospacing="0" w:after="0" w:afterAutospacing="0"/>
              <w:divId w:val="772632068"/>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2635994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011062185"/>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9077065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57115262"/>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71282303"/>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20476803"/>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3799043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89444977"/>
              <w:rPr>
                <w:sz w:val="20"/>
                <w:szCs w:val="20"/>
              </w:rPr>
            </w:pPr>
            <w:r>
              <w:rPr>
                <w:sz w:val="2"/>
                <w:szCs w:val="2"/>
              </w:rPr>
              <w:t>​</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09752093"/>
              <w:rPr>
                <w:sz w:val="20"/>
                <w:szCs w:val="20"/>
              </w:rPr>
            </w:pPr>
            <w:r>
              <w:rPr>
                <w:sz w:val="2"/>
                <w:szCs w:val="2"/>
              </w:rPr>
              <w:t>​</w:t>
            </w:r>
          </w:p>
        </w:tc>
      </w:tr>
      <w:tr w:rsidR="00000000">
        <w:trPr>
          <w:divId w:val="2102797024"/>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43"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Net Increase</w:t>
            </w:r>
          </w:p>
        </w:tc>
      </w:tr>
      <w:tr w:rsidR="00000000">
        <w:trPr>
          <w:divId w:val="2102797024"/>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2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Increase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Increase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43"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(Decrease) in Net</w:t>
            </w:r>
          </w:p>
        </w:tc>
      </w:tr>
      <w:tr w:rsidR="00000000">
        <w:trPr>
          <w:divId w:val="2102797024"/>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2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(Decrease) in</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(Decrease) in</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43"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Investment</w:t>
            </w:r>
          </w:p>
        </w:tc>
      </w:tr>
      <w:tr w:rsidR="00000000">
        <w:trPr>
          <w:divId w:val="2102797024"/>
        </w:trPr>
        <w:tc>
          <w:tcPr>
            <w:tcW w:w="309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Change in Interest Rates</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Interest Income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Interest Expense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43"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Income</w:t>
            </w:r>
          </w:p>
        </w:tc>
      </w:tr>
      <w:tr w:rsidR="00000000">
        <w:trPr>
          <w:divId w:val="2102797024"/>
        </w:trPr>
        <w:tc>
          <w:tcPr>
            <w:tcW w:w="3096"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Down 25 basis points</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(4,894</w:t>
            </w: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(1,989</w:t>
            </w: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(2,905</w:t>
            </w:r>
            <w:r>
              <w:rPr>
                <w:sz w:val="20"/>
                <w:szCs w:val="20"/>
              </w:rPr>
              <w:t>)</w:t>
            </w:r>
          </w:p>
        </w:tc>
      </w:tr>
      <w:tr w:rsidR="00000000">
        <w:trPr>
          <w:divId w:val="2102797024"/>
        </w:trPr>
        <w:tc>
          <w:tcPr>
            <w:tcW w:w="309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Up 100 basis points</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19,38</w:t>
            </w:r>
            <w:r>
              <w:rPr>
                <w:sz w:val="20"/>
                <w:szCs w:val="20"/>
              </w:rPr>
              <w:t>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7,95</w:t>
            </w:r>
            <w:r>
              <w:rPr>
                <w:sz w:val="20"/>
                <w:szCs w:val="20"/>
              </w:rPr>
              <w:t>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11,43</w:t>
            </w:r>
            <w:r>
              <w:rPr>
                <w:sz w:val="20"/>
                <w:szCs w:val="20"/>
              </w:rPr>
              <w:t>4</w:t>
            </w:r>
          </w:p>
        </w:tc>
      </w:tr>
      <w:tr w:rsidR="00000000">
        <w:trPr>
          <w:divId w:val="2102797024"/>
        </w:trPr>
        <w:tc>
          <w:tcPr>
            <w:tcW w:w="3096"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Up 200 basis points</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39,15</w:t>
            </w:r>
            <w:r>
              <w:rPr>
                <w:sz w:val="20"/>
                <w:szCs w:val="20"/>
              </w:rPr>
              <w:t>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15,91</w:t>
            </w:r>
            <w:r>
              <w:rPr>
                <w:sz w:val="20"/>
                <w:szCs w:val="20"/>
              </w:rPr>
              <w:t>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23,24</w:t>
            </w:r>
            <w:r>
              <w:rPr>
                <w:sz w:val="20"/>
                <w:szCs w:val="20"/>
              </w:rPr>
              <w:t>1</w:t>
            </w:r>
          </w:p>
        </w:tc>
      </w:tr>
      <w:tr w:rsidR="00000000">
        <w:trPr>
          <w:divId w:val="2102797024"/>
        </w:trPr>
        <w:tc>
          <w:tcPr>
            <w:tcW w:w="309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Up 300 basis points</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58,72</w:t>
            </w:r>
            <w:r>
              <w:rPr>
                <w:sz w:val="20"/>
                <w:szCs w:val="20"/>
              </w:rPr>
              <w:t>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23,86</w:t>
            </w:r>
            <w:r>
              <w:rPr>
                <w:sz w:val="20"/>
                <w:szCs w:val="20"/>
              </w:rPr>
              <w:t>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34,86</w:t>
            </w:r>
            <w:r>
              <w:rPr>
                <w:sz w:val="20"/>
                <w:szCs w:val="20"/>
              </w:rPr>
              <w:t>1</w:t>
            </w:r>
          </w:p>
        </w:tc>
      </w:tr>
    </w:tbl>
    <w:p w:rsidR="00000000" w:rsidRDefault="00D638EB">
      <w:pPr>
        <w:pStyle w:val="a3"/>
        <w:spacing w:before="0" w:beforeAutospacing="0" w:after="0" w:afterAutospacing="0"/>
        <w:divId w:val="2102797024"/>
        <w:rPr>
          <w:sz w:val="20"/>
          <w:szCs w:val="20"/>
        </w:rPr>
      </w:pPr>
      <w:r>
        <w:rPr>
          <w:sz w:val="20"/>
          <w:szCs w:val="20"/>
        </w:rPr>
        <w:t>​</w:t>
      </w:r>
    </w:p>
    <w:p w:rsidR="00000000" w:rsidRDefault="00D638EB">
      <w:pPr>
        <w:pStyle w:val="a3"/>
        <w:spacing w:before="0" w:beforeAutospacing="0" w:after="240" w:afterAutospacing="0"/>
        <w:ind w:firstLine="720"/>
        <w:jc w:val="both"/>
        <w:divId w:val="2102797024"/>
        <w:rPr>
          <w:sz w:val="20"/>
          <w:szCs w:val="20"/>
        </w:rPr>
      </w:pPr>
      <w:r>
        <w:rPr>
          <w:sz w:val="20"/>
          <w:szCs w:val="20"/>
        </w:rPr>
        <w:t>From time to time, we may make investments that are denominated in a foreign currency. These investments are translated into U.S. dollars at the balance sheet date, exposing us to movements in foreign exchange rates. We may employ hedging techniques to min</w:t>
      </w:r>
      <w:r>
        <w:rPr>
          <w:sz w:val="20"/>
          <w:szCs w:val="20"/>
        </w:rPr>
        <w:t xml:space="preserve">imize these risks, but we cannot assure you that such strategies will be effective or without risk to us. We may seek to utilize instruments such as, but not limited to, forward contracts to seek to hedge against fluctuations in the relative values of our </w:t>
      </w:r>
      <w:r>
        <w:rPr>
          <w:sz w:val="20"/>
          <w:szCs w:val="20"/>
        </w:rPr>
        <w:t>portfolio positions from changes in currency exchange rates.</w:t>
      </w:r>
    </w:p>
    <w:p w:rsidR="00000000" w:rsidRDefault="00D638EB">
      <w:pPr>
        <w:pStyle w:val="a3"/>
        <w:spacing w:before="0" w:beforeAutospacing="0" w:after="240" w:afterAutospacing="0"/>
        <w:divId w:val="2102797024"/>
        <w:rPr>
          <w:b/>
          <w:bCs/>
          <w:sz w:val="20"/>
          <w:szCs w:val="20"/>
        </w:rPr>
      </w:pPr>
      <w:r>
        <w:rPr>
          <w:b/>
          <w:bCs/>
          <w:sz w:val="20"/>
          <w:szCs w:val="20"/>
        </w:rPr>
        <w:t>Item 8. Consolidated Financial Statements and Supplementary Data</w:t>
      </w:r>
    </w:p>
    <w:p w:rsidR="00000000" w:rsidRDefault="00D638EB">
      <w:pPr>
        <w:pStyle w:val="a3"/>
        <w:spacing w:before="0" w:beforeAutospacing="0" w:after="240" w:afterAutospacing="0"/>
        <w:ind w:firstLine="720"/>
        <w:jc w:val="both"/>
        <w:divId w:val="2102797024"/>
        <w:rPr>
          <w:sz w:val="20"/>
          <w:szCs w:val="20"/>
        </w:rPr>
      </w:pPr>
      <w:r>
        <w:rPr>
          <w:sz w:val="20"/>
          <w:szCs w:val="20"/>
        </w:rPr>
        <w:t>Our consolidated financial statements and supplementary data are annexed to this Annual Report beginning on page 114</w:t>
      </w:r>
      <w:r>
        <w:rPr>
          <w:color w:val="FF0000"/>
          <w:sz w:val="20"/>
          <w:szCs w:val="20"/>
        </w:rPr>
        <w:t>.</w:t>
      </w:r>
    </w:p>
    <w:p w:rsidR="00000000" w:rsidRDefault="00D638EB">
      <w:pPr>
        <w:pStyle w:val="a3"/>
        <w:spacing w:before="480" w:beforeAutospacing="0" w:after="0" w:afterAutospacing="0"/>
        <w:jc w:val="center"/>
        <w:divId w:val="2009671315"/>
        <w:rPr>
          <w:sz w:val="20"/>
          <w:szCs w:val="20"/>
        </w:rPr>
      </w:pPr>
      <w:r>
        <w:rPr>
          <w:sz w:val="20"/>
          <w:szCs w:val="20"/>
        </w:rPr>
        <w:t>109</w:t>
      </w:r>
    </w:p>
    <w:p w:rsidR="00000000" w:rsidRDefault="00D638EB">
      <w:pPr>
        <w:pStyle w:val="a3"/>
        <w:spacing w:before="0" w:beforeAutospacing="0" w:after="600" w:afterAutospacing="0"/>
        <w:divId w:val="32486872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center"/>
        <w:divId w:val="506750792"/>
        <w:rPr>
          <w:b/>
          <w:bCs/>
          <w:sz w:val="20"/>
          <w:szCs w:val="20"/>
        </w:rPr>
      </w:pPr>
      <w:r>
        <w:rPr>
          <w:b/>
          <w:bCs/>
          <w:sz w:val="20"/>
          <w:szCs w:val="20"/>
        </w:rPr>
        <w:t>INDEX TO CONSOLIDATED FINANCIAL STATEMENTS</w:t>
      </w:r>
    </w:p>
    <w:tbl>
      <w:tblPr>
        <w:tblW w:w="5000" w:type="pct"/>
        <w:tblCellMar>
          <w:top w:w="15" w:type="dxa"/>
          <w:left w:w="0" w:type="dxa"/>
          <w:bottom w:w="15" w:type="dxa"/>
          <w:right w:w="0" w:type="dxa"/>
        </w:tblCellMar>
        <w:tblLook w:val="04A0" w:firstRow="1" w:lastRow="0" w:firstColumn="1" w:lastColumn="0" w:noHBand="0" w:noVBand="1"/>
      </w:tblPr>
      <w:tblGrid>
        <w:gridCol w:w="7633"/>
        <w:gridCol w:w="218"/>
        <w:gridCol w:w="455"/>
      </w:tblGrid>
      <w:tr w:rsidR="00000000">
        <w:trPr>
          <w:divId w:val="506750792"/>
        </w:trPr>
        <w:tc>
          <w:tcPr>
            <w:tcW w:w="459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31" w:type="pct"/>
            <w:tcMar>
              <w:top w:w="0" w:type="dxa"/>
              <w:left w:w="0" w:type="dxa"/>
              <w:bottom w:w="0" w:type="dxa"/>
              <w:right w:w="0" w:type="dxa"/>
            </w:tcMar>
            <w:hideMark/>
          </w:tcPr>
          <w:p w:rsidR="00000000" w:rsidRDefault="00D638EB">
            <w:pPr>
              <w:pStyle w:val="a3"/>
              <w:spacing w:before="0" w:beforeAutospacing="0" w:after="0" w:afterAutospacing="0"/>
              <w:rPr>
                <w:sz w:val="16"/>
                <w:szCs w:val="16"/>
              </w:rPr>
            </w:pPr>
            <w:r>
              <w:rPr>
                <w:b/>
                <w:bCs/>
                <w:sz w:val="16"/>
                <w:szCs w:val="16"/>
              </w:rPr>
              <w:t>    </w:t>
            </w:r>
          </w:p>
        </w:tc>
        <w:tc>
          <w:tcPr>
            <w:tcW w:w="27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Page</w:t>
            </w:r>
          </w:p>
        </w:tc>
      </w:tr>
      <w:tr w:rsidR="00000000">
        <w:trPr>
          <w:divId w:val="506750792"/>
        </w:trPr>
        <w:tc>
          <w:tcPr>
            <w:tcW w:w="459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ind w:hanging="144"/>
              <w:rPr>
                <w:sz w:val="20"/>
                <w:szCs w:val="20"/>
              </w:rPr>
            </w:pPr>
            <w:hyperlink w:anchor="Report" w:history="1">
              <w:r>
                <w:rPr>
                  <w:rStyle w:val="a4"/>
                  <w:sz w:val="20"/>
                  <w:szCs w:val="20"/>
                </w:rPr>
                <w:t>Report of Independent Registered Public Accounting Firm</w:t>
              </w:r>
            </w:hyperlink>
            <w:r>
              <w:rPr>
                <w:sz w:val="20"/>
                <w:szCs w:val="20"/>
              </w:rPr>
              <w:t xml:space="preserve"> – PCAOB ID 238</w:t>
            </w:r>
          </w:p>
        </w:tc>
        <w:tc>
          <w:tcPr>
            <w:tcW w:w="13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74" w:type="pct"/>
            <w:tcBorders>
              <w:top w:val="single" w:sz="6" w:space="0" w:color="000000"/>
            </w:tcBorders>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111</w:t>
            </w:r>
          </w:p>
        </w:tc>
      </w:tr>
      <w:tr w:rsidR="00000000">
        <w:trPr>
          <w:divId w:val="506750792"/>
        </w:trPr>
        <w:tc>
          <w:tcPr>
            <w:tcW w:w="4594"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rPr>
                <w:sz w:val="20"/>
                <w:szCs w:val="20"/>
              </w:rPr>
            </w:pPr>
            <w:r>
              <w:rPr>
                <w:b/>
                <w:bCs/>
                <w:sz w:val="20"/>
                <w:szCs w:val="20"/>
              </w:rPr>
              <w:t>Consolidated Financial Statements:</w:t>
            </w:r>
          </w:p>
        </w:tc>
        <w:tc>
          <w:tcPr>
            <w:tcW w:w="13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74"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r>
      <w:tr w:rsidR="00000000">
        <w:trPr>
          <w:divId w:val="506750792"/>
        </w:trPr>
        <w:tc>
          <w:tcPr>
            <w:tcW w:w="459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ind w:hanging="144"/>
              <w:rPr>
                <w:sz w:val="20"/>
                <w:szCs w:val="20"/>
              </w:rPr>
            </w:pPr>
            <w:hyperlink w:anchor="AssetsandLiabilities" w:history="1">
              <w:r>
                <w:rPr>
                  <w:rStyle w:val="a4"/>
                  <w:sz w:val="20"/>
                  <w:szCs w:val="20"/>
                </w:rPr>
                <w:t>Consolidated Statements of Assets and Liabilities as of December 31, 2022 and 2021</w:t>
              </w:r>
            </w:hyperlink>
          </w:p>
        </w:tc>
        <w:tc>
          <w:tcPr>
            <w:tcW w:w="13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114</w:t>
            </w:r>
          </w:p>
        </w:tc>
      </w:tr>
      <w:tr w:rsidR="00000000">
        <w:trPr>
          <w:divId w:val="506750792"/>
        </w:trPr>
        <w:tc>
          <w:tcPr>
            <w:tcW w:w="4594"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rPr>
                <w:sz w:val="20"/>
                <w:szCs w:val="20"/>
              </w:rPr>
            </w:pPr>
            <w:hyperlink w:anchor="Statementofoperation" w:history="1">
              <w:r>
                <w:rPr>
                  <w:rStyle w:val="a4"/>
                  <w:sz w:val="20"/>
                  <w:szCs w:val="20"/>
                </w:rPr>
                <w:t>Consolidated Statements of Operations for the years ended December 31, 2022, 2021 and 2020</w:t>
              </w:r>
            </w:hyperlink>
          </w:p>
        </w:tc>
        <w:tc>
          <w:tcPr>
            <w:tcW w:w="13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74"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115</w:t>
            </w:r>
          </w:p>
        </w:tc>
      </w:tr>
      <w:tr w:rsidR="00000000">
        <w:trPr>
          <w:divId w:val="506750792"/>
        </w:trPr>
        <w:tc>
          <w:tcPr>
            <w:tcW w:w="459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ind w:hanging="144"/>
              <w:rPr>
                <w:sz w:val="20"/>
                <w:szCs w:val="20"/>
              </w:rPr>
            </w:pPr>
            <w:hyperlink w:anchor="NetAssets" w:history="1">
              <w:r>
                <w:rPr>
                  <w:rStyle w:val="a4"/>
                  <w:sz w:val="20"/>
                  <w:szCs w:val="20"/>
                </w:rPr>
                <w:t>Consolidated Statements of Changes in Net Assets for the years ended December 31, 2022, 2021 and 2020</w:t>
              </w:r>
            </w:hyperlink>
          </w:p>
        </w:tc>
        <w:tc>
          <w:tcPr>
            <w:tcW w:w="13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116</w:t>
            </w:r>
          </w:p>
        </w:tc>
      </w:tr>
      <w:tr w:rsidR="00000000">
        <w:trPr>
          <w:divId w:val="506750792"/>
        </w:trPr>
        <w:tc>
          <w:tcPr>
            <w:tcW w:w="4594"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rPr>
                <w:sz w:val="20"/>
                <w:szCs w:val="20"/>
              </w:rPr>
            </w:pPr>
            <w:hyperlink w:anchor="CashFlow" w:history="1">
              <w:r>
                <w:rPr>
                  <w:rStyle w:val="a4"/>
                  <w:sz w:val="20"/>
                  <w:szCs w:val="20"/>
                </w:rPr>
                <w:t>Consolidated Statements of Cash Flows for the years ended December 31, 2022, 2021 and 2020</w:t>
              </w:r>
            </w:hyperlink>
          </w:p>
        </w:tc>
        <w:tc>
          <w:tcPr>
            <w:tcW w:w="13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74"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117</w:t>
            </w:r>
          </w:p>
        </w:tc>
      </w:tr>
      <w:tr w:rsidR="00000000">
        <w:trPr>
          <w:divId w:val="506750792"/>
        </w:trPr>
        <w:tc>
          <w:tcPr>
            <w:tcW w:w="459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ind w:hanging="144"/>
              <w:rPr>
                <w:sz w:val="20"/>
                <w:szCs w:val="20"/>
              </w:rPr>
            </w:pPr>
            <w:hyperlink w:anchor="InvestmentStatement" w:history="1">
              <w:r>
                <w:rPr>
                  <w:rStyle w:val="a4"/>
                  <w:sz w:val="20"/>
                  <w:szCs w:val="20"/>
                </w:rPr>
                <w:t>Consolidated Schedule of Investments as of December 31, 2022</w:t>
              </w:r>
            </w:hyperlink>
          </w:p>
        </w:tc>
        <w:tc>
          <w:tcPr>
            <w:tcW w:w="13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119</w:t>
            </w:r>
          </w:p>
        </w:tc>
      </w:tr>
      <w:tr w:rsidR="00000000">
        <w:trPr>
          <w:divId w:val="506750792"/>
        </w:trPr>
        <w:tc>
          <w:tcPr>
            <w:tcW w:w="4594"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rPr>
                <w:sz w:val="20"/>
                <w:szCs w:val="20"/>
              </w:rPr>
            </w:pPr>
            <w:hyperlink w:anchor="Investment" w:history="1">
              <w:r>
                <w:rPr>
                  <w:rStyle w:val="a4"/>
                  <w:sz w:val="20"/>
                  <w:szCs w:val="20"/>
                </w:rPr>
                <w:t>Consolidated Schedule of Investments as of December 31, 2021</w:t>
              </w:r>
            </w:hyperlink>
          </w:p>
        </w:tc>
        <w:tc>
          <w:tcPr>
            <w:tcW w:w="13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74" w:type="pct"/>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138</w:t>
            </w:r>
          </w:p>
        </w:tc>
      </w:tr>
      <w:tr w:rsidR="00000000">
        <w:trPr>
          <w:divId w:val="506750792"/>
        </w:trPr>
        <w:tc>
          <w:tcPr>
            <w:tcW w:w="459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ind w:hanging="144"/>
              <w:rPr>
                <w:sz w:val="20"/>
                <w:szCs w:val="20"/>
              </w:rPr>
            </w:pPr>
            <w:hyperlink w:anchor="Notes" w:history="1">
              <w:r>
                <w:rPr>
                  <w:rStyle w:val="a4"/>
                  <w:sz w:val="20"/>
                  <w:szCs w:val="20"/>
                </w:rPr>
                <w:t>Notes to Consolidated Financial Statements</w:t>
              </w:r>
            </w:hyperlink>
          </w:p>
        </w:tc>
        <w:tc>
          <w:tcPr>
            <w:tcW w:w="13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154</w:t>
            </w:r>
          </w:p>
        </w:tc>
      </w:tr>
    </w:tbl>
    <w:p w:rsidR="00000000" w:rsidRDefault="00D638EB">
      <w:pPr>
        <w:pStyle w:val="a3"/>
        <w:spacing w:before="0" w:beforeAutospacing="0" w:after="0" w:afterAutospacing="0"/>
        <w:divId w:val="506750792"/>
        <w:rPr>
          <w:sz w:val="20"/>
          <w:szCs w:val="20"/>
        </w:rPr>
      </w:pPr>
      <w:r>
        <w:rPr>
          <w:sz w:val="2"/>
          <w:szCs w:val="2"/>
        </w:rPr>
        <w:t>​</w:t>
      </w:r>
    </w:p>
    <w:p w:rsidR="00000000" w:rsidRDefault="00D638EB">
      <w:pPr>
        <w:pStyle w:val="a3"/>
        <w:spacing w:before="0" w:beforeAutospacing="0" w:after="0" w:afterAutospacing="0"/>
        <w:divId w:val="506750792"/>
        <w:rPr>
          <w:sz w:val="20"/>
          <w:szCs w:val="20"/>
        </w:rPr>
      </w:pPr>
      <w:r>
        <w:rPr>
          <w:b/>
          <w:bCs/>
          <w:sz w:val="20"/>
          <w:szCs w:val="20"/>
        </w:rPr>
        <w:t>​</w:t>
      </w:r>
    </w:p>
    <w:p w:rsidR="00000000" w:rsidRDefault="00D638EB">
      <w:pPr>
        <w:pStyle w:val="a3"/>
        <w:spacing w:before="0" w:beforeAutospacing="0" w:after="0" w:afterAutospacing="0"/>
        <w:divId w:val="506750792"/>
        <w:rPr>
          <w:sz w:val="20"/>
          <w:szCs w:val="20"/>
        </w:rPr>
      </w:pPr>
      <w:r>
        <w:rPr>
          <w:b/>
          <w:bCs/>
          <w:sz w:val="20"/>
          <w:szCs w:val="20"/>
        </w:rPr>
        <w:t>​</w:t>
      </w:r>
    </w:p>
    <w:p w:rsidR="00000000" w:rsidRDefault="00D638EB">
      <w:pPr>
        <w:pStyle w:val="a3"/>
        <w:spacing w:before="480" w:beforeAutospacing="0" w:after="0" w:afterAutospacing="0"/>
        <w:jc w:val="center"/>
        <w:divId w:val="1568223773"/>
        <w:rPr>
          <w:sz w:val="20"/>
          <w:szCs w:val="20"/>
        </w:rPr>
      </w:pPr>
      <w:r>
        <w:rPr>
          <w:sz w:val="20"/>
          <w:szCs w:val="20"/>
        </w:rPr>
        <w:t>110</w:t>
      </w:r>
    </w:p>
    <w:p w:rsidR="00000000" w:rsidRDefault="00D638EB">
      <w:pPr>
        <w:pStyle w:val="a3"/>
        <w:spacing w:before="0" w:beforeAutospacing="0" w:after="600" w:afterAutospacing="0"/>
        <w:divId w:val="56086831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center"/>
        <w:divId w:val="1157188821"/>
        <w:rPr>
          <w:sz w:val="20"/>
          <w:szCs w:val="20"/>
        </w:rPr>
      </w:pPr>
      <w:r>
        <w:rPr>
          <w:b/>
          <w:bCs/>
          <w:sz w:val="20"/>
          <w:szCs w:val="20"/>
        </w:rPr>
        <w:t>Report of Independent Registered Public Accounting Firm</w:t>
      </w:r>
    </w:p>
    <w:p w:rsidR="00000000" w:rsidRDefault="00D638EB">
      <w:pPr>
        <w:pStyle w:val="a3"/>
        <w:spacing w:before="0" w:beforeAutospacing="0" w:after="240" w:afterAutospacing="0"/>
        <w:jc w:val="both"/>
        <w:divId w:val="1157188821"/>
        <w:rPr>
          <w:sz w:val="20"/>
          <w:szCs w:val="20"/>
        </w:rPr>
      </w:pPr>
      <w:r>
        <w:rPr>
          <w:sz w:val="20"/>
          <w:szCs w:val="20"/>
        </w:rPr>
        <w:t>To the Board of Directors and Shareholders of Bain Capital Specialty Finance, Inc.</w:t>
      </w:r>
    </w:p>
    <w:p w:rsidR="00000000" w:rsidRDefault="00D638EB">
      <w:pPr>
        <w:pStyle w:val="a3"/>
        <w:spacing w:before="0" w:beforeAutospacing="0" w:after="240" w:afterAutospacing="0"/>
        <w:divId w:val="1157188821"/>
        <w:rPr>
          <w:b/>
          <w:bCs/>
          <w:i/>
          <w:iCs/>
          <w:sz w:val="20"/>
          <w:szCs w:val="20"/>
        </w:rPr>
      </w:pPr>
      <w:r>
        <w:rPr>
          <w:b/>
          <w:bCs/>
          <w:i/>
          <w:iCs/>
          <w:sz w:val="20"/>
          <w:szCs w:val="20"/>
        </w:rPr>
        <w:t>Opinions on the Financial Statements and Internal Control over Financial Reporting</w:t>
      </w:r>
    </w:p>
    <w:p w:rsidR="00000000" w:rsidRDefault="00D638EB">
      <w:pPr>
        <w:pStyle w:val="a3"/>
        <w:spacing w:before="0" w:beforeAutospacing="0" w:after="240" w:afterAutospacing="0"/>
        <w:ind w:firstLine="720"/>
        <w:jc w:val="both"/>
        <w:divId w:val="1157188821"/>
        <w:rPr>
          <w:sz w:val="20"/>
          <w:szCs w:val="20"/>
        </w:rPr>
      </w:pPr>
      <w:r>
        <w:rPr>
          <w:sz w:val="20"/>
          <w:szCs w:val="20"/>
        </w:rPr>
        <w:t>We have audited the accompanying c</w:t>
      </w:r>
      <w:r>
        <w:rPr>
          <w:sz w:val="20"/>
          <w:szCs w:val="20"/>
        </w:rPr>
        <w:t>onsolidated statements of assets and liabilities, including the consolidated schedules of investments, of Bain Capital Specialty Finance, Inc. and its subsidiaries (the “Company”) as of December 31, 2022 and 2021, and the related consolidated statements of</w:t>
      </w:r>
      <w:r>
        <w:rPr>
          <w:sz w:val="20"/>
          <w:szCs w:val="20"/>
        </w:rPr>
        <w:t xml:space="preserve"> operations, changes in net assets and cash flows for each of the three years in the period ended December 31, 2022, including the related notes (collectively referred to as the “consolidated financial statements”).  We also have audited the Company's inte</w:t>
      </w:r>
      <w:r>
        <w:rPr>
          <w:sz w:val="20"/>
          <w:szCs w:val="20"/>
        </w:rPr>
        <w:t xml:space="preserve">rnal control over financial reporting as of December 31, 2022, based on criteria established in </w:t>
      </w:r>
      <w:r>
        <w:rPr>
          <w:i/>
          <w:iCs/>
          <w:sz w:val="20"/>
          <w:szCs w:val="20"/>
        </w:rPr>
        <w:t>Internal Control - Integrated Framework</w:t>
      </w:r>
      <w:r>
        <w:rPr>
          <w:sz w:val="20"/>
          <w:szCs w:val="20"/>
        </w:rPr>
        <w:t xml:space="preserve"> (2013) issued by the Committee of Sponsoring Organizations of the Treadway Commission (COSO).  </w:t>
      </w:r>
    </w:p>
    <w:p w:rsidR="00000000" w:rsidRDefault="00D638EB">
      <w:pPr>
        <w:pStyle w:val="a3"/>
        <w:spacing w:before="0" w:beforeAutospacing="0" w:after="240" w:afterAutospacing="0"/>
        <w:ind w:firstLine="720"/>
        <w:jc w:val="both"/>
        <w:divId w:val="1157188821"/>
        <w:rPr>
          <w:sz w:val="20"/>
          <w:szCs w:val="20"/>
        </w:rPr>
      </w:pPr>
      <w:r>
        <w:rPr>
          <w:sz w:val="20"/>
          <w:szCs w:val="20"/>
        </w:rPr>
        <w:t>In our opinion, the cons</w:t>
      </w:r>
      <w:r>
        <w:rPr>
          <w:sz w:val="20"/>
          <w:szCs w:val="20"/>
        </w:rPr>
        <w:t>olidated financial statements referred to above present fairly, in all material respects, the financial position of the Company as of December 31, 2022 and 2021, and the results of its operations, changes in its net assets and its cash flows for each of th</w:t>
      </w:r>
      <w:r>
        <w:rPr>
          <w:sz w:val="20"/>
          <w:szCs w:val="20"/>
        </w:rPr>
        <w:t>e three years in the period ended December 31, 2022 in conformity with accounting principles generally accepted in the United States of America.  Also in our opinion, the Company maintained, in all material respects, effective internal control over financi</w:t>
      </w:r>
      <w:r>
        <w:rPr>
          <w:sz w:val="20"/>
          <w:szCs w:val="20"/>
        </w:rPr>
        <w:t xml:space="preserve">al reporting as of December 31, 2022, based on criteria established in </w:t>
      </w:r>
      <w:r>
        <w:rPr>
          <w:i/>
          <w:iCs/>
          <w:sz w:val="20"/>
          <w:szCs w:val="20"/>
        </w:rPr>
        <w:t xml:space="preserve">Internal Control - Integrated Framework </w:t>
      </w:r>
      <w:r>
        <w:rPr>
          <w:sz w:val="20"/>
          <w:szCs w:val="20"/>
        </w:rPr>
        <w:t>(2013) issued by the COSO.</w:t>
      </w:r>
    </w:p>
    <w:p w:rsidR="00000000" w:rsidRDefault="00D638EB">
      <w:pPr>
        <w:pStyle w:val="a3"/>
        <w:spacing w:before="0" w:beforeAutospacing="0" w:after="240" w:afterAutospacing="0"/>
        <w:ind w:firstLine="720"/>
        <w:jc w:val="both"/>
        <w:divId w:val="1157188821"/>
        <w:rPr>
          <w:sz w:val="20"/>
          <w:szCs w:val="20"/>
        </w:rPr>
      </w:pPr>
      <w:r>
        <w:rPr>
          <w:sz w:val="20"/>
          <w:szCs w:val="20"/>
        </w:rPr>
        <w:t xml:space="preserve">We have also previously audited, in accordance with the standards of the Public Company Accounting Oversight Board (United States), the consolidated statements of assets and liabilities, including the consolidated schedules of investments, of Bain Capital </w:t>
      </w:r>
      <w:r>
        <w:rPr>
          <w:sz w:val="20"/>
          <w:szCs w:val="20"/>
        </w:rPr>
        <w:t>Specialty Finance, Inc. and its subsidiaries (the “Company”) as of December 31, 2020, 2019, 2018, 2017, and 2016, and the related consolidated statements of operations, changes in net assets and cash flows for each of the years ended December 31, 2019, 201</w:t>
      </w:r>
      <w:r>
        <w:rPr>
          <w:sz w:val="20"/>
          <w:szCs w:val="20"/>
        </w:rPr>
        <w:t>8, 2017 and 2016 (none of which are presented herein), and we expressed unqualified opinions on those consolidated financial statements. In our opinion, the information set forth in the Senior Securities table of Bain Capital Specialty Finance, Inc. and it</w:t>
      </w:r>
      <w:r>
        <w:rPr>
          <w:sz w:val="20"/>
          <w:szCs w:val="20"/>
        </w:rPr>
        <w:t>s subsidiaries for each of the seven years in the period ended December 31, 2022, appearing on pages 78 and 79 in Part II, Item 5 of this Form 10-K, is fairly stated, in all material respects, in relation to the consolidated financial statements from which</w:t>
      </w:r>
      <w:r>
        <w:rPr>
          <w:sz w:val="20"/>
          <w:szCs w:val="20"/>
        </w:rPr>
        <w:t xml:space="preserve"> it has been derived.</w:t>
      </w:r>
    </w:p>
    <w:p w:rsidR="00000000" w:rsidRDefault="00D638EB">
      <w:pPr>
        <w:pStyle w:val="a3"/>
        <w:spacing w:before="0" w:beforeAutospacing="0" w:after="240" w:afterAutospacing="0"/>
        <w:divId w:val="1157188821"/>
        <w:rPr>
          <w:b/>
          <w:bCs/>
          <w:i/>
          <w:iCs/>
          <w:sz w:val="20"/>
          <w:szCs w:val="20"/>
        </w:rPr>
      </w:pPr>
      <w:r>
        <w:rPr>
          <w:b/>
          <w:bCs/>
          <w:i/>
          <w:iCs/>
          <w:sz w:val="20"/>
          <w:szCs w:val="20"/>
        </w:rPr>
        <w:t>Basis for Opinions</w:t>
      </w:r>
    </w:p>
    <w:p w:rsidR="00000000" w:rsidRDefault="00D638EB">
      <w:pPr>
        <w:pStyle w:val="a3"/>
        <w:spacing w:before="0" w:beforeAutospacing="0" w:after="240" w:afterAutospacing="0"/>
        <w:ind w:firstLine="720"/>
        <w:jc w:val="both"/>
        <w:divId w:val="1157188821"/>
        <w:rPr>
          <w:sz w:val="20"/>
          <w:szCs w:val="20"/>
        </w:rPr>
      </w:pPr>
      <w:r>
        <w:rPr>
          <w:sz w:val="20"/>
          <w:szCs w:val="20"/>
        </w:rPr>
        <w:t>The Company's management is responsible for these consolidated financial statements, for maintaining effective internal control over financial reporting, and for its assessment of the effectiveness of internal contr</w:t>
      </w:r>
      <w:r>
        <w:rPr>
          <w:sz w:val="20"/>
          <w:szCs w:val="20"/>
        </w:rPr>
        <w:t>ol over financial reporting, included in Management’s Report on Internal Control Over Financial Reporting appearing under Item 9A.  Our responsibility is to express opinions on the Company’s consolidated financial statements and on the Company's internal c</w:t>
      </w:r>
      <w:r>
        <w:rPr>
          <w:sz w:val="20"/>
          <w:szCs w:val="20"/>
        </w:rPr>
        <w:t>ontrol over financial reporting based on our audits.  We are a public accounting firm registered with the Public Company Accounting Oversight Board (United States) (PCAOB) and are required to be independent with respect to the Company in accordance with th</w:t>
      </w:r>
      <w:r>
        <w:rPr>
          <w:sz w:val="20"/>
          <w:szCs w:val="20"/>
        </w:rPr>
        <w:t>e U.S. federal securities laws and the applicable rules and regulations of the Securities and Exchange Commission and the PCAOB.</w:t>
      </w:r>
    </w:p>
    <w:p w:rsidR="00000000" w:rsidRDefault="00D638EB">
      <w:pPr>
        <w:pStyle w:val="a3"/>
        <w:spacing w:before="0" w:beforeAutospacing="0" w:after="240" w:afterAutospacing="0"/>
        <w:ind w:firstLine="720"/>
        <w:jc w:val="both"/>
        <w:divId w:val="1157188821"/>
        <w:rPr>
          <w:sz w:val="20"/>
          <w:szCs w:val="20"/>
        </w:rPr>
      </w:pPr>
      <w:r>
        <w:rPr>
          <w:sz w:val="20"/>
          <w:szCs w:val="20"/>
        </w:rPr>
        <w:t>We conducted our audits in accordance with the standards of the PCAOB.  Those standards require that we plan and perform the au</w:t>
      </w:r>
      <w:r>
        <w:rPr>
          <w:sz w:val="20"/>
          <w:szCs w:val="20"/>
        </w:rPr>
        <w:t>dits to obtain reasonable assurance about whether the consolidated financial statements are free of material misstatement, whether due to error or fraud, and whether effective internal control over financial reporting was maintained in all material respect</w:t>
      </w:r>
      <w:r>
        <w:rPr>
          <w:sz w:val="20"/>
          <w:szCs w:val="20"/>
        </w:rPr>
        <w:t>s.  </w:t>
      </w:r>
    </w:p>
    <w:p w:rsidR="00000000" w:rsidRDefault="00D638EB">
      <w:pPr>
        <w:pStyle w:val="a3"/>
        <w:spacing w:before="0" w:beforeAutospacing="0" w:after="240" w:afterAutospacing="0"/>
        <w:ind w:firstLine="720"/>
        <w:jc w:val="both"/>
        <w:divId w:val="1157188821"/>
        <w:rPr>
          <w:sz w:val="20"/>
          <w:szCs w:val="20"/>
        </w:rPr>
      </w:pPr>
      <w:r>
        <w:rPr>
          <w:sz w:val="20"/>
          <w:szCs w:val="20"/>
        </w:rPr>
        <w:t>Our audits of the consolidated financial statements included performing procedures to assess the risks of material misstatement of the consolidated financial statements, whether due to error or fraud, and performing procedures that respond to those ri</w:t>
      </w:r>
      <w:r>
        <w:rPr>
          <w:sz w:val="20"/>
          <w:szCs w:val="20"/>
        </w:rPr>
        <w:t>sks.  Such procedures included examining, on a test basis, evidence regarding the amounts and disclosures in the consolidated financial statements.  Our audits also included evaluating the accounting principles used and significant estimates made by manage</w:t>
      </w:r>
      <w:r>
        <w:rPr>
          <w:sz w:val="20"/>
          <w:szCs w:val="20"/>
        </w:rPr>
        <w:t>ment, as well as evaluating the overall presentation of the consolidated financial statements.  Our procedures included confirmation of securities owned as of December 31, 2022 and 2021 by correspondence with the custodian, agent banks, portfolio company i</w:t>
      </w:r>
      <w:r>
        <w:rPr>
          <w:sz w:val="20"/>
          <w:szCs w:val="20"/>
        </w:rPr>
        <w:t xml:space="preserve">nvestees and brokers; when replies were not received, we performed other auditing procedures.  Our audit of internal control over financial reporting included obtaining an understanding of internal control over financial reporting, assessing the risk that </w:t>
      </w:r>
      <w:r>
        <w:rPr>
          <w:sz w:val="20"/>
          <w:szCs w:val="20"/>
        </w:rPr>
        <w:t>a material weakness exists, and testing and evaluating the design and operating effectiveness of internal control based on the assessed risk.  Our audits also included performing such other procedures as we considered necessary in the circumstances.  We be</w:t>
      </w:r>
      <w:r>
        <w:rPr>
          <w:sz w:val="20"/>
          <w:szCs w:val="20"/>
        </w:rPr>
        <w:t>lieve that our audits provide a reasonable basis for our opinions.</w:t>
      </w:r>
    </w:p>
    <w:p w:rsidR="00000000" w:rsidRDefault="00D638EB">
      <w:pPr>
        <w:pStyle w:val="a3"/>
        <w:spacing w:before="480" w:beforeAutospacing="0" w:after="0" w:afterAutospacing="0"/>
        <w:jc w:val="center"/>
        <w:divId w:val="630675442"/>
        <w:rPr>
          <w:sz w:val="20"/>
          <w:szCs w:val="20"/>
        </w:rPr>
      </w:pPr>
      <w:r>
        <w:rPr>
          <w:sz w:val="20"/>
          <w:szCs w:val="20"/>
        </w:rPr>
        <w:t>111</w:t>
      </w:r>
    </w:p>
    <w:p w:rsidR="00000000" w:rsidRDefault="00D638EB">
      <w:pPr>
        <w:pStyle w:val="a3"/>
        <w:spacing w:before="0" w:beforeAutospacing="0" w:after="600" w:afterAutospacing="0"/>
        <w:divId w:val="92526429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307167710"/>
        <w:rPr>
          <w:b/>
          <w:bCs/>
          <w:i/>
          <w:iCs/>
          <w:sz w:val="20"/>
          <w:szCs w:val="20"/>
        </w:rPr>
      </w:pPr>
      <w:r>
        <w:rPr>
          <w:b/>
          <w:bCs/>
          <w:i/>
          <w:iCs/>
          <w:sz w:val="20"/>
          <w:szCs w:val="20"/>
        </w:rPr>
        <w:t>Definition and Limitations of Internal Control over Financial Reporting</w:t>
      </w:r>
    </w:p>
    <w:p w:rsidR="00000000" w:rsidRDefault="00D638EB">
      <w:pPr>
        <w:pStyle w:val="a3"/>
        <w:spacing w:before="0" w:beforeAutospacing="0" w:after="240" w:afterAutospacing="0"/>
        <w:ind w:firstLine="720"/>
        <w:jc w:val="both"/>
        <w:divId w:val="307167710"/>
        <w:rPr>
          <w:sz w:val="20"/>
          <w:szCs w:val="20"/>
        </w:rPr>
      </w:pPr>
      <w:r>
        <w:rPr>
          <w:sz w:val="20"/>
          <w:szCs w:val="20"/>
        </w:rPr>
        <w:t>A company’s internal control over financial reporting is a process de</w:t>
      </w:r>
      <w:r>
        <w:rPr>
          <w:sz w:val="20"/>
          <w:szCs w:val="20"/>
        </w:rPr>
        <w:t>signed to provide reasonable assurance regarding the reliability of financial reporting and the preparation of financial statements for external purposes in accordance with generally accepted accounting principles.  A company’s internal control over financ</w:t>
      </w:r>
      <w:r>
        <w:rPr>
          <w:sz w:val="20"/>
          <w:szCs w:val="20"/>
        </w:rPr>
        <w:t xml:space="preserve">ial reporting includes those policies and procedures that (i) pertain to the maintenance of records that, in reasonable detail, accurately and fairly reflect the transactions and dispositions of the assets of the company; (ii) provide reasonable assurance </w:t>
      </w:r>
      <w:r>
        <w:rPr>
          <w:sz w:val="20"/>
          <w:szCs w:val="20"/>
        </w:rPr>
        <w:t>that transactions are recorded as necessary to permit preparation of financial statements in accordance with generally accepted accounting principles, and that receipts and expenditures of the company are being made only in accordance with authorizations o</w:t>
      </w:r>
      <w:r>
        <w:rPr>
          <w:sz w:val="20"/>
          <w:szCs w:val="20"/>
        </w:rPr>
        <w:t>f management and directors of the company; and (iii) provide reasonable assurance regarding prevention or timely detection of unauthorized acquisition, use, or disposition of the company’s assets that could have a material effect on the financial statement</w:t>
      </w:r>
      <w:r>
        <w:rPr>
          <w:sz w:val="20"/>
          <w:szCs w:val="20"/>
        </w:rPr>
        <w:t>s.</w:t>
      </w:r>
    </w:p>
    <w:p w:rsidR="00000000" w:rsidRDefault="00D638EB">
      <w:pPr>
        <w:pStyle w:val="a3"/>
        <w:spacing w:before="0" w:beforeAutospacing="0" w:after="240" w:afterAutospacing="0"/>
        <w:ind w:firstLine="720"/>
        <w:jc w:val="both"/>
        <w:divId w:val="307167710"/>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w:t>
      </w:r>
      <w:r>
        <w:rPr>
          <w:sz w:val="20"/>
          <w:szCs w:val="20"/>
        </w:rPr>
        <w:t>ecause of changes in conditions, or that the degree of compliance with the policies or procedures may deteriorate.</w:t>
      </w:r>
    </w:p>
    <w:p w:rsidR="00000000" w:rsidRDefault="00D638EB">
      <w:pPr>
        <w:pStyle w:val="a3"/>
        <w:spacing w:before="0" w:beforeAutospacing="0" w:after="240" w:afterAutospacing="0"/>
        <w:divId w:val="307167710"/>
        <w:rPr>
          <w:b/>
          <w:bCs/>
          <w:i/>
          <w:iCs/>
          <w:sz w:val="20"/>
          <w:szCs w:val="20"/>
        </w:rPr>
      </w:pPr>
      <w:r>
        <w:rPr>
          <w:b/>
          <w:bCs/>
          <w:i/>
          <w:iCs/>
          <w:sz w:val="20"/>
          <w:szCs w:val="20"/>
        </w:rPr>
        <w:t>Critical Audit Matters</w:t>
      </w:r>
    </w:p>
    <w:p w:rsidR="00000000" w:rsidRDefault="00D638EB">
      <w:pPr>
        <w:pStyle w:val="a3"/>
        <w:spacing w:before="0" w:beforeAutospacing="0" w:after="240" w:afterAutospacing="0"/>
        <w:ind w:firstLine="720"/>
        <w:jc w:val="both"/>
        <w:divId w:val="307167710"/>
        <w:rPr>
          <w:sz w:val="20"/>
          <w:szCs w:val="20"/>
        </w:rPr>
      </w:pPr>
      <w:r>
        <w:rPr>
          <w:sz w:val="20"/>
          <w:szCs w:val="20"/>
        </w:rPr>
        <w:t>The critical audit matter communicated below is a matter arising from the current period audit of the consolidated fin</w:t>
      </w:r>
      <w:r>
        <w:rPr>
          <w:sz w:val="20"/>
          <w:szCs w:val="20"/>
        </w:rPr>
        <w:t>ancial statements that was communicated or required to be communicated to the audit committee and that (i) relates to accounts or disclosures that are material to the consolidated financial statements and (ii) involved our especially challenging, subjectiv</w:t>
      </w:r>
      <w:r>
        <w:rPr>
          <w:sz w:val="20"/>
          <w:szCs w:val="20"/>
        </w:rPr>
        <w:t>e, or complex judgments. The communication of critical audit matters does not alter in any way our opinion on the consolidated financial statements, taken as a whole, and we are not, by communicating the critical audit matter below, providing a separate op</w:t>
      </w:r>
      <w:r>
        <w:rPr>
          <w:sz w:val="20"/>
          <w:szCs w:val="20"/>
        </w:rPr>
        <w:t>inion on the critical audit matter or on the accounts or disclosures to which it relates.</w:t>
      </w:r>
    </w:p>
    <w:p w:rsidR="00000000" w:rsidRDefault="00D638EB">
      <w:pPr>
        <w:pStyle w:val="a3"/>
        <w:spacing w:before="0" w:beforeAutospacing="0" w:after="0" w:afterAutospacing="0"/>
        <w:jc w:val="both"/>
        <w:divId w:val="307167710"/>
        <w:rPr>
          <w:sz w:val="20"/>
          <w:szCs w:val="20"/>
        </w:rPr>
      </w:pPr>
      <w:r>
        <w:rPr>
          <w:i/>
          <w:iCs/>
          <w:sz w:val="20"/>
          <w:szCs w:val="20"/>
        </w:rPr>
        <w:t xml:space="preserve">Valuation of Portfolio Investments—Certain Level 3 Portfolio Investments in Loans, Subordinated Debt, </w:t>
      </w:r>
    </w:p>
    <w:p w:rsidR="00000000" w:rsidRDefault="00D638EB">
      <w:pPr>
        <w:pStyle w:val="a3"/>
        <w:spacing w:before="0" w:beforeAutospacing="0" w:after="240" w:afterAutospacing="0"/>
        <w:jc w:val="both"/>
        <w:divId w:val="307167710"/>
        <w:rPr>
          <w:sz w:val="20"/>
          <w:szCs w:val="20"/>
        </w:rPr>
      </w:pPr>
      <w:r>
        <w:rPr>
          <w:i/>
          <w:iCs/>
          <w:sz w:val="20"/>
          <w:szCs w:val="20"/>
        </w:rPr>
        <w:t>Preferred Equity, and Equity Interests Valued Using Significant</w:t>
      </w:r>
      <w:r>
        <w:rPr>
          <w:i/>
          <w:iCs/>
          <w:sz w:val="20"/>
          <w:szCs w:val="20"/>
        </w:rPr>
        <w:t xml:space="preserve"> Unobservable Inputs </w:t>
      </w:r>
    </w:p>
    <w:p w:rsidR="00000000" w:rsidRDefault="00D638EB">
      <w:pPr>
        <w:pStyle w:val="a3"/>
        <w:spacing w:before="0" w:beforeAutospacing="0" w:after="240" w:afterAutospacing="0"/>
        <w:ind w:firstLine="720"/>
        <w:jc w:val="both"/>
        <w:divId w:val="307167710"/>
        <w:rPr>
          <w:sz w:val="20"/>
          <w:szCs w:val="20"/>
        </w:rPr>
      </w:pPr>
      <w:r>
        <w:rPr>
          <w:sz w:val="20"/>
          <w:szCs w:val="20"/>
        </w:rPr>
        <w:t>As described in Notes 2 and 4 to the consolidated financial statements, $2,119 million of the Company’s $2,387 million total investments at fair value as of December 31, 2022 represent level 3 portfolio investments for which significa</w:t>
      </w:r>
      <w:r>
        <w:rPr>
          <w:sz w:val="20"/>
          <w:szCs w:val="20"/>
        </w:rPr>
        <w:t>nt unobservable inputs were used in developing the fair value. Management used the income approach and the market approach to determine the fair value of certain level 3 portfolio investments in loans, subordinated debt, preferred equity, and equity intere</w:t>
      </w:r>
      <w:r>
        <w:rPr>
          <w:sz w:val="20"/>
          <w:szCs w:val="20"/>
        </w:rPr>
        <w:t>sts. As disclosed by management, management applied significant judgment in determining the fair value of these investments, which involved the development and use of significant unobservable inputs. The significant unobservable inputs used in the income a</w:t>
      </w:r>
      <w:r>
        <w:rPr>
          <w:sz w:val="20"/>
          <w:szCs w:val="20"/>
        </w:rPr>
        <w:t xml:space="preserve">pproach are the comparative yield and discount rate which are used to discount the estimated future cash flows expected to be received from the underlying investment. The significant unobservable input used in the market approach is the comparable company </w:t>
      </w:r>
      <w:r>
        <w:rPr>
          <w:sz w:val="20"/>
          <w:szCs w:val="20"/>
        </w:rPr>
        <w:t>multiple which is used to estimate the enterprise value of the underlying investment.</w:t>
      </w:r>
    </w:p>
    <w:p w:rsidR="00000000" w:rsidRDefault="00D638EB">
      <w:pPr>
        <w:pStyle w:val="a3"/>
        <w:spacing w:before="0" w:beforeAutospacing="0" w:after="240" w:afterAutospacing="0"/>
        <w:ind w:firstLine="720"/>
        <w:jc w:val="both"/>
        <w:divId w:val="307167710"/>
        <w:rPr>
          <w:sz w:val="20"/>
          <w:szCs w:val="20"/>
        </w:rPr>
      </w:pPr>
      <w:r>
        <w:rPr>
          <w:sz w:val="20"/>
          <w:szCs w:val="20"/>
        </w:rPr>
        <w:t>The principal considerations for our determination that performing procedures relating to the valuation of certain level 3 portfolio investments in loans, subordinated de</w:t>
      </w:r>
      <w:r>
        <w:rPr>
          <w:sz w:val="20"/>
          <w:szCs w:val="20"/>
        </w:rPr>
        <w:t>bt, preferred equity, and equity interests valued using significant unobservable inputs is a critical audit matter are (i) the significant judgment by management when determining the fair value estimate of certain level 3 portfolio investments which includ</w:t>
      </w:r>
      <w:r>
        <w:rPr>
          <w:sz w:val="20"/>
          <w:szCs w:val="20"/>
        </w:rPr>
        <w:t>ed the development and use of significant unobservable inputs related to the comparative yields, discount rates, and comparable company multiples; (ii) a high degree of auditor judgment, subjectivity, and effort in performing procedures and evaluating audi</w:t>
      </w:r>
      <w:r>
        <w:rPr>
          <w:sz w:val="20"/>
          <w:szCs w:val="20"/>
        </w:rPr>
        <w:t>t evidence obtained related to the valuation; and (iii) the audit effort involved the use of professionals with specialized skill and knowledge.</w:t>
      </w:r>
    </w:p>
    <w:p w:rsidR="00000000" w:rsidRDefault="00D638EB">
      <w:pPr>
        <w:pStyle w:val="a3"/>
        <w:spacing w:before="0" w:beforeAutospacing="0" w:after="0" w:afterAutospacing="0"/>
        <w:ind w:firstLine="720"/>
        <w:jc w:val="both"/>
        <w:divId w:val="307167710"/>
        <w:rPr>
          <w:sz w:val="20"/>
          <w:szCs w:val="20"/>
        </w:rPr>
      </w:pPr>
      <w:r>
        <w:rPr>
          <w:sz w:val="20"/>
          <w:szCs w:val="20"/>
        </w:rPr>
        <w:t>Addressing the matter involved performing procedures and evaluating audit evidence in connection with forming o</w:t>
      </w:r>
      <w:r>
        <w:rPr>
          <w:sz w:val="20"/>
          <w:szCs w:val="20"/>
        </w:rPr>
        <w:t>ur overall opinion on the consolidated financial statements. These procedures included testing the effectiveness of controls relating to the valuation of certain level 3 portfolio investments in loans, subordinated debt, preferred equity, and equity intere</w:t>
      </w:r>
      <w:r>
        <w:rPr>
          <w:sz w:val="20"/>
          <w:szCs w:val="20"/>
        </w:rPr>
        <w:t>sts valued using significant unobservable inputs, including controls over the methods, data, and significant unobservable inputs related to the comparative yields, discount rates, and comparable company multiples. These procedures also included, among othe</w:t>
      </w:r>
      <w:r>
        <w:rPr>
          <w:sz w:val="20"/>
          <w:szCs w:val="20"/>
        </w:rPr>
        <w:t>rs, either (i) testing management’s process for determining the fair value estimate of certain level 3 portfolio investments, which included (a) evaluating the appropriateness of the income and market approaches; (b) testing the completeness and accuracy o</w:t>
      </w:r>
      <w:r>
        <w:rPr>
          <w:sz w:val="20"/>
          <w:szCs w:val="20"/>
        </w:rPr>
        <w:t xml:space="preserve">f the underlying data used in the income and market approaches; (c) evaluating the reasonableness of the significant unobservable inputs used by management related to the comparative </w:t>
      </w:r>
    </w:p>
    <w:p w:rsidR="00000000" w:rsidRDefault="00D638EB">
      <w:pPr>
        <w:pStyle w:val="a3"/>
        <w:spacing w:before="480" w:beforeAutospacing="0" w:after="0" w:afterAutospacing="0"/>
        <w:jc w:val="center"/>
        <w:divId w:val="466121574"/>
        <w:rPr>
          <w:sz w:val="20"/>
          <w:szCs w:val="20"/>
        </w:rPr>
      </w:pPr>
      <w:r>
        <w:rPr>
          <w:sz w:val="20"/>
          <w:szCs w:val="20"/>
        </w:rPr>
        <w:t>112</w:t>
      </w:r>
    </w:p>
    <w:p w:rsidR="00000000" w:rsidRDefault="00D638EB">
      <w:pPr>
        <w:pStyle w:val="a3"/>
        <w:spacing w:before="0" w:beforeAutospacing="0" w:after="600" w:afterAutospacing="0"/>
        <w:divId w:val="128727321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955862527"/>
        <w:rPr>
          <w:sz w:val="20"/>
          <w:szCs w:val="20"/>
        </w:rPr>
      </w:pPr>
      <w:r>
        <w:rPr>
          <w:sz w:val="20"/>
          <w:szCs w:val="20"/>
        </w:rPr>
        <w:t xml:space="preserve">yields, discount rates, and comparable company multiples by considering the consistency with external market and industry data and evidence obtained in other areas of the audit; and (d) the involvement of professionals with specialized skill and knowledge </w:t>
      </w:r>
      <w:r>
        <w:rPr>
          <w:sz w:val="20"/>
          <w:szCs w:val="20"/>
        </w:rPr>
        <w:t>to assist in evaluating the reasonableness of the significant unobservable inputs related to the comparative yields, discount rates, and comparable company multiples for certain level 3 portfolio investments; or (ii) the involvement of professionals with s</w:t>
      </w:r>
      <w:r>
        <w:rPr>
          <w:sz w:val="20"/>
          <w:szCs w:val="20"/>
        </w:rPr>
        <w:t>pecialized skill and knowledge to assist in developing an independent range of fair values for certain level 3 portfolio investments using independently developed significant unobservable inputs related to the comparative yields, discount rates, and compar</w:t>
      </w:r>
      <w:r>
        <w:rPr>
          <w:sz w:val="20"/>
          <w:szCs w:val="20"/>
        </w:rPr>
        <w:t>able company multiples and comparing the independent range of fair values to management’s estimate to evaluate the reasonableness of management’s estimate. Developing the independent range of fair values involved testing the completeness and accuracy of th</w:t>
      </w:r>
      <w:r>
        <w:rPr>
          <w:sz w:val="20"/>
          <w:szCs w:val="20"/>
        </w:rPr>
        <w:t>e underlying data used in developing the independent range of fair values.</w:t>
      </w:r>
    </w:p>
    <w:p w:rsidR="00000000" w:rsidRDefault="00D638EB">
      <w:pPr>
        <w:pStyle w:val="a3"/>
        <w:spacing w:before="0" w:beforeAutospacing="0" w:after="240" w:afterAutospacing="0"/>
        <w:divId w:val="1955862527"/>
        <w:rPr>
          <w:sz w:val="20"/>
          <w:szCs w:val="20"/>
        </w:rPr>
      </w:pPr>
      <w:r>
        <w:rPr>
          <w:sz w:val="20"/>
          <w:szCs w:val="20"/>
        </w:rPr>
        <w:t>/s/ PricewaterhouseCoopers LLP</w:t>
      </w:r>
    </w:p>
    <w:p w:rsidR="00000000" w:rsidRDefault="00D638EB">
      <w:pPr>
        <w:pStyle w:val="a3"/>
        <w:spacing w:before="0" w:beforeAutospacing="0" w:after="240" w:afterAutospacing="0"/>
        <w:divId w:val="1955862527"/>
        <w:rPr>
          <w:sz w:val="20"/>
          <w:szCs w:val="20"/>
        </w:rPr>
      </w:pPr>
      <w:r>
        <w:rPr>
          <w:sz w:val="20"/>
          <w:szCs w:val="20"/>
        </w:rPr>
        <w:t xml:space="preserve">Boston, Massachusetts </w:t>
      </w:r>
      <w:r>
        <w:rPr>
          <w:sz w:val="20"/>
          <w:szCs w:val="20"/>
        </w:rPr>
        <w:br/>
        <w:t>February 28, 2023</w:t>
      </w:r>
    </w:p>
    <w:p w:rsidR="00000000" w:rsidRDefault="00D638EB">
      <w:pPr>
        <w:pStyle w:val="a3"/>
        <w:spacing w:before="0" w:beforeAutospacing="0" w:after="240" w:afterAutospacing="0"/>
        <w:divId w:val="1955862527"/>
        <w:rPr>
          <w:sz w:val="20"/>
          <w:szCs w:val="20"/>
        </w:rPr>
      </w:pPr>
      <w:r>
        <w:rPr>
          <w:sz w:val="20"/>
          <w:szCs w:val="20"/>
        </w:rPr>
        <w:t>We have served as the auditor of one or more investment companies in the following group of business developm</w:t>
      </w:r>
      <w:r>
        <w:rPr>
          <w:sz w:val="20"/>
          <w:szCs w:val="20"/>
        </w:rPr>
        <w:t xml:space="preserve">ent companies since 2016 </w:t>
      </w:r>
      <w:r>
        <w:rPr>
          <w:sz w:val="20"/>
          <w:szCs w:val="20"/>
        </w:rPr>
        <w:br/>
        <w:t>Bain Capital Specialty Finance, Inc.</w:t>
      </w:r>
      <w:r>
        <w:rPr>
          <w:sz w:val="20"/>
          <w:szCs w:val="20"/>
        </w:rPr>
        <w:br/>
        <w:t>Bain Capital Private Credit</w:t>
      </w:r>
    </w:p>
    <w:p w:rsidR="00000000" w:rsidRDefault="00D638EB">
      <w:pPr>
        <w:pStyle w:val="a3"/>
        <w:spacing w:before="0" w:beforeAutospacing="0" w:after="240" w:afterAutospacing="0"/>
        <w:ind w:firstLine="720"/>
        <w:jc w:val="both"/>
        <w:divId w:val="1955862527"/>
        <w:rPr>
          <w:sz w:val="20"/>
          <w:szCs w:val="20"/>
        </w:rPr>
      </w:pPr>
      <w:r>
        <w:rPr>
          <w:sz w:val="20"/>
          <w:szCs w:val="20"/>
        </w:rPr>
        <w:t>​</w:t>
      </w:r>
    </w:p>
    <w:p w:rsidR="00000000" w:rsidRDefault="00D638EB">
      <w:pPr>
        <w:pStyle w:val="a3"/>
        <w:spacing w:before="0" w:beforeAutospacing="0" w:after="0" w:afterAutospacing="0"/>
        <w:divId w:val="1955862527"/>
        <w:rPr>
          <w:sz w:val="20"/>
          <w:szCs w:val="20"/>
        </w:rPr>
      </w:pPr>
      <w:r>
        <w:rPr>
          <w:sz w:val="20"/>
          <w:szCs w:val="20"/>
        </w:rPr>
        <w:t>​</w:t>
      </w:r>
    </w:p>
    <w:p w:rsidR="00000000" w:rsidRDefault="00D638EB">
      <w:pPr>
        <w:pStyle w:val="a3"/>
        <w:spacing w:before="480" w:beforeAutospacing="0" w:after="0" w:afterAutospacing="0"/>
        <w:jc w:val="center"/>
        <w:divId w:val="863589265"/>
        <w:rPr>
          <w:sz w:val="20"/>
          <w:szCs w:val="20"/>
        </w:rPr>
      </w:pPr>
      <w:r>
        <w:rPr>
          <w:sz w:val="20"/>
          <w:szCs w:val="20"/>
        </w:rPr>
        <w:t>113</w:t>
      </w:r>
    </w:p>
    <w:p w:rsidR="00000000" w:rsidRDefault="00D638EB">
      <w:pPr>
        <w:pStyle w:val="a3"/>
        <w:spacing w:before="0" w:beforeAutospacing="0" w:after="600" w:afterAutospacing="0"/>
        <w:divId w:val="119461378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center"/>
        <w:divId w:val="2011835490"/>
        <w:rPr>
          <w:b/>
          <w:bCs/>
          <w:sz w:val="20"/>
          <w:szCs w:val="20"/>
        </w:rPr>
      </w:pPr>
      <w:r>
        <w:rPr>
          <w:b/>
          <w:bCs/>
          <w:sz w:val="20"/>
          <w:szCs w:val="20"/>
        </w:rPr>
        <w:t>Bain Capital Specialty Finance, Inc.</w:t>
      </w:r>
    </w:p>
    <w:p w:rsidR="00000000" w:rsidRDefault="00D638EB">
      <w:pPr>
        <w:pStyle w:val="a3"/>
        <w:spacing w:before="0" w:beforeAutospacing="0" w:after="0" w:afterAutospacing="0"/>
        <w:ind w:left="100"/>
        <w:jc w:val="center"/>
        <w:divId w:val="2011835490"/>
        <w:rPr>
          <w:sz w:val="20"/>
          <w:szCs w:val="20"/>
        </w:rPr>
      </w:pPr>
      <w:r>
        <w:rPr>
          <w:b/>
          <w:bCs/>
          <w:sz w:val="20"/>
          <w:szCs w:val="20"/>
        </w:rPr>
        <w:t>Consolidated Statements of Assets and Liabilities</w:t>
      </w:r>
    </w:p>
    <w:p w:rsidR="00000000" w:rsidRDefault="00D638EB">
      <w:pPr>
        <w:pStyle w:val="a3"/>
        <w:spacing w:before="0" w:beforeAutospacing="0" w:after="0" w:afterAutospacing="0"/>
        <w:ind w:left="100"/>
        <w:jc w:val="center"/>
        <w:divId w:val="2011835490"/>
        <w:rPr>
          <w:sz w:val="20"/>
          <w:szCs w:val="20"/>
        </w:rPr>
      </w:pPr>
      <w:r>
        <w:rPr>
          <w:b/>
          <w:bCs/>
          <w:sz w:val="20"/>
          <w:szCs w:val="20"/>
        </w:rPr>
        <w:t>(in thousands, except shar</w:t>
      </w:r>
      <w:r>
        <w:rPr>
          <w:b/>
          <w:bCs/>
          <w:sz w:val="20"/>
          <w:szCs w:val="20"/>
        </w:rPr>
        <w:t>e and per share data)</w:t>
      </w:r>
    </w:p>
    <w:p w:rsidR="00000000" w:rsidRDefault="00D638EB">
      <w:pPr>
        <w:pStyle w:val="a3"/>
        <w:spacing w:before="0" w:beforeAutospacing="0" w:after="0" w:afterAutospacing="0"/>
        <w:ind w:left="100"/>
        <w:jc w:val="center"/>
        <w:divId w:val="201183549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98"/>
        <w:gridCol w:w="193"/>
        <w:gridCol w:w="125"/>
        <w:gridCol w:w="935"/>
        <w:gridCol w:w="193"/>
        <w:gridCol w:w="125"/>
        <w:gridCol w:w="937"/>
      </w:tblGrid>
      <w:tr w:rsidR="00000000">
        <w:trPr>
          <w:divId w:val="2011835490"/>
          <w:trHeight w:val="2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divId w:val="1044602049"/>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6900977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10086203"/>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18264709"/>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12970765"/>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51919993"/>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41463451"/>
              <w:rPr>
                <w:sz w:val="20"/>
                <w:szCs w:val="20"/>
              </w:rPr>
            </w:pPr>
            <w:r>
              <w:rPr>
                <w:sz w:val="2"/>
                <w:szCs w:val="2"/>
              </w:rPr>
              <w:t>​</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1393" w:type="pct"/>
            <w:gridSpan w:val="5"/>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38" w:type="pct"/>
            <w:gridSpan w:val="2"/>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b/>
                <w:bCs/>
                <w:sz w:val="18"/>
                <w:szCs w:val="18"/>
              </w:rPr>
              <w:t>Assets</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Investments at fair value:</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8"/>
                <w:szCs w:val="18"/>
              </w:rPr>
            </w:pPr>
            <w:r>
              <w:rPr>
                <w:sz w:val="18"/>
                <w:szCs w:val="18"/>
              </w:rPr>
              <w:t>Non-controlled/non-affiliate investments (amortized cost of $1,846,172 and $1,921,970, respectively)</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1,774,947</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1,901,054</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8"/>
                <w:szCs w:val="18"/>
              </w:rPr>
            </w:pPr>
            <w:r>
              <w:rPr>
                <w:sz w:val="18"/>
                <w:szCs w:val="18"/>
              </w:rPr>
              <w:t>Non-controlled/affiliate investment (amortized cost of $133,808 and $100,888 respectively)</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173,400</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113,290</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8"/>
                <w:szCs w:val="18"/>
              </w:rPr>
            </w:pPr>
            <w:r>
              <w:rPr>
                <w:sz w:val="18"/>
                <w:szCs w:val="18"/>
              </w:rPr>
              <w:t>Controlled</w:t>
            </w:r>
            <w:r>
              <w:rPr>
                <w:sz w:val="18"/>
                <w:szCs w:val="18"/>
              </w:rPr>
              <w:t xml:space="preserve"> affiliate investment (amortized cost of $439,958 and $288,526, respectively)</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438,630</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274,761</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Cash and cash equivalents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30,205</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87,443</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Foreign cash (cost of $34,528 and $30,877, respectively)</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29,575</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29,979</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Restricted cash and cash equivalents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65,950</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86,159</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20"/>
                <w:szCs w:val="20"/>
              </w:rPr>
            </w:pPr>
            <w:r>
              <w:rPr>
                <w:sz w:val="18"/>
                <w:szCs w:val="18"/>
              </w:rPr>
              <w:t>Collateral on forward currency exchange contract</w:t>
            </w:r>
            <w:r>
              <w:rPr>
                <w:sz w:val="18"/>
                <w:szCs w:val="18"/>
              </w:rPr>
              <w:t>s</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9,612</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2,815</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Deferred financing costs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3,742</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2,178</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Interest receivable on investments</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34,270</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19,269</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Receivable for sales and paydowns of investments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18,166</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30,334</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Prepaid Insurance</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194</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193</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Unrealized appreciation on forward currency exchange contracts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62</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5,321</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Dividend receivable</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13,681</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18,397</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8"/>
                <w:szCs w:val="18"/>
              </w:rPr>
            </w:pPr>
            <w:r>
              <w:rPr>
                <w:b/>
                <w:bCs/>
                <w:sz w:val="18"/>
                <w:szCs w:val="18"/>
              </w:rPr>
              <w:t>Total Assets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w:t>
            </w:r>
          </w:p>
        </w:tc>
        <w:tc>
          <w:tcPr>
            <w:tcW w:w="5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2,592,434</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w:t>
            </w:r>
          </w:p>
        </w:tc>
        <w:tc>
          <w:tcPr>
            <w:tcW w:w="5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2,571,193</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b/>
                <w:bCs/>
                <w:sz w:val="18"/>
                <w:szCs w:val="18"/>
              </w:rPr>
              <w:t>Liabilities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8"/>
                <w:szCs w:val="18"/>
              </w:rPr>
              <w:t>  </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8"/>
                <w:szCs w:val="18"/>
              </w:rPr>
              <w:t>  </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Debt (net of unamortized debt issuance costs of $10,197 and $15,718, respectively)</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1,385,303</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1,414,982</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Interest payable</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12,130</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7,058</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Payable for investments purchased</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34,292</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7,594</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Base management fee payable</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8,906</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8,792</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Incentive fee payable</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9,216</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4,727</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Accounts payable and accrued expenses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2,954</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6,083</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Distributions payable</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23,242</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21,951</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8"/>
                <w:szCs w:val="18"/>
              </w:rPr>
            </w:pPr>
            <w:r>
              <w:rPr>
                <w:b/>
                <w:bCs/>
                <w:sz w:val="18"/>
                <w:szCs w:val="18"/>
              </w:rPr>
              <w:t>Total Liabilities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1,476,043</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1,471,187</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b/>
                <w:bCs/>
                <w:sz w:val="18"/>
                <w:szCs w:val="18"/>
              </w:rPr>
              <w:t>Commitments and Contingencies (See Note 10)</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8"/>
                <w:szCs w:val="18"/>
              </w:rPr>
              <w:t>  </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8"/>
                <w:szCs w:val="18"/>
              </w:rPr>
              <w:t>  </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b/>
                <w:bCs/>
                <w:sz w:val="18"/>
                <w:szCs w:val="18"/>
              </w:rPr>
              <w:t>Net Assets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8"/>
                <w:szCs w:val="18"/>
              </w:rPr>
              <w:t>  </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8"/>
                <w:szCs w:val="18"/>
              </w:rPr>
              <w:t>  </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20"/>
                <w:szCs w:val="20"/>
              </w:rPr>
            </w:pPr>
            <w:r>
              <w:rPr>
                <w:sz w:val="18"/>
                <w:szCs w:val="18"/>
              </w:rPr>
              <w:t xml:space="preserve">Common stock, par value $0.001 per share, 100,000,000,000 and 100,000,000,000 </w:t>
            </w:r>
            <w:r>
              <w:rPr>
                <w:sz w:val="18"/>
                <w:szCs w:val="18"/>
              </w:rPr>
              <w:t>shares authorized, 64,562,265 and 64,562,265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December 31, 2022 and December 31, 2021, respectively</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65</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65</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Paid in capital in excess of par value</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1,168,384</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1,168,384</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8"/>
                <w:szCs w:val="18"/>
              </w:rPr>
            </w:pPr>
            <w:r>
              <w:rPr>
                <w:sz w:val="18"/>
                <w:szCs w:val="18"/>
              </w:rPr>
              <w:t>Total distributable earnings (loss)</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8"/>
                <w:szCs w:val="18"/>
              </w:rPr>
              <w:t>(52,058)</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8"/>
                <w:szCs w:val="18"/>
              </w:rPr>
              <w:t>(68,443)</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8"/>
                <w:szCs w:val="18"/>
              </w:rPr>
            </w:pPr>
            <w:r>
              <w:rPr>
                <w:b/>
                <w:bCs/>
                <w:sz w:val="18"/>
                <w:szCs w:val="18"/>
              </w:rPr>
              <w:t>Total Net Assets</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1,116,391</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1,100,006</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b/>
                <w:bCs/>
                <w:sz w:val="18"/>
                <w:szCs w:val="18"/>
              </w:rPr>
              <w:t>Total Liabilities and Total Net assets</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w:t>
            </w:r>
          </w:p>
        </w:tc>
        <w:tc>
          <w:tcPr>
            <w:tcW w:w="56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2,592,434</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w:t>
            </w:r>
          </w:p>
        </w:tc>
        <w:tc>
          <w:tcPr>
            <w:tcW w:w="56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2,571,193</w:t>
            </w:r>
          </w:p>
        </w:tc>
      </w:tr>
      <w:tr w:rsidR="00000000">
        <w:trPr>
          <w:divId w:val="2011835490"/>
        </w:trPr>
        <w:tc>
          <w:tcPr>
            <w:tcW w:w="34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11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r>
      <w:tr w:rsidR="00000000">
        <w:trPr>
          <w:divId w:val="2011835490"/>
        </w:trPr>
        <w:tc>
          <w:tcPr>
            <w:tcW w:w="3489"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Net asset value per share</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w:t>
            </w:r>
          </w:p>
        </w:tc>
        <w:tc>
          <w:tcPr>
            <w:tcW w:w="56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17.29</w:t>
            </w:r>
          </w:p>
        </w:tc>
        <w:tc>
          <w:tcPr>
            <w:tcW w:w="11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8"/>
                <w:szCs w:val="18"/>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8"/>
                <w:szCs w:val="18"/>
              </w:rPr>
              <w:t>$</w:t>
            </w:r>
          </w:p>
        </w:tc>
        <w:tc>
          <w:tcPr>
            <w:tcW w:w="56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8"/>
                <w:szCs w:val="18"/>
              </w:rPr>
              <w:t>17.04</w:t>
            </w:r>
          </w:p>
        </w:tc>
      </w:tr>
    </w:tbl>
    <w:p w:rsidR="00000000" w:rsidRDefault="00D638EB">
      <w:pPr>
        <w:pStyle w:val="a3"/>
        <w:spacing w:before="0" w:beforeAutospacing="0" w:after="0" w:afterAutospacing="0"/>
        <w:jc w:val="both"/>
        <w:divId w:val="2011835490"/>
        <w:rPr>
          <w:sz w:val="20"/>
          <w:szCs w:val="20"/>
        </w:rPr>
      </w:pPr>
      <w:r>
        <w:rPr>
          <w:sz w:val="20"/>
          <w:szCs w:val="20"/>
        </w:rPr>
        <w:t>​</w:t>
      </w:r>
    </w:p>
    <w:p w:rsidR="00000000" w:rsidRDefault="00D638EB">
      <w:pPr>
        <w:pStyle w:val="a3"/>
        <w:spacing w:before="0" w:beforeAutospacing="0" w:after="0" w:afterAutospacing="0"/>
        <w:divId w:val="2011835490"/>
        <w:rPr>
          <w:sz w:val="20"/>
          <w:szCs w:val="20"/>
        </w:rPr>
      </w:pPr>
      <w:r>
        <w:rPr>
          <w:sz w:val="20"/>
          <w:szCs w:val="20"/>
        </w:rPr>
        <w:t>​</w:t>
      </w:r>
    </w:p>
    <w:p w:rsidR="00000000" w:rsidRDefault="00D638EB">
      <w:pPr>
        <w:pStyle w:val="a3"/>
        <w:spacing w:before="0" w:beforeAutospacing="0" w:after="0" w:afterAutospacing="0"/>
        <w:ind w:firstLine="720"/>
        <w:jc w:val="center"/>
        <w:divId w:val="2011835490"/>
        <w:rPr>
          <w:sz w:val="20"/>
          <w:szCs w:val="20"/>
        </w:rPr>
      </w:pPr>
      <w:r>
        <w:rPr>
          <w:sz w:val="20"/>
          <w:szCs w:val="20"/>
        </w:rPr>
        <w:t>See Notes to Consolidated Financial Statements</w:t>
      </w:r>
    </w:p>
    <w:p w:rsidR="00000000" w:rsidRDefault="00D638EB">
      <w:pPr>
        <w:pStyle w:val="a3"/>
        <w:spacing w:before="0" w:beforeAutospacing="0" w:after="0" w:afterAutospacing="0"/>
        <w:divId w:val="2011835490"/>
        <w:rPr>
          <w:sz w:val="20"/>
          <w:szCs w:val="20"/>
        </w:rPr>
      </w:pPr>
      <w:r>
        <w:rPr>
          <w:sz w:val="20"/>
          <w:szCs w:val="20"/>
        </w:rPr>
        <w:t>​</w:t>
      </w:r>
    </w:p>
    <w:p w:rsidR="00000000" w:rsidRDefault="00D638EB">
      <w:pPr>
        <w:pStyle w:val="a3"/>
        <w:spacing w:before="480" w:beforeAutospacing="0" w:after="0" w:afterAutospacing="0"/>
        <w:jc w:val="center"/>
        <w:divId w:val="1256330992"/>
        <w:rPr>
          <w:sz w:val="20"/>
          <w:szCs w:val="20"/>
        </w:rPr>
      </w:pPr>
      <w:r>
        <w:rPr>
          <w:sz w:val="20"/>
          <w:szCs w:val="20"/>
        </w:rPr>
        <w:t>114</w:t>
      </w:r>
    </w:p>
    <w:p w:rsidR="00000000" w:rsidRDefault="00D638EB">
      <w:pPr>
        <w:pStyle w:val="a3"/>
        <w:spacing w:before="0" w:beforeAutospacing="0" w:after="600" w:afterAutospacing="0"/>
        <w:divId w:val="1527063194"/>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ind w:left="100"/>
        <w:jc w:val="center"/>
        <w:divId w:val="1589532980"/>
        <w:rPr>
          <w:sz w:val="20"/>
          <w:szCs w:val="20"/>
        </w:rPr>
      </w:pPr>
      <w:r>
        <w:rPr>
          <w:b/>
          <w:bCs/>
          <w:sz w:val="20"/>
          <w:szCs w:val="20"/>
        </w:rPr>
        <w:t>Bain Capital Specialty Finance, Inc.</w:t>
      </w:r>
    </w:p>
    <w:p w:rsidR="00000000" w:rsidRDefault="00D638EB">
      <w:pPr>
        <w:pStyle w:val="a3"/>
        <w:spacing w:before="0" w:beforeAutospacing="0" w:after="0" w:afterAutospacing="0"/>
        <w:ind w:left="108"/>
        <w:jc w:val="center"/>
        <w:divId w:val="1589532980"/>
        <w:rPr>
          <w:sz w:val="20"/>
          <w:szCs w:val="20"/>
        </w:rPr>
      </w:pPr>
      <w:r>
        <w:rPr>
          <w:sz w:val="20"/>
          <w:szCs w:val="20"/>
        </w:rPr>
        <w:t>​</w:t>
      </w:r>
    </w:p>
    <w:p w:rsidR="00000000" w:rsidRDefault="00D638EB">
      <w:pPr>
        <w:pStyle w:val="a3"/>
        <w:spacing w:before="0" w:beforeAutospacing="0" w:after="0" w:afterAutospacing="0"/>
        <w:ind w:left="100"/>
        <w:jc w:val="center"/>
        <w:divId w:val="1589532980"/>
        <w:rPr>
          <w:sz w:val="20"/>
          <w:szCs w:val="20"/>
        </w:rPr>
      </w:pPr>
      <w:r>
        <w:rPr>
          <w:b/>
          <w:bCs/>
          <w:sz w:val="20"/>
          <w:szCs w:val="20"/>
        </w:rPr>
        <w:t>Consolidated Statements of Operations</w:t>
      </w:r>
    </w:p>
    <w:p w:rsidR="00000000" w:rsidRDefault="00D638EB">
      <w:pPr>
        <w:pStyle w:val="a3"/>
        <w:spacing w:before="0" w:beforeAutospacing="0" w:after="0" w:afterAutospacing="0"/>
        <w:ind w:left="100"/>
        <w:jc w:val="center"/>
        <w:divId w:val="1589532980"/>
        <w:rPr>
          <w:sz w:val="20"/>
          <w:szCs w:val="20"/>
        </w:rPr>
      </w:pPr>
      <w:r>
        <w:rPr>
          <w:b/>
          <w:bCs/>
          <w:sz w:val="20"/>
          <w:szCs w:val="20"/>
        </w:rPr>
        <w:t>(in thousands, except share and per share data)</w:t>
      </w:r>
    </w:p>
    <w:p w:rsidR="00000000" w:rsidRDefault="00D638EB">
      <w:pPr>
        <w:pStyle w:val="a3"/>
        <w:spacing w:before="0" w:beforeAutospacing="0" w:after="0" w:afterAutospacing="0"/>
        <w:ind w:left="100"/>
        <w:jc w:val="center"/>
        <w:divId w:val="1589532980"/>
        <w:rPr>
          <w:sz w:val="20"/>
          <w:szCs w:val="20"/>
        </w:rPr>
      </w:pPr>
      <w:r>
        <w:rPr>
          <w:sz w:val="20"/>
          <w:szCs w:val="20"/>
        </w:rPr>
        <w:t>​</w:t>
      </w:r>
    </w:p>
    <w:p w:rsidR="00000000" w:rsidRDefault="00D638EB">
      <w:pPr>
        <w:pStyle w:val="a3"/>
        <w:spacing w:before="0" w:beforeAutospacing="0" w:after="0" w:afterAutospacing="0"/>
        <w:jc w:val="both"/>
        <w:divId w:val="1589532980"/>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3473"/>
        <w:gridCol w:w="200"/>
        <w:gridCol w:w="154"/>
        <w:gridCol w:w="1233"/>
        <w:gridCol w:w="238"/>
        <w:gridCol w:w="154"/>
        <w:gridCol w:w="1233"/>
        <w:gridCol w:w="238"/>
        <w:gridCol w:w="154"/>
        <w:gridCol w:w="1229"/>
      </w:tblGrid>
      <w:tr w:rsidR="00000000">
        <w:trPr>
          <w:divId w:val="1589532980"/>
          <w:trHeight w:val="2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divId w:val="104009584"/>
              <w:rPr>
                <w:sz w:val="20"/>
                <w:szCs w:val="20"/>
              </w:rPr>
            </w:pPr>
            <w:r>
              <w:rPr>
                <w:sz w:val="2"/>
                <w:szCs w:val="2"/>
              </w:rPr>
              <w:t>​</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divId w:val="2033603322"/>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85052277"/>
              <w:rPr>
                <w:sz w:val="20"/>
                <w:szCs w:val="20"/>
              </w:rPr>
            </w:pPr>
            <w:r>
              <w:rPr>
                <w:sz w:val="2"/>
                <w:szCs w:val="2"/>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3519760"/>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32382708"/>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83207910"/>
              <w:rPr>
                <w:sz w:val="20"/>
                <w:szCs w:val="20"/>
              </w:rPr>
            </w:pPr>
            <w:r>
              <w:rPr>
                <w:sz w:val="2"/>
                <w:szCs w:val="2"/>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47314683"/>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6101149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32712136"/>
              <w:rPr>
                <w:sz w:val="20"/>
                <w:szCs w:val="20"/>
              </w:rPr>
            </w:pPr>
            <w:r>
              <w:rPr>
                <w:sz w:val="2"/>
                <w:szCs w:val="2"/>
              </w:rPr>
              <w:t>​</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57210687"/>
              <w:rPr>
                <w:sz w:val="20"/>
                <w:szCs w:val="20"/>
              </w:rPr>
            </w:pPr>
            <w:r>
              <w:rPr>
                <w:sz w:val="2"/>
                <w:szCs w:val="2"/>
              </w:rPr>
              <w:t>​</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789"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For the Year Ended December 31, </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83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2022</w:t>
            </w:r>
          </w:p>
        </w:tc>
        <w:tc>
          <w:tcPr>
            <w:tcW w:w="143"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83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2021</w:t>
            </w:r>
          </w:p>
        </w:tc>
        <w:tc>
          <w:tcPr>
            <w:tcW w:w="143"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2020</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4"/>
                <w:szCs w:val="14"/>
              </w:rPr>
              <w:t>Income</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Investment income from non-controlled/non-affiliate investments: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Interest from investments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138,984</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153,703</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170,914</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Dividend income</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634</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514</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787</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PIK income</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13,495</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4,475</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7,272</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Other income</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15,091</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6,173</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1,955</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4"/>
                <w:szCs w:val="14"/>
              </w:rPr>
            </w:pPr>
            <w:r>
              <w:rPr>
                <w:sz w:val="14"/>
                <w:szCs w:val="14"/>
              </w:rPr>
              <w:t>Total investment income from non-controlled/non-affiliate investments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168,204</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164,865</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180,928</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Investment income from non-controlled/affiliate investments: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Interest from investments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7,470</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1,818</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639</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Dividend income</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4,109</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PIK income</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1,542</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5,622</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1,227</w:t>
            </w:r>
          </w:p>
        </w:tc>
      </w:tr>
      <w:tr w:rsidR="00000000">
        <w:trPr>
          <w:divId w:val="1589532980"/>
        </w:trPr>
        <w:tc>
          <w:tcPr>
            <w:tcW w:w="20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Other Income</w:t>
            </w:r>
          </w:p>
        </w:tc>
        <w:tc>
          <w:tcPr>
            <w:tcW w:w="1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202</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4"/>
                <w:szCs w:val="14"/>
              </w:rPr>
            </w:pPr>
            <w:r>
              <w:rPr>
                <w:sz w:val="14"/>
                <w:szCs w:val="14"/>
              </w:rPr>
              <w:t>Total investment income from non-controlled/affiliate investments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13,121</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7,440</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2,068</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Investment income from controlled affiliate investments: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Interest from investments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19,819</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11,822</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2,644</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Dividend income</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18,401</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12,601</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8,537</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PIK income</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666</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279</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Other income</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4</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4"/>
                <w:szCs w:val="14"/>
              </w:rPr>
            </w:pPr>
            <w:r>
              <w:rPr>
                <w:sz w:val="14"/>
                <w:szCs w:val="14"/>
              </w:rPr>
              <w:t>Total investment income from controlled affiliate investments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38,220</w:t>
            </w:r>
          </w:p>
        </w:tc>
        <w:tc>
          <w:tcPr>
            <w:tcW w:w="1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25,089</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11,464</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4"/>
                <w:szCs w:val="14"/>
              </w:rPr>
            </w:pPr>
            <w:r>
              <w:rPr>
                <w:b/>
                <w:bCs/>
                <w:sz w:val="14"/>
                <w:szCs w:val="14"/>
              </w:rPr>
              <w:t>Total investment income</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219,545</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197,394</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194,460</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14"/>
                <w:szCs w:val="14"/>
              </w:rPr>
              <w:t>​</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4"/>
                <w:szCs w:val="14"/>
              </w:rPr>
              <w:t>Expenses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Interest and debt financing expenses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52,318</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51,345</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63,309</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Base management fee</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34,669</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34,888</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35,215</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Incentive fee</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19,572</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24,028</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4,473</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Professional fees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2,959</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2,854</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2,626</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Directors fees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707</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725</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726</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Other general and administrative expenses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5,777</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5,038</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5,398</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4"/>
                <w:szCs w:val="14"/>
              </w:rPr>
            </w:pPr>
            <w:r>
              <w:rPr>
                <w:b/>
                <w:bCs/>
                <w:sz w:val="14"/>
                <w:szCs w:val="14"/>
              </w:rPr>
              <w:t>Total expenses before fee waivers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116,002</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118,878</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111,747</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Base management fee waiver</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(4,837)</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(2,676)</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Incentive fee waiver</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(4,519)</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(674)</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4"/>
                <w:szCs w:val="14"/>
              </w:rPr>
            </w:pPr>
            <w:r>
              <w:rPr>
                <w:b/>
                <w:bCs/>
                <w:sz w:val="14"/>
                <w:szCs w:val="14"/>
              </w:rPr>
              <w:t>Total expenses, net of fee waivers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116,002</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109,522</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108,397</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4"/>
                <w:szCs w:val="14"/>
              </w:rPr>
            </w:pPr>
            <w:r>
              <w:rPr>
                <w:b/>
                <w:bCs/>
                <w:sz w:val="14"/>
                <w:szCs w:val="14"/>
              </w:rPr>
              <w:t>Net investment income before taxes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103,543</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87,872</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86,063</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Excise tax expense</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837</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134</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232</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4"/>
                <w:szCs w:val="14"/>
              </w:rPr>
            </w:pPr>
            <w:r>
              <w:rPr>
                <w:b/>
                <w:bCs/>
                <w:sz w:val="14"/>
                <w:szCs w:val="14"/>
              </w:rPr>
              <w:t>Net investment income</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102,706</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87,738</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85,831</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4"/>
                <w:szCs w:val="14"/>
              </w:rPr>
              <w:t>Net realized and unrealized gains (losses)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  </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realized gain (loss) on non-controlled/non-affiliate investments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(1,725)</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25,084</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(33,824)</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realized gain (loss) on non-controlled/affiliate investments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(1,355)</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realized loss on controlled affiliate investments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(3,858)</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realized gain (loss) on foreign currency transactions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5,292</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(3,496)</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130</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realized gain (loss) on forward currency exchange contracts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20,894</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(23,773)</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6,472</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realized loss on extinguishment of debt</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(747)</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(4,859)</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change in unrealized appreciation (depreciation) on foreign currency translation</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(3,644)</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(936)</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108</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change in unrealized appreciation (depreciation) on forward currency exchange contracts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(5,259)</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27,935</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(22,396)</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change in unrealized depreciation on non-controlled/non-affiliate investments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(50,309)</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(568)</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(6,744)</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change in unrealized appreciation (depreciation) on non-controlled/affiliate investments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27,190</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12,576</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(174)</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4"/>
                <w:szCs w:val="14"/>
              </w:rPr>
            </w:pPr>
            <w:r>
              <w:rPr>
                <w:sz w:val="14"/>
                <w:szCs w:val="14"/>
              </w:rPr>
              <w:t>Net change in unrealized appreciation (depreciation) on controlled affiliate investments</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12,437</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3,964</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(21,125)</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4"/>
                <w:szCs w:val="14"/>
              </w:rPr>
            </w:pPr>
            <w:r>
              <w:rPr>
                <w:b/>
                <w:bCs/>
                <w:sz w:val="14"/>
                <w:szCs w:val="14"/>
              </w:rPr>
              <w:t>Total net gains (losses)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2,774</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32,069</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(77,553)</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4"/>
                <w:szCs w:val="14"/>
              </w:rPr>
              <w:t>Net increase in net assets resulting from operations</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105,480</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119,807</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8,278</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Basic and diluted net investment income per common share</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1.59</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1.36</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1.46</w:t>
            </w:r>
          </w:p>
        </w:tc>
      </w:tr>
      <w:tr w:rsidR="00000000">
        <w:trPr>
          <w:divId w:val="1589532980"/>
        </w:trPr>
        <w:tc>
          <w:tcPr>
            <w:tcW w:w="2089"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Basic and diluted increase in net assets resulting from operations per common share</w:t>
            </w:r>
          </w:p>
        </w:tc>
        <w:tc>
          <w:tcPr>
            <w:tcW w:w="12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1.63</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1.86</w:t>
            </w:r>
          </w:p>
        </w:tc>
        <w:tc>
          <w:tcPr>
            <w:tcW w:w="1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73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0.14</w:t>
            </w:r>
          </w:p>
        </w:tc>
      </w:tr>
      <w:tr w:rsidR="00000000">
        <w:trPr>
          <w:divId w:val="1589532980"/>
        </w:trPr>
        <w:tc>
          <w:tcPr>
            <w:tcW w:w="208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Basic and diluted weighted average common shares outstanding</w:t>
            </w:r>
          </w:p>
        </w:tc>
        <w:tc>
          <w:tcPr>
            <w:tcW w:w="12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64,562,265</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64,562,265</w:t>
            </w:r>
          </w:p>
        </w:tc>
        <w:tc>
          <w:tcPr>
            <w:tcW w:w="1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7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58,670,518</w:t>
            </w:r>
          </w:p>
        </w:tc>
      </w:tr>
    </w:tbl>
    <w:p w:rsidR="00000000" w:rsidRDefault="00D638EB">
      <w:pPr>
        <w:pStyle w:val="a3"/>
        <w:spacing w:before="0" w:beforeAutospacing="0" w:after="0" w:afterAutospacing="0"/>
        <w:jc w:val="both"/>
        <w:divId w:val="1589532980"/>
        <w:rPr>
          <w:sz w:val="20"/>
          <w:szCs w:val="20"/>
        </w:rPr>
      </w:pPr>
      <w:r>
        <w:rPr>
          <w:sz w:val="12"/>
          <w:szCs w:val="12"/>
        </w:rPr>
        <w:t>​</w:t>
      </w:r>
    </w:p>
    <w:p w:rsidR="00000000" w:rsidRDefault="00D638EB">
      <w:pPr>
        <w:pStyle w:val="a3"/>
        <w:spacing w:before="0" w:beforeAutospacing="0" w:after="0" w:afterAutospacing="0"/>
        <w:ind w:left="100"/>
        <w:jc w:val="center"/>
        <w:divId w:val="1589532980"/>
        <w:rPr>
          <w:sz w:val="20"/>
          <w:szCs w:val="20"/>
        </w:rPr>
      </w:pPr>
      <w:r>
        <w:rPr>
          <w:sz w:val="20"/>
          <w:szCs w:val="20"/>
        </w:rPr>
        <w:t>See Notes to Consolidated Financial Statements</w:t>
      </w:r>
    </w:p>
    <w:p w:rsidR="00000000" w:rsidRDefault="00D638EB">
      <w:pPr>
        <w:pStyle w:val="a3"/>
        <w:spacing w:before="0" w:beforeAutospacing="0" w:after="0" w:afterAutospacing="0"/>
        <w:divId w:val="1589532980"/>
        <w:rPr>
          <w:sz w:val="20"/>
          <w:szCs w:val="20"/>
        </w:rPr>
      </w:pPr>
      <w:r>
        <w:rPr>
          <w:sz w:val="20"/>
          <w:szCs w:val="20"/>
        </w:rPr>
        <w:t>​</w:t>
      </w:r>
    </w:p>
    <w:p w:rsidR="00000000" w:rsidRDefault="00D638EB">
      <w:pPr>
        <w:pStyle w:val="a3"/>
        <w:spacing w:before="480" w:beforeAutospacing="0" w:after="0" w:afterAutospacing="0"/>
        <w:jc w:val="center"/>
        <w:divId w:val="1131166260"/>
        <w:rPr>
          <w:sz w:val="20"/>
          <w:szCs w:val="20"/>
        </w:rPr>
      </w:pPr>
      <w:r>
        <w:rPr>
          <w:sz w:val="20"/>
          <w:szCs w:val="20"/>
        </w:rPr>
        <w:t>115</w:t>
      </w:r>
    </w:p>
    <w:p w:rsidR="00000000" w:rsidRDefault="00D638EB">
      <w:pPr>
        <w:pStyle w:val="a3"/>
        <w:spacing w:before="0" w:beforeAutospacing="0" w:after="600" w:afterAutospacing="0"/>
        <w:divId w:val="178783735"/>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ind w:left="100"/>
        <w:jc w:val="center"/>
        <w:divId w:val="334653418"/>
        <w:rPr>
          <w:sz w:val="20"/>
          <w:szCs w:val="20"/>
        </w:rPr>
      </w:pPr>
      <w:r>
        <w:rPr>
          <w:b/>
          <w:bCs/>
          <w:sz w:val="20"/>
          <w:szCs w:val="20"/>
        </w:rPr>
        <w:t>Bain Capital Specialty Finance, Inc.</w:t>
      </w:r>
    </w:p>
    <w:p w:rsidR="00000000" w:rsidRDefault="00D638EB">
      <w:pPr>
        <w:pStyle w:val="a3"/>
        <w:spacing w:before="0" w:beforeAutospacing="0" w:after="0" w:afterAutospacing="0"/>
        <w:ind w:left="108"/>
        <w:jc w:val="center"/>
        <w:divId w:val="334653418"/>
        <w:rPr>
          <w:sz w:val="20"/>
          <w:szCs w:val="20"/>
        </w:rPr>
      </w:pPr>
      <w:r>
        <w:rPr>
          <w:sz w:val="20"/>
          <w:szCs w:val="20"/>
        </w:rPr>
        <w:t>​</w:t>
      </w:r>
    </w:p>
    <w:p w:rsidR="00000000" w:rsidRDefault="00D638EB">
      <w:pPr>
        <w:pStyle w:val="a3"/>
        <w:spacing w:before="0" w:beforeAutospacing="0" w:after="0" w:afterAutospacing="0"/>
        <w:ind w:left="100"/>
        <w:jc w:val="center"/>
        <w:divId w:val="334653418"/>
        <w:rPr>
          <w:sz w:val="20"/>
          <w:szCs w:val="20"/>
        </w:rPr>
      </w:pPr>
      <w:r>
        <w:rPr>
          <w:b/>
          <w:bCs/>
          <w:sz w:val="20"/>
          <w:szCs w:val="20"/>
        </w:rPr>
        <w:t>Consolidated Statements of Changes in Net Assets</w:t>
      </w:r>
    </w:p>
    <w:p w:rsidR="00000000" w:rsidRDefault="00D638EB">
      <w:pPr>
        <w:pStyle w:val="a3"/>
        <w:spacing w:before="0" w:beforeAutospacing="0" w:after="0" w:afterAutospacing="0"/>
        <w:ind w:left="100"/>
        <w:jc w:val="center"/>
        <w:divId w:val="334653418"/>
        <w:rPr>
          <w:sz w:val="20"/>
          <w:szCs w:val="20"/>
        </w:rPr>
      </w:pPr>
      <w:r>
        <w:rPr>
          <w:b/>
          <w:bCs/>
          <w:sz w:val="20"/>
          <w:szCs w:val="20"/>
        </w:rPr>
        <w:t>(in thousands, except share and per share data)</w:t>
      </w:r>
    </w:p>
    <w:p w:rsidR="00000000" w:rsidRDefault="00D638EB">
      <w:pPr>
        <w:pStyle w:val="a3"/>
        <w:spacing w:before="0" w:beforeAutospacing="0" w:after="0" w:afterAutospacing="0"/>
        <w:ind w:left="100"/>
        <w:jc w:val="center"/>
        <w:divId w:val="334653418"/>
        <w:rPr>
          <w:sz w:val="20"/>
          <w:szCs w:val="20"/>
        </w:rPr>
      </w:pPr>
      <w:r>
        <w:rPr>
          <w:sz w:val="20"/>
          <w:szCs w:val="20"/>
        </w:rPr>
        <w:t>​</w:t>
      </w:r>
    </w:p>
    <w:p w:rsidR="00000000" w:rsidRDefault="00D638EB">
      <w:pPr>
        <w:pStyle w:val="a3"/>
        <w:spacing w:before="0" w:beforeAutospacing="0" w:after="0" w:afterAutospacing="0"/>
        <w:jc w:val="both"/>
        <w:divId w:val="33465341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86"/>
        <w:gridCol w:w="40"/>
        <w:gridCol w:w="100"/>
        <w:gridCol w:w="960"/>
        <w:gridCol w:w="50"/>
        <w:gridCol w:w="100"/>
        <w:gridCol w:w="960"/>
        <w:gridCol w:w="50"/>
        <w:gridCol w:w="100"/>
        <w:gridCol w:w="960"/>
      </w:tblGrid>
      <w:tr w:rsidR="00000000">
        <w:trPr>
          <w:divId w:val="334653418"/>
          <w:trHeight w:val="20"/>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divId w:val="174352172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8676671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72950730"/>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5740393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4689325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77001152"/>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78512777"/>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4872095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99040034"/>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54381242"/>
              <w:rPr>
                <w:sz w:val="20"/>
                <w:szCs w:val="20"/>
              </w:rPr>
            </w:pPr>
            <w:r>
              <w:rPr>
                <w:sz w:val="2"/>
                <w:szCs w:val="2"/>
              </w:rPr>
              <w:t>​</w:t>
            </w:r>
          </w:p>
        </w:tc>
      </w:tr>
      <w:tr w:rsidR="00000000">
        <w:trPr>
          <w:divId w:val="334653418"/>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1802"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334653418"/>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334653418"/>
        </w:trPr>
        <w:tc>
          <w:tcPr>
            <w:tcW w:w="309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Operations:</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  </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  </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  </w:t>
            </w:r>
          </w:p>
        </w:tc>
      </w:tr>
      <w:tr w:rsidR="00000000">
        <w:trPr>
          <w:divId w:val="334653418"/>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Net investment income</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102,706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87,738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85,831</w:t>
            </w:r>
          </w:p>
        </w:tc>
      </w:tr>
      <w:tr w:rsidR="00000000">
        <w:trPr>
          <w:divId w:val="334653418"/>
        </w:trPr>
        <w:tc>
          <w:tcPr>
            <w:tcW w:w="309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Net realized gain (loss)</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22,359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(10,902)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(27,222)</w:t>
            </w:r>
          </w:p>
        </w:tc>
      </w:tr>
      <w:tr w:rsidR="00000000">
        <w:trPr>
          <w:divId w:val="334653418"/>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Net change in unrealized appreciation (depreciation)</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(19,585)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42,971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(50,331)</w:t>
            </w:r>
          </w:p>
        </w:tc>
      </w:tr>
      <w:tr w:rsidR="00000000">
        <w:trPr>
          <w:divId w:val="334653418"/>
        </w:trPr>
        <w:tc>
          <w:tcPr>
            <w:tcW w:w="309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Net increase in net assets resulting from operations</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105,480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119,807</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8,278</w:t>
            </w:r>
          </w:p>
        </w:tc>
      </w:tr>
      <w:tr w:rsidR="00000000">
        <w:trPr>
          <w:divId w:val="334653418"/>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Stockholder distributions:</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  </w:t>
            </w:r>
          </w:p>
        </w:tc>
      </w:tr>
      <w:tr w:rsidR="00000000">
        <w:trPr>
          <w:divId w:val="334653418"/>
        </w:trPr>
        <w:tc>
          <w:tcPr>
            <w:tcW w:w="309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Distributions from distributable earnings</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(89,095)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(87,805)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(87,029)</w:t>
            </w:r>
          </w:p>
        </w:tc>
      </w:tr>
      <w:tr w:rsidR="00000000">
        <w:trPr>
          <w:divId w:val="334653418"/>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Net decrease in net assets resulting from stockholder distributions</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(89,095)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(87,805)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(87,029)</w:t>
            </w:r>
          </w:p>
        </w:tc>
      </w:tr>
      <w:tr w:rsidR="00000000">
        <w:trPr>
          <w:divId w:val="334653418"/>
        </w:trPr>
        <w:tc>
          <w:tcPr>
            <w:tcW w:w="309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Capital share transactions:</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r>
      <w:tr w:rsidR="00000000">
        <w:trPr>
          <w:divId w:val="334653418"/>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Issuance of common stock, net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128,355</w:t>
            </w:r>
          </w:p>
        </w:tc>
      </w:tr>
      <w:tr w:rsidR="00000000">
        <w:trPr>
          <w:divId w:val="334653418"/>
        </w:trPr>
        <w:tc>
          <w:tcPr>
            <w:tcW w:w="309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Net increase in net assets resulting from capital share transactions</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128,355</w:t>
            </w:r>
          </w:p>
        </w:tc>
      </w:tr>
      <w:tr w:rsidR="00000000">
        <w:trPr>
          <w:divId w:val="334653418"/>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Total increase in net assets</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16,385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32,002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49,604</w:t>
            </w:r>
          </w:p>
        </w:tc>
      </w:tr>
      <w:tr w:rsidR="00000000">
        <w:trPr>
          <w:divId w:val="334653418"/>
        </w:trPr>
        <w:tc>
          <w:tcPr>
            <w:tcW w:w="309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Net assets at beginning of year</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1,100,006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1,068,004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1,018,400</w:t>
            </w:r>
          </w:p>
        </w:tc>
      </w:tr>
      <w:tr w:rsidR="00000000">
        <w:trPr>
          <w:divId w:val="334653418"/>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Net assets at end of year</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1,116,391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1,100,006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1,068,004</w:t>
            </w:r>
          </w:p>
        </w:tc>
      </w:tr>
      <w:tr w:rsidR="00000000">
        <w:trPr>
          <w:divId w:val="334653418"/>
        </w:trPr>
        <w:tc>
          <w:tcPr>
            <w:tcW w:w="309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334653418"/>
        </w:trPr>
        <w:tc>
          <w:tcPr>
            <w:tcW w:w="309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asset value per common share</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17.29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17.04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16.54</w:t>
            </w:r>
          </w:p>
        </w:tc>
      </w:tr>
      <w:tr w:rsidR="00000000">
        <w:trPr>
          <w:divId w:val="334653418"/>
        </w:trPr>
        <w:tc>
          <w:tcPr>
            <w:tcW w:w="309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Common stock outstanding at end of year</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64,562,265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64,562,265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64,562,265</w:t>
            </w:r>
          </w:p>
        </w:tc>
      </w:tr>
    </w:tbl>
    <w:p w:rsidR="00000000" w:rsidRDefault="00D638EB">
      <w:pPr>
        <w:pStyle w:val="a3"/>
        <w:spacing w:before="0" w:beforeAutospacing="0" w:after="0" w:afterAutospacing="0"/>
        <w:divId w:val="334653418"/>
        <w:rPr>
          <w:sz w:val="20"/>
          <w:szCs w:val="20"/>
        </w:rPr>
      </w:pPr>
      <w:r>
        <w:rPr>
          <w:sz w:val="20"/>
          <w:szCs w:val="20"/>
        </w:rPr>
        <w:t>​</w:t>
      </w:r>
    </w:p>
    <w:p w:rsidR="00000000" w:rsidRDefault="00D638EB">
      <w:pPr>
        <w:pStyle w:val="a3"/>
        <w:spacing w:before="0" w:beforeAutospacing="0" w:after="0" w:afterAutospacing="0"/>
        <w:ind w:left="100"/>
        <w:jc w:val="center"/>
        <w:divId w:val="334653418"/>
        <w:rPr>
          <w:sz w:val="20"/>
          <w:szCs w:val="20"/>
        </w:rPr>
      </w:pPr>
      <w:r>
        <w:rPr>
          <w:sz w:val="20"/>
          <w:szCs w:val="20"/>
        </w:rPr>
        <w:t>See Notes to Consolidated Financial Statements</w:t>
      </w:r>
    </w:p>
    <w:p w:rsidR="00000000" w:rsidRDefault="00D638EB">
      <w:pPr>
        <w:pStyle w:val="a3"/>
        <w:spacing w:before="0" w:beforeAutospacing="0" w:after="0" w:afterAutospacing="0"/>
        <w:divId w:val="334653418"/>
        <w:rPr>
          <w:sz w:val="20"/>
          <w:szCs w:val="20"/>
        </w:rPr>
      </w:pPr>
      <w:r>
        <w:rPr>
          <w:sz w:val="20"/>
          <w:szCs w:val="20"/>
        </w:rPr>
        <w:t>​</w:t>
      </w:r>
    </w:p>
    <w:p w:rsidR="00000000" w:rsidRDefault="00D638EB">
      <w:pPr>
        <w:pStyle w:val="a3"/>
        <w:spacing w:before="480" w:beforeAutospacing="0" w:after="0" w:afterAutospacing="0"/>
        <w:jc w:val="center"/>
        <w:divId w:val="369306173"/>
        <w:rPr>
          <w:sz w:val="20"/>
          <w:szCs w:val="20"/>
        </w:rPr>
      </w:pPr>
      <w:r>
        <w:rPr>
          <w:sz w:val="20"/>
          <w:szCs w:val="20"/>
        </w:rPr>
        <w:t>116</w:t>
      </w:r>
    </w:p>
    <w:p w:rsidR="00000000" w:rsidRDefault="00D638EB">
      <w:pPr>
        <w:pStyle w:val="a3"/>
        <w:spacing w:before="0" w:beforeAutospacing="0" w:after="600" w:afterAutospacing="0"/>
        <w:divId w:val="335766475"/>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ind w:left="100"/>
        <w:jc w:val="center"/>
        <w:divId w:val="1552226578"/>
        <w:rPr>
          <w:sz w:val="20"/>
          <w:szCs w:val="20"/>
        </w:rPr>
      </w:pPr>
      <w:r>
        <w:rPr>
          <w:b/>
          <w:bCs/>
          <w:sz w:val="20"/>
          <w:szCs w:val="20"/>
        </w:rPr>
        <w:t>Bain Capital Specialty Finance, Inc.</w:t>
      </w:r>
    </w:p>
    <w:p w:rsidR="00000000" w:rsidRDefault="00D638EB">
      <w:pPr>
        <w:pStyle w:val="a3"/>
        <w:spacing w:before="0" w:beforeAutospacing="0" w:after="0" w:afterAutospacing="0"/>
        <w:ind w:left="108"/>
        <w:jc w:val="center"/>
        <w:divId w:val="1552226578"/>
        <w:rPr>
          <w:sz w:val="20"/>
          <w:szCs w:val="20"/>
        </w:rPr>
      </w:pPr>
      <w:r>
        <w:rPr>
          <w:sz w:val="20"/>
          <w:szCs w:val="20"/>
        </w:rPr>
        <w:t>​</w:t>
      </w:r>
    </w:p>
    <w:p w:rsidR="00000000" w:rsidRDefault="00D638EB">
      <w:pPr>
        <w:pStyle w:val="a3"/>
        <w:spacing w:before="0" w:beforeAutospacing="0" w:after="0" w:afterAutospacing="0"/>
        <w:ind w:left="100"/>
        <w:jc w:val="center"/>
        <w:divId w:val="1552226578"/>
        <w:rPr>
          <w:sz w:val="20"/>
          <w:szCs w:val="20"/>
        </w:rPr>
      </w:pPr>
      <w:r>
        <w:rPr>
          <w:b/>
          <w:bCs/>
          <w:sz w:val="20"/>
          <w:szCs w:val="20"/>
        </w:rPr>
        <w:t>Consolidated Statements of Cash Flows</w:t>
      </w:r>
    </w:p>
    <w:p w:rsidR="00000000" w:rsidRDefault="00D638EB">
      <w:pPr>
        <w:pStyle w:val="a3"/>
        <w:spacing w:before="0" w:beforeAutospacing="0" w:after="0" w:afterAutospacing="0"/>
        <w:ind w:left="100"/>
        <w:jc w:val="center"/>
        <w:divId w:val="1552226578"/>
        <w:rPr>
          <w:sz w:val="20"/>
          <w:szCs w:val="20"/>
        </w:rPr>
      </w:pPr>
      <w:r>
        <w:rPr>
          <w:b/>
          <w:bCs/>
          <w:sz w:val="20"/>
          <w:szCs w:val="20"/>
        </w:rPr>
        <w:t>(in thousands, except share and per share data)</w:t>
      </w:r>
    </w:p>
    <w:p w:rsidR="00000000" w:rsidRDefault="00D638EB">
      <w:pPr>
        <w:pStyle w:val="a3"/>
        <w:spacing w:before="0" w:beforeAutospacing="0" w:after="0" w:afterAutospacing="0"/>
        <w:ind w:left="100"/>
        <w:jc w:val="center"/>
        <w:divId w:val="155222657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87"/>
        <w:gridCol w:w="210"/>
        <w:gridCol w:w="137"/>
        <w:gridCol w:w="1027"/>
        <w:gridCol w:w="209"/>
        <w:gridCol w:w="136"/>
        <w:gridCol w:w="1027"/>
        <w:gridCol w:w="209"/>
        <w:gridCol w:w="136"/>
        <w:gridCol w:w="1028"/>
      </w:tblGrid>
      <w:tr w:rsidR="00000000">
        <w:trPr>
          <w:divId w:val="1552226578"/>
          <w:trHeight w:val="20"/>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divId w:val="196965599"/>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6951901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96309537"/>
              <w:rPr>
                <w:sz w:val="20"/>
                <w:szCs w:val="20"/>
              </w:rPr>
            </w:pPr>
            <w:r>
              <w:rPr>
                <w:sz w:val="2"/>
                <w:szCs w:val="2"/>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13494833"/>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3072895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7554831"/>
              <w:rPr>
                <w:sz w:val="20"/>
                <w:szCs w:val="20"/>
              </w:rPr>
            </w:pPr>
            <w:r>
              <w:rPr>
                <w:sz w:val="2"/>
                <w:szCs w:val="2"/>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24689405"/>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516686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57578531"/>
              <w:rPr>
                <w:sz w:val="20"/>
                <w:szCs w:val="20"/>
              </w:rPr>
            </w:pPr>
            <w:r>
              <w:rPr>
                <w:sz w:val="2"/>
                <w:szCs w:val="2"/>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82883009"/>
              <w:rPr>
                <w:sz w:val="20"/>
                <w:szCs w:val="20"/>
              </w:rPr>
            </w:pPr>
            <w:r>
              <w:rPr>
                <w:sz w:val="2"/>
                <w:szCs w:val="2"/>
              </w:rPr>
              <w:t>​</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353"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Cash flows from operating activities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Net increase in net assets resulting from operations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105,480</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119,807</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8,278</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6"/>
                <w:szCs w:val="16"/>
              </w:rPr>
            </w:pPr>
            <w:r>
              <w:rPr>
                <w:sz w:val="16"/>
                <w:szCs w:val="16"/>
              </w:rPr>
              <w:t>Adjustments to reconcile net increase in net assets from operations to net cash used in operating activities: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Purchases of investments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(1,404,088)</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(1,177,339)</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(516,234)</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Proceeds from princip</w:t>
            </w:r>
            <w:r>
              <w:rPr>
                <w:sz w:val="16"/>
                <w:szCs w:val="16"/>
              </w:rPr>
              <w:t>al payments and sales of investments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988,084</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1,399,163</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538,494</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Net realized (gain) loss from investments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3,080</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(21,226)</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33,824</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Net realized (gain) loss on foreign currency transactions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(5,292)</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3,496</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(130)</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Net realized loss on extinguishment of debt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747</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4,859</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Net change in unrealized (appreciation) depreciation on forward currency exchange contracts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5,259</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(27,935)</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22,396</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Net change in unrealized (appreciation) depreciation on investments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10,682</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(15,972)</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28,043</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Net change in unrealized (appreciation) depreciation on foreign currency translation</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3,644</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936</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(108)</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Increase in investments due to PIK</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(15,037)</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(10,763)</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(8,779)</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Accretion of discounts and amortization of premiums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(4,934)</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(5,674)</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(5,905)</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Amortization of deferred financing costs and debt issuance costs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3,896</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5,731</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2,675</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Changes in operating assets and liabilities: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360"/>
              <w:rPr>
                <w:sz w:val="16"/>
                <w:szCs w:val="16"/>
              </w:rPr>
            </w:pPr>
            <w:r>
              <w:rPr>
                <w:sz w:val="16"/>
                <w:szCs w:val="16"/>
              </w:rPr>
              <w:t>Collateral on forward currency exchange contracts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(6,797)</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2,119</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(4,934)</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360"/>
              <w:rPr>
                <w:sz w:val="16"/>
                <w:szCs w:val="16"/>
              </w:rPr>
            </w:pPr>
            <w:r>
              <w:rPr>
                <w:sz w:val="16"/>
                <w:szCs w:val="16"/>
              </w:rPr>
              <w:t>Interest receivable on investments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(15,001)</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(3,549)</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6,762</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360"/>
              <w:rPr>
                <w:sz w:val="16"/>
                <w:szCs w:val="16"/>
              </w:rPr>
            </w:pPr>
            <w:r>
              <w:rPr>
                <w:sz w:val="16"/>
                <w:szCs w:val="16"/>
              </w:rPr>
              <w:t>Prepaid Insurance</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w:t>
            </w:r>
            <w:r>
              <w:rPr>
                <w:sz w:val="16"/>
                <w:szCs w:val="16"/>
              </w:rPr>
              <w:t>193)</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360"/>
              <w:rPr>
                <w:sz w:val="16"/>
                <w:szCs w:val="16"/>
              </w:rPr>
            </w:pPr>
            <w:r>
              <w:rPr>
                <w:sz w:val="16"/>
                <w:szCs w:val="16"/>
              </w:rPr>
              <w:t>Dividend receivable</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4,716</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(10,808)</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(6,628)</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360"/>
              <w:rPr>
                <w:sz w:val="16"/>
                <w:szCs w:val="16"/>
              </w:rPr>
            </w:pPr>
            <w:r>
              <w:rPr>
                <w:sz w:val="16"/>
                <w:szCs w:val="16"/>
              </w:rPr>
              <w:t>Interest payable</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5,072</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(1,165)</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(7,311)</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360"/>
              <w:rPr>
                <w:sz w:val="16"/>
                <w:szCs w:val="16"/>
              </w:rPr>
            </w:pPr>
            <w:r>
              <w:rPr>
                <w:sz w:val="16"/>
                <w:szCs w:val="16"/>
              </w:rPr>
              <w:t>Collateral payable on forward currency exchange contracts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(331)</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360"/>
              <w:rPr>
                <w:sz w:val="16"/>
                <w:szCs w:val="16"/>
              </w:rPr>
            </w:pPr>
            <w:r>
              <w:rPr>
                <w:sz w:val="16"/>
                <w:szCs w:val="16"/>
              </w:rPr>
              <w:t>Base management fee payable</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114</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2,503</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w:t>
            </w:r>
            <w:r>
              <w:rPr>
                <w:sz w:val="16"/>
                <w:szCs w:val="16"/>
              </w:rPr>
              <w:t>976)</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360"/>
              <w:rPr>
                <w:sz w:val="16"/>
                <w:szCs w:val="16"/>
              </w:rPr>
            </w:pPr>
            <w:r>
              <w:rPr>
                <w:sz w:val="16"/>
                <w:szCs w:val="16"/>
              </w:rPr>
              <w:t>Incentive fee payable</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4,489</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928</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(714)</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360"/>
              <w:rPr>
                <w:sz w:val="16"/>
                <w:szCs w:val="16"/>
              </w:rPr>
            </w:pPr>
            <w:r>
              <w:rPr>
                <w:sz w:val="16"/>
                <w:szCs w:val="16"/>
              </w:rPr>
              <w:t>Accounts payable and accrued expenses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(943)</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636</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996</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6"/>
                <w:szCs w:val="16"/>
              </w:rPr>
            </w:pPr>
            <w:r>
              <w:rPr>
                <w:b/>
                <w:bCs/>
                <w:sz w:val="16"/>
                <w:szCs w:val="16"/>
              </w:rPr>
              <w:t>Net cash provided by (used in) operating activities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(316,830)</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265,554</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89,418</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Cash flows from financing activities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Borrowings on debt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792,747</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1,425,050</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597,262</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Repayments on debt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(462,247)</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(1,461,826)</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(710,802)</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Payments of financing costs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(4,366)</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(1,447)</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Paym</w:t>
            </w:r>
            <w:r>
              <w:rPr>
                <w:sz w:val="16"/>
                <w:szCs w:val="16"/>
              </w:rPr>
              <w:t>ents of offering costs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(3,545)</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Payments of debt issuance costs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(14,053)</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(3,648)</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Proceeds from issuance of common stock</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131,917</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Stockholder distributions paid</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(87,804)</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(87,805)</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(86,254)</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16"/>
                <w:szCs w:val="16"/>
              </w:rPr>
            </w:pPr>
            <w:r>
              <w:rPr>
                <w:b/>
                <w:bCs/>
                <w:sz w:val="16"/>
                <w:szCs w:val="16"/>
              </w:rPr>
              <w:t>Net cash (used in) provided by financing activities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238,330</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(138,634)</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(76,517)</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Net increase (decrease) in cash, foreign cash, restricted cash and cash equivalents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(78,500)</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126,920</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12,901</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ind w:left="240"/>
              <w:rPr>
                <w:sz w:val="16"/>
                <w:szCs w:val="16"/>
              </w:rPr>
            </w:pPr>
            <w:r>
              <w:rPr>
                <w:sz w:val="16"/>
                <w:szCs w:val="16"/>
              </w:rPr>
              <w:t>Effect of foreign currency exchange rates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649</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(5,041)</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(45)</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Cash, foreign cash, restricted cash and cash equivalents, beginning of year</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203,581</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81,702</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68,846</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Cash, foreign cash, restricted cash and cash equivalents, end of year</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125,730</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203,581</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81,702</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Supplemental disclosure of cash flow information:</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Cash interest paid during the year</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43,350</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46,780</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67,945</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Cash paid for excise taxes during the year</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134</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237</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Supplemental disclosure of non-cash information:</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Debt investment sold by the Company to ISLP</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317,077</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Company investment into ISLP in exchange for investments sold</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128,970</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Company investment into SLP</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5,584</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Deconsolidation of MM 2018-1</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r>
      <w:tr w:rsidR="00000000">
        <w:trPr>
          <w:divId w:val="1552226578"/>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Disposition of assets</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470,616</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1552226578"/>
        </w:trPr>
        <w:tc>
          <w:tcPr>
            <w:tcW w:w="251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Reduction of liabilities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(390,448)</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bl>
    <w:p w:rsidR="00000000" w:rsidRDefault="00D638EB">
      <w:pPr>
        <w:pStyle w:val="a3"/>
        <w:spacing w:before="0" w:beforeAutospacing="0" w:after="0" w:afterAutospacing="0"/>
        <w:jc w:val="both"/>
        <w:divId w:val="1552226578"/>
        <w:rPr>
          <w:sz w:val="20"/>
          <w:szCs w:val="20"/>
        </w:rPr>
      </w:pPr>
      <w:r>
        <w:rPr>
          <w:sz w:val="12"/>
          <w:szCs w:val="12"/>
        </w:rPr>
        <w:t>​</w:t>
      </w:r>
    </w:p>
    <w:p w:rsidR="00000000" w:rsidRDefault="00D638EB">
      <w:pPr>
        <w:pStyle w:val="a3"/>
        <w:spacing w:before="0" w:beforeAutospacing="0" w:after="0" w:afterAutospacing="0"/>
        <w:divId w:val="1552226578"/>
        <w:rPr>
          <w:sz w:val="20"/>
          <w:szCs w:val="20"/>
        </w:rPr>
      </w:pPr>
      <w:r>
        <w:rPr>
          <w:sz w:val="14"/>
          <w:szCs w:val="14"/>
        </w:rPr>
        <w:t>​</w:t>
      </w:r>
    </w:p>
    <w:p w:rsidR="00000000" w:rsidRDefault="00D638EB">
      <w:pPr>
        <w:pStyle w:val="a3"/>
        <w:spacing w:before="0" w:beforeAutospacing="0" w:after="0" w:afterAutospacing="0"/>
        <w:divId w:val="1552226578"/>
        <w:rPr>
          <w:sz w:val="20"/>
          <w:szCs w:val="20"/>
        </w:rPr>
      </w:pPr>
      <w:r>
        <w:rPr>
          <w:sz w:val="14"/>
          <w:szCs w:val="14"/>
        </w:rPr>
        <w:t>​</w:t>
      </w:r>
    </w:p>
    <w:p w:rsidR="00000000" w:rsidRDefault="00D638EB">
      <w:pPr>
        <w:pStyle w:val="a3"/>
        <w:spacing w:before="0" w:beforeAutospacing="0" w:after="0" w:afterAutospacing="0"/>
        <w:divId w:val="1552226578"/>
        <w:rPr>
          <w:sz w:val="20"/>
          <w:szCs w:val="20"/>
        </w:rPr>
      </w:pPr>
      <w:r>
        <w:rPr>
          <w:sz w:val="14"/>
          <w:szCs w:val="14"/>
        </w:rPr>
        <w:t>​</w:t>
      </w:r>
    </w:p>
    <w:p w:rsidR="00000000" w:rsidRDefault="00D638EB">
      <w:pPr>
        <w:pStyle w:val="a3"/>
        <w:spacing w:before="0" w:beforeAutospacing="0" w:after="0" w:afterAutospacing="0"/>
        <w:divId w:val="1552226578"/>
        <w:rPr>
          <w:sz w:val="20"/>
          <w:szCs w:val="20"/>
        </w:rPr>
      </w:pPr>
      <w:r>
        <w:rPr>
          <w:sz w:val="14"/>
          <w:szCs w:val="14"/>
        </w:rPr>
        <w:t>​</w:t>
      </w:r>
    </w:p>
    <w:p w:rsidR="00000000" w:rsidRDefault="00D638EB">
      <w:pPr>
        <w:pStyle w:val="a3"/>
        <w:spacing w:before="480" w:beforeAutospacing="0" w:after="0" w:afterAutospacing="0"/>
        <w:jc w:val="center"/>
        <w:divId w:val="1584024814"/>
        <w:rPr>
          <w:sz w:val="20"/>
          <w:szCs w:val="20"/>
        </w:rPr>
      </w:pPr>
      <w:r>
        <w:rPr>
          <w:sz w:val="20"/>
          <w:szCs w:val="20"/>
        </w:rPr>
        <w:t>117</w:t>
      </w:r>
    </w:p>
    <w:p w:rsidR="00000000" w:rsidRDefault="00D638EB">
      <w:pPr>
        <w:pStyle w:val="a3"/>
        <w:spacing w:before="0" w:beforeAutospacing="0" w:after="600" w:afterAutospacing="0"/>
        <w:divId w:val="43105001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4189"/>
        <w:gridCol w:w="210"/>
        <w:gridCol w:w="136"/>
        <w:gridCol w:w="1027"/>
        <w:gridCol w:w="209"/>
        <w:gridCol w:w="136"/>
        <w:gridCol w:w="1027"/>
        <w:gridCol w:w="209"/>
        <w:gridCol w:w="136"/>
        <w:gridCol w:w="1027"/>
      </w:tblGrid>
      <w:tr w:rsidR="00000000">
        <w:trPr>
          <w:divId w:val="2051412087"/>
          <w:trHeight w:val="20"/>
        </w:trPr>
        <w:tc>
          <w:tcPr>
            <w:tcW w:w="2519" w:type="pct"/>
            <w:tcMar>
              <w:top w:w="0" w:type="dxa"/>
              <w:left w:w="0" w:type="dxa"/>
              <w:bottom w:w="0" w:type="dxa"/>
              <w:right w:w="0" w:type="dxa"/>
            </w:tcMar>
            <w:vAlign w:val="bottom"/>
            <w:hideMark/>
          </w:tcPr>
          <w:p w:rsidR="00000000" w:rsidRDefault="00D638EB">
            <w:pPr>
              <w:pStyle w:val="a3"/>
              <w:spacing w:before="0" w:beforeAutospacing="0" w:after="0" w:afterAutospacing="0"/>
              <w:divId w:val="970209057"/>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764706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1258250"/>
              <w:rPr>
                <w:sz w:val="20"/>
                <w:szCs w:val="20"/>
              </w:rPr>
            </w:pPr>
            <w:r>
              <w:rPr>
                <w:sz w:val="2"/>
                <w:szCs w:val="2"/>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34796836"/>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6960624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49673758"/>
              <w:rPr>
                <w:sz w:val="20"/>
                <w:szCs w:val="20"/>
              </w:rPr>
            </w:pPr>
            <w:r>
              <w:rPr>
                <w:sz w:val="2"/>
                <w:szCs w:val="2"/>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84113670"/>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503756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55619819"/>
              <w:rPr>
                <w:sz w:val="20"/>
                <w:szCs w:val="20"/>
              </w:rPr>
            </w:pPr>
            <w:r>
              <w:rPr>
                <w:sz w:val="2"/>
                <w:szCs w:val="2"/>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51989021"/>
              <w:rPr>
                <w:sz w:val="20"/>
                <w:szCs w:val="20"/>
              </w:rPr>
            </w:pPr>
            <w:r>
              <w:rPr>
                <w:sz w:val="2"/>
                <w:szCs w:val="2"/>
              </w:rPr>
              <w:t>​</w:t>
            </w:r>
          </w:p>
        </w:tc>
      </w:tr>
      <w:tr w:rsidR="00000000">
        <w:trPr>
          <w:divId w:val="2051412087"/>
        </w:trPr>
        <w:tc>
          <w:tcPr>
            <w:tcW w:w="251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2051412087"/>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Cash</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30,205</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87,443</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w:t>
            </w:r>
          </w:p>
        </w:tc>
        <w:tc>
          <w:tcPr>
            <w:tcW w:w="6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53,704</w:t>
            </w:r>
          </w:p>
        </w:tc>
      </w:tr>
      <w:tr w:rsidR="00000000">
        <w:trPr>
          <w:divId w:val="2051412087"/>
        </w:trPr>
        <w:tc>
          <w:tcPr>
            <w:tcW w:w="2519"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Restricted cash</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65,950</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86,159</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27,026</w:t>
            </w:r>
          </w:p>
        </w:tc>
      </w:tr>
      <w:tr w:rsidR="00000000">
        <w:trPr>
          <w:divId w:val="2051412087"/>
        </w:trPr>
        <w:tc>
          <w:tcPr>
            <w:tcW w:w="25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Foreign cash</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29,575</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29,979</w:t>
            </w:r>
          </w:p>
        </w:tc>
        <w:tc>
          <w:tcPr>
            <w:tcW w:w="1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972</w:t>
            </w:r>
          </w:p>
        </w:tc>
      </w:tr>
      <w:tr w:rsidR="00000000">
        <w:trPr>
          <w:divId w:val="2051412087"/>
        </w:trPr>
        <w:tc>
          <w:tcPr>
            <w:tcW w:w="2519"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Total cash, foreign cash, restricted cash, and cash equivalents shown in the consolidated statements of cash flows</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w:t>
            </w:r>
          </w:p>
        </w:tc>
        <w:tc>
          <w:tcPr>
            <w:tcW w:w="61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125,730</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w:t>
            </w:r>
          </w:p>
        </w:tc>
        <w:tc>
          <w:tcPr>
            <w:tcW w:w="61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203,581</w:t>
            </w:r>
          </w:p>
        </w:tc>
        <w:tc>
          <w:tcPr>
            <w:tcW w:w="12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w:t>
            </w:r>
          </w:p>
        </w:tc>
        <w:tc>
          <w:tcPr>
            <w:tcW w:w="61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16"/>
                <w:szCs w:val="16"/>
              </w:rPr>
            </w:pPr>
            <w:r>
              <w:rPr>
                <w:sz w:val="16"/>
                <w:szCs w:val="16"/>
              </w:rPr>
              <w:t>81,702</w:t>
            </w:r>
          </w:p>
        </w:tc>
      </w:tr>
    </w:tbl>
    <w:p w:rsidR="00000000" w:rsidRDefault="00D638EB">
      <w:pPr>
        <w:pStyle w:val="a3"/>
        <w:spacing w:before="0" w:beforeAutospacing="0" w:after="0" w:afterAutospacing="0"/>
        <w:divId w:val="2051412087"/>
        <w:rPr>
          <w:sz w:val="20"/>
          <w:szCs w:val="20"/>
        </w:rPr>
      </w:pPr>
      <w:r>
        <w:rPr>
          <w:sz w:val="10"/>
          <w:szCs w:val="10"/>
        </w:rPr>
        <w:t>​</w:t>
      </w:r>
    </w:p>
    <w:p w:rsidR="00000000" w:rsidRDefault="00D638EB">
      <w:pPr>
        <w:pStyle w:val="a3"/>
        <w:spacing w:before="0" w:beforeAutospacing="0" w:after="0" w:afterAutospacing="0"/>
        <w:ind w:firstLine="720"/>
        <w:jc w:val="center"/>
        <w:divId w:val="2051412087"/>
        <w:rPr>
          <w:sz w:val="20"/>
          <w:szCs w:val="20"/>
        </w:rPr>
      </w:pPr>
      <w:r>
        <w:rPr>
          <w:sz w:val="20"/>
          <w:szCs w:val="20"/>
        </w:rPr>
        <w:t>See Notes to Consolidated Financial Statements</w:t>
      </w:r>
    </w:p>
    <w:p w:rsidR="00000000" w:rsidRDefault="00D638EB">
      <w:pPr>
        <w:pStyle w:val="a3"/>
        <w:spacing w:before="0" w:beforeAutospacing="0" w:after="0" w:afterAutospacing="0" w:line="0" w:lineRule="atLeast"/>
        <w:ind w:firstLine="720"/>
        <w:jc w:val="center"/>
        <w:divId w:val="2051412087"/>
        <w:rPr>
          <w:vanish/>
        </w:rPr>
      </w:pPr>
      <w:r>
        <w:rPr>
          <w:vanish/>
          <w:sz w:val="2"/>
          <w:szCs w:val="2"/>
        </w:rPr>
        <w:t>​</w:t>
      </w:r>
    </w:p>
    <w:p w:rsidR="00000000" w:rsidRDefault="00D638EB">
      <w:pPr>
        <w:pStyle w:val="a3"/>
        <w:spacing w:before="480" w:beforeAutospacing="0" w:after="0" w:afterAutospacing="0"/>
        <w:jc w:val="center"/>
        <w:divId w:val="1025253013"/>
        <w:rPr>
          <w:sz w:val="20"/>
          <w:szCs w:val="20"/>
        </w:rPr>
      </w:pPr>
      <w:r>
        <w:rPr>
          <w:sz w:val="20"/>
          <w:szCs w:val="20"/>
        </w:rPr>
        <w:t>118</w:t>
      </w:r>
    </w:p>
    <w:p w:rsidR="00000000" w:rsidRDefault="00D638EB">
      <w:pPr>
        <w:pStyle w:val="a3"/>
        <w:spacing w:before="0" w:beforeAutospacing="0" w:after="600" w:afterAutospacing="0"/>
        <w:divId w:val="578175202"/>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center"/>
        <w:divId w:val="259215953"/>
        <w:rPr>
          <w:sz w:val="16"/>
          <w:szCs w:val="16"/>
        </w:rPr>
      </w:pPr>
      <w:r>
        <w:rPr>
          <w:b/>
          <w:bCs/>
          <w:sz w:val="16"/>
          <w:szCs w:val="16"/>
        </w:rPr>
        <w:t>Bain Capital Specialty Finance, Inc.</w:t>
      </w:r>
    </w:p>
    <w:p w:rsidR="00000000" w:rsidRDefault="00D638EB">
      <w:pPr>
        <w:pStyle w:val="a3"/>
        <w:spacing w:before="0" w:beforeAutospacing="0" w:after="0" w:afterAutospacing="0"/>
        <w:jc w:val="center"/>
        <w:divId w:val="259215953"/>
        <w:rPr>
          <w:sz w:val="20"/>
          <w:szCs w:val="20"/>
        </w:rPr>
      </w:pPr>
      <w:r>
        <w:rPr>
          <w:b/>
          <w:bCs/>
          <w:sz w:val="10"/>
          <w:szCs w:val="10"/>
        </w:rPr>
        <w:t>​</w:t>
      </w:r>
    </w:p>
    <w:p w:rsidR="00000000" w:rsidRDefault="00D638EB">
      <w:pPr>
        <w:pStyle w:val="a3"/>
        <w:spacing w:before="0" w:beforeAutospacing="0" w:after="0" w:afterAutospacing="0"/>
        <w:jc w:val="center"/>
        <w:divId w:val="259215953"/>
        <w:rPr>
          <w:sz w:val="16"/>
          <w:szCs w:val="16"/>
        </w:rPr>
      </w:pPr>
      <w:r>
        <w:rPr>
          <w:sz w:val="16"/>
          <w:szCs w:val="16"/>
        </w:rPr>
        <w:t>Consolidated Schedule of Investments</w:t>
      </w:r>
    </w:p>
    <w:p w:rsidR="00000000" w:rsidRDefault="00D638EB">
      <w:pPr>
        <w:pStyle w:val="a3"/>
        <w:spacing w:before="0" w:beforeAutospacing="0" w:after="0" w:afterAutospacing="0"/>
        <w:jc w:val="center"/>
        <w:divId w:val="259215953"/>
        <w:rPr>
          <w:sz w:val="16"/>
          <w:szCs w:val="16"/>
        </w:rPr>
      </w:pPr>
      <w:r>
        <w:rPr>
          <w:sz w:val="16"/>
          <w:szCs w:val="16"/>
        </w:rPr>
        <w:t>As of December 31, 2022</w:t>
      </w:r>
    </w:p>
    <w:p w:rsidR="00000000" w:rsidRDefault="00D638EB">
      <w:pPr>
        <w:pStyle w:val="a3"/>
        <w:spacing w:before="0" w:beforeAutospacing="0" w:after="0" w:afterAutospacing="0"/>
        <w:jc w:val="center"/>
        <w:divId w:val="259215953"/>
        <w:rPr>
          <w:sz w:val="16"/>
          <w:szCs w:val="16"/>
        </w:rPr>
      </w:pPr>
      <w:r>
        <w:rPr>
          <w:sz w:val="16"/>
          <w:szCs w:val="16"/>
        </w:rPr>
        <w:t>(In thousands</w:t>
      </w:r>
      <w:r>
        <w:rPr>
          <w:b/>
          <w:bCs/>
          <w:sz w:val="16"/>
          <w:szCs w:val="16"/>
        </w:rPr>
        <w:t>)</w:t>
      </w:r>
    </w:p>
    <w:p w:rsidR="00000000" w:rsidRDefault="00D638EB">
      <w:pPr>
        <w:pStyle w:val="a3"/>
        <w:spacing w:before="0" w:beforeAutospacing="0" w:after="0" w:afterAutospacing="0"/>
        <w:jc w:val="center"/>
        <w:divId w:val="259215953"/>
        <w:rPr>
          <w:sz w:val="20"/>
          <w:szCs w:val="20"/>
        </w:rPr>
      </w:pPr>
      <w:r>
        <w:rPr>
          <w:b/>
          <w:bCs/>
          <w:color w:val="FF0000"/>
          <w:sz w:val="16"/>
          <w:szCs w:val="16"/>
        </w:rPr>
        <w:t>​</w:t>
      </w:r>
    </w:p>
    <w:p w:rsidR="00000000" w:rsidRDefault="00D638EB">
      <w:pPr>
        <w:pStyle w:val="a3"/>
        <w:spacing w:before="0" w:beforeAutospacing="0" w:after="0" w:afterAutospacing="0"/>
        <w:jc w:val="center"/>
        <w:divId w:val="259215953"/>
        <w:rPr>
          <w:sz w:val="20"/>
          <w:szCs w:val="20"/>
        </w:rPr>
      </w:pPr>
      <w:r>
        <w:rPr>
          <w:b/>
          <w:bCs/>
          <w:color w:val="FF0000"/>
          <w:sz w:val="16"/>
          <w:szCs w:val="16"/>
        </w:rPr>
        <w:t>​</w:t>
      </w:r>
    </w:p>
    <w:p w:rsidR="00000000" w:rsidRDefault="00D638EB">
      <w:pPr>
        <w:pStyle w:val="a3"/>
        <w:spacing w:before="0" w:beforeAutospacing="0" w:after="0" w:afterAutospacing="0"/>
        <w:divId w:val="25921595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1246"/>
        <w:gridCol w:w="150"/>
        <w:gridCol w:w="912"/>
        <w:gridCol w:w="150"/>
        <w:gridCol w:w="580"/>
        <w:gridCol w:w="6"/>
        <w:gridCol w:w="671"/>
        <w:gridCol w:w="150"/>
        <w:gridCol w:w="508"/>
        <w:gridCol w:w="150"/>
        <w:gridCol w:w="729"/>
        <w:gridCol w:w="150"/>
        <w:gridCol w:w="242"/>
        <w:gridCol w:w="458"/>
        <w:gridCol w:w="150"/>
        <w:gridCol w:w="608"/>
        <w:gridCol w:w="150"/>
        <w:gridCol w:w="608"/>
        <w:gridCol w:w="150"/>
        <w:gridCol w:w="538"/>
      </w:tblGrid>
      <w:tr w:rsidR="00000000">
        <w:trPr>
          <w:divId w:val="259215953"/>
          <w:trHeight w:val="2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259215953"/>
        </w:trPr>
        <w:tc>
          <w:tcPr>
            <w:tcW w:w="111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1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259215953"/>
        </w:trPr>
        <w:tc>
          <w:tcPr>
            <w:tcW w:w="1112"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5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910"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1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5"/>
                <w:szCs w:val="15"/>
              </w:rPr>
              <w:t>​</w:t>
            </w:r>
          </w:p>
        </w:tc>
        <w:tc>
          <w:tcPr>
            <w:tcW w:w="4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Aerospace &amp; Defense</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Forming Machining Industries Holdings, LLC (18)(19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10/9/2025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16,269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16,206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13,504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Forming Machining Industries Holdings, LLC (18)(19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10/9/2026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5,265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GSP Holdings, LLC (15)(19)(26)(29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 (0.25%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11/6/2025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35,352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35,459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33,054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GSP Holdings, LLC (15)(19)(26</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 (0.25%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11/6/2025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Kellstrom Aerospace Group, Inc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Kellstrom Commercial Aerospace, Inc.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9.88%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29,898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29,611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28,403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Kellstrom Commercial Aerospace, Inc. (3)(15)(19)(26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 (0.5%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960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Mach Acquisition R/C (3)(15)(19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11.96%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10/18/2026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3,864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3,465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Mach Acquisition T/L (15)(19)(26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 (4.00%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10/18/2026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33,012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32,502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31,197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Precision Ultimate Holdings, LLC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1,362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Robinson Helicopter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1,710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Robinson Helicopter (15)(19)(29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6/30/2028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26,272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25,716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25,878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Saturn Purchaser Corp. (15)(19)(29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5.60%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7/22/2029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56,867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56,299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56,867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Saturn Purchaser Corp. (3)(5)(15)(19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7/22/2029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(46)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Whitcraft LLC (15)(19)(29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28,686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28,651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28,686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Whitcraft LLC (3)(15)(19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P</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WP CPP Holdings, LLC.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4/30/2026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11,659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9,438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Aerospace &amp; Defense Tota</w:t>
            </w:r>
            <w:r>
              <w:rPr>
                <w:b/>
                <w:bCs/>
                <w:sz w:val="15"/>
                <w:szCs w:val="15"/>
              </w:rPr>
              <w:t>l</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$258,508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$246,387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22.1%</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Automotive</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American Trailer Rental Group (19)(26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Subordinated Deb</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 (2.00%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4,999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4,937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4,949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American Trailer Rental Group (19)(26</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Subordinated Deb</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 (2.00%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15,424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15,144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15,270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American Trailer Rental Group (19)(26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Subordinated Deb</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 (2.00%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19,261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18,889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19,068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Cardo (6)(17)(19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5/12/2028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Intoxalock (15)(19)(29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11.18%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11/1/2028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19,522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19,327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19,327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Intoxalock (3)(15)(19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11.18%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11/1/2028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JHCC Holdings, LLC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9/9/2025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8,332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8,309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8,145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JHCC Holdings, LLC (15)(19)(29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9/9/2025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21,263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21,108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20,785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JHCC Holdings, LLC (3)(15)(19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9/9/2025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1,746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59215953"/>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Automotive Tota</w:t>
            </w:r>
            <w:r>
              <w:rPr>
                <w:b/>
                <w:bCs/>
                <w:sz w:val="15"/>
                <w:szCs w:val="15"/>
              </w:rPr>
              <w:t>l</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$89,840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$89,633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8.0%</w:t>
            </w:r>
          </w:p>
        </w:tc>
      </w:tr>
    </w:tbl>
    <w:p w:rsidR="00000000" w:rsidRDefault="00D638EB">
      <w:pPr>
        <w:pStyle w:val="a3"/>
        <w:spacing w:before="0" w:beforeAutospacing="0" w:after="0" w:afterAutospacing="0"/>
        <w:divId w:val="259215953"/>
        <w:rPr>
          <w:sz w:val="20"/>
          <w:szCs w:val="20"/>
        </w:rPr>
      </w:pPr>
      <w:r>
        <w:rPr>
          <w:sz w:val="10"/>
          <w:szCs w:val="10"/>
        </w:rPr>
        <w:t>​</w:t>
      </w:r>
    </w:p>
    <w:p w:rsidR="00000000" w:rsidRDefault="00D638EB">
      <w:pPr>
        <w:pStyle w:val="a3"/>
        <w:spacing w:before="0" w:beforeAutospacing="0" w:after="0" w:afterAutospacing="0"/>
        <w:divId w:val="259215953"/>
        <w:rPr>
          <w:sz w:val="20"/>
          <w:szCs w:val="20"/>
        </w:rPr>
      </w:pPr>
      <w:r>
        <w:rPr>
          <w:sz w:val="10"/>
          <w:szCs w:val="10"/>
        </w:rPr>
        <w:t>​</w:t>
      </w:r>
    </w:p>
    <w:p w:rsidR="00000000" w:rsidRDefault="00D638EB">
      <w:pPr>
        <w:pStyle w:val="a3"/>
        <w:spacing w:before="480" w:beforeAutospacing="0" w:after="0" w:afterAutospacing="0"/>
        <w:jc w:val="center"/>
        <w:divId w:val="202834400"/>
        <w:rPr>
          <w:sz w:val="20"/>
          <w:szCs w:val="20"/>
        </w:rPr>
      </w:pPr>
      <w:r>
        <w:rPr>
          <w:sz w:val="20"/>
          <w:szCs w:val="20"/>
        </w:rPr>
        <w:t>119</w:t>
      </w:r>
    </w:p>
    <w:p w:rsidR="00000000" w:rsidRDefault="00D638EB">
      <w:pPr>
        <w:pStyle w:val="a3"/>
        <w:spacing w:before="0" w:beforeAutospacing="0" w:after="600" w:afterAutospacing="0"/>
        <w:divId w:val="203191009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282"/>
        <w:gridCol w:w="150"/>
        <w:gridCol w:w="947"/>
        <w:gridCol w:w="150"/>
        <w:gridCol w:w="659"/>
        <w:gridCol w:w="6"/>
        <w:gridCol w:w="671"/>
        <w:gridCol w:w="150"/>
        <w:gridCol w:w="508"/>
        <w:gridCol w:w="150"/>
        <w:gridCol w:w="729"/>
        <w:gridCol w:w="150"/>
        <w:gridCol w:w="242"/>
        <w:gridCol w:w="458"/>
        <w:gridCol w:w="150"/>
        <w:gridCol w:w="533"/>
        <w:gridCol w:w="150"/>
        <w:gridCol w:w="533"/>
        <w:gridCol w:w="150"/>
        <w:gridCol w:w="538"/>
      </w:tblGrid>
      <w:tr w:rsidR="00000000">
        <w:trPr>
          <w:divId w:val="1548713941"/>
          <w:trHeight w:val="2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1548713941"/>
        </w:trPr>
        <w:tc>
          <w:tcPr>
            <w:tcW w:w="111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1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1548713941"/>
        </w:trPr>
        <w:tc>
          <w:tcPr>
            <w:tcW w:w="1112"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5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910"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1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5"/>
                <w:szCs w:val="15"/>
              </w:rPr>
              <w:t>​</w:t>
            </w:r>
          </w:p>
        </w:tc>
        <w:tc>
          <w:tcPr>
            <w:tcW w:w="4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r>
      <w:tr w:rsidR="00000000">
        <w:trPr>
          <w:divId w:val="154871394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Banking, Finance, Insurance &amp; Real Estate</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Morrow Sodali (3)(15)(19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4/25/2028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815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787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Morrow Sodali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4/25/2028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2,659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Morrow Sodali (3)(15)(19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4/25/2028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832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Banking, Finance, Insurance &amp; Real Estate Tota</w:t>
            </w:r>
            <w:r>
              <w:rPr>
                <w:b/>
                <w:bCs/>
                <w:sz w:val="15"/>
                <w:szCs w:val="15"/>
              </w:rPr>
              <w:t>l</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$4,260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$4,265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0.4%</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54871394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Beverage, Food &amp; Tobacco</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NPC International, Inc. (14)(19)(25)(27</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512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548713941"/>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Beverage, Food &amp; Tobacco Tota</w:t>
            </w:r>
            <w:r>
              <w:rPr>
                <w:b/>
                <w:bCs/>
                <w:sz w:val="15"/>
                <w:szCs w:val="15"/>
              </w:rPr>
              <w:t>l</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1"/>
                <w:szCs w:val="11"/>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1"/>
                <w:szCs w:val="11"/>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$512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0.0%</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1"/>
                <w:szCs w:val="11"/>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1"/>
                <w:szCs w:val="11"/>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54871394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Capital Equipment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ClockSpring (15)(19)(26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 (5.00%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16.08%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8/1/2025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5,301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East BCC Coinvest II, LLC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661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Ergotron Acquisition LLC (18)(19)(29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10.18%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12,219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11,987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11,975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FCG Acquisitions, Inc.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Jonathan Acquisition Company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12/22/2027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7,843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7,860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TCFIII Owl Finance, LLC (19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Subordinated Deb</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1/30/2027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4,841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4,782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4,635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66"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Capital Equipment Tota</w:t>
            </w:r>
            <w:r>
              <w:rPr>
                <w:b/>
                <w:bCs/>
                <w:sz w:val="15"/>
                <w:szCs w:val="15"/>
              </w:rPr>
              <w:t>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1"/>
                <w:szCs w:val="11"/>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1"/>
                <w:szCs w:val="11"/>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$31,248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$30,379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2.7%</w:t>
            </w:r>
          </w:p>
        </w:tc>
      </w:tr>
      <w:tr w:rsidR="00000000">
        <w:trPr>
          <w:divId w:val="154871394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Chemicals, Plastics &amp; Rubber</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 Plastics Group, LLC (18)(19)(29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8/10/2028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7,287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7,076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7,069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 Global Holdings LLC (16)(19)(29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12/22/2027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5,862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5,761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5,642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 Global Holdings LLC (2)(3)(5)(16)(19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12/22/2025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(147)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(363)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 Global Holdings LLC (16)(19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12/22/2027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548713941"/>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Chemicals, Plastics &amp; Rubber Tota</w:t>
            </w:r>
            <w:r>
              <w:rPr>
                <w:b/>
                <w:bCs/>
                <w:sz w:val="15"/>
                <w:szCs w:val="15"/>
              </w:rPr>
              <w:t>l</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1"/>
                <w:szCs w:val="11"/>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1"/>
                <w:szCs w:val="11"/>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$12,793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$12,451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1.1%</w:t>
            </w:r>
          </w:p>
        </w:tc>
      </w:tr>
    </w:tbl>
    <w:p w:rsidR="00000000" w:rsidRDefault="00D638EB">
      <w:pPr>
        <w:pStyle w:val="a3"/>
        <w:spacing w:before="0" w:beforeAutospacing="0" w:after="0" w:afterAutospacing="0"/>
        <w:divId w:val="1548713941"/>
        <w:rPr>
          <w:sz w:val="20"/>
          <w:szCs w:val="20"/>
        </w:rPr>
      </w:pPr>
      <w:r>
        <w:rPr>
          <w:sz w:val="10"/>
          <w:szCs w:val="10"/>
        </w:rPr>
        <w:t>​</w:t>
      </w:r>
    </w:p>
    <w:p w:rsidR="00000000" w:rsidRDefault="00D638EB">
      <w:pPr>
        <w:pStyle w:val="a3"/>
        <w:spacing w:before="0" w:beforeAutospacing="0" w:after="0" w:afterAutospacing="0"/>
        <w:divId w:val="1548713941"/>
        <w:rPr>
          <w:sz w:val="20"/>
          <w:szCs w:val="20"/>
        </w:rPr>
      </w:pPr>
      <w:r>
        <w:rPr>
          <w:sz w:val="10"/>
          <w:szCs w:val="10"/>
        </w:rPr>
        <w:t>​</w:t>
      </w:r>
    </w:p>
    <w:p w:rsidR="00000000" w:rsidRDefault="00D638EB">
      <w:pPr>
        <w:pStyle w:val="a3"/>
        <w:spacing w:before="480" w:beforeAutospacing="0" w:after="0" w:afterAutospacing="0"/>
        <w:jc w:val="center"/>
        <w:divId w:val="947808267"/>
        <w:rPr>
          <w:sz w:val="20"/>
          <w:szCs w:val="20"/>
        </w:rPr>
      </w:pPr>
      <w:r>
        <w:rPr>
          <w:sz w:val="20"/>
          <w:szCs w:val="20"/>
        </w:rPr>
        <w:t>120</w:t>
      </w:r>
    </w:p>
    <w:p w:rsidR="00000000" w:rsidRDefault="00D638EB">
      <w:pPr>
        <w:pStyle w:val="a3"/>
        <w:spacing w:before="0" w:beforeAutospacing="0" w:after="600" w:afterAutospacing="0"/>
        <w:divId w:val="1884057159"/>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66108371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041"/>
        <w:gridCol w:w="150"/>
        <w:gridCol w:w="717"/>
        <w:gridCol w:w="150"/>
        <w:gridCol w:w="659"/>
        <w:gridCol w:w="6"/>
        <w:gridCol w:w="671"/>
        <w:gridCol w:w="150"/>
        <w:gridCol w:w="508"/>
        <w:gridCol w:w="150"/>
        <w:gridCol w:w="729"/>
        <w:gridCol w:w="150"/>
        <w:gridCol w:w="242"/>
        <w:gridCol w:w="458"/>
        <w:gridCol w:w="150"/>
        <w:gridCol w:w="608"/>
        <w:gridCol w:w="150"/>
        <w:gridCol w:w="608"/>
        <w:gridCol w:w="150"/>
        <w:gridCol w:w="538"/>
      </w:tblGrid>
      <w:tr w:rsidR="00000000">
        <w:trPr>
          <w:divId w:val="661083711"/>
          <w:trHeight w:val="2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17"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661083711"/>
        </w:trPr>
        <w:tc>
          <w:tcPr>
            <w:tcW w:w="111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10"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17"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Construction &amp; Building</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Chase Industries, Inc. (15)(19)(26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5/12/2025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1,114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Chase Industries, Inc. (15)(19)(26</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5/12/2025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14,095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Elk Parent Holdings, LP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Elk Parent Holdings, LP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Regan Development Holdings Limited (6)(18)(19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4/18/2023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2,087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2,274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Regan Development Holdings Limited (6)(18)(19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4/18/2023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Regan Development Holdings Limited (6)(18)(19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4/18/2023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6,335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6,888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6,477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SAM (19)(26</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11.25%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5/9/2028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34,277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34,002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32,392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Service Master (3)(15)(19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12.94%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8/16/2027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6,677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6,746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Service Master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8/16/2027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Service Master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Service Master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8/16/2027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21,923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21,923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21,923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YLG Holdings, Inc. (15)(19)(29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10/31/2025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27,151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27,067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27,151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YLG Holdings, Inc.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10/31/2025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YLG Holdings, Inc. (3)(5)(15)(19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10/31/2025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(40)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Construction &amp; Building Tota</w:t>
            </w:r>
            <w:r>
              <w:rPr>
                <w:b/>
                <w:bCs/>
                <w:sz w:val="15"/>
                <w:szCs w:val="15"/>
              </w:rPr>
              <w:t>l</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1"/>
                <w:szCs w:val="11"/>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1"/>
                <w:szCs w:val="11"/>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$122,480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$118,977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10.7%</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Consumer Goods: Durable</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New Milani Group LLC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6/6/2024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21,475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21,053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21,206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Stanton Carpet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3/31/2028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11,434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11,232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11,434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Tangent Technologies Acquisition, LLC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12.95%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5/30/2028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8,915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8,756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8,915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TLC Holdco LP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1,281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1,221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TLC Purchaser, Inc. (15)(19)(26)(29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 (2.00%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10/13/2025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35,621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35,007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27,874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TLC Purchaser, Inc. (3)(15)(19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10/13/2025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7,693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7,549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5,622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661083711"/>
        </w:trPr>
        <w:tc>
          <w:tcPr>
            <w:tcW w:w="1166"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Consumer Goods: Durable Tota</w:t>
            </w:r>
            <w:r>
              <w:rPr>
                <w:b/>
                <w:bCs/>
                <w:sz w:val="15"/>
                <w:szCs w:val="15"/>
              </w:rPr>
              <w:t>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1"/>
                <w:szCs w:val="11"/>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1"/>
                <w:szCs w:val="11"/>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$84,818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$75,051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6.7%</w:t>
            </w:r>
          </w:p>
        </w:tc>
      </w:tr>
    </w:tbl>
    <w:p w:rsidR="00000000" w:rsidRDefault="00D638EB">
      <w:pPr>
        <w:pStyle w:val="a3"/>
        <w:spacing w:before="0" w:beforeAutospacing="0" w:after="0" w:afterAutospacing="0"/>
        <w:divId w:val="661083711"/>
        <w:rPr>
          <w:sz w:val="20"/>
          <w:szCs w:val="20"/>
        </w:rPr>
      </w:pPr>
      <w:r>
        <w:rPr>
          <w:sz w:val="20"/>
          <w:szCs w:val="20"/>
        </w:rPr>
        <w:t>​</w:t>
      </w:r>
    </w:p>
    <w:p w:rsidR="00000000" w:rsidRDefault="00D638EB">
      <w:pPr>
        <w:pStyle w:val="a3"/>
        <w:spacing w:before="0" w:beforeAutospacing="0" w:after="0" w:afterAutospacing="0"/>
        <w:divId w:val="661083711"/>
        <w:rPr>
          <w:sz w:val="20"/>
          <w:szCs w:val="20"/>
        </w:rPr>
      </w:pPr>
      <w:r>
        <w:rPr>
          <w:sz w:val="20"/>
          <w:szCs w:val="20"/>
        </w:rPr>
        <w:t>​</w:t>
      </w:r>
    </w:p>
    <w:p w:rsidR="00000000" w:rsidRDefault="00D638EB">
      <w:pPr>
        <w:pStyle w:val="a3"/>
        <w:spacing w:before="480" w:beforeAutospacing="0" w:after="0" w:afterAutospacing="0"/>
        <w:jc w:val="center"/>
        <w:divId w:val="1053386722"/>
        <w:rPr>
          <w:sz w:val="20"/>
          <w:szCs w:val="20"/>
        </w:rPr>
      </w:pPr>
      <w:r>
        <w:rPr>
          <w:sz w:val="20"/>
          <w:szCs w:val="20"/>
        </w:rPr>
        <w:t>121</w:t>
      </w:r>
    </w:p>
    <w:p w:rsidR="00000000" w:rsidRDefault="00D638EB">
      <w:pPr>
        <w:pStyle w:val="a3"/>
        <w:spacing w:before="0" w:beforeAutospacing="0" w:after="600" w:afterAutospacing="0"/>
        <w:divId w:val="101416087"/>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246"/>
        <w:gridCol w:w="150"/>
        <w:gridCol w:w="912"/>
        <w:gridCol w:w="150"/>
        <w:gridCol w:w="580"/>
        <w:gridCol w:w="6"/>
        <w:gridCol w:w="671"/>
        <w:gridCol w:w="150"/>
        <w:gridCol w:w="508"/>
        <w:gridCol w:w="150"/>
        <w:gridCol w:w="729"/>
        <w:gridCol w:w="150"/>
        <w:gridCol w:w="242"/>
        <w:gridCol w:w="458"/>
        <w:gridCol w:w="150"/>
        <w:gridCol w:w="608"/>
        <w:gridCol w:w="150"/>
        <w:gridCol w:w="608"/>
        <w:gridCol w:w="150"/>
        <w:gridCol w:w="538"/>
      </w:tblGrid>
      <w:tr w:rsidR="00000000">
        <w:trPr>
          <w:divId w:val="1023944860"/>
          <w:trHeight w:val="2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17"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1023944860"/>
        </w:trPr>
        <w:tc>
          <w:tcPr>
            <w:tcW w:w="111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10"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17"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Consumer Goods: Non-Durable</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Fineline Technologies, Inc.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FL Hawk Intermediate Holdings, Inc.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13.73%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8/22/2028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15,125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14,753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15,125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RoC Opco LLC (15)(19)(29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2/25/2025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15,041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14,882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15,041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RoC Opco LLC (3)(15)(19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2/25/2025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2,653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Solaray, LLC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9/9/2023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14,165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14,165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14,094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Solaray, LLC (15)(19)(29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9/9/2023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30,762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30,762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30,608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Solaray, LLC (3)(15)(19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9/9/2023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WU Holdco, Inc.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3/26/2026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1,674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WU Holdco, Inc. (15)(19)(29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3/26/2026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37,677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37,272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35,417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WU Holdco, Inc. (3)(18)(19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3/26/2025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66"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Consumer Goods: Non-Durable Tota</w:t>
            </w:r>
            <w:r>
              <w:rPr>
                <w:b/>
                <w:bCs/>
                <w:sz w:val="15"/>
                <w:szCs w:val="15"/>
              </w:rPr>
              <w:t>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1"/>
                <w:szCs w:val="11"/>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1"/>
                <w:szCs w:val="11"/>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$125,947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$124,239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11.1%</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Consumer Goods: Wholesale</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WSP Initial Term Loan (15)(19)(29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4/27/2027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5,905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5,477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WSP Initial Term Loan (2)(3)(5)(19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4/27/2027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(157)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WSP LP Interest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WSP Revolving Loan (3)(18)(19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4/27/2027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Consumer Goods: Wholesale Tota</w:t>
            </w:r>
            <w:r>
              <w:rPr>
                <w:b/>
                <w:bCs/>
                <w:sz w:val="15"/>
                <w:szCs w:val="15"/>
              </w:rPr>
              <w:t>l</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1"/>
                <w:szCs w:val="11"/>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1"/>
                <w:szCs w:val="11"/>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$8,835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$6,834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0.6%</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Containers, Packaging, &amp; Glass</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ASP-r-pac Acquisition Co LLC (16)(19)(29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10.38%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12/29/2027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4,032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ASP-r-pac Acquisition Co LLC (2)(3)(5)(19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12/29/2027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Iris Holding, Inc. (17)(29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6/28/2028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13,017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12,379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11,871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Containers, Packaging, &amp; Glass Tota</w:t>
            </w:r>
            <w:r>
              <w:rPr>
                <w:b/>
                <w:bCs/>
                <w:sz w:val="15"/>
                <w:szCs w:val="15"/>
              </w:rPr>
              <w:t>l</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1"/>
                <w:szCs w:val="11"/>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1"/>
                <w:szCs w:val="11"/>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$16,338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$15,862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1.4%</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Energy: Oil &amp; Gas</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Amspec Services, Inc.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Amspec Services, Inc. (15)(19)(29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32,990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32,858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32,990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Amspec Services, Inc. (3)(18)(19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P</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1,186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023944860"/>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Energy: Oil &amp; Gas Tota</w:t>
            </w:r>
            <w:r>
              <w:rPr>
                <w:b/>
                <w:bCs/>
                <w:sz w:val="15"/>
                <w:szCs w:val="15"/>
              </w:rPr>
              <w:t>l</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1"/>
                <w:szCs w:val="11"/>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1"/>
                <w:szCs w:val="11"/>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$36,795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$36,964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3.3%</w:t>
            </w:r>
          </w:p>
        </w:tc>
      </w:tr>
    </w:tbl>
    <w:p w:rsidR="00000000" w:rsidRDefault="00D638EB">
      <w:pPr>
        <w:pStyle w:val="a3"/>
        <w:spacing w:before="0" w:beforeAutospacing="0" w:after="0" w:afterAutospacing="0"/>
        <w:divId w:val="1023944860"/>
        <w:rPr>
          <w:sz w:val="20"/>
          <w:szCs w:val="20"/>
        </w:rPr>
      </w:pPr>
      <w:r>
        <w:rPr>
          <w:sz w:val="20"/>
          <w:szCs w:val="20"/>
        </w:rPr>
        <w:t>​</w:t>
      </w:r>
    </w:p>
    <w:p w:rsidR="00000000" w:rsidRDefault="00D638EB">
      <w:pPr>
        <w:pStyle w:val="a3"/>
        <w:spacing w:before="0" w:beforeAutospacing="0" w:after="0" w:afterAutospacing="0"/>
        <w:divId w:val="1023944860"/>
        <w:rPr>
          <w:sz w:val="20"/>
          <w:szCs w:val="20"/>
        </w:rPr>
      </w:pPr>
      <w:r>
        <w:rPr>
          <w:sz w:val="20"/>
          <w:szCs w:val="20"/>
        </w:rPr>
        <w:t>​</w:t>
      </w:r>
    </w:p>
    <w:p w:rsidR="00000000" w:rsidRDefault="00D638EB">
      <w:pPr>
        <w:pStyle w:val="a3"/>
        <w:spacing w:before="480" w:beforeAutospacing="0" w:after="0" w:afterAutospacing="0"/>
        <w:jc w:val="center"/>
        <w:divId w:val="1974676765"/>
        <w:rPr>
          <w:sz w:val="20"/>
          <w:szCs w:val="20"/>
        </w:rPr>
      </w:pPr>
      <w:r>
        <w:rPr>
          <w:sz w:val="20"/>
          <w:szCs w:val="20"/>
        </w:rPr>
        <w:t>122</w:t>
      </w:r>
    </w:p>
    <w:p w:rsidR="00000000" w:rsidRDefault="00D638EB">
      <w:pPr>
        <w:pStyle w:val="a3"/>
        <w:spacing w:before="0" w:beforeAutospacing="0" w:after="600" w:afterAutospacing="0"/>
        <w:divId w:val="1588465956"/>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218"/>
        <w:gridCol w:w="150"/>
        <w:gridCol w:w="883"/>
        <w:gridCol w:w="150"/>
        <w:gridCol w:w="659"/>
        <w:gridCol w:w="6"/>
        <w:gridCol w:w="671"/>
        <w:gridCol w:w="150"/>
        <w:gridCol w:w="508"/>
        <w:gridCol w:w="150"/>
        <w:gridCol w:w="729"/>
        <w:gridCol w:w="150"/>
        <w:gridCol w:w="370"/>
        <w:gridCol w:w="458"/>
        <w:gridCol w:w="150"/>
        <w:gridCol w:w="533"/>
        <w:gridCol w:w="150"/>
        <w:gridCol w:w="533"/>
        <w:gridCol w:w="150"/>
        <w:gridCol w:w="538"/>
      </w:tblGrid>
      <w:tr w:rsidR="00000000">
        <w:trPr>
          <w:divId w:val="992290939"/>
          <w:trHeight w:val="20"/>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28"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992290939"/>
        </w:trPr>
        <w:tc>
          <w:tcPr>
            <w:tcW w:w="1111"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9"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4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28"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992290939"/>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Environmental Industries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Reconomy (6)(15)(19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6/24/2029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Reconomy (6)(18)(19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6/24/2029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Reconomy (3)(5)(6)(19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6/24/2029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Reconomy (3)(5)(6)(19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6/24/2029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Titan Cloud Software, Inc (14)(19)(25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Titan Cloud Software, Inc (15)(19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6.60%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9/7/2029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25,714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25,464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25,457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Titan Cloud Software, Inc (2)(3)(5)(19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9/7/2029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(108)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(114)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Titan Cloud Software, Inc (2)(3)(5)(19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9/7/2028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(57)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Environmental Industries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$28,488</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$28,623</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2.6%</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992290939"/>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FIRE: Finance</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Allworth Financial Group, L.P. (15)(19)(29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12/23/2026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1,505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1,460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Allworth Financial Group, L.P. (3)(15)(19)(29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12/23/2026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874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861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Allworth Financial Group, L.P. (2)(3)(5)(19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12/23/2026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(73)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FNZ UK Finco Limited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9/30/2026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AUD</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Insigneo Financial Group LLC (15)(19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8/1/2028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Insigneo Financial Group LLC (14)(19)(25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2,190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2,191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2,190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Parmenion (6)(15)(19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5/11/2029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396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992290939"/>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TA/Weg Holdings (15)(19)(29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10/2/2025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2,364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TA/Weg Holdings (15)(19)(29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10/2/2025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92290939"/>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FIRE: Finance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$20,490</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$20,377</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1.8%</w:t>
            </w:r>
          </w:p>
        </w:tc>
      </w:tr>
    </w:tbl>
    <w:p w:rsidR="00000000" w:rsidRDefault="00D638EB">
      <w:pPr>
        <w:pStyle w:val="a3"/>
        <w:spacing w:before="0" w:beforeAutospacing="0" w:after="0" w:afterAutospacing="0"/>
        <w:divId w:val="992290939"/>
        <w:rPr>
          <w:sz w:val="20"/>
          <w:szCs w:val="20"/>
        </w:rPr>
      </w:pPr>
      <w:r>
        <w:rPr>
          <w:b/>
          <w:bCs/>
          <w:sz w:val="4"/>
          <w:szCs w:val="4"/>
        </w:rPr>
        <w:t>​</w:t>
      </w:r>
    </w:p>
    <w:p w:rsidR="00000000" w:rsidRDefault="00D638EB">
      <w:pPr>
        <w:pStyle w:val="a3"/>
        <w:spacing w:before="0" w:beforeAutospacing="0" w:after="0" w:afterAutospacing="0"/>
        <w:divId w:val="992290939"/>
        <w:rPr>
          <w:sz w:val="20"/>
          <w:szCs w:val="20"/>
        </w:rPr>
      </w:pPr>
      <w:r>
        <w:rPr>
          <w:sz w:val="20"/>
          <w:szCs w:val="20"/>
        </w:rPr>
        <w:t>​</w:t>
      </w:r>
    </w:p>
    <w:p w:rsidR="00000000" w:rsidRDefault="00D638EB">
      <w:pPr>
        <w:pStyle w:val="a3"/>
        <w:spacing w:before="480" w:beforeAutospacing="0" w:after="0" w:afterAutospacing="0"/>
        <w:jc w:val="center"/>
        <w:divId w:val="109205902"/>
        <w:rPr>
          <w:sz w:val="20"/>
          <w:szCs w:val="20"/>
        </w:rPr>
      </w:pPr>
      <w:r>
        <w:rPr>
          <w:sz w:val="20"/>
          <w:szCs w:val="20"/>
        </w:rPr>
        <w:t>123</w:t>
      </w:r>
    </w:p>
    <w:p w:rsidR="00000000" w:rsidRDefault="00D638EB">
      <w:pPr>
        <w:pStyle w:val="a3"/>
        <w:spacing w:before="0" w:beforeAutospacing="0" w:after="600" w:afterAutospacing="0"/>
        <w:divId w:val="890582554"/>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974064952"/>
        <w:rPr>
          <w:sz w:val="20"/>
          <w:szCs w:val="20"/>
        </w:rPr>
      </w:pPr>
      <w:r>
        <w:rPr>
          <w:b/>
          <w:bCs/>
          <w:sz w:val="4"/>
          <w:szCs w:val="4"/>
        </w:rPr>
        <w:t>​</w:t>
      </w:r>
    </w:p>
    <w:p w:rsidR="00000000" w:rsidRDefault="00D638EB">
      <w:pPr>
        <w:pStyle w:val="a3"/>
        <w:spacing w:before="0" w:beforeAutospacing="0" w:after="0" w:afterAutospacing="0"/>
        <w:divId w:val="974064952"/>
        <w:rPr>
          <w:sz w:val="20"/>
          <w:szCs w:val="20"/>
        </w:rPr>
      </w:pPr>
      <w:r>
        <w:rPr>
          <w:b/>
          <w:bCs/>
          <w:sz w:val="2"/>
          <w:szCs w:val="2"/>
        </w:rPr>
        <w:t>​</w:t>
      </w:r>
    </w:p>
    <w:p w:rsidR="00000000" w:rsidRDefault="00D638EB">
      <w:pPr>
        <w:pStyle w:val="a3"/>
        <w:spacing w:before="0" w:beforeAutospacing="0" w:after="0" w:afterAutospacing="0"/>
        <w:divId w:val="974064952"/>
        <w:rPr>
          <w:sz w:val="20"/>
          <w:szCs w:val="20"/>
        </w:rPr>
      </w:pPr>
      <w:r>
        <w:rPr>
          <w:sz w:val="2"/>
          <w:szCs w:val="2"/>
        </w:rPr>
        <w:t>​</w:t>
      </w:r>
    </w:p>
    <w:p w:rsidR="00000000" w:rsidRDefault="00D638EB">
      <w:pPr>
        <w:pStyle w:val="a3"/>
        <w:spacing w:before="0" w:beforeAutospacing="0" w:after="0" w:afterAutospacing="0"/>
        <w:divId w:val="97406495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979"/>
        <w:gridCol w:w="150"/>
        <w:gridCol w:w="717"/>
        <w:gridCol w:w="150"/>
        <w:gridCol w:w="659"/>
        <w:gridCol w:w="6"/>
        <w:gridCol w:w="671"/>
        <w:gridCol w:w="150"/>
        <w:gridCol w:w="508"/>
        <w:gridCol w:w="150"/>
        <w:gridCol w:w="729"/>
        <w:gridCol w:w="150"/>
        <w:gridCol w:w="370"/>
        <w:gridCol w:w="458"/>
        <w:gridCol w:w="150"/>
        <w:gridCol w:w="608"/>
        <w:gridCol w:w="150"/>
        <w:gridCol w:w="533"/>
        <w:gridCol w:w="150"/>
        <w:gridCol w:w="538"/>
      </w:tblGrid>
      <w:tr w:rsidR="00000000">
        <w:trPr>
          <w:divId w:val="974064952"/>
          <w:trHeight w:val="20"/>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28"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974064952"/>
        </w:trPr>
        <w:tc>
          <w:tcPr>
            <w:tcW w:w="1111"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9"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4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28"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FIRE: Insurance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Margaux Acquisition Inc. (15)(19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12/19/2024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9,105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9,088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9,105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Margaux Acquisition Inc. (15)(19)(29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12/19/2024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17,591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17,445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17,591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Margaux Acquisition Inc. (3)(15)(19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12/19/2024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957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957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Margaux UK Finance Limited (3)(5)(6)(19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12/19/2024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Margaux UK Finance Limited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12/19/2024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7,493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9,689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9,053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MRHT (3)(6)(18)(19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2,655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MRHT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6.90%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MRHT (6)(18)(19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MRHT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Paisley Bidco Limited (3)(6)(18)(19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5,165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6,128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Paisley Bidco Limited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7.11%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World Insurance (15)(19)(29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8,274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8,218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8,192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World Insurance (15)(19)(29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10.33%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3,114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World Insurance (3)(15)(19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FIRE: Insurance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$58,741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$58,558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5.3%</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Healthcare &amp; Pharmaceuticals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Apollo Intelligence (15)(19)(29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9.93%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15,271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15,127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15,271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Apollo Intelligence (3)(5)(19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(87)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Apollo Intelligence (3)(5)(19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(65)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Apollo Intelligence (14)(19)(25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3,197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3,164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CB Titan Holdings, Inc. (14)(19)(25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1,953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1,953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612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CPS Group Holdings, Inc. (15)(19)(29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3/3/2025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44,790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44,606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44,566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CPS Group Holdings, Inc. (2)(3)(5)(19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3/3/2025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Datix Bidco Limited (6)(19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10/28/2024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Datix Bidco Limited (6)(18)(19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4/27/2026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Datix Bidco Limited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BBS</w:t>
            </w:r>
            <w:r>
              <w:rPr>
                <w:sz w:val="15"/>
                <w:szCs w:val="15"/>
              </w:rPr>
              <w:t>W</w:t>
            </w:r>
          </w:p>
        </w:tc>
        <w:tc>
          <w:tcPr>
            <w:tcW w:w="1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4/28/2025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AUD</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Great Expressions Dental Center PC (15)(19)(26</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 (0.5%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9/28/2023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7,285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Great Expressions Dental Center PC (3)(15)(19)(26</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 (0.5%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9/28/2023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1,080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1,078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1,010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Mertus 522. GmbH (6)(18)(19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5/28/2026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Mertus 522. GmbH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5/28/2026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Premier Imaging, LLC (15)(19)(29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7,141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7,064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7,141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Premier Imaging, LLC (3)(15)(19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1,866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SunMed Group Holdings, LLC (16)(19)(29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8,694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8,151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SunMed Group Holdings, LLC (3)(16)(19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6/16/2027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TecoStar Holdings, Inc. (15)(19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12.91%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11/1/2024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9,472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8,264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974064952"/>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Healthcare &amp; Pharmaceuticals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$101,609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$98,450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8.8%</w:t>
            </w:r>
          </w:p>
        </w:tc>
      </w:tr>
    </w:tbl>
    <w:p w:rsidR="00000000" w:rsidRDefault="00D638EB">
      <w:pPr>
        <w:pStyle w:val="a3"/>
        <w:spacing w:before="0" w:beforeAutospacing="0" w:after="0" w:afterAutospacing="0"/>
        <w:divId w:val="974064952"/>
        <w:rPr>
          <w:sz w:val="20"/>
          <w:szCs w:val="20"/>
        </w:rPr>
      </w:pPr>
      <w:r>
        <w:rPr>
          <w:sz w:val="20"/>
          <w:szCs w:val="20"/>
        </w:rPr>
        <w:t>​</w:t>
      </w:r>
    </w:p>
    <w:p w:rsidR="00000000" w:rsidRDefault="00D638EB">
      <w:pPr>
        <w:pStyle w:val="a3"/>
        <w:spacing w:before="0" w:beforeAutospacing="0" w:after="0" w:afterAutospacing="0"/>
        <w:divId w:val="974064952"/>
        <w:rPr>
          <w:sz w:val="20"/>
          <w:szCs w:val="20"/>
        </w:rPr>
      </w:pPr>
      <w:r>
        <w:rPr>
          <w:sz w:val="20"/>
          <w:szCs w:val="20"/>
        </w:rPr>
        <w:t>​</w:t>
      </w:r>
    </w:p>
    <w:p w:rsidR="00000000" w:rsidRDefault="00D638EB">
      <w:pPr>
        <w:pStyle w:val="a3"/>
        <w:spacing w:before="480" w:beforeAutospacing="0" w:after="0" w:afterAutospacing="0"/>
        <w:jc w:val="center"/>
        <w:divId w:val="465009561"/>
        <w:rPr>
          <w:sz w:val="20"/>
          <w:szCs w:val="20"/>
        </w:rPr>
      </w:pPr>
      <w:r>
        <w:rPr>
          <w:sz w:val="20"/>
          <w:szCs w:val="20"/>
        </w:rPr>
        <w:t>124</w:t>
      </w:r>
    </w:p>
    <w:p w:rsidR="00000000" w:rsidRDefault="00D638EB">
      <w:pPr>
        <w:pStyle w:val="a3"/>
        <w:spacing w:before="0" w:beforeAutospacing="0" w:after="600" w:afterAutospacing="0"/>
        <w:divId w:val="554505664"/>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115178659"/>
        <w:rPr>
          <w:sz w:val="20"/>
          <w:szCs w:val="20"/>
        </w:rPr>
      </w:pPr>
      <w:r>
        <w:rPr>
          <w:sz w:val="2"/>
          <w:szCs w:val="2"/>
        </w:rPr>
        <w:t>​</w:t>
      </w:r>
    </w:p>
    <w:p w:rsidR="00000000" w:rsidRDefault="00D638EB">
      <w:pPr>
        <w:pStyle w:val="a3"/>
        <w:spacing w:before="0" w:beforeAutospacing="0" w:after="0" w:afterAutospacing="0"/>
        <w:divId w:val="115178659"/>
        <w:rPr>
          <w:sz w:val="20"/>
          <w:szCs w:val="20"/>
        </w:rPr>
      </w:pPr>
      <w:r>
        <w:rPr>
          <w:sz w:val="2"/>
          <w:szCs w:val="2"/>
        </w:rPr>
        <w:t>​</w:t>
      </w:r>
    </w:p>
    <w:p w:rsidR="00000000" w:rsidRDefault="00D638EB">
      <w:pPr>
        <w:pStyle w:val="a3"/>
        <w:spacing w:before="0" w:beforeAutospacing="0" w:after="0" w:afterAutospacing="0"/>
        <w:divId w:val="115178659"/>
        <w:rPr>
          <w:sz w:val="20"/>
          <w:szCs w:val="20"/>
        </w:rPr>
      </w:pPr>
      <w:r>
        <w:rPr>
          <w:sz w:val="2"/>
          <w:szCs w:val="2"/>
        </w:rPr>
        <w:t>​</w:t>
      </w:r>
    </w:p>
    <w:p w:rsidR="00000000" w:rsidRDefault="00D638EB">
      <w:pPr>
        <w:pStyle w:val="a3"/>
        <w:spacing w:before="0" w:beforeAutospacing="0" w:after="0" w:afterAutospacing="0"/>
        <w:jc w:val="center"/>
        <w:divId w:val="115178659"/>
        <w:rPr>
          <w:sz w:val="20"/>
          <w:szCs w:val="20"/>
        </w:rPr>
      </w:pPr>
      <w:r>
        <w:rPr>
          <w:b/>
          <w:bCs/>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850"/>
        <w:gridCol w:w="150"/>
        <w:gridCol w:w="717"/>
        <w:gridCol w:w="150"/>
        <w:gridCol w:w="580"/>
        <w:gridCol w:w="6"/>
        <w:gridCol w:w="671"/>
        <w:gridCol w:w="150"/>
        <w:gridCol w:w="508"/>
        <w:gridCol w:w="150"/>
        <w:gridCol w:w="729"/>
        <w:gridCol w:w="150"/>
        <w:gridCol w:w="242"/>
        <w:gridCol w:w="458"/>
        <w:gridCol w:w="150"/>
        <w:gridCol w:w="458"/>
        <w:gridCol w:w="150"/>
        <w:gridCol w:w="484"/>
        <w:gridCol w:w="150"/>
        <w:gridCol w:w="538"/>
      </w:tblGrid>
      <w:tr w:rsidR="00000000">
        <w:trPr>
          <w:divId w:val="115178659"/>
          <w:trHeight w:val="20"/>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17"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115178659"/>
        </w:trPr>
        <w:tc>
          <w:tcPr>
            <w:tcW w:w="111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10"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17"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High Tech Industries</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Access (6)(18)(19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6/4/2029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Access (3)(6)(18)(19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6/4/2029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7,578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8,549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9,156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AMI US Holdings Inc. (6)(15)(19)(29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3,856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3,856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Applitools (6)(19)(32</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10.57%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5/25/2029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25,316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25,085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25,063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Applitools (2)(3)(5)(19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5/25/2028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(31)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Appriss Holdings, Inc.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2,136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Appriss Holdings, Inc.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5/6/2027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11,264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11,084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10,926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Appriss Holdings, Inc. (2)(3)(5)(19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5/6/2027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AQ Software Corporation (14)(18)(19)(25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1,095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AQ Software Corporation (14)(18)(19)(25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AQ Software Corporation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CB Nike IntermediateCo Ltd (3)(6)(19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10/31/2025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CB Nike IntermediateCo Ltd (6)(15)(19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10/31/2025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Cloud Technology Solutions (CTS) (6)(14)(19)(25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4,408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5,360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Cloud Technology Solutions (CTS) (6)(18)(19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1/3/2030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7,406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8,815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8,859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Cloud Technology Solutions (CTS) (2)(3)(5)(6)(19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Drilling Info Holdings, Inc (18</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7/30/2025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11,149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11,133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10,759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Eagle Rock Capital Corporation (14)(18)(19)(25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Element Buyer, Inc.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9.89%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7/19/2025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10,965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10,978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10,965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Element Buyer, Inc.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9.89%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7/18/2025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36,767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Element Buyer, Inc. (3)(5)(15)(19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7/19/2024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Eleven Software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11.55%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4/25/2027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7,439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7,371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7,439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Eleven Software (3)(15)(19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9/25/2026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Eleven Software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Gluware (19)(26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 (3.50%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10/15/2025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19,576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18,915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18,206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Gluware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Warrant</w:t>
            </w:r>
            <w:r>
              <w:rPr>
                <w:sz w:val="15"/>
                <w:szCs w:val="15"/>
              </w:rPr>
              <w:t>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MRI Software LLC (15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2/10/2026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25,662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25,602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24,732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MRI Software LLC (2)(3</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2/10/2026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(65)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NearMap (6)(18)(19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12/9/2029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39,648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38,855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38,855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NearMap (2)(3)(5)(6)(19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12/9/2029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(93)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Revalize, Inc.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1,431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1,431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Revalize, Inc. (15)(19)(29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4/15/2027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5,358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Revalize, Inc. (18)(19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4/15/2027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2,009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15178659"/>
        </w:trPr>
        <w:tc>
          <w:tcPr>
            <w:tcW w:w="111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Revalize, Inc. (2)(3)(5)(18)(19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4/15/2027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bl>
    <w:p w:rsidR="00000000" w:rsidRDefault="00D638EB">
      <w:pPr>
        <w:pStyle w:val="a3"/>
        <w:spacing w:before="0" w:beforeAutospacing="0" w:after="0" w:afterAutospacing="0"/>
        <w:divId w:val="115178659"/>
        <w:rPr>
          <w:sz w:val="20"/>
          <w:szCs w:val="20"/>
        </w:rPr>
      </w:pPr>
      <w:r>
        <w:rPr>
          <w:sz w:val="20"/>
          <w:szCs w:val="20"/>
        </w:rPr>
        <w:t>​</w:t>
      </w:r>
    </w:p>
    <w:p w:rsidR="00000000" w:rsidRDefault="00D638EB">
      <w:pPr>
        <w:pStyle w:val="a3"/>
        <w:spacing w:before="0" w:beforeAutospacing="0" w:after="0" w:afterAutospacing="0"/>
        <w:divId w:val="115178659"/>
        <w:rPr>
          <w:sz w:val="20"/>
          <w:szCs w:val="20"/>
        </w:rPr>
      </w:pPr>
      <w:r>
        <w:rPr>
          <w:sz w:val="20"/>
          <w:szCs w:val="20"/>
        </w:rPr>
        <w:t>​</w:t>
      </w:r>
    </w:p>
    <w:p w:rsidR="00000000" w:rsidRDefault="00D638EB">
      <w:pPr>
        <w:pStyle w:val="a3"/>
        <w:spacing w:before="480" w:beforeAutospacing="0" w:after="0" w:afterAutospacing="0"/>
        <w:jc w:val="center"/>
        <w:divId w:val="351490595"/>
        <w:rPr>
          <w:sz w:val="20"/>
          <w:szCs w:val="20"/>
        </w:rPr>
      </w:pPr>
      <w:r>
        <w:rPr>
          <w:sz w:val="20"/>
          <w:szCs w:val="20"/>
        </w:rPr>
        <w:t>12</w:t>
      </w:r>
      <w:r>
        <w:rPr>
          <w:sz w:val="20"/>
          <w:szCs w:val="20"/>
        </w:rPr>
        <w:t>5</w:t>
      </w:r>
    </w:p>
    <w:p w:rsidR="00000000" w:rsidRDefault="00D638EB">
      <w:pPr>
        <w:pStyle w:val="a3"/>
        <w:spacing w:before="0" w:beforeAutospacing="0" w:after="600" w:afterAutospacing="0"/>
        <w:divId w:val="467164063"/>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center"/>
        <w:divId w:val="1888446336"/>
        <w:rPr>
          <w:sz w:val="20"/>
          <w:szCs w:val="20"/>
        </w:rPr>
      </w:pPr>
      <w:r>
        <w:rPr>
          <w:b/>
          <w:bCs/>
          <w:sz w:val="2"/>
          <w:szCs w:val="2"/>
        </w:rPr>
        <w:t>​</w:t>
      </w:r>
    </w:p>
    <w:p w:rsidR="00000000" w:rsidRDefault="00D638EB">
      <w:pPr>
        <w:pStyle w:val="a3"/>
        <w:spacing w:before="0" w:beforeAutospacing="0" w:after="0" w:afterAutospacing="0"/>
        <w:divId w:val="1888446336"/>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1180"/>
        <w:gridCol w:w="150"/>
        <w:gridCol w:w="846"/>
        <w:gridCol w:w="150"/>
        <w:gridCol w:w="659"/>
        <w:gridCol w:w="6"/>
        <w:gridCol w:w="671"/>
        <w:gridCol w:w="150"/>
        <w:gridCol w:w="508"/>
        <w:gridCol w:w="150"/>
        <w:gridCol w:w="654"/>
        <w:gridCol w:w="150"/>
        <w:gridCol w:w="370"/>
        <w:gridCol w:w="458"/>
        <w:gridCol w:w="150"/>
        <w:gridCol w:w="608"/>
        <w:gridCol w:w="150"/>
        <w:gridCol w:w="608"/>
        <w:gridCol w:w="150"/>
        <w:gridCol w:w="538"/>
      </w:tblGrid>
      <w:tr w:rsidR="00000000">
        <w:trPr>
          <w:divId w:val="1888446336"/>
          <w:trHeight w:val="20"/>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28"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1888446336"/>
        </w:trPr>
        <w:tc>
          <w:tcPr>
            <w:tcW w:w="1111"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9"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4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r>
              <w:rPr>
                <w:sz w:val="15"/>
                <w:szCs w:val="15"/>
              </w:rPr>
              <w:t> </w:t>
            </w:r>
          </w:p>
        </w:tc>
        <w:tc>
          <w:tcPr>
            <w:tcW w:w="328"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High Tech Industries Continued</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Superna Inc. (2)(3)(5)(6)(19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(53)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Superna Inc. (2)(3)(5)(6)(19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(53)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Superna Inc. (6)(15)(19)(29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14,920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14,652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14,622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Superna Inc. (6)(14)(19)(25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Swoogo LLC (15)(19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12/9/2026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2,291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2,295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Swoogo LLC (2)(3)(5)(18)(19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12/9/2026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Utimaco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7.95%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5/13/2029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Utimaco (6)(18)(19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5/13/2029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Utimaco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5/13/2029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Utimaco (6)(14)(19)(25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2,203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Utimaco (6)(14)(19)(25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2,203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Ventiv Holdco, Inc. (15)(19)(29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10.18%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9/3/2025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13,771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13,668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13,530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Ventiv Holdco, Inc. (2)(3)(5)(18)(19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9/3/2025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Ventiv Topco, Inc. (14)(19)(25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VPARK BIDCO AB (6)(16)(19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CIBO</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3/10/2025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DKK</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VPARK BIDCO AB (6)(16)(19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NIBO</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7.12%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3/10/2025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NOK</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High Tech Industries Total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$271,044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$268,283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24.0%</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Hospitality Holdings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PPX (14)(19)(25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PPX (14)(19)(25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5,836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888446336"/>
        </w:trPr>
        <w:tc>
          <w:tcPr>
            <w:tcW w:w="1164"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Hospitality Holdings Total</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2"/>
                <w:szCs w:val="12"/>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2"/>
                <w:szCs w:val="1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$6,037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0.6%</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Hotel, Gaming &amp; Leisure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Aimbridge Acquisition Co., Inc. (18)(19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11.62%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2/1/2027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13,917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13,483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Concert Golf Partners Holdco (16)(19)(29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3/30/2029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6,816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6,690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6,816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Concert Golf Partners Holdco LLC (3)(16)(19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1,852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1,852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Concert Golf Partners Holdco LLC (3)(5)(16)(19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3/31/2028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Saltoun (19)(29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4/11/2028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4,714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4,714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Saltoun (3)(19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4/11/2028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1,352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1,352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881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88446336"/>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Hotel, Gaming &amp; Leisure Total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2"/>
                <w:szCs w:val="12"/>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$28,406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$27,605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2.5%</w:t>
            </w:r>
          </w:p>
        </w:tc>
      </w:tr>
    </w:tbl>
    <w:p w:rsidR="00000000" w:rsidRDefault="00D638EB">
      <w:pPr>
        <w:pStyle w:val="a3"/>
        <w:spacing w:before="0" w:beforeAutospacing="0" w:after="0" w:afterAutospacing="0"/>
        <w:divId w:val="1888446336"/>
        <w:rPr>
          <w:sz w:val="20"/>
          <w:szCs w:val="20"/>
        </w:rPr>
      </w:pPr>
      <w:r>
        <w:rPr>
          <w:sz w:val="10"/>
          <w:szCs w:val="10"/>
        </w:rPr>
        <w:t>​</w:t>
      </w:r>
    </w:p>
    <w:p w:rsidR="00000000" w:rsidRDefault="00D638EB">
      <w:pPr>
        <w:pStyle w:val="a3"/>
        <w:spacing w:before="0" w:beforeAutospacing="0" w:after="0" w:afterAutospacing="0"/>
        <w:divId w:val="1888446336"/>
        <w:rPr>
          <w:sz w:val="20"/>
          <w:szCs w:val="20"/>
        </w:rPr>
      </w:pPr>
      <w:r>
        <w:rPr>
          <w:sz w:val="10"/>
          <w:szCs w:val="10"/>
        </w:rPr>
        <w:t>​</w:t>
      </w:r>
    </w:p>
    <w:p w:rsidR="00000000" w:rsidRDefault="00D638EB">
      <w:pPr>
        <w:pStyle w:val="a3"/>
        <w:spacing w:before="480" w:beforeAutospacing="0" w:after="0" w:afterAutospacing="0"/>
        <w:jc w:val="center"/>
        <w:divId w:val="1055540776"/>
        <w:rPr>
          <w:sz w:val="20"/>
          <w:szCs w:val="20"/>
        </w:rPr>
      </w:pPr>
      <w:r>
        <w:rPr>
          <w:sz w:val="20"/>
          <w:szCs w:val="20"/>
        </w:rPr>
        <w:t>126</w:t>
      </w:r>
    </w:p>
    <w:p w:rsidR="00000000" w:rsidRDefault="00D638EB">
      <w:pPr>
        <w:pStyle w:val="a3"/>
        <w:spacing w:before="0" w:beforeAutospacing="0" w:after="600" w:afterAutospacing="0"/>
        <w:divId w:val="13318669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489"/>
        <w:gridCol w:w="150"/>
        <w:gridCol w:w="717"/>
        <w:gridCol w:w="150"/>
        <w:gridCol w:w="659"/>
        <w:gridCol w:w="6"/>
        <w:gridCol w:w="671"/>
        <w:gridCol w:w="150"/>
        <w:gridCol w:w="508"/>
        <w:gridCol w:w="150"/>
        <w:gridCol w:w="729"/>
        <w:gridCol w:w="150"/>
        <w:gridCol w:w="370"/>
        <w:gridCol w:w="458"/>
        <w:gridCol w:w="150"/>
        <w:gridCol w:w="533"/>
        <w:gridCol w:w="150"/>
        <w:gridCol w:w="533"/>
        <w:gridCol w:w="150"/>
        <w:gridCol w:w="538"/>
      </w:tblGrid>
      <w:tr w:rsidR="00000000">
        <w:trPr>
          <w:divId w:val="384180726"/>
          <w:trHeight w:val="20"/>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28"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of</w:t>
            </w:r>
          </w:p>
        </w:tc>
      </w:tr>
      <w:tr w:rsidR="00000000">
        <w:trPr>
          <w:divId w:val="384180726"/>
        </w:trPr>
        <w:tc>
          <w:tcPr>
            <w:tcW w:w="1111"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Portfolio Company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9"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4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4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28"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NAV (4)</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Non-Controlled/Non-Affiliate Investments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Media: Advertising, Printing &amp; Publishing</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Ansira Holdings, Inc. (7)(14)(15)(19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10.91%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12/20/2024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42,836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40,675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20,989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Ansira Holdings, Inc. (7)(14)(15)(19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12/20/2024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5,134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2,516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Ansira Holdings, Inc. (3)(7)(14)(15)(19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8.79%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12/20/2024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5,383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5,099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1,771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Ansira Holdings, Inc. (3)(18)(19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12/20/2024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TGI Sport Bidco Pty Ltd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4/30/2026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AUD</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4,166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2,851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2,851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TGI Sport Bidco Pty Ltd (6)(17)(19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BBS</w:t>
            </w:r>
            <w:r>
              <w:rPr>
                <w:sz w:val="15"/>
                <w:szCs w:val="15"/>
              </w:rPr>
              <w:t>Y</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4/30/2026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AUD</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r>
      <w:tr w:rsidR="00000000">
        <w:trPr>
          <w:divId w:val="384180726"/>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Media: Advertising, Printing &amp; Publishing Total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$53,717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$28,193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2.5%</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Media: Broadcasting &amp; Subscription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Lightning Finco Limited (6)(16)(19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8/31/2028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1,443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1,443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Lightning Finco Limited (6)(16)(19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EURIBO</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7.45%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8/31/2028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1,418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64" w:type="pct"/>
            <w:gridSpan w:val="2"/>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Media: Broadcasting &amp; Subscription Total</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$2,849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$2,835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0.3%</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xml:space="preserve">Media: Diversified &amp; Production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9 Story Media Group Inc. (3)(5)(6)(19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4/30/2026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CAD</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9 Story Media Group Inc. (6)(16)(19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CDO</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4/30/2026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CAD</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953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9 Story Media Group Inc.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EURIBO</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7.20%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4/30/2026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585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Aptus 1724 Gmbh (6)(19)(21</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10.97%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2/23/2028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4,971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4,971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4,909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Efficient Collaborative Retail Marketing Company, LLC (15)(19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6/30/2024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14,961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14,961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12,717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Efficient Collaborative Retail Marketing Company, LLC (15)(19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6/30/2024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9,736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8,254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Efficient Collaborative Retail Marketing Company, LLC (3)(15)(19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9.99%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6/30/2024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International Entertainment Investments Limited (6)(18)(19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SONI</w:t>
            </w:r>
            <w:r>
              <w:rPr>
                <w:sz w:val="15"/>
                <w:szCs w:val="15"/>
              </w:rPr>
              <w:t>A</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11/30/2025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Music Creation Group Bidco GmbH (6)(19)(21</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10.97%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2/23/2028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4,065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3,977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4,014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64" w:type="pct"/>
            <w:gridSpan w:val="2"/>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Media: Diversified &amp; Production Total</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$36,646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$32,854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2.9%</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Media: Publishing</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OGH Bidco Limited (6)(18)(19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SONI</w:t>
            </w:r>
            <w:r>
              <w:rPr>
                <w:sz w:val="15"/>
                <w:szCs w:val="15"/>
              </w:rPr>
              <w:t>A</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7.44%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6/29/2029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OGH Bidco Limited (3)(5)(6)(19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6/29/2029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384180726"/>
        </w:trPr>
        <w:tc>
          <w:tcPr>
            <w:tcW w:w="1164" w:type="pct"/>
            <w:gridSpan w:val="2"/>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Media: Publishing Total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$96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0.0%</w:t>
            </w:r>
          </w:p>
        </w:tc>
      </w:tr>
    </w:tbl>
    <w:p w:rsidR="00000000" w:rsidRDefault="00D638EB">
      <w:pPr>
        <w:pStyle w:val="a3"/>
        <w:spacing w:before="0" w:beforeAutospacing="0" w:after="0" w:afterAutospacing="0"/>
        <w:jc w:val="both"/>
        <w:divId w:val="384180726"/>
        <w:rPr>
          <w:sz w:val="20"/>
          <w:szCs w:val="20"/>
        </w:rPr>
      </w:pPr>
      <w:r>
        <w:rPr>
          <w:sz w:val="20"/>
          <w:szCs w:val="20"/>
        </w:rPr>
        <w:t>​</w:t>
      </w:r>
    </w:p>
    <w:p w:rsidR="00000000" w:rsidRDefault="00D638EB">
      <w:pPr>
        <w:pStyle w:val="a3"/>
        <w:spacing w:before="0" w:beforeAutospacing="0" w:after="0" w:afterAutospacing="0"/>
        <w:divId w:val="384180726"/>
        <w:rPr>
          <w:sz w:val="20"/>
          <w:szCs w:val="20"/>
        </w:rPr>
      </w:pPr>
      <w:r>
        <w:rPr>
          <w:sz w:val="20"/>
          <w:szCs w:val="20"/>
        </w:rPr>
        <w:t>​</w:t>
      </w:r>
    </w:p>
    <w:p w:rsidR="00000000" w:rsidRDefault="00D638EB">
      <w:pPr>
        <w:pStyle w:val="a3"/>
        <w:spacing w:before="480" w:beforeAutospacing="0" w:after="0" w:afterAutospacing="0"/>
        <w:jc w:val="center"/>
        <w:divId w:val="1587692289"/>
        <w:rPr>
          <w:sz w:val="20"/>
          <w:szCs w:val="20"/>
        </w:rPr>
      </w:pPr>
      <w:r>
        <w:rPr>
          <w:sz w:val="20"/>
          <w:szCs w:val="20"/>
        </w:rPr>
        <w:t>127</w:t>
      </w:r>
    </w:p>
    <w:p w:rsidR="00000000" w:rsidRDefault="00D638EB">
      <w:pPr>
        <w:pStyle w:val="a3"/>
        <w:spacing w:before="0" w:beforeAutospacing="0" w:after="600" w:afterAutospacing="0"/>
        <w:divId w:val="1841313741"/>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both"/>
        <w:divId w:val="1397506009"/>
        <w:rPr>
          <w:sz w:val="20"/>
          <w:szCs w:val="20"/>
        </w:rPr>
      </w:pPr>
      <w:r>
        <w:rPr>
          <w:sz w:val="2"/>
          <w:szCs w:val="2"/>
        </w:rPr>
        <w:t>​</w:t>
      </w:r>
    </w:p>
    <w:p w:rsidR="00000000" w:rsidRDefault="00D638EB">
      <w:pPr>
        <w:pStyle w:val="a3"/>
        <w:spacing w:before="0" w:beforeAutospacing="0" w:after="0" w:afterAutospacing="0"/>
        <w:jc w:val="both"/>
        <w:divId w:val="139750600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425"/>
        <w:gridCol w:w="150"/>
        <w:gridCol w:w="717"/>
        <w:gridCol w:w="150"/>
        <w:gridCol w:w="659"/>
        <w:gridCol w:w="6"/>
        <w:gridCol w:w="671"/>
        <w:gridCol w:w="150"/>
        <w:gridCol w:w="508"/>
        <w:gridCol w:w="150"/>
        <w:gridCol w:w="729"/>
        <w:gridCol w:w="150"/>
        <w:gridCol w:w="362"/>
        <w:gridCol w:w="458"/>
        <w:gridCol w:w="150"/>
        <w:gridCol w:w="533"/>
        <w:gridCol w:w="150"/>
        <w:gridCol w:w="533"/>
        <w:gridCol w:w="150"/>
        <w:gridCol w:w="538"/>
      </w:tblGrid>
      <w:tr w:rsidR="00000000">
        <w:trPr>
          <w:divId w:val="1397506009"/>
          <w:trHeight w:val="20"/>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7"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of</w:t>
            </w:r>
          </w:p>
        </w:tc>
      </w:tr>
      <w:tr w:rsidR="00000000">
        <w:trPr>
          <w:divId w:val="1397506009"/>
        </w:trPr>
        <w:tc>
          <w:tcPr>
            <w:tcW w:w="111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Portfolio Company </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10"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46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17"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NAV (4)</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Non-Controlled/Non-Affiliate Investments</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Retail</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Batteries Plus Holding Corporation (15)(19)(29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6/30/2023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18,172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18,172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18,172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Batteries Plus Holding Corporation (3)(15)(19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P</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6/30/2023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915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New Look (Delaware) Corporation (6)(15)(19)(29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5/26/2028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9,653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9,568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9,266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New Look (Delaware) Corporation (3)(6)(15)(19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CDO</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10.38%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5/26/2028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385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376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New Look Vision Group (6)(19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CDO</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10.38%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5/26/2028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CAD</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New Look Vision Group (3)(6)(15)(19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CDO</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10.38%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5/26/2028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CAD</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New Look Vision Group (3)(6)(15)(19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CDO</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10.38%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5/26/2026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CAD</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1,688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Thrasio, LLC (15)(29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12/18/2026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8,485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8,308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7,519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Walker Edison (7)(14)(15)(19)(26)(29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5.75% (3.00%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8/5/2027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21,019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20,685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13,084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66"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Retail Total</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$59,340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$50,479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4.6%</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Services: Business</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ACAMS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3,337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3,337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3,859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AMCP Clean Acquisition Company, LLC (18</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8.67%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7/10/2025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16,254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16,141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13,491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AMCP Clean Acquisition Company, LLC (18</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8.67%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7/10/2025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3,934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3,906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3,265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Avalon Acquiror, Inc. (15)(19)(29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10.83%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3/10/2028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24,598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24,376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24,352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Avalon Acquiror, Inc. (3)(15)(19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10.74%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3/10/2028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886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966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Brook Bidco (6)(18)(19)(26</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SONI</w:t>
            </w:r>
            <w:r>
              <w:rPr>
                <w:sz w:val="15"/>
                <w:szCs w:val="15"/>
              </w:rPr>
              <w:t>A</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3.00% (4.25%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7/7/2028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867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Brook Bidco (6)(14)(19)(25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7,783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7,136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Caribou Bidco Limited (6)(18)(19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SONI</w:t>
            </w:r>
            <w:r>
              <w:rPr>
                <w:sz w:val="15"/>
                <w:szCs w:val="15"/>
              </w:rPr>
              <w:t>A</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1/29/2029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8,070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10,801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Caribou Bidco Limited (3)(6)(18)(19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SONI</w:t>
            </w:r>
            <w:r>
              <w:rPr>
                <w:sz w:val="15"/>
                <w:szCs w:val="15"/>
              </w:rPr>
              <w:t>A</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1/29/2029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Chamber Bidco Limited (6)(17)(19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6/7/2028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Darcy Partners (19)(32</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12.44%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6/1/2028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1,526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1,511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1,526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Darcy Partners (19)(25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359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359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434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Darcy Partners (3)(19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6/1/2028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Elevator Holdco Inc.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2,448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3,241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iBanFirst (6)(19)(26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7/13/2028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2,820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2,889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3,019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iBanFirst (6)(19)(26</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7/13/2028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rFonts w:ascii="Calibri" w:hAnsi="Calibri" w:cs="Calibri"/>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iBanFirst (6)(19)(26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EURIBO</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8.50%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7/13/2028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rFonts w:ascii="Calibri" w:hAnsi="Calibri" w:cs="Calibri"/>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3,018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3,212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iBanFirst Facility (6)(14)(19)(25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7,112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8,136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12,463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Learning Pool (6)(16)(19)(26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7.25%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10.56%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7/7/2028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rFonts w:ascii="Calibri" w:hAnsi="Calibri" w:cs="Calibri"/>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284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366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343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Learning Pool (6)(16)(19)(26</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7.25%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10.56%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7/7/2028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masLabor (19)(25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345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345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masLabor (3)(15)(19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P</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7/1/2027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689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689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97506009"/>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masLabor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7/1/2027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8,492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8,275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8,492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bl>
    <w:p w:rsidR="00000000" w:rsidRDefault="00D638EB">
      <w:pPr>
        <w:pStyle w:val="a3"/>
        <w:spacing w:before="0" w:beforeAutospacing="0" w:after="0" w:afterAutospacing="0"/>
        <w:jc w:val="both"/>
        <w:divId w:val="1397506009"/>
        <w:rPr>
          <w:sz w:val="20"/>
          <w:szCs w:val="20"/>
        </w:rPr>
      </w:pPr>
      <w:r>
        <w:rPr>
          <w:sz w:val="20"/>
          <w:szCs w:val="20"/>
        </w:rPr>
        <w:t>​</w:t>
      </w:r>
    </w:p>
    <w:p w:rsidR="00000000" w:rsidRDefault="00D638EB">
      <w:pPr>
        <w:pStyle w:val="a3"/>
        <w:spacing w:before="0" w:beforeAutospacing="0" w:after="0" w:afterAutospacing="0"/>
        <w:divId w:val="1397506009"/>
        <w:rPr>
          <w:sz w:val="20"/>
          <w:szCs w:val="20"/>
        </w:rPr>
      </w:pPr>
      <w:r>
        <w:rPr>
          <w:sz w:val="20"/>
          <w:szCs w:val="20"/>
        </w:rPr>
        <w:t>​</w:t>
      </w:r>
    </w:p>
    <w:p w:rsidR="00000000" w:rsidRDefault="00D638EB">
      <w:pPr>
        <w:pStyle w:val="a3"/>
        <w:spacing w:before="480" w:beforeAutospacing="0" w:after="0" w:afterAutospacing="0"/>
        <w:jc w:val="center"/>
        <w:divId w:val="304161954"/>
        <w:rPr>
          <w:sz w:val="20"/>
          <w:szCs w:val="20"/>
        </w:rPr>
      </w:pPr>
      <w:r>
        <w:rPr>
          <w:sz w:val="20"/>
          <w:szCs w:val="20"/>
        </w:rPr>
        <w:t>128</w:t>
      </w:r>
    </w:p>
    <w:p w:rsidR="00000000" w:rsidRDefault="00D638EB">
      <w:pPr>
        <w:pStyle w:val="a3"/>
        <w:spacing w:before="0" w:beforeAutospacing="0" w:after="600" w:afterAutospacing="0"/>
        <w:divId w:val="1512335601"/>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both"/>
        <w:divId w:val="226233744"/>
        <w:rPr>
          <w:sz w:val="20"/>
          <w:szCs w:val="20"/>
        </w:rPr>
      </w:pPr>
      <w:r>
        <w:rPr>
          <w:sz w:val="2"/>
          <w:szCs w:val="2"/>
        </w:rPr>
        <w:t>​</w:t>
      </w:r>
    </w:p>
    <w:p w:rsidR="00000000" w:rsidRDefault="00D638EB">
      <w:pPr>
        <w:pStyle w:val="a3"/>
        <w:spacing w:before="0" w:beforeAutospacing="0" w:after="0" w:afterAutospacing="0"/>
        <w:jc w:val="both"/>
        <w:divId w:val="22623374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67"/>
        <w:gridCol w:w="150"/>
        <w:gridCol w:w="717"/>
        <w:gridCol w:w="150"/>
        <w:gridCol w:w="659"/>
        <w:gridCol w:w="6"/>
        <w:gridCol w:w="671"/>
        <w:gridCol w:w="150"/>
        <w:gridCol w:w="508"/>
        <w:gridCol w:w="150"/>
        <w:gridCol w:w="729"/>
        <w:gridCol w:w="150"/>
        <w:gridCol w:w="370"/>
        <w:gridCol w:w="458"/>
        <w:gridCol w:w="150"/>
        <w:gridCol w:w="608"/>
        <w:gridCol w:w="150"/>
        <w:gridCol w:w="608"/>
        <w:gridCol w:w="150"/>
        <w:gridCol w:w="538"/>
      </w:tblGrid>
      <w:tr w:rsidR="00000000">
        <w:trPr>
          <w:divId w:val="226233744"/>
          <w:trHeight w:val="20"/>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28"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226233744"/>
        </w:trPr>
        <w:tc>
          <w:tcPr>
            <w:tcW w:w="1111"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9"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4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28"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1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Services: Business Continued</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Opus2 (6)(14)(19)(25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2,958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Opus2 (6)(18)(19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7.96%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5/5/2028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Parcel2Go (3)(6)(18)(19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7/15/2028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Parcel2Go (6)(18)(19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7/15/2028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Parcel2Go (6)(14)(19)(25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3,605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Refine Intermediate, Inc. (15)(19)(29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3/3/2027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Refine Intermediate, Inc. (3)(5)(18)(19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9/3/2026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Smartronix (2)(3)(5)(18)(19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11/23/2027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(158)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Smartronix (15)(19)(29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11/23/2028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12,636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12,419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12,320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Spring Finco BV (6)(18)(19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NIBO</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7/15/2029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NOK</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Spring Finco BV (3)(6)(19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7/15/2029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NOK</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SumUp Holdings Luxembourg S.à.r.l. (6)(19)(32</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2/17/2026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7,951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7,119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SumUp Holdings Luxembourg S.à.r.l. (6)(19)(32</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2/17/2026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TEI Holdings Inc. (15)(19)(29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12/23/2026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36,044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35,902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36,044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TEI Holdings Inc. (3)(15)(19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12/23/2025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WCI Gigawatt Purchaser (15)(19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11/19/2027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4,804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4,714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4,708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WCI Gigawatt Purchaser (3)(15)(19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11/19/2027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965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WCI Gigawatt Purchaser (15)(19)(29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11/19/2027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1,447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1,420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64" w:type="pct"/>
            <w:gridSpan w:val="2"/>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Services: Business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2"/>
                <w:szCs w:val="12"/>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$168,916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$169,053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15.1%</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Services: Consumer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MZR Aggregator (14)(19)(25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786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MZR Buyer, LLC (15)(19)(29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12/21/2026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16,806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16,570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16,806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MZR Buyer, LLC (3)(5)(19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12/21/2026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(69)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Surrey Bidco Limited (6)(7)(14)(17)(19)(26</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5/11/2026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Zeppelin BidCo Pty Limited (6)(18)(19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BBS</w:t>
            </w:r>
            <w:r>
              <w:rPr>
                <w:sz w:val="15"/>
                <w:szCs w:val="15"/>
              </w:rPr>
              <w:t>Y</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7.89%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6/28/2024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AUD</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64" w:type="pct"/>
            <w:gridSpan w:val="2"/>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Services: Consumer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2"/>
                <w:szCs w:val="12"/>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$17,508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$17,778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1.6%</w:t>
            </w:r>
          </w:p>
        </w:tc>
      </w:tr>
      <w:tr w:rsidR="00000000">
        <w:trPr>
          <w:divId w:val="226233744"/>
        </w:trPr>
        <w:tc>
          <w:tcPr>
            <w:tcW w:w="111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2"/>
                <w:szCs w:val="12"/>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2"/>
                <w:szCs w:val="1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Telecommunications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DC Blox Inc. (14)(19)(25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DC Blox Inc. (14)(19)(25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DC Blox Inc. (3)(15)(19)(26</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2.00% (6.00%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3/22/2026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29,262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29,046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29,262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DC Blox Inc. (14)(19)(25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Warrant</w:t>
            </w:r>
            <w:r>
              <w:rPr>
                <w:sz w:val="15"/>
                <w:szCs w:val="15"/>
              </w:rPr>
              <w: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Meriplex Communications, Ltd. (16)(19)(29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7/17/2028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15,294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15,003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15,141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Meriplex Communications, Ltd. (3)(16)(19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7/17/2028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3,189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3,181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1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Meriplex Communications, Ltd. (3)(16)(19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7/17/2028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226233744"/>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Telecommunications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$51,321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$52,386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4.7%</w:t>
            </w:r>
          </w:p>
        </w:tc>
      </w:tr>
    </w:tbl>
    <w:p w:rsidR="00000000" w:rsidRDefault="00D638EB">
      <w:pPr>
        <w:pStyle w:val="a3"/>
        <w:spacing w:before="0" w:beforeAutospacing="0" w:after="0" w:afterAutospacing="0"/>
        <w:divId w:val="226233744"/>
        <w:rPr>
          <w:sz w:val="20"/>
          <w:szCs w:val="20"/>
        </w:rPr>
      </w:pPr>
      <w:r>
        <w:rPr>
          <w:sz w:val="20"/>
          <w:szCs w:val="20"/>
        </w:rPr>
        <w:t>​</w:t>
      </w:r>
    </w:p>
    <w:p w:rsidR="00000000" w:rsidRDefault="00D638EB">
      <w:pPr>
        <w:pStyle w:val="a3"/>
        <w:spacing w:before="0" w:beforeAutospacing="0" w:after="0" w:afterAutospacing="0"/>
        <w:jc w:val="both"/>
        <w:divId w:val="226233744"/>
        <w:rPr>
          <w:sz w:val="20"/>
          <w:szCs w:val="20"/>
        </w:rPr>
      </w:pPr>
      <w:r>
        <w:rPr>
          <w:sz w:val="2"/>
          <w:szCs w:val="2"/>
        </w:rPr>
        <w:t>​</w:t>
      </w:r>
    </w:p>
    <w:p w:rsidR="00000000" w:rsidRDefault="00D638EB">
      <w:pPr>
        <w:pStyle w:val="a3"/>
        <w:spacing w:before="0" w:beforeAutospacing="0" w:after="0" w:afterAutospacing="0"/>
        <w:jc w:val="both"/>
        <w:divId w:val="226233744"/>
        <w:rPr>
          <w:sz w:val="20"/>
          <w:szCs w:val="20"/>
        </w:rPr>
      </w:pPr>
      <w:r>
        <w:rPr>
          <w:sz w:val="20"/>
          <w:szCs w:val="20"/>
        </w:rPr>
        <w:t>​</w:t>
      </w:r>
    </w:p>
    <w:p w:rsidR="00000000" w:rsidRDefault="00D638EB">
      <w:pPr>
        <w:pStyle w:val="a3"/>
        <w:spacing w:before="0" w:beforeAutospacing="0" w:after="0" w:afterAutospacing="0"/>
        <w:divId w:val="226233744"/>
        <w:rPr>
          <w:sz w:val="20"/>
          <w:szCs w:val="20"/>
        </w:rPr>
      </w:pPr>
      <w:r>
        <w:rPr>
          <w:sz w:val="20"/>
          <w:szCs w:val="20"/>
        </w:rPr>
        <w:t>​</w:t>
      </w:r>
    </w:p>
    <w:p w:rsidR="00000000" w:rsidRDefault="00D638EB">
      <w:pPr>
        <w:pStyle w:val="a3"/>
        <w:spacing w:before="480" w:beforeAutospacing="0" w:after="0" w:afterAutospacing="0"/>
        <w:jc w:val="center"/>
        <w:divId w:val="1200125050"/>
        <w:rPr>
          <w:sz w:val="20"/>
          <w:szCs w:val="20"/>
        </w:rPr>
      </w:pPr>
      <w:r>
        <w:rPr>
          <w:sz w:val="20"/>
          <w:szCs w:val="20"/>
        </w:rPr>
        <w:t>129</w:t>
      </w:r>
    </w:p>
    <w:p w:rsidR="00000000" w:rsidRDefault="00D638EB">
      <w:pPr>
        <w:pStyle w:val="a3"/>
        <w:spacing w:before="0" w:beforeAutospacing="0" w:after="600" w:afterAutospacing="0"/>
        <w:divId w:val="34212717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765"/>
        <w:gridCol w:w="150"/>
        <w:gridCol w:w="717"/>
        <w:gridCol w:w="150"/>
        <w:gridCol w:w="580"/>
        <w:gridCol w:w="6"/>
        <w:gridCol w:w="671"/>
        <w:gridCol w:w="150"/>
        <w:gridCol w:w="508"/>
        <w:gridCol w:w="150"/>
        <w:gridCol w:w="729"/>
        <w:gridCol w:w="150"/>
        <w:gridCol w:w="242"/>
        <w:gridCol w:w="458"/>
        <w:gridCol w:w="150"/>
        <w:gridCol w:w="608"/>
        <w:gridCol w:w="150"/>
        <w:gridCol w:w="608"/>
        <w:gridCol w:w="150"/>
        <w:gridCol w:w="538"/>
      </w:tblGrid>
      <w:tr w:rsidR="00000000">
        <w:trPr>
          <w:divId w:val="1024135531"/>
          <w:trHeight w:val="20"/>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9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1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0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7"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of</w:t>
            </w:r>
          </w:p>
        </w:tc>
      </w:tr>
      <w:tr w:rsidR="00000000">
        <w:trPr>
          <w:divId w:val="1024135531"/>
        </w:trPr>
        <w:tc>
          <w:tcPr>
            <w:tcW w:w="111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Portfolio Company </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10"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46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17"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NAV (4)</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Non-Controlled/Non-Affiliate Investments</w:t>
            </w:r>
          </w:p>
        </w:tc>
        <w:tc>
          <w:tcPr>
            <w:tcW w:w="5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9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2"/>
                <w:szCs w:val="12"/>
              </w:rPr>
              <w:t>​</w:t>
            </w:r>
          </w:p>
        </w:tc>
        <w:tc>
          <w:tcPr>
            <w:tcW w:w="20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Transportation: Cargo</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A&amp;R Logistics, Inc. (15)(19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5/5/2025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5,913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5,869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5,913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A&amp;R Logistics, Inc.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5/5/2025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2,399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2,375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2,398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A&amp;R Logistics, Inc. (15)(19)(29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5/5/2025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31,982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31,670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31,981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A&amp;R Logistics, Inc.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10.21%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5/5/2025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2,688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2,673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2,688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A&amp;R Logistics, Inc. (3)(15)(19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9.99%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5/5/2025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361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361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ARL Holdings, LLC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ARL Holdings, LLC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1,045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Grammer Investment Holdings LLC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Grammer Investment Holdings LLC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Warrant</w:t>
            </w:r>
            <w:r>
              <w:rPr>
                <w:sz w:val="15"/>
                <w:szCs w:val="15"/>
              </w:rPr>
              <w: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Grammer Investment Holdings LLC (19)(25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791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Grammer Purchaser, Inc. (15)(19)(29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9/30/2024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3,830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3,768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3,830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Grammer Purchaser, Inc. (3)(15)(19)(29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8.79%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9/30/2024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Gulf Winds International (18)(19)(29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11.33%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12/16/2028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26,625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25,828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25,826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Gulf Winds International (2)(3)(5)(19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12/16/2028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(158)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(159)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Omni Intermediate (3)(5)(15)(19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11/23/2026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Omni Intermediate (15)(19)(29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11/23/2026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1,166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Omni Intermediate (3)(19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11/30/2026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Omni Logistics, LLC (15)(19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13.69%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12/30/2027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8,770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8,686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8,771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REP Coinvest III- A Omni, L.P. (14)(19)(25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3,387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RoadOne (18)(19)(29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10.81%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12/29/2028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19,289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18,711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18,711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RoadOne (2)(3)(5)(19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(85)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(85)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RoadOne (3)(18)(19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10.81%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12/29/2028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866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866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66" w:type="pct"/>
            <w:gridSpan w:val="2"/>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Transportation: Cargo Tota</w:t>
            </w:r>
            <w:r>
              <w:rPr>
                <w:b/>
                <w:bCs/>
                <w:sz w:val="15"/>
                <w:szCs w:val="15"/>
              </w:rPr>
              <w:t>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$105,769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$109,945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9.9%</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Transportation: Consumer</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Toro Private Investments II, L.P. (6)(14)(19)(25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3,090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3,090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1,066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Toro Private Investments II, L.P. (18)(26</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5.00% (1.75%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5/29/2026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6,756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5,297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4,645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Toro Private Investments II, L.P. (15)(26</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1.50% (7.25%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2/28/2025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401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024135531"/>
        </w:trPr>
        <w:tc>
          <w:tcPr>
            <w:tcW w:w="1166"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Transportation: Consumer Tota</w:t>
            </w:r>
            <w:r>
              <w:rPr>
                <w:b/>
                <w:bCs/>
                <w:sz w:val="15"/>
                <w:szCs w:val="15"/>
              </w:rPr>
              <w:t>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$8,786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$6,113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0.5%</w:t>
            </w:r>
          </w:p>
        </w:tc>
      </w:tr>
    </w:tbl>
    <w:p w:rsidR="00000000" w:rsidRDefault="00D638EB">
      <w:pPr>
        <w:pStyle w:val="a3"/>
        <w:spacing w:before="0" w:beforeAutospacing="0" w:after="0" w:afterAutospacing="0"/>
        <w:jc w:val="both"/>
        <w:divId w:val="1024135531"/>
        <w:rPr>
          <w:sz w:val="20"/>
          <w:szCs w:val="20"/>
        </w:rPr>
      </w:pPr>
      <w:r>
        <w:rPr>
          <w:b/>
          <w:bCs/>
          <w:sz w:val="20"/>
          <w:szCs w:val="20"/>
        </w:rPr>
        <w:t>​</w:t>
      </w:r>
    </w:p>
    <w:p w:rsidR="00000000" w:rsidRDefault="00D638EB">
      <w:pPr>
        <w:pStyle w:val="a3"/>
        <w:spacing w:before="0" w:beforeAutospacing="0" w:after="0" w:afterAutospacing="0"/>
        <w:jc w:val="both"/>
        <w:divId w:val="1024135531"/>
        <w:rPr>
          <w:sz w:val="20"/>
          <w:szCs w:val="20"/>
        </w:rPr>
      </w:pPr>
      <w:r>
        <w:rPr>
          <w:b/>
          <w:bCs/>
          <w:sz w:val="20"/>
          <w:szCs w:val="20"/>
        </w:rPr>
        <w:t>​</w:t>
      </w:r>
    </w:p>
    <w:p w:rsidR="00000000" w:rsidRDefault="00D638EB">
      <w:pPr>
        <w:pStyle w:val="a3"/>
        <w:spacing w:before="0" w:beforeAutospacing="0" w:after="0" w:afterAutospacing="0"/>
        <w:divId w:val="1024135531"/>
        <w:rPr>
          <w:sz w:val="20"/>
          <w:szCs w:val="20"/>
        </w:rPr>
      </w:pPr>
      <w:r>
        <w:rPr>
          <w:b/>
          <w:bCs/>
          <w:sz w:val="20"/>
          <w:szCs w:val="20"/>
        </w:rPr>
        <w:t>​</w:t>
      </w:r>
    </w:p>
    <w:p w:rsidR="00000000" w:rsidRDefault="00D638EB">
      <w:pPr>
        <w:pStyle w:val="a3"/>
        <w:spacing w:before="480" w:beforeAutospacing="0" w:after="0" w:afterAutospacing="0"/>
        <w:jc w:val="center"/>
        <w:divId w:val="1041856814"/>
        <w:rPr>
          <w:sz w:val="20"/>
          <w:szCs w:val="20"/>
        </w:rPr>
      </w:pPr>
      <w:r>
        <w:rPr>
          <w:sz w:val="20"/>
          <w:szCs w:val="20"/>
        </w:rPr>
        <w:t>130</w:t>
      </w:r>
    </w:p>
    <w:p w:rsidR="00000000" w:rsidRDefault="00D638EB">
      <w:pPr>
        <w:pStyle w:val="a3"/>
        <w:spacing w:before="0" w:beforeAutospacing="0" w:after="600" w:afterAutospacing="0"/>
        <w:divId w:val="925501333"/>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134"/>
        <w:gridCol w:w="150"/>
        <w:gridCol w:w="800"/>
        <w:gridCol w:w="150"/>
        <w:gridCol w:w="580"/>
        <w:gridCol w:w="6"/>
        <w:gridCol w:w="671"/>
        <w:gridCol w:w="150"/>
        <w:gridCol w:w="508"/>
        <w:gridCol w:w="150"/>
        <w:gridCol w:w="729"/>
        <w:gridCol w:w="150"/>
        <w:gridCol w:w="242"/>
        <w:gridCol w:w="458"/>
        <w:gridCol w:w="150"/>
        <w:gridCol w:w="720"/>
        <w:gridCol w:w="150"/>
        <w:gridCol w:w="720"/>
        <w:gridCol w:w="150"/>
        <w:gridCol w:w="538"/>
      </w:tblGrid>
      <w:tr w:rsidR="00000000">
        <w:trPr>
          <w:divId w:val="1315179505"/>
          <w:trHeight w:val="20"/>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9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1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6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0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r>
      <w:tr w:rsidR="00000000">
        <w:trPr>
          <w:divId w:val="1315179505"/>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7"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of</w:t>
            </w:r>
          </w:p>
        </w:tc>
      </w:tr>
      <w:tr w:rsidR="00000000">
        <w:trPr>
          <w:divId w:val="1315179505"/>
        </w:trPr>
        <w:tc>
          <w:tcPr>
            <w:tcW w:w="111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Portfolio Company </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10"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46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17"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NAV (4)</w:t>
            </w:r>
          </w:p>
        </w:tc>
      </w:tr>
      <w:tr w:rsidR="00000000">
        <w:trPr>
          <w:divId w:val="1315179505"/>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Non-Controlled/Non-Affiliate Investments</w:t>
            </w:r>
          </w:p>
        </w:tc>
        <w:tc>
          <w:tcPr>
            <w:tcW w:w="5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9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2"/>
                <w:szCs w:val="12"/>
              </w:rPr>
              <w:t>​</w:t>
            </w:r>
          </w:p>
        </w:tc>
        <w:tc>
          <w:tcPr>
            <w:tcW w:w="20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r>
      <w:tr w:rsidR="00000000">
        <w:trPr>
          <w:divId w:val="1315179505"/>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Wholesale</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15179505"/>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Abracon Group Holding, LLC. (18)(19)(29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5.90%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11,518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11,299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11,288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15179505"/>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Abracon Group Holding, LLC. (2)(3)(5)(19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15179505"/>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Abracon Group Holding, LLC. (2)(3)(5)(19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7/6/2028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(101)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15179505"/>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Aramsco, Inc. (18)(19)(29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8/28/2024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14,066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13,958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14,066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15179505"/>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Aramsco, Inc. (3)(18)(19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9.59%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8/28/2024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15179505"/>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Armor Group, LP (14)(19)(25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1,012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1,952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15179505"/>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SureWerx (18)(19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12/28/2029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8,365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8,156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8,198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15179505"/>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SureWerx (2)(3)(5)(19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12/28/2029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(20)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15179505"/>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SureWerx (3)(18)(19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12/28/2028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315179505"/>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Wholesale Tota</w:t>
            </w:r>
            <w:r>
              <w:rPr>
                <w:b/>
                <w:bCs/>
                <w:sz w:val="15"/>
                <w:szCs w:val="15"/>
              </w:rPr>
              <w:t>l</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w:t>
            </w:r>
            <w:r>
              <w:rPr>
                <w:b/>
                <w:bCs/>
                <w:sz w:val="15"/>
                <w:szCs w:val="15"/>
              </w:rPr>
              <w:t>35,072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$36,133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3.2%</w:t>
            </w:r>
          </w:p>
        </w:tc>
      </w:tr>
      <w:tr w:rsidR="00000000">
        <w:trPr>
          <w:divId w:val="1315179505"/>
        </w:trPr>
        <w:tc>
          <w:tcPr>
            <w:tcW w:w="1166"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Non-Controlled/Non-Affiliate Investments Total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$1,846,172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$1,774,947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159.0%</w:t>
            </w:r>
          </w:p>
        </w:tc>
      </w:tr>
    </w:tbl>
    <w:p w:rsidR="00000000" w:rsidRDefault="00D638EB">
      <w:pPr>
        <w:pStyle w:val="a3"/>
        <w:spacing w:before="0" w:beforeAutospacing="0" w:after="0" w:afterAutospacing="0"/>
        <w:jc w:val="both"/>
        <w:divId w:val="1315179505"/>
        <w:rPr>
          <w:sz w:val="20"/>
          <w:szCs w:val="20"/>
        </w:rPr>
      </w:pPr>
      <w:r>
        <w:rPr>
          <w:b/>
          <w:bCs/>
          <w:sz w:val="20"/>
          <w:szCs w:val="20"/>
        </w:rPr>
        <w:t>​</w:t>
      </w:r>
    </w:p>
    <w:p w:rsidR="00000000" w:rsidRDefault="00D638EB">
      <w:pPr>
        <w:pStyle w:val="a3"/>
        <w:spacing w:before="0" w:beforeAutospacing="0" w:after="0" w:afterAutospacing="0"/>
        <w:jc w:val="both"/>
        <w:divId w:val="1315179505"/>
        <w:rPr>
          <w:sz w:val="20"/>
          <w:szCs w:val="20"/>
        </w:rPr>
      </w:pPr>
      <w:r>
        <w:rPr>
          <w:b/>
          <w:bCs/>
          <w:sz w:val="20"/>
          <w:szCs w:val="20"/>
        </w:rPr>
        <w:t>​</w:t>
      </w:r>
    </w:p>
    <w:p w:rsidR="00000000" w:rsidRDefault="00D638EB">
      <w:pPr>
        <w:pStyle w:val="a3"/>
        <w:spacing w:before="0" w:beforeAutospacing="0" w:after="0" w:afterAutospacing="0"/>
        <w:divId w:val="1315179505"/>
        <w:rPr>
          <w:sz w:val="20"/>
          <w:szCs w:val="20"/>
        </w:rPr>
      </w:pPr>
      <w:r>
        <w:rPr>
          <w:b/>
          <w:bCs/>
          <w:sz w:val="20"/>
          <w:szCs w:val="20"/>
        </w:rPr>
        <w:t>​</w:t>
      </w:r>
    </w:p>
    <w:p w:rsidR="00000000" w:rsidRDefault="00D638EB">
      <w:pPr>
        <w:pStyle w:val="a3"/>
        <w:spacing w:before="480" w:beforeAutospacing="0" w:after="0" w:afterAutospacing="0"/>
        <w:jc w:val="center"/>
        <w:divId w:val="432013339"/>
        <w:rPr>
          <w:sz w:val="20"/>
          <w:szCs w:val="20"/>
        </w:rPr>
      </w:pPr>
      <w:r>
        <w:rPr>
          <w:sz w:val="20"/>
          <w:szCs w:val="20"/>
        </w:rPr>
        <w:t>131</w:t>
      </w:r>
    </w:p>
    <w:p w:rsidR="00000000" w:rsidRDefault="00D638EB">
      <w:pPr>
        <w:pStyle w:val="a3"/>
        <w:spacing w:before="0" w:beforeAutospacing="0" w:after="600" w:afterAutospacing="0"/>
        <w:divId w:val="262148808"/>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259"/>
        <w:gridCol w:w="150"/>
        <w:gridCol w:w="771"/>
        <w:gridCol w:w="150"/>
        <w:gridCol w:w="580"/>
        <w:gridCol w:w="6"/>
        <w:gridCol w:w="671"/>
        <w:gridCol w:w="150"/>
        <w:gridCol w:w="508"/>
        <w:gridCol w:w="150"/>
        <w:gridCol w:w="729"/>
        <w:gridCol w:w="150"/>
        <w:gridCol w:w="370"/>
        <w:gridCol w:w="458"/>
        <w:gridCol w:w="150"/>
        <w:gridCol w:w="608"/>
        <w:gridCol w:w="150"/>
        <w:gridCol w:w="608"/>
        <w:gridCol w:w="150"/>
        <w:gridCol w:w="538"/>
      </w:tblGrid>
      <w:tr w:rsidR="00000000">
        <w:trPr>
          <w:divId w:val="408380704"/>
          <w:trHeight w:val="20"/>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90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1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28"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of</w:t>
            </w:r>
          </w:p>
        </w:tc>
      </w:tr>
      <w:tr w:rsidR="00000000">
        <w:trPr>
          <w:divId w:val="408380704"/>
        </w:trPr>
        <w:tc>
          <w:tcPr>
            <w:tcW w:w="1111"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Portfolio Company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9"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4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1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4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28"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NAV (4)</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Non-Controlled/Affiliate Investments</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90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4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2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2"/>
                <w:szCs w:val="12"/>
              </w:rPr>
              <w:t>​</w:t>
            </w:r>
          </w:p>
        </w:tc>
        <w:tc>
          <w:tcPr>
            <w:tcW w:w="2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Aerospace &amp; Defense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0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Ansett Aviation Training (6)(10)(18)(19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BBS</w:t>
            </w:r>
            <w:r>
              <w:rPr>
                <w:sz w:val="15"/>
                <w:szCs w:val="15"/>
              </w:rPr>
              <w:t>Y</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9/24/2031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AUD</w:t>
            </w:r>
          </w:p>
        </w:tc>
        <w:tc>
          <w:tcPr>
            <w:tcW w:w="2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7,072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5,308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4,818</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Ansett Aviation Training (6)(10)(14)(19)(25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5,119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3,842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5,310</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Aerospace &amp; Defense Tota</w:t>
            </w:r>
            <w:r>
              <w:rPr>
                <w:b/>
                <w:bCs/>
                <w:sz w:val="15"/>
                <w:szCs w:val="15"/>
              </w:rPr>
              <w:t>l</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90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4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2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2"/>
                <w:szCs w:val="12"/>
              </w:rPr>
              <w:t>​</w:t>
            </w:r>
          </w:p>
        </w:tc>
        <w:tc>
          <w:tcPr>
            <w:tcW w:w="2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$9,150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$10,128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0.9%</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90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4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28"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2"/>
                <w:szCs w:val="12"/>
              </w:rPr>
              <w:t>​</w:t>
            </w:r>
          </w:p>
        </w:tc>
        <w:tc>
          <w:tcPr>
            <w:tcW w:w="2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Beverage, Food &amp; Tobacco</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ADT Pizza, LLC (10)(14)(19)(25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6,720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6,721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14,581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Beverage, Food &amp; Tobacco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$6,721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$14,581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1.3%</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Energy: Oil &amp; Gas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 xml:space="preserve">Blackbrush Oil &amp; </w:t>
            </w:r>
            <w:r>
              <w:rPr>
                <w:sz w:val="15"/>
                <w:szCs w:val="15"/>
              </w:rPr>
              <w:t>Gas, L.P. (10)(14)(19)(25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Blackbrush Oil &amp; Gas, L.P. (10)(14)(19)(25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38,505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11,777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30,785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 xml:space="preserve">Blackbrush Oil &amp; </w:t>
            </w:r>
            <w:r>
              <w:rPr>
                <w:sz w:val="15"/>
                <w:szCs w:val="15"/>
              </w:rPr>
              <w:t>Gas, L.P. (10)(15)(19)(26)(29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5.00% (2.00%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10.18%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9/3/2025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r>
      <w:tr w:rsidR="00000000">
        <w:trPr>
          <w:divId w:val="408380704"/>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Energy: Oil &amp; Gas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$20,817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$39,825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3.6%</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FIRE: Finance</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BCC Middle Market CLO 2018-1, LLC (6)(10)(19)(25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Structured Product</w:t>
            </w:r>
            <w:r>
              <w:rPr>
                <w:sz w:val="15"/>
                <w:szCs w:val="15"/>
              </w:rPr>
              <w:t>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10/20/2030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25,635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24,050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22,763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FIRE: Finance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$24,050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$22,763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2.0%</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Transportation: Consumer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 (10)(15)(19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3,440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3,440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3,440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 (10)(15)(19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58,721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58,721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58,721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 (10)(15)(19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1,741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1,741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1,741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 (10)(18)(19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4,841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4,841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4,841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 (10)(18)(19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10.73%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 (3)(10)(15)(19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SOF</w:t>
            </w:r>
            <w:r>
              <w:rPr>
                <w:sz w:val="15"/>
                <w:szCs w:val="15"/>
              </w:rPr>
              <w:t>R</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1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 (10)(14)(19)(25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13,033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08380704"/>
        </w:trPr>
        <w:tc>
          <w:tcPr>
            <w:tcW w:w="1164"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Transportation: Consumer Tota</w:t>
            </w:r>
            <w:r>
              <w:rPr>
                <w:b/>
                <w:bCs/>
                <w:sz w:val="15"/>
                <w:szCs w:val="15"/>
              </w:rPr>
              <w:t>l</w:t>
            </w:r>
          </w:p>
        </w:tc>
        <w:tc>
          <w:tcPr>
            <w:tcW w:w="9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$73,070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$86,103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7.7%</w:t>
            </w:r>
          </w:p>
        </w:tc>
      </w:tr>
      <w:tr w:rsidR="00000000">
        <w:trPr>
          <w:divId w:val="408380704"/>
        </w:trPr>
        <w:tc>
          <w:tcPr>
            <w:tcW w:w="1164" w:type="pct"/>
            <w:gridSpan w:val="2"/>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Non-Controlled/Affiliate Investments Total</w:t>
            </w:r>
          </w:p>
        </w:tc>
        <w:tc>
          <w:tcPr>
            <w:tcW w:w="9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$133,808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$173,400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15.5%</w:t>
            </w:r>
          </w:p>
        </w:tc>
      </w:tr>
    </w:tbl>
    <w:p w:rsidR="00000000" w:rsidRDefault="00D638EB">
      <w:pPr>
        <w:pStyle w:val="a3"/>
        <w:spacing w:before="0" w:beforeAutospacing="0" w:after="0" w:afterAutospacing="0"/>
        <w:jc w:val="both"/>
        <w:divId w:val="408380704"/>
        <w:rPr>
          <w:sz w:val="20"/>
          <w:szCs w:val="20"/>
        </w:rPr>
      </w:pPr>
      <w:r>
        <w:rPr>
          <w:b/>
          <w:bCs/>
          <w:sz w:val="20"/>
          <w:szCs w:val="20"/>
        </w:rPr>
        <w:t>​</w:t>
      </w:r>
    </w:p>
    <w:p w:rsidR="00000000" w:rsidRDefault="00D638EB">
      <w:pPr>
        <w:pStyle w:val="a3"/>
        <w:spacing w:before="0" w:beforeAutospacing="0" w:after="0" w:afterAutospacing="0"/>
        <w:jc w:val="both"/>
        <w:divId w:val="408380704"/>
        <w:rPr>
          <w:sz w:val="20"/>
          <w:szCs w:val="20"/>
        </w:rPr>
      </w:pPr>
      <w:r>
        <w:rPr>
          <w:b/>
          <w:bCs/>
          <w:sz w:val="20"/>
          <w:szCs w:val="20"/>
        </w:rPr>
        <w:t>​</w:t>
      </w:r>
    </w:p>
    <w:p w:rsidR="00000000" w:rsidRDefault="00D638EB">
      <w:pPr>
        <w:pStyle w:val="a3"/>
        <w:spacing w:before="0" w:beforeAutospacing="0" w:after="0" w:afterAutospacing="0"/>
        <w:divId w:val="408380704"/>
        <w:rPr>
          <w:sz w:val="20"/>
          <w:szCs w:val="20"/>
        </w:rPr>
      </w:pPr>
      <w:r>
        <w:rPr>
          <w:b/>
          <w:bCs/>
          <w:sz w:val="20"/>
          <w:szCs w:val="20"/>
        </w:rPr>
        <w:t>​</w:t>
      </w:r>
    </w:p>
    <w:p w:rsidR="00000000" w:rsidRDefault="00D638EB">
      <w:pPr>
        <w:pStyle w:val="a3"/>
        <w:spacing w:before="480" w:beforeAutospacing="0" w:after="0" w:afterAutospacing="0"/>
        <w:jc w:val="center"/>
        <w:divId w:val="279074606"/>
        <w:rPr>
          <w:sz w:val="20"/>
          <w:szCs w:val="20"/>
        </w:rPr>
      </w:pPr>
      <w:r>
        <w:rPr>
          <w:sz w:val="20"/>
          <w:szCs w:val="20"/>
        </w:rPr>
        <w:t>132</w:t>
      </w:r>
    </w:p>
    <w:p w:rsidR="00000000" w:rsidRDefault="00D638EB">
      <w:pPr>
        <w:pStyle w:val="a3"/>
        <w:spacing w:before="0" w:beforeAutospacing="0" w:after="600" w:afterAutospacing="0"/>
        <w:divId w:val="1897006406"/>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425"/>
        <w:gridCol w:w="150"/>
        <w:gridCol w:w="800"/>
        <w:gridCol w:w="150"/>
        <w:gridCol w:w="580"/>
        <w:gridCol w:w="6"/>
        <w:gridCol w:w="671"/>
        <w:gridCol w:w="150"/>
        <w:gridCol w:w="508"/>
        <w:gridCol w:w="150"/>
        <w:gridCol w:w="729"/>
        <w:gridCol w:w="150"/>
        <w:gridCol w:w="242"/>
        <w:gridCol w:w="533"/>
        <w:gridCol w:w="150"/>
        <w:gridCol w:w="720"/>
        <w:gridCol w:w="150"/>
        <w:gridCol w:w="720"/>
        <w:gridCol w:w="150"/>
        <w:gridCol w:w="538"/>
      </w:tblGrid>
      <w:tr w:rsidR="00000000">
        <w:trPr>
          <w:divId w:val="469985133"/>
          <w:trHeight w:val="20"/>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7"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of</w:t>
            </w:r>
          </w:p>
        </w:tc>
      </w:tr>
      <w:tr w:rsidR="00000000">
        <w:trPr>
          <w:divId w:val="469985133"/>
        </w:trPr>
        <w:tc>
          <w:tcPr>
            <w:tcW w:w="111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Portfolio Company </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10"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1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46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17"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NAV (4)</w:t>
            </w:r>
          </w:p>
        </w:tc>
      </w:tr>
      <w:tr w:rsidR="00000000">
        <w:trPr>
          <w:divId w:val="46998513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Controlled Affiliate Investments</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Aerospace &amp; Defense</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BCC Jetstream Holdings Aviation (Off I), LLC (6)(10)(11)(19)(20)(25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11,863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11,863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10,388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BCC Jetstream Holdings Aviation (On II), LLC (10)(11)(19)(20</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6/2/2023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8,013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8,013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6,400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BCC Jetstream Holdings Aviation (On II), LLC (10)(11)(19)(20)(25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Gale Aviation (Offshore) Co (6)(10)(11)(19)(25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90,450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90,450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91,326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66"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Aerospace &amp; Defense Tota</w:t>
            </w:r>
            <w:r>
              <w:rPr>
                <w:b/>
                <w:bCs/>
                <w:sz w:val="15"/>
                <w:szCs w:val="15"/>
              </w:rPr>
              <w:t>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$111,442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$108,114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9.7%</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r>
      <w:tr w:rsidR="00000000">
        <w:trPr>
          <w:divId w:val="46998513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Investment Vehicles</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Bain Capital Senior Loan Program, LLC (6)(10)(11)(19</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Subordinated Note Investment Vehicle</w:t>
            </w:r>
            <w:r>
              <w:rPr>
                <w:sz w:val="15"/>
                <w:szCs w:val="15"/>
              </w:rPr>
              <w:t>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12/27/2033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50,995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50,995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50,995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Bain Capital Senior Loan Program, LLC (6)(10)(11)(25</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Preferred Equity Interest Investment Vehicle</w:t>
            </w:r>
            <w:r>
              <w:rPr>
                <w:sz w:val="15"/>
                <w:szCs w:val="15"/>
              </w:rPr>
              <w: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(644)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Bain Capital Senior Loan Program, LLC (6)(10)(11)(25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Interest Investment Vehicle</w:t>
            </w:r>
            <w:r>
              <w:rPr>
                <w:sz w:val="15"/>
                <w:szCs w:val="15"/>
              </w:rPr>
              <w:t>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3,347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International Senior Loan Program, LLC (6)(10)(11)(15)(19</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Subordinated Note Investment Vehicle</w:t>
            </w:r>
            <w:r>
              <w:rPr>
                <w:sz w:val="15"/>
                <w:szCs w:val="15"/>
              </w:rPr>
              <w: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11.74%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2/22/2028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186,979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186,979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186,979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International Senior Loan Program, LLC (6)(10)(11)(25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Interest Investment Vehicle</w:t>
            </w:r>
            <w:r>
              <w:rPr>
                <w:sz w:val="15"/>
                <w:szCs w:val="15"/>
              </w:rPr>
              <w:t>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62,337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59,365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62,630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66"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Investment Vehicles Tota</w:t>
            </w:r>
            <w:r>
              <w:rPr>
                <w:b/>
                <w:bCs/>
                <w:sz w:val="15"/>
                <w:szCs w:val="15"/>
              </w:rPr>
              <w:t>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$302,943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$303,307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27.2%</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Transportation: Cargo</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Lightning Holdings B, LLC (6)(10)(11)(14)(19)(25</w:t>
            </w: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25,264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25,573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27,209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66"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Transportation: Cargo Tota</w:t>
            </w:r>
            <w:r>
              <w:rPr>
                <w:b/>
                <w:bCs/>
                <w:sz w:val="15"/>
                <w:szCs w:val="15"/>
              </w:rPr>
              <w:t>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w:t>
            </w:r>
            <w:r>
              <w:rPr>
                <w:b/>
                <w:bCs/>
                <w:sz w:val="15"/>
                <w:szCs w:val="15"/>
              </w:rPr>
              <w:t>25,573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$27,209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2.4%</w:t>
            </w:r>
          </w:p>
        </w:tc>
      </w:tr>
      <w:tr w:rsidR="00000000">
        <w:trPr>
          <w:divId w:val="469985133"/>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Controlled Affiliate Investments Total</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$439,958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$438,630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39.3%</w:t>
            </w:r>
          </w:p>
        </w:tc>
      </w:tr>
      <w:tr w:rsidR="00000000">
        <w:trPr>
          <w:divId w:val="469985133"/>
        </w:trPr>
        <w:tc>
          <w:tcPr>
            <w:tcW w:w="1166"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Investments Total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$2,419,938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$2,386,977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213.8%</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Cash Equivalents</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Cash Equivalents</w:t>
            </w:r>
          </w:p>
        </w:tc>
        <w:tc>
          <w:tcPr>
            <w:tcW w:w="5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Goldman Sachs Financial Square Government Fund Institutional Share Class (30</w:t>
            </w:r>
            <w:r>
              <w:rPr>
                <w:sz w:val="15"/>
                <w:szCs w:val="15"/>
              </w:rPr>
              <w:t>)</w:t>
            </w:r>
          </w:p>
        </w:tc>
        <w:tc>
          <w:tcPr>
            <w:tcW w:w="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Cash Equivalent</w:t>
            </w:r>
            <w:r>
              <w:rPr>
                <w:sz w:val="15"/>
                <w:szCs w:val="15"/>
              </w:rPr>
              <w: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63,394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63,394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63,394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469985133"/>
        </w:trPr>
        <w:tc>
          <w:tcPr>
            <w:tcW w:w="1166" w:type="pct"/>
            <w:gridSpan w:val="2"/>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Cash Equivalents Total</w:t>
            </w:r>
          </w:p>
        </w:tc>
        <w:tc>
          <w:tcPr>
            <w:tcW w:w="91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$63,394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$63,394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5.7%</w:t>
            </w:r>
          </w:p>
        </w:tc>
      </w:tr>
      <w:tr w:rsidR="00000000">
        <w:trPr>
          <w:divId w:val="469985133"/>
        </w:trPr>
        <w:tc>
          <w:tcPr>
            <w:tcW w:w="1166"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Investments and Cash Equivalents Total</w:t>
            </w:r>
          </w:p>
        </w:tc>
        <w:tc>
          <w:tcPr>
            <w:tcW w:w="9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sz w:val="12"/>
                <w:szCs w:val="12"/>
              </w:rPr>
              <w:t>​</w:t>
            </w:r>
          </w:p>
        </w:tc>
        <w:tc>
          <w:tcPr>
            <w:tcW w:w="20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2"/>
                <w:szCs w:val="12"/>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$2,483,332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$2,450,371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219.5%</w:t>
            </w:r>
          </w:p>
        </w:tc>
      </w:tr>
    </w:tbl>
    <w:p w:rsidR="00000000" w:rsidRDefault="00D638EB">
      <w:pPr>
        <w:pStyle w:val="a3"/>
        <w:spacing w:before="0" w:beforeAutospacing="0" w:after="0" w:afterAutospacing="0"/>
        <w:jc w:val="both"/>
        <w:divId w:val="469985133"/>
        <w:rPr>
          <w:sz w:val="20"/>
          <w:szCs w:val="20"/>
        </w:rPr>
      </w:pPr>
      <w:r>
        <w:rPr>
          <w:b/>
          <w:bCs/>
          <w:sz w:val="20"/>
          <w:szCs w:val="20"/>
        </w:rPr>
        <w:t>​</w:t>
      </w:r>
    </w:p>
    <w:p w:rsidR="00000000" w:rsidRDefault="00D638EB">
      <w:pPr>
        <w:pStyle w:val="a3"/>
        <w:spacing w:before="0" w:beforeAutospacing="0" w:after="0" w:afterAutospacing="0"/>
        <w:jc w:val="both"/>
        <w:divId w:val="469985133"/>
        <w:rPr>
          <w:sz w:val="20"/>
          <w:szCs w:val="20"/>
        </w:rPr>
      </w:pPr>
      <w:r>
        <w:rPr>
          <w:b/>
          <w:bCs/>
          <w:sz w:val="20"/>
          <w:szCs w:val="20"/>
        </w:rPr>
        <w:t>​</w:t>
      </w:r>
    </w:p>
    <w:p w:rsidR="00000000" w:rsidRDefault="00D638EB">
      <w:pPr>
        <w:pStyle w:val="a3"/>
        <w:spacing w:before="0" w:beforeAutospacing="0" w:after="0" w:afterAutospacing="0"/>
        <w:divId w:val="469985133"/>
        <w:rPr>
          <w:sz w:val="20"/>
          <w:szCs w:val="20"/>
        </w:rPr>
      </w:pPr>
      <w:r>
        <w:rPr>
          <w:b/>
          <w:bCs/>
          <w:sz w:val="20"/>
          <w:szCs w:val="20"/>
        </w:rPr>
        <w:t>​</w:t>
      </w:r>
    </w:p>
    <w:p w:rsidR="00000000" w:rsidRDefault="00D638EB">
      <w:pPr>
        <w:pStyle w:val="a3"/>
        <w:spacing w:before="480" w:beforeAutospacing="0" w:after="0" w:afterAutospacing="0"/>
        <w:jc w:val="center"/>
        <w:divId w:val="1480614154"/>
        <w:rPr>
          <w:sz w:val="20"/>
          <w:szCs w:val="20"/>
        </w:rPr>
      </w:pPr>
      <w:r>
        <w:rPr>
          <w:sz w:val="20"/>
          <w:szCs w:val="20"/>
        </w:rPr>
        <w:t>133</w:t>
      </w:r>
    </w:p>
    <w:p w:rsidR="00000000" w:rsidRDefault="00D638EB">
      <w:pPr>
        <w:pStyle w:val="a3"/>
        <w:spacing w:before="0" w:beforeAutospacing="0" w:after="600" w:afterAutospacing="0"/>
        <w:divId w:val="770857148"/>
        <w:rPr>
          <w:sz w:val="20"/>
          <w:szCs w:val="20"/>
        </w:rPr>
      </w:pPr>
      <w:hyperlink w:anchor="TOC" w:history="1">
        <w:r>
          <w:rPr>
            <w:rStyle w:val="a4"/>
            <w:sz w:val="20"/>
            <w:szCs w:val="20"/>
          </w:rPr>
          <w:t>Table of Contents</w:t>
        </w:r>
      </w:hyperlink>
    </w:p>
    <w:p w:rsidR="00000000" w:rsidRDefault="00D638EB">
      <w:pPr>
        <w:pStyle w:val="a3"/>
        <w:spacing w:before="0" w:beforeAutospacing="0" w:afterAutospacing="0"/>
        <w:jc w:val="both"/>
        <w:divId w:val="1005135238"/>
        <w:rPr>
          <w:sz w:val="20"/>
          <w:szCs w:val="20"/>
        </w:rPr>
      </w:pPr>
      <w:r>
        <w:rPr>
          <w:b/>
          <w:bCs/>
          <w:sz w:val="20"/>
          <w:szCs w:val="20"/>
        </w:rPr>
        <w:t xml:space="preserve">Forward Foreign Currency Exchange Contracts </w:t>
      </w:r>
    </w:p>
    <w:tbl>
      <w:tblPr>
        <w:tblW w:w="5000" w:type="pct"/>
        <w:tblCellMar>
          <w:top w:w="15" w:type="dxa"/>
          <w:left w:w="0" w:type="dxa"/>
          <w:bottom w:w="15" w:type="dxa"/>
          <w:right w:w="0" w:type="dxa"/>
        </w:tblCellMar>
        <w:tblLook w:val="04A0" w:firstRow="1" w:lastRow="0" w:firstColumn="1" w:lastColumn="0" w:noHBand="0" w:noVBand="1"/>
      </w:tblPr>
      <w:tblGrid>
        <w:gridCol w:w="1780"/>
        <w:gridCol w:w="182"/>
        <w:gridCol w:w="1925"/>
        <w:gridCol w:w="183"/>
        <w:gridCol w:w="1782"/>
        <w:gridCol w:w="183"/>
        <w:gridCol w:w="1224"/>
        <w:gridCol w:w="183"/>
        <w:gridCol w:w="127"/>
        <w:gridCol w:w="737"/>
      </w:tblGrid>
      <w:tr w:rsidR="00000000">
        <w:trPr>
          <w:divId w:val="1005135238"/>
          <w:trHeight w:val="20"/>
        </w:trPr>
        <w:tc>
          <w:tcPr>
            <w:tcW w:w="1081" w:type="pct"/>
            <w:noWrap/>
            <w:tcMar>
              <w:top w:w="0" w:type="dxa"/>
              <w:left w:w="0" w:type="dxa"/>
              <w:bottom w:w="0" w:type="dxa"/>
              <w:right w:w="0" w:type="dxa"/>
            </w:tcMar>
            <w:hideMark/>
          </w:tcPr>
          <w:p w:rsidR="00000000" w:rsidRDefault="00D638EB">
            <w:pPr>
              <w:pStyle w:val="a3"/>
              <w:spacing w:before="0" w:beforeAutospacing="0" w:after="1" w:afterAutospacing="0"/>
              <w:divId w:val="1170370903"/>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28017454"/>
              <w:rPr>
                <w:sz w:val="20"/>
                <w:szCs w:val="20"/>
              </w:rPr>
            </w:pPr>
            <w:r>
              <w:rPr>
                <w:sz w:val="2"/>
                <w:szCs w:val="2"/>
              </w:rPr>
              <w:t>​</w:t>
            </w:r>
          </w:p>
        </w:tc>
        <w:tc>
          <w:tcPr>
            <w:tcW w:w="1081" w:type="pct"/>
            <w:tcMar>
              <w:top w:w="0" w:type="dxa"/>
              <w:left w:w="0" w:type="dxa"/>
              <w:bottom w:w="0" w:type="dxa"/>
              <w:right w:w="0" w:type="dxa"/>
            </w:tcMar>
            <w:hideMark/>
          </w:tcPr>
          <w:p w:rsidR="00000000" w:rsidRDefault="00D638EB">
            <w:pPr>
              <w:pStyle w:val="a3"/>
              <w:spacing w:before="0" w:beforeAutospacing="0" w:after="1" w:afterAutospacing="0"/>
              <w:divId w:val="1831868124"/>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06175832"/>
              <w:rPr>
                <w:sz w:val="20"/>
                <w:szCs w:val="20"/>
              </w:rPr>
            </w:pPr>
            <w:r>
              <w:rPr>
                <w:sz w:val="2"/>
                <w:szCs w:val="2"/>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divId w:val="1764717642"/>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59055248"/>
              <w:rPr>
                <w:sz w:val="20"/>
                <w:szCs w:val="20"/>
              </w:rPr>
            </w:pPr>
            <w:r>
              <w:rPr>
                <w:sz w:val="2"/>
                <w:szCs w:val="2"/>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90276764"/>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6005406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28647670"/>
              <w:rPr>
                <w:sz w:val="20"/>
                <w:szCs w:val="20"/>
              </w:rPr>
            </w:pPr>
            <w:r>
              <w:rPr>
                <w:sz w:val="2"/>
                <w:szCs w:val="2"/>
              </w:rPr>
              <w:t>​</w:t>
            </w:r>
          </w:p>
        </w:tc>
        <w:tc>
          <w:tcPr>
            <w:tcW w:w="454" w:type="pct"/>
            <w:tcMar>
              <w:top w:w="0" w:type="dxa"/>
              <w:left w:w="0" w:type="dxa"/>
              <w:bottom w:w="0" w:type="dxa"/>
              <w:right w:w="0" w:type="dxa"/>
            </w:tcMar>
            <w:vAlign w:val="bottom"/>
            <w:hideMark/>
          </w:tcPr>
          <w:p w:rsidR="00000000" w:rsidRDefault="00D638EB">
            <w:pPr>
              <w:pStyle w:val="a3"/>
              <w:spacing w:before="0" w:beforeAutospacing="0" w:after="1" w:afterAutospacing="0"/>
              <w:divId w:val="19673674"/>
              <w:rPr>
                <w:sz w:val="20"/>
                <w:szCs w:val="20"/>
              </w:rPr>
            </w:pPr>
            <w:r>
              <w:rPr>
                <w:sz w:val="2"/>
                <w:szCs w:val="2"/>
              </w:rPr>
              <w:t>​</w:t>
            </w:r>
          </w:p>
        </w:tc>
      </w:tr>
      <w:tr w:rsidR="00000000">
        <w:trPr>
          <w:divId w:val="1005135238"/>
        </w:trPr>
        <w:tc>
          <w:tcPr>
            <w:tcW w:w="10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10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10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53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Unrealized</w:t>
            </w:r>
          </w:p>
        </w:tc>
      </w:tr>
      <w:tr w:rsidR="00000000">
        <w:trPr>
          <w:divId w:val="1005135238"/>
        </w:trPr>
        <w:tc>
          <w:tcPr>
            <w:tcW w:w="10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10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10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4"/>
                <w:szCs w:val="14"/>
              </w:rPr>
              <w:t>​</w:t>
            </w:r>
          </w:p>
        </w:tc>
        <w:tc>
          <w:tcPr>
            <w:tcW w:w="53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Appreciation</w:t>
            </w:r>
          </w:p>
        </w:tc>
      </w:tr>
      <w:tr w:rsidR="00000000">
        <w:trPr>
          <w:divId w:val="1005135238"/>
        </w:trPr>
        <w:tc>
          <w:tcPr>
            <w:tcW w:w="10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Currency Purchased</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1081"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Currency Sold</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10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Counterparty</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Settlement Date</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32" w:type="pct"/>
            <w:gridSpan w:val="2"/>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(Depreciation)</w:t>
            </w:r>
            <w:r>
              <w:rPr>
                <w:b/>
                <w:bCs/>
                <w:sz w:val="14"/>
                <w:szCs w:val="14"/>
              </w:rPr>
              <w:t xml:space="preserve"> </w:t>
            </w:r>
            <w:r>
              <w:rPr>
                <w:b/>
                <w:bCs/>
                <w:sz w:val="11"/>
                <w:szCs w:val="11"/>
                <w:vertAlign w:val="superscript"/>
              </w:rPr>
              <w:t>(8)</w:t>
            </w:r>
          </w:p>
        </w:tc>
      </w:tr>
      <w:tr w:rsidR="00000000">
        <w:trPr>
          <w:divId w:val="1005135238"/>
        </w:trPr>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291</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EURO 220</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1/9/2023</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45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56</w:t>
            </w:r>
          </w:p>
        </w:tc>
      </w:tr>
      <w:tr w:rsidR="00000000">
        <w:trPr>
          <w:divId w:val="1005135238"/>
        </w:trPr>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37,234</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POUND STERLING 31,000</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Citiban</w:t>
            </w:r>
            <w:r>
              <w:rPr>
                <w:sz w:val="14"/>
                <w:szCs w:val="14"/>
              </w:rPr>
              <w:t>k</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1/9/2023</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(66)</w:t>
            </w:r>
          </w:p>
        </w:tc>
      </w:tr>
      <w:tr w:rsidR="00000000">
        <w:trPr>
          <w:divId w:val="1005135238"/>
        </w:trPr>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EURO 4,000</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4,023</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Citiban</w:t>
            </w:r>
            <w:r>
              <w:rPr>
                <w:sz w:val="14"/>
                <w:szCs w:val="14"/>
              </w:rPr>
              <w:t>k</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1/9/2023</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249</w:t>
            </w:r>
          </w:p>
        </w:tc>
      </w:tr>
      <w:tr w:rsidR="00000000">
        <w:trPr>
          <w:divId w:val="1005135238"/>
        </w:trPr>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4,122</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EURO 4,000</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Citiban</w:t>
            </w:r>
            <w:r>
              <w:rPr>
                <w:sz w:val="14"/>
                <w:szCs w:val="14"/>
              </w:rPr>
              <w:t>k</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1/9/2023</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(150)</w:t>
            </w:r>
          </w:p>
        </w:tc>
      </w:tr>
      <w:tr w:rsidR="00000000">
        <w:trPr>
          <w:divId w:val="1005135238"/>
        </w:trPr>
        <w:tc>
          <w:tcPr>
            <w:tcW w:w="10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11,848</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POUND STERLING 9,890</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2/17/2023</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(65)</w:t>
            </w:r>
          </w:p>
        </w:tc>
      </w:tr>
      <w:tr w:rsidR="00000000">
        <w:trPr>
          <w:divId w:val="1005135238"/>
        </w:trPr>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7,894</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AUSTRALIAN DOLLARS 11,440</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3/3/2023</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112</w:t>
            </w:r>
          </w:p>
        </w:tc>
      </w:tr>
      <w:tr w:rsidR="00000000">
        <w:trPr>
          <w:divId w:val="1005135238"/>
        </w:trPr>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10,917</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POUND STERLING 9,440</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3/3/2023</w:t>
            </w:r>
          </w:p>
        </w:tc>
        <w:tc>
          <w:tcPr>
            <w:tcW w:w="1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(458)</w:t>
            </w:r>
          </w:p>
        </w:tc>
      </w:tr>
      <w:tr w:rsidR="00000000">
        <w:trPr>
          <w:divId w:val="1005135238"/>
        </w:trPr>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1,804</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CANADIAN DOLLAR 2,360</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3/3/2023</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61</w:t>
            </w:r>
          </w:p>
        </w:tc>
      </w:tr>
      <w:tr w:rsidR="00000000">
        <w:trPr>
          <w:divId w:val="1005135238"/>
        </w:trPr>
        <w:tc>
          <w:tcPr>
            <w:tcW w:w="10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41,180</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EURO 40,810</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3/3/2023</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(2,575)</w:t>
            </w:r>
          </w:p>
        </w:tc>
      </w:tr>
      <w:tr w:rsidR="00000000">
        <w:trPr>
          <w:divId w:val="1005135238"/>
        </w:trPr>
        <w:tc>
          <w:tcPr>
            <w:tcW w:w="1081" w:type="pct"/>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1,777</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POUND STERLING 1,530</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3/16/2023</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(67)</w:t>
            </w:r>
          </w:p>
        </w:tc>
      </w:tr>
      <w:tr w:rsidR="00000000">
        <w:trPr>
          <w:divId w:val="1005135238"/>
        </w:trPr>
        <w:tc>
          <w:tcPr>
            <w:tcW w:w="10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100</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NORWEGIAN KRONE 1,240</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7/26/2023</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11</w:t>
            </w:r>
          </w:p>
        </w:tc>
      </w:tr>
      <w:tr w:rsidR="00000000">
        <w:trPr>
          <w:divId w:val="1005135238"/>
        </w:trPr>
        <w:tc>
          <w:tcPr>
            <w:tcW w:w="1081" w:type="pct"/>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6,138</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POUND STERLING 5,000</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8/4/2023</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96</w:t>
            </w:r>
          </w:p>
        </w:tc>
      </w:tr>
      <w:tr w:rsidR="00000000">
        <w:trPr>
          <w:divId w:val="1005135238"/>
        </w:trPr>
        <w:tc>
          <w:tcPr>
            <w:tcW w:w="10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448</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AUSTRALIAN DOLLARS 240</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8/15/2023</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285</w:t>
            </w:r>
          </w:p>
        </w:tc>
      </w:tr>
      <w:tr w:rsidR="00000000">
        <w:trPr>
          <w:divId w:val="1005135238"/>
        </w:trPr>
        <w:tc>
          <w:tcPr>
            <w:tcW w:w="1081" w:type="pct"/>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3,094</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EURO 2,920</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11/15/2023</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(79)</w:t>
            </w:r>
          </w:p>
        </w:tc>
      </w:tr>
      <w:tr w:rsidR="00000000">
        <w:trPr>
          <w:divId w:val="1005135238"/>
        </w:trPr>
        <w:tc>
          <w:tcPr>
            <w:tcW w:w="10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6,092</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POUND STERLING 3,125</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11/17/2023</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2,312</w:t>
            </w:r>
          </w:p>
        </w:tc>
      </w:tr>
      <w:tr w:rsidR="00000000">
        <w:trPr>
          <w:divId w:val="1005135238"/>
        </w:trPr>
        <w:tc>
          <w:tcPr>
            <w:tcW w:w="1081" w:type="pct"/>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10,773</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EURO 9,890</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5/17/2024</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(47)</w:t>
            </w:r>
          </w:p>
        </w:tc>
      </w:tr>
      <w:tr w:rsidR="00000000">
        <w:trPr>
          <w:divId w:val="1005135238"/>
        </w:trPr>
        <w:tc>
          <w:tcPr>
            <w:tcW w:w="10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11,215</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POUND STERLING 9,000</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6/24/2024</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341</w:t>
            </w:r>
          </w:p>
        </w:tc>
      </w:tr>
      <w:tr w:rsidR="00000000">
        <w:trPr>
          <w:divId w:val="1005135238"/>
        </w:trPr>
        <w:tc>
          <w:tcPr>
            <w:tcW w:w="1081" w:type="pct"/>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3,143</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EURO 3,000</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6/13/2025</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4"/>
                <w:szCs w:val="14"/>
              </w:rPr>
              <w:t>(168)</w:t>
            </w:r>
          </w:p>
        </w:tc>
      </w:tr>
      <w:tr w:rsidR="00000000">
        <w:trPr>
          <w:divId w:val="1005135238"/>
        </w:trPr>
        <w:tc>
          <w:tcPr>
            <w:tcW w:w="10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US DOLLARS 2,762</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4"/>
                <w:szCs w:val="14"/>
              </w:rPr>
            </w:pPr>
            <w:r>
              <w:rPr>
                <w:sz w:val="14"/>
                <w:szCs w:val="14"/>
              </w:rPr>
              <w:t>AUSTRALIAN DOLLARS 3,739</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14"/>
                <w:szCs w:val="14"/>
              </w:rPr>
              <w:t>Bank of New York Mello</w:t>
            </w:r>
            <w:r>
              <w:rPr>
                <w:sz w:val="14"/>
                <w:szCs w:val="14"/>
              </w:rPr>
              <w:t>n</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7/28/2025</w:t>
            </w:r>
          </w:p>
        </w:tc>
        <w:tc>
          <w:tcPr>
            <w:tcW w:w="11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tcBorders>
              <w:bottom w:val="single" w:sz="6" w:space="0" w:color="000000"/>
            </w:tcBorders>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54" w:type="pct"/>
            <w:tcBorders>
              <w:bottom w:val="single" w:sz="6" w:space="0" w:color="000000"/>
            </w:tcBorders>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214</w:t>
            </w:r>
          </w:p>
        </w:tc>
      </w:tr>
      <w:tr w:rsidR="00000000">
        <w:trPr>
          <w:divId w:val="1005135238"/>
        </w:trPr>
        <w:tc>
          <w:tcPr>
            <w:tcW w:w="10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0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1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1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7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w:t>
            </w:r>
          </w:p>
        </w:tc>
        <w:tc>
          <w:tcPr>
            <w:tcW w:w="45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4"/>
                <w:szCs w:val="14"/>
              </w:rPr>
              <w:t>62</w:t>
            </w:r>
          </w:p>
        </w:tc>
      </w:tr>
    </w:tbl>
    <w:p w:rsidR="00000000" w:rsidRDefault="00D638EB">
      <w:pPr>
        <w:pStyle w:val="a3"/>
        <w:spacing w:before="0" w:beforeAutospacing="0" w:after="0" w:afterAutospacing="0"/>
        <w:jc w:val="both"/>
        <w:divId w:val="1005135238"/>
        <w:rPr>
          <w:sz w:val="20"/>
          <w:szCs w:val="20"/>
        </w:rPr>
      </w:pP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05135238"/>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investments bear interest at a rate that may be determined by reference to the London Interbank Offered Rate (“LIBOR” or “L”), the Euro Interbank Offered Rate (“EURIBOR” or “E”</w:t>
            </w:r>
            <w:r>
              <w:rPr>
                <w:rFonts w:eastAsia="Times New Roman"/>
                <w:sz w:val="20"/>
                <w:szCs w:val="20"/>
              </w:rPr>
              <w:t>), British Pound Sterling LIBOR Rate (“GBP LIBOR”), the Norwegian Interbank Offered Rate (“NIBOR” or “N”), the Copenhagen Interbank Offered Rate (“CIBOR” or “C”), Canadian Dollar LIBOR Rate (“CDOR LIBOR”), the Bank Bill Swap Rate ("BBSW"), the Bank Bill Sw</w:t>
            </w:r>
            <w:r>
              <w:rPr>
                <w:rFonts w:eastAsia="Times New Roman"/>
                <w:sz w:val="20"/>
                <w:szCs w:val="20"/>
              </w:rPr>
              <w:t>ap Bid Rate ("BBSY"), or the Prime Rate (“Prime” or "P"), the Sterling Overnight Index Average ("SONIA") and Secured Overnight Financing Rate (“SOFR”) which reset daily, monthly, quarterly or semiannually. Investments or a portion thereof may bear Payment-</w:t>
            </w:r>
            <w:r>
              <w:rPr>
                <w:rFonts w:eastAsia="Times New Roman"/>
                <w:sz w:val="20"/>
                <w:szCs w:val="20"/>
              </w:rPr>
              <w:t xml:space="preserve">in-Kind ("PIK"). For each, the Company has provided the PIK or the spread over LIBOR, EURIBOR, GBP LIBOR, NIBOR, CIBOR, CDOR, BBSW, BBSY, SOFR, or Prime and the current weighted average interest rate in effect at December 31, 2022. Certain investments are </w:t>
            </w:r>
            <w:r>
              <w:rPr>
                <w:rFonts w:eastAsia="Times New Roman"/>
                <w:sz w:val="20"/>
                <w:szCs w:val="20"/>
              </w:rPr>
              <w:t>subject to a LIBOR, EURIBOR, GBP LIBOR, NIBOR, CIBOR, CDOR, BBSW, SOFR, or Prime interest rate floor</w:t>
            </w:r>
            <w:r>
              <w:rPr>
                <w:rFonts w:eastAsia="Times New Roman"/>
                <w:sz w:val="20"/>
                <w:szCs w:val="20"/>
              </w:rPr>
              <w:t>.</w:t>
            </w:r>
          </w:p>
        </w:tc>
      </w:tr>
    </w:tbl>
    <w:p w:rsidR="00000000" w:rsidRDefault="00D638EB">
      <w:pPr>
        <w:divId w:val="10051352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05135238"/>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negative fair value is the result of the capitalized discount on the loan or the unfunded commitment being valued below par.</w:t>
            </w:r>
          </w:p>
        </w:tc>
      </w:tr>
    </w:tbl>
    <w:p w:rsidR="00000000" w:rsidRDefault="00D638EB">
      <w:pPr>
        <w:divId w:val="10051352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05135238"/>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 xml:space="preserve">Position or portion thereof is an unfunded loan commitment, and no interest is being earned on the unfunded portion. The </w:t>
            </w:r>
            <w:r>
              <w:rPr>
                <w:rFonts w:eastAsia="Times New Roman"/>
                <w:sz w:val="20"/>
                <w:szCs w:val="20"/>
              </w:rPr>
              <w:t>investment may be subject to an unused/letter of credit facility fee.</w:t>
            </w:r>
          </w:p>
        </w:tc>
      </w:tr>
    </w:tbl>
    <w:p w:rsidR="00000000" w:rsidRDefault="00D638EB">
      <w:pPr>
        <w:divId w:val="10051352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05135238"/>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Percentages are based on the Company’s net assets of $1,116,391 as of December 31, 2022.</w:t>
            </w:r>
          </w:p>
        </w:tc>
      </w:tr>
    </w:tbl>
    <w:p w:rsidR="00000000" w:rsidRDefault="00D638EB">
      <w:pPr>
        <w:divId w:val="10051352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05135238"/>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negative amortized cost is the result of the capitalized discount being greater t</w:t>
            </w:r>
            <w:r>
              <w:rPr>
                <w:rFonts w:eastAsia="Times New Roman"/>
                <w:sz w:val="20"/>
                <w:szCs w:val="20"/>
              </w:rPr>
              <w:t>han the principal amount outstanding on the loan.</w:t>
            </w:r>
          </w:p>
        </w:tc>
      </w:tr>
    </w:tbl>
    <w:p w:rsidR="00000000" w:rsidRDefault="00D638EB">
      <w:pPr>
        <w:divId w:val="10051352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05135238"/>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 xml:space="preserve">The investment or a portion of this investment is not a qualifying asset under Section 55(a) of the Investment Company Act of 1940. The Company may not acquire any non-qualifying asset unless, at the </w:t>
            </w:r>
            <w:r>
              <w:rPr>
                <w:rFonts w:eastAsia="Times New Roman"/>
                <w:sz w:val="20"/>
                <w:szCs w:val="20"/>
              </w:rPr>
              <w:t>time of acquisition, qualifying assets represent at least 70% of the Company’s total assets. As of December 31, 2022, non-qualifying assets totaled 26.01%</w:t>
            </w:r>
            <w:r>
              <w:rPr>
                <w:rFonts w:eastAsia="Times New Roman"/>
                <w:color w:val="FF0000"/>
                <w:sz w:val="20"/>
                <w:szCs w:val="20"/>
              </w:rPr>
              <w:t xml:space="preserve"> </w:t>
            </w:r>
            <w:r>
              <w:rPr>
                <w:rFonts w:eastAsia="Times New Roman"/>
                <w:sz w:val="20"/>
                <w:szCs w:val="20"/>
              </w:rPr>
              <w:t>of the Company’s total assets.</w:t>
            </w:r>
          </w:p>
        </w:tc>
      </w:tr>
    </w:tbl>
    <w:p w:rsidR="00000000" w:rsidRDefault="00D638EB">
      <w:pPr>
        <w:divId w:val="10051352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05135238"/>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was on non-accrual status as of December 31, 2022.</w:t>
            </w:r>
          </w:p>
        </w:tc>
      </w:tr>
    </w:tbl>
    <w:p w:rsidR="00000000" w:rsidRDefault="00D638EB">
      <w:pPr>
        <w:divId w:val="10051352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05135238"/>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Unrealized appreciation/(depreciation) on forward currency exchange contracts.</w:t>
            </w:r>
          </w:p>
        </w:tc>
      </w:tr>
    </w:tbl>
    <w:p w:rsidR="00000000" w:rsidRDefault="00D638EB">
      <w:pPr>
        <w:pStyle w:val="a3"/>
        <w:spacing w:before="480" w:beforeAutospacing="0" w:after="0" w:afterAutospacing="0"/>
        <w:jc w:val="center"/>
        <w:divId w:val="580220854"/>
        <w:rPr>
          <w:sz w:val="20"/>
          <w:szCs w:val="20"/>
        </w:rPr>
      </w:pPr>
      <w:r>
        <w:rPr>
          <w:sz w:val="20"/>
          <w:szCs w:val="20"/>
        </w:rPr>
        <w:t>134</w:t>
      </w:r>
    </w:p>
    <w:p w:rsidR="00000000" w:rsidRDefault="00D638EB">
      <w:pPr>
        <w:pStyle w:val="a3"/>
        <w:spacing w:before="0" w:beforeAutospacing="0" w:after="600" w:afterAutospacing="0"/>
        <w:divId w:val="77942193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principal amount (par amount) for all debt securities is denominated in U.S. dollars, unless otherwise noted. £ represen</w:t>
            </w:r>
            <w:r>
              <w:rPr>
                <w:rFonts w:eastAsia="Times New Roman"/>
                <w:sz w:val="20"/>
                <w:szCs w:val="20"/>
              </w:rPr>
              <w:t>ts Pound Sterling, € represents Euro, NOK represents Norwegian krone, AUD represents Australian, CAD represents Canadian Dollar and DKK represents Kroner.</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As defined in the 1940 Act, the Company is deemed to be an “Affiliated Investment” of the Comp</w:t>
            </w:r>
            <w:r>
              <w:rPr>
                <w:rFonts w:eastAsia="Times New Roman"/>
                <w:sz w:val="20"/>
                <w:szCs w:val="20"/>
              </w:rPr>
              <w:t>any as the Company owns 5% or more of the portfolio company’s securities.</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As defined in the 1940 Act, the Company is deemed to “Control” this portfolio company as the Company either owns more than 25% of the portfolio company’s outstanding voting se</w:t>
            </w:r>
            <w:r>
              <w:rPr>
                <w:rFonts w:eastAsia="Times New Roman"/>
                <w:sz w:val="20"/>
                <w:szCs w:val="20"/>
              </w:rPr>
              <w:t>curities or has the power to exercise control over management or policies of such portfolio company.</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Non-Income Producing.</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1.00%.</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0.75%.</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0.50%.</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0.00%.</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Security valued using unobservable inputs (Level 3).</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Company holds a controlling, affiliate interest in an aircraft-owning special purpose vehicle through this investment.</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0.25%.</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2939495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93949535"/>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pStyle w:val="a3"/>
        <w:spacing w:before="0" w:beforeAutospacing="0" w:after="0" w:afterAutospacing="0"/>
        <w:divId w:val="293949535"/>
        <w:rPr>
          <w:sz w:val="20"/>
          <w:szCs w:val="20"/>
        </w:rPr>
      </w:pPr>
      <w:r>
        <w:rPr>
          <w:sz w:val="20"/>
          <w:szCs w:val="20"/>
        </w:rPr>
        <w:t>​</w:t>
      </w:r>
    </w:p>
    <w:p w:rsidR="00000000" w:rsidRDefault="00D638EB">
      <w:pPr>
        <w:pStyle w:val="a3"/>
        <w:spacing w:before="0" w:beforeAutospacing="0" w:after="0" w:afterAutospacing="0"/>
        <w:divId w:val="293949535"/>
        <w:rPr>
          <w:sz w:val="20"/>
          <w:szCs w:val="20"/>
        </w:rPr>
      </w:pPr>
      <w:r>
        <w:rPr>
          <w:sz w:val="20"/>
          <w:szCs w:val="20"/>
        </w:rPr>
        <w:t>​</w:t>
      </w:r>
    </w:p>
    <w:p w:rsidR="00000000" w:rsidRDefault="00D638EB">
      <w:pPr>
        <w:pStyle w:val="a3"/>
        <w:spacing w:before="480" w:beforeAutospacing="0" w:after="0" w:afterAutospacing="0"/>
        <w:jc w:val="center"/>
        <w:divId w:val="1976327920"/>
        <w:rPr>
          <w:sz w:val="20"/>
          <w:szCs w:val="20"/>
        </w:rPr>
      </w:pPr>
      <w:r>
        <w:rPr>
          <w:sz w:val="20"/>
          <w:szCs w:val="20"/>
        </w:rPr>
        <w:t>135</w:t>
      </w:r>
    </w:p>
    <w:p w:rsidR="00000000" w:rsidRDefault="00D638EB">
      <w:pPr>
        <w:pStyle w:val="a3"/>
        <w:spacing w:before="0" w:beforeAutospacing="0" w:after="600" w:afterAutospacing="0"/>
        <w:divId w:val="117527675"/>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05496412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 xml:space="preserve">Security exempt from registration under the Securities Act of 1933 (the “Securities Act”), and may be deemed to be “restricted securities” </w:t>
            </w:r>
            <w:r>
              <w:rPr>
                <w:rFonts w:eastAsia="Times New Roman"/>
                <w:sz w:val="20"/>
                <w:szCs w:val="20"/>
              </w:rPr>
              <w:t>under the Securities Act. As of December 31, 2022, the aggregate fair value of these securities is $370,957 or 34.06% of the Company’s net assets. The acquisition dates of the restricted securities are as follows:</w:t>
            </w:r>
          </w:p>
        </w:tc>
      </w:tr>
    </w:tbl>
    <w:p w:rsidR="00000000" w:rsidRDefault="00D638EB">
      <w:pPr>
        <w:pStyle w:val="a3"/>
        <w:spacing w:before="0" w:beforeAutospacing="0" w:after="0" w:afterAutospacing="0"/>
        <w:jc w:val="both"/>
        <w:divId w:val="2054964126"/>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28"/>
        <w:gridCol w:w="251"/>
        <w:gridCol w:w="4027"/>
      </w:tblGrid>
      <w:tr w:rsidR="00000000">
        <w:trPr>
          <w:divId w:val="2054964126"/>
          <w:trHeight w:val="20"/>
        </w:trPr>
        <w:tc>
          <w:tcPr>
            <w:tcW w:w="2424" w:type="pct"/>
            <w:tcMar>
              <w:top w:w="0" w:type="dxa"/>
              <w:left w:w="0" w:type="dxa"/>
              <w:bottom w:w="0" w:type="dxa"/>
              <w:right w:w="0" w:type="dxa"/>
            </w:tcMar>
            <w:hideMark/>
          </w:tcPr>
          <w:p w:rsidR="00000000" w:rsidRDefault="00D638EB">
            <w:pPr>
              <w:pStyle w:val="a3"/>
              <w:spacing w:before="0" w:beforeAutospacing="0" w:after="0" w:afterAutospacing="0"/>
              <w:divId w:val="543177594"/>
              <w:rPr>
                <w:sz w:val="20"/>
                <w:szCs w:val="20"/>
              </w:rPr>
            </w:pPr>
            <w:r>
              <w:rPr>
                <w:sz w:val="2"/>
                <w:szCs w:val="2"/>
              </w:rPr>
              <w:t>​</w:t>
            </w:r>
          </w:p>
        </w:tc>
        <w:tc>
          <w:tcPr>
            <w:tcW w:w="15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67501047"/>
              <w:rPr>
                <w:sz w:val="20"/>
                <w:szCs w:val="20"/>
              </w:rPr>
            </w:pPr>
            <w:r>
              <w:rPr>
                <w:sz w:val="2"/>
                <w:szCs w:val="2"/>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divId w:val="624234514"/>
              <w:rPr>
                <w:sz w:val="20"/>
                <w:szCs w:val="20"/>
              </w:rPr>
            </w:pPr>
            <w:r>
              <w:rPr>
                <w:sz w:val="2"/>
                <w:szCs w:val="2"/>
              </w:rPr>
              <w:t>​</w:t>
            </w:r>
          </w:p>
        </w:tc>
      </w:tr>
      <w:tr w:rsidR="00000000">
        <w:trPr>
          <w:divId w:val="2054964126"/>
        </w:trPr>
        <w:tc>
          <w:tcPr>
            <w:tcW w:w="2424" w:type="pct"/>
            <w:tcBorders>
              <w:bottom w:val="single" w:sz="6" w:space="0" w:color="000000"/>
            </w:tcBorders>
            <w:tcMar>
              <w:top w:w="0" w:type="dxa"/>
              <w:left w:w="0" w:type="dxa"/>
              <w:bottom w:w="0" w:type="dxa"/>
              <w:right w:w="0" w:type="dxa"/>
            </w:tcMar>
            <w:hideMark/>
          </w:tcPr>
          <w:p w:rsidR="00000000" w:rsidRDefault="00D638EB">
            <w:pPr>
              <w:pStyle w:val="a3"/>
              <w:spacing w:before="0" w:beforeAutospacing="0" w:after="0" w:afterAutospacing="0"/>
              <w:jc w:val="center"/>
              <w:rPr>
                <w:sz w:val="14"/>
                <w:szCs w:val="14"/>
              </w:rPr>
            </w:pPr>
            <w:r>
              <w:rPr>
                <w:b/>
                <w:bCs/>
                <w:sz w:val="14"/>
                <w:szCs w:val="14"/>
              </w:rPr>
              <w:t xml:space="preserve">Investment </w:t>
            </w:r>
          </w:p>
        </w:tc>
        <w:tc>
          <w:tcPr>
            <w:tcW w:w="15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424" w:type="pct"/>
            <w:tcBorders>
              <w:bottom w:val="single" w:sz="6" w:space="0" w:color="000000"/>
            </w:tcBorders>
            <w:tcMar>
              <w:top w:w="0" w:type="dxa"/>
              <w:left w:w="0" w:type="dxa"/>
              <w:bottom w:w="0" w:type="dxa"/>
              <w:right w:w="0" w:type="dxa"/>
            </w:tcMar>
            <w:hideMark/>
          </w:tcPr>
          <w:p w:rsidR="00000000" w:rsidRDefault="00D638EB">
            <w:pPr>
              <w:pStyle w:val="a3"/>
              <w:spacing w:before="0" w:beforeAutospacing="0" w:after="0" w:afterAutospacing="0"/>
              <w:jc w:val="center"/>
              <w:rPr>
                <w:sz w:val="14"/>
                <w:szCs w:val="14"/>
              </w:rPr>
            </w:pPr>
            <w:r>
              <w:rPr>
                <w:b/>
                <w:bCs/>
                <w:sz w:val="14"/>
                <w:szCs w:val="14"/>
              </w:rPr>
              <w:t>Acquisition Dat</w:t>
            </w:r>
            <w:r>
              <w:rPr>
                <w:b/>
                <w:bCs/>
                <w:sz w:val="14"/>
                <w:szCs w:val="14"/>
              </w:rPr>
              <w:t>e</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ACAMS</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3/10/2022</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ADT Pizza, LLC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10/29/2018</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Ansett Aviation Training</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3/24/2022</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Apollo Intelligence</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6/1/2022</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Appriss Holdings, Inc.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5/3/2021</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AQ Software Corporation</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12/10/2021</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AQ Software Corporation</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4/14/2022</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AQ Software Corporation</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12/29/2022</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ARL Holdings, LLC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5/3/2019</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Armor Group, LP</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8/28/2018</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Bain Capital Senior Loan Program, LLC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12/27/2021</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BCC Jetstream Holdings Aviation (Off I), LLC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6/1/2017</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BCC Jetstream Holdings Aviation (On II), LLC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6/1/2017</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BCC Middle Market CLO 2018-1, LLC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2/28/2022</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Blackbrush Oil &amp; Gas, L.P.</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9/3/2020</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Brook Bidco</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7/8/2021</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CB Titan Holdings, Inc.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5/1/2017</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Marlin-Cobalt Aggregator, L.P.</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12/15/2022</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Darcy Partners</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6/1/2022</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 xml:space="preserve">BCC BCSF DCB Blocker LP Interest </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5/16/2022</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DC Blox Inc.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3/22/2021</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DC Blox Inc.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3/23/2021</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Direct Travel, Inc.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10/2/2020</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Eagle Rock Capital Corporation</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12/9/2021</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East BCC Coinvest II, LLC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7/23/2019</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Elevator Holdco Inc.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12/23/2019</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Eleven Software</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4/25/2022</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Elk Parent Holdings, LP</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11/1/2019</w:t>
            </w:r>
          </w:p>
        </w:tc>
      </w:tr>
      <w:tr w:rsidR="00000000">
        <w:trPr>
          <w:divId w:val="2054964126"/>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FCG Acquisitions, Inc.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1/24/2019</w:t>
            </w:r>
          </w:p>
        </w:tc>
      </w:tr>
      <w:tr w:rsidR="00000000">
        <w:trPr>
          <w:divId w:val="2054964126"/>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Fineline Technologies, Inc.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2/22/2021</w:t>
            </w:r>
          </w:p>
        </w:tc>
      </w:tr>
    </w:tbl>
    <w:p w:rsidR="00000000" w:rsidRDefault="00D638EB">
      <w:pPr>
        <w:pStyle w:val="a3"/>
        <w:spacing w:before="0" w:beforeAutospacing="0" w:after="0" w:afterAutospacing="0"/>
        <w:divId w:val="2054964126"/>
        <w:rPr>
          <w:sz w:val="20"/>
          <w:szCs w:val="20"/>
        </w:rPr>
      </w:pPr>
      <w:r>
        <w:rPr>
          <w:sz w:val="20"/>
          <w:szCs w:val="20"/>
        </w:rPr>
        <w:t>​</w:t>
      </w:r>
    </w:p>
    <w:p w:rsidR="00000000" w:rsidRDefault="00D638EB">
      <w:pPr>
        <w:pStyle w:val="a3"/>
        <w:spacing w:before="0" w:beforeAutospacing="0" w:after="0" w:afterAutospacing="0"/>
        <w:divId w:val="2054964126"/>
        <w:rPr>
          <w:sz w:val="20"/>
          <w:szCs w:val="20"/>
        </w:rPr>
      </w:pPr>
      <w:r>
        <w:rPr>
          <w:sz w:val="20"/>
          <w:szCs w:val="20"/>
        </w:rPr>
        <w:t>​</w:t>
      </w:r>
    </w:p>
    <w:p w:rsidR="00000000" w:rsidRDefault="00D638EB">
      <w:pPr>
        <w:pStyle w:val="a3"/>
        <w:spacing w:before="480" w:beforeAutospacing="0" w:after="0" w:afterAutospacing="0"/>
        <w:jc w:val="center"/>
        <w:divId w:val="263851346"/>
        <w:rPr>
          <w:sz w:val="20"/>
          <w:szCs w:val="20"/>
        </w:rPr>
      </w:pPr>
      <w:r>
        <w:rPr>
          <w:sz w:val="20"/>
          <w:szCs w:val="20"/>
        </w:rPr>
        <w:t>136</w:t>
      </w:r>
    </w:p>
    <w:p w:rsidR="00000000" w:rsidRDefault="00D638EB">
      <w:pPr>
        <w:pStyle w:val="a3"/>
        <w:spacing w:before="0" w:beforeAutospacing="0" w:after="600" w:afterAutospacing="0"/>
        <w:divId w:val="425881144"/>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4028"/>
        <w:gridCol w:w="251"/>
        <w:gridCol w:w="4027"/>
      </w:tblGrid>
      <w:tr w:rsidR="00000000">
        <w:trPr>
          <w:divId w:val="1546529807"/>
          <w:trHeight w:val="20"/>
        </w:trPr>
        <w:tc>
          <w:tcPr>
            <w:tcW w:w="2424" w:type="pct"/>
            <w:tcMar>
              <w:top w:w="0" w:type="dxa"/>
              <w:left w:w="0" w:type="dxa"/>
              <w:bottom w:w="0" w:type="dxa"/>
              <w:right w:w="0" w:type="dxa"/>
            </w:tcMar>
            <w:hideMark/>
          </w:tcPr>
          <w:p w:rsidR="00000000" w:rsidRDefault="00D638EB">
            <w:pPr>
              <w:pStyle w:val="a3"/>
              <w:spacing w:before="0" w:beforeAutospacing="0" w:after="0" w:afterAutospacing="0"/>
              <w:divId w:val="2017464868"/>
              <w:rPr>
                <w:sz w:val="20"/>
                <w:szCs w:val="20"/>
              </w:rPr>
            </w:pPr>
            <w:r>
              <w:rPr>
                <w:sz w:val="2"/>
                <w:szCs w:val="2"/>
              </w:rPr>
              <w:t>​</w:t>
            </w:r>
          </w:p>
        </w:tc>
        <w:tc>
          <w:tcPr>
            <w:tcW w:w="15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700907823"/>
              <w:rPr>
                <w:sz w:val="20"/>
                <w:szCs w:val="20"/>
              </w:rPr>
            </w:pPr>
            <w:r>
              <w:rPr>
                <w:sz w:val="2"/>
                <w:szCs w:val="2"/>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divId w:val="1688870705"/>
              <w:rPr>
                <w:sz w:val="20"/>
                <w:szCs w:val="20"/>
              </w:rPr>
            </w:pPr>
            <w:r>
              <w:rPr>
                <w:sz w:val="2"/>
                <w:szCs w:val="2"/>
              </w:rPr>
              <w:t>​</w:t>
            </w:r>
          </w:p>
        </w:tc>
      </w:tr>
      <w:tr w:rsidR="00000000">
        <w:trPr>
          <w:divId w:val="1546529807"/>
        </w:trPr>
        <w:tc>
          <w:tcPr>
            <w:tcW w:w="2424" w:type="pct"/>
            <w:tcBorders>
              <w:bottom w:val="single" w:sz="6" w:space="0" w:color="000000"/>
            </w:tcBorders>
            <w:tcMar>
              <w:top w:w="0" w:type="dxa"/>
              <w:left w:w="0" w:type="dxa"/>
              <w:bottom w:w="0" w:type="dxa"/>
              <w:right w:w="0" w:type="dxa"/>
            </w:tcMar>
            <w:hideMark/>
          </w:tcPr>
          <w:p w:rsidR="00000000" w:rsidRDefault="00D638EB">
            <w:pPr>
              <w:pStyle w:val="a3"/>
              <w:spacing w:before="0" w:beforeAutospacing="0" w:after="0" w:afterAutospacing="0"/>
              <w:jc w:val="center"/>
              <w:rPr>
                <w:sz w:val="14"/>
                <w:szCs w:val="14"/>
              </w:rPr>
            </w:pPr>
            <w:r>
              <w:rPr>
                <w:b/>
                <w:bCs/>
                <w:sz w:val="14"/>
                <w:szCs w:val="14"/>
              </w:rPr>
              <w:t xml:space="preserve">Investment </w:t>
            </w:r>
          </w:p>
        </w:tc>
        <w:tc>
          <w:tcPr>
            <w:tcW w:w="15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424" w:type="pct"/>
            <w:tcBorders>
              <w:bottom w:val="single" w:sz="6" w:space="0" w:color="000000"/>
            </w:tcBorders>
            <w:tcMar>
              <w:top w:w="0" w:type="dxa"/>
              <w:left w:w="0" w:type="dxa"/>
              <w:bottom w:w="0" w:type="dxa"/>
              <w:right w:w="0" w:type="dxa"/>
            </w:tcMar>
            <w:hideMark/>
          </w:tcPr>
          <w:p w:rsidR="00000000" w:rsidRDefault="00D638EB">
            <w:pPr>
              <w:pStyle w:val="a3"/>
              <w:spacing w:before="0" w:beforeAutospacing="0" w:after="0" w:afterAutospacing="0"/>
              <w:jc w:val="center"/>
              <w:rPr>
                <w:sz w:val="14"/>
                <w:szCs w:val="14"/>
              </w:rPr>
            </w:pPr>
            <w:r>
              <w:rPr>
                <w:b/>
                <w:bCs/>
                <w:sz w:val="14"/>
                <w:szCs w:val="14"/>
              </w:rPr>
              <w:t>Acquisition Date</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Gale Aviation (Offshore) Co</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1/2/2019</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Gluware</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10/15/2021</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Grammer Investment Holdings LLC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10/1/2018</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iBanFirst Facility</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7/13/2021</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Insigneo Financial Group LLC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8/1/2022</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Insigneo Financial Group LLC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8/1/2022</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International Senior Loan Program, LLC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2/22/2021</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Kellstrom Aerospace Group, Inc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7/1/2019</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Lightning Holdings B, LLC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1/2/2020</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masLabor</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7/1/2021</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MZR Aggregator</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12/22/2020</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NPC International, Inc.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4/1/2021</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Opus2</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6/16/2021</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Parcel2Go</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7/15/2021</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PPX</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7/29/2021</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Precision Ultimate Holdings, LLC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11/6/2019</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REP Coinvest III- A Omni, L.P.</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2/5/2021</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Robinson Helicopter</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6/30/2022</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Service Master</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8/16/2021</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Superna Inc.</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3/8/2022</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Titan Cloud Software, Inc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11/4/2022</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TLC Holdco LP</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10/11/2019</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Toro Private Investments II, L.P.</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4/2/2019</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Utimaco</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6/28/2022</w:t>
            </w:r>
          </w:p>
        </w:tc>
      </w:tr>
      <w:tr w:rsidR="00000000">
        <w:trPr>
          <w:divId w:val="1546529807"/>
        </w:trPr>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Ventiv Topco, Inc.</w:t>
            </w:r>
          </w:p>
        </w:tc>
        <w:tc>
          <w:tcPr>
            <w:tcW w:w="151"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shd w:val="clear" w:color="auto" w:fill="CCEEFF"/>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9/3/2019</w:t>
            </w:r>
          </w:p>
        </w:tc>
      </w:tr>
      <w:tr w:rsidR="00000000">
        <w:trPr>
          <w:divId w:val="1546529807"/>
        </w:trPr>
        <w:tc>
          <w:tcPr>
            <w:tcW w:w="2424" w:type="pct"/>
            <w:tcMar>
              <w:top w:w="0" w:type="dxa"/>
              <w:left w:w="0" w:type="dxa"/>
              <w:bottom w:w="0" w:type="dxa"/>
              <w:right w:w="0" w:type="dxa"/>
            </w:tcMar>
            <w:hideMark/>
          </w:tcPr>
          <w:p w:rsidR="00000000" w:rsidRDefault="00D638EB">
            <w:pPr>
              <w:pStyle w:val="a3"/>
              <w:spacing w:before="0" w:beforeAutospacing="0" w:after="0" w:afterAutospacing="0"/>
              <w:rPr>
                <w:sz w:val="14"/>
                <w:szCs w:val="14"/>
              </w:rPr>
            </w:pPr>
            <w:r>
              <w:rPr>
                <w:sz w:val="14"/>
                <w:szCs w:val="14"/>
              </w:rPr>
              <w:t>WSP LP Interest</w:t>
            </w:r>
          </w:p>
        </w:tc>
        <w:tc>
          <w:tcPr>
            <w:tcW w:w="151"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4"/>
                <w:szCs w:val="14"/>
              </w:rPr>
              <w:t>​</w:t>
            </w:r>
          </w:p>
        </w:tc>
        <w:tc>
          <w:tcPr>
            <w:tcW w:w="2424" w:type="pct"/>
            <w:tcMar>
              <w:top w:w="0" w:type="dxa"/>
              <w:left w:w="0" w:type="dxa"/>
              <w:bottom w:w="0" w:type="dxa"/>
              <w:right w:w="0" w:type="dxa"/>
            </w:tcMar>
            <w:hideMark/>
          </w:tcPr>
          <w:p w:rsidR="00000000" w:rsidRDefault="00D638EB">
            <w:pPr>
              <w:pStyle w:val="a3"/>
              <w:spacing w:before="0" w:beforeAutospacing="0" w:after="0" w:afterAutospacing="0"/>
              <w:jc w:val="center"/>
              <w:rPr>
                <w:sz w:val="20"/>
                <w:szCs w:val="20"/>
              </w:rPr>
            </w:pPr>
            <w:r>
              <w:rPr>
                <w:sz w:val="14"/>
                <w:szCs w:val="14"/>
              </w:rPr>
              <w:t>8/31/2021</w:t>
            </w:r>
          </w:p>
        </w:tc>
      </w:tr>
    </w:tbl>
    <w:p w:rsidR="00000000" w:rsidRDefault="00D638EB">
      <w:pPr>
        <w:pStyle w:val="a3"/>
        <w:spacing w:before="0" w:beforeAutospacing="0" w:after="0" w:afterAutospacing="0"/>
        <w:divId w:val="154652980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4652980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Denotes that all or a portion of the debt investment includes PIK interest during the period.</w:t>
            </w:r>
          </w:p>
        </w:tc>
      </w:tr>
    </w:tbl>
    <w:p w:rsidR="00000000" w:rsidRDefault="00D638EB">
      <w:pPr>
        <w:divId w:val="15465298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4652980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Asset is in an escrow liquidating trust.</w:t>
            </w:r>
          </w:p>
        </w:tc>
      </w:tr>
    </w:tbl>
    <w:p w:rsidR="00000000" w:rsidRDefault="00D638EB">
      <w:pPr>
        <w:divId w:val="15465298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4652980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5465298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4652980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Assets or a portion thereof are pledged as collateral for the 2019-1 Issuer. See Note 6 "Debt"</w:t>
            </w:r>
            <w:r>
              <w:rPr>
                <w:rFonts w:eastAsia="Times New Roman"/>
                <w:sz w:val="20"/>
                <w:szCs w:val="20"/>
              </w:rPr>
              <w:t>.</w:t>
            </w:r>
          </w:p>
        </w:tc>
      </w:tr>
    </w:tbl>
    <w:p w:rsidR="00000000" w:rsidRDefault="00D638EB">
      <w:pPr>
        <w:divId w:val="15465298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4652980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Cash equivalents include $55,950 of restricted cash.</w:t>
            </w:r>
          </w:p>
        </w:tc>
      </w:tr>
    </w:tbl>
    <w:p w:rsidR="00000000" w:rsidRDefault="00D638EB">
      <w:pPr>
        <w:divId w:val="15465298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4652980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5465298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4652980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1.50%.</w:t>
            </w:r>
          </w:p>
        </w:tc>
      </w:tr>
    </w:tbl>
    <w:p w:rsidR="00000000" w:rsidRDefault="00D638EB">
      <w:pPr>
        <w:divId w:val="15465298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4652980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pStyle w:val="a3"/>
        <w:spacing w:before="0" w:beforeAutospacing="0" w:after="0" w:afterAutospacing="0"/>
        <w:jc w:val="both"/>
        <w:divId w:val="1546529807"/>
        <w:rPr>
          <w:sz w:val="20"/>
          <w:szCs w:val="20"/>
        </w:rPr>
      </w:pPr>
      <w:r>
        <w:rPr>
          <w:sz w:val="20"/>
          <w:szCs w:val="20"/>
        </w:rPr>
        <w:t>​</w:t>
      </w:r>
    </w:p>
    <w:p w:rsidR="00000000" w:rsidRDefault="00D638EB">
      <w:pPr>
        <w:pStyle w:val="a3"/>
        <w:spacing w:before="0" w:beforeAutospacing="0" w:after="240" w:afterAutospacing="0"/>
        <w:ind w:firstLine="720"/>
        <w:jc w:val="center"/>
        <w:divId w:val="1546529807"/>
        <w:rPr>
          <w:sz w:val="20"/>
          <w:szCs w:val="20"/>
        </w:rPr>
      </w:pPr>
      <w:r>
        <w:rPr>
          <w:sz w:val="20"/>
          <w:szCs w:val="20"/>
        </w:rPr>
        <w:t>See Notes to Consolidated Financial Statements</w:t>
      </w:r>
    </w:p>
    <w:p w:rsidR="00000000" w:rsidRDefault="00D638EB">
      <w:pPr>
        <w:pStyle w:val="a3"/>
        <w:spacing w:before="0" w:beforeAutospacing="0" w:after="0" w:afterAutospacing="0"/>
        <w:divId w:val="1546529807"/>
        <w:rPr>
          <w:sz w:val="20"/>
          <w:szCs w:val="20"/>
        </w:rPr>
      </w:pPr>
      <w:r>
        <w:rPr>
          <w:sz w:val="20"/>
          <w:szCs w:val="20"/>
        </w:rPr>
        <w:t>​</w:t>
      </w:r>
    </w:p>
    <w:p w:rsidR="00000000" w:rsidRDefault="00D638EB">
      <w:pPr>
        <w:pStyle w:val="a3"/>
        <w:spacing w:before="480" w:beforeAutospacing="0" w:after="0" w:afterAutospacing="0"/>
        <w:jc w:val="center"/>
        <w:divId w:val="1202672945"/>
        <w:rPr>
          <w:sz w:val="20"/>
          <w:szCs w:val="20"/>
        </w:rPr>
      </w:pPr>
      <w:r>
        <w:rPr>
          <w:sz w:val="20"/>
          <w:szCs w:val="20"/>
        </w:rPr>
        <w:t>137</w:t>
      </w:r>
    </w:p>
    <w:p w:rsidR="00000000" w:rsidRDefault="00D638EB">
      <w:pPr>
        <w:pStyle w:val="a3"/>
        <w:spacing w:before="0" w:beforeAutospacing="0" w:after="600" w:afterAutospacing="0"/>
        <w:divId w:val="1403210370"/>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center"/>
        <w:divId w:val="1244073084"/>
        <w:rPr>
          <w:sz w:val="16"/>
          <w:szCs w:val="16"/>
        </w:rPr>
      </w:pPr>
      <w:r>
        <w:rPr>
          <w:b/>
          <w:bCs/>
          <w:sz w:val="16"/>
          <w:szCs w:val="16"/>
        </w:rPr>
        <w:t>Bain Capital Specialty Finance, Inc.</w:t>
      </w:r>
    </w:p>
    <w:p w:rsidR="00000000" w:rsidRDefault="00D638EB">
      <w:pPr>
        <w:pStyle w:val="a3"/>
        <w:spacing w:before="0" w:beforeAutospacing="0" w:after="0" w:afterAutospacing="0"/>
        <w:jc w:val="center"/>
        <w:divId w:val="1244073084"/>
        <w:rPr>
          <w:sz w:val="16"/>
          <w:szCs w:val="16"/>
        </w:rPr>
      </w:pPr>
      <w:r>
        <w:rPr>
          <w:sz w:val="16"/>
          <w:szCs w:val="16"/>
        </w:rPr>
        <w:t>Consolidated Schedule of Investments</w:t>
      </w:r>
    </w:p>
    <w:p w:rsidR="00000000" w:rsidRDefault="00D638EB">
      <w:pPr>
        <w:pStyle w:val="a3"/>
        <w:spacing w:before="0" w:beforeAutospacing="0" w:after="0" w:afterAutospacing="0"/>
        <w:jc w:val="center"/>
        <w:divId w:val="1244073084"/>
        <w:rPr>
          <w:sz w:val="16"/>
          <w:szCs w:val="16"/>
        </w:rPr>
      </w:pPr>
      <w:r>
        <w:rPr>
          <w:sz w:val="16"/>
          <w:szCs w:val="16"/>
        </w:rPr>
        <w:t>As of December 31, 2021</w:t>
      </w:r>
    </w:p>
    <w:p w:rsidR="00000000" w:rsidRDefault="00D638EB">
      <w:pPr>
        <w:pStyle w:val="a3"/>
        <w:spacing w:before="0" w:beforeAutospacing="0" w:after="0" w:afterAutospacing="0"/>
        <w:jc w:val="center"/>
        <w:divId w:val="1244073084"/>
        <w:rPr>
          <w:sz w:val="16"/>
          <w:szCs w:val="16"/>
        </w:rPr>
      </w:pPr>
      <w:r>
        <w:rPr>
          <w:sz w:val="16"/>
          <w:szCs w:val="16"/>
        </w:rPr>
        <w:t>(In thousands)</w:t>
      </w:r>
    </w:p>
    <w:p w:rsidR="00000000" w:rsidRDefault="00D638EB">
      <w:pPr>
        <w:pStyle w:val="a3"/>
        <w:spacing w:before="0" w:beforeAutospacing="0" w:after="0" w:afterAutospacing="0"/>
        <w:jc w:val="center"/>
        <w:divId w:val="1244073084"/>
        <w:rPr>
          <w:sz w:val="20"/>
          <w:szCs w:val="20"/>
        </w:rPr>
      </w:pPr>
      <w:r>
        <w:rPr>
          <w:sz w:val="16"/>
          <w:szCs w:val="16"/>
        </w:rPr>
        <w:t>​</w:t>
      </w:r>
    </w:p>
    <w:tbl>
      <w:tblPr>
        <w:tblW w:w="5000" w:type="pct"/>
        <w:tblCellMar>
          <w:top w:w="15" w:type="dxa"/>
          <w:left w:w="0" w:type="dxa"/>
          <w:bottom w:w="15" w:type="dxa"/>
          <w:right w:w="0" w:type="dxa"/>
        </w:tblCellMar>
        <w:tblLook w:val="04A0" w:firstRow="1" w:lastRow="0" w:firstColumn="1" w:lastColumn="0" w:noHBand="0" w:noVBand="1"/>
      </w:tblPr>
      <w:tblGrid>
        <w:gridCol w:w="1583"/>
        <w:gridCol w:w="38"/>
        <w:gridCol w:w="1080"/>
        <w:gridCol w:w="150"/>
        <w:gridCol w:w="580"/>
        <w:gridCol w:w="150"/>
        <w:gridCol w:w="483"/>
        <w:gridCol w:w="150"/>
        <w:gridCol w:w="508"/>
        <w:gridCol w:w="150"/>
        <w:gridCol w:w="729"/>
        <w:gridCol w:w="150"/>
        <w:gridCol w:w="243"/>
        <w:gridCol w:w="458"/>
        <w:gridCol w:w="150"/>
        <w:gridCol w:w="608"/>
        <w:gridCol w:w="150"/>
        <w:gridCol w:w="608"/>
        <w:gridCol w:w="150"/>
        <w:gridCol w:w="538"/>
      </w:tblGrid>
      <w:tr w:rsidR="00000000">
        <w:trPr>
          <w:divId w:val="1244073084"/>
          <w:trHeight w:val="20"/>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0"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1244073084"/>
        </w:trPr>
        <w:tc>
          <w:tcPr>
            <w:tcW w:w="1108"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Portfolio Company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5"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0"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Aerospace &amp; Defense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Forming &amp; Machining Industries Inc.(18)(19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10/9/2026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6,540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6,494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5,821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Forming &amp; Machining Industries Inc.(12)(18</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10/9/2025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16,439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16,352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15,288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GSP Holdings, LLC(12)(15)(19)(26)(29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 (0.25%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11/6/2024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35,622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35,516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32,951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GSP Holdings, LLC(15)(19)(26</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 (0.25%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11/6/2025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1,573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1,261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Kellstrom Aerospace Group, Inc(14)(19)(25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Kellstrom Commercial Aerospace, Inc.(18)(19)(24</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2,176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1,919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Kellstrom Commercial Aerospace, Inc.(12)(15)(19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32,855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32,430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30,884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Mach Acquisition R/C(2)(5)(18)(19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10/18/2026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(193)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(201)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Mach Acquisition T/L(15)(19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10/18/2026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32,640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32,006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31,987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Precision Ultimate Holdings, LLC(14)(19)(25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WCI-HSG HOLDCO, LLC(14)(19)(25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WCI-HSG Purchaser, Inc.(12)(15)(19)(29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2/24/2025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WCI-HSG Purchaser, Inc.(12)(15)(19)(29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2/24/2025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17,422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17,285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17,422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Whitcraft LLC(2)(3)(5)(15)(19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(59)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Whitcraft LLC(12)(15)(19)(29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39,775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39,594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38,482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WP CPP Holdings, LLC.(12)(15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4/30/2026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11,646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11,495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60"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 xml:space="preserve">Aerospace &amp; </w:t>
            </w:r>
            <w:r>
              <w:rPr>
                <w:b/>
                <w:bCs/>
                <w:sz w:val="15"/>
                <w:szCs w:val="15"/>
              </w:rPr>
              <w:t>Defense Total</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$200,117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$192,569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17.5%</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Automotive</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American Trailer Rental Group(19)(26</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Subordinated Deb</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 (2%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4,913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4,842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4,913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American Trailer Rental Group(19)(26</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Subordinated Deb</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 (2%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15,114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14,793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15,114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Cardo(6)(12)(17)(19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5/12/2028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10,898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10,795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10,898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CST Buyer Company(3)(5)(15)(19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CST Buyer Company(12)(15)(19)(29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19,238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19,122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19,238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JHCC Holdings, LLC(15)(19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P</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9/9/2025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2,618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JHCC Holdings, LLC(19)(31</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P</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9/9/2025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JHCC Holdings, LLC(15)(19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9/9/2025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JHCC Holdings, LLC(12)(15)(19)(29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9/9/2025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29,081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28,799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29,081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44073084"/>
        </w:trPr>
        <w:tc>
          <w:tcPr>
            <w:tcW w:w="1160"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Automotive Total</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$87,597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$88,555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8.1%</w:t>
            </w:r>
          </w:p>
        </w:tc>
      </w:tr>
    </w:tbl>
    <w:p w:rsidR="00000000" w:rsidRDefault="00D638EB">
      <w:pPr>
        <w:pStyle w:val="a3"/>
        <w:spacing w:before="0" w:beforeAutospacing="0" w:after="0" w:afterAutospacing="0"/>
        <w:divId w:val="1244073084"/>
        <w:rPr>
          <w:sz w:val="20"/>
          <w:szCs w:val="20"/>
        </w:rPr>
      </w:pPr>
      <w:r>
        <w:rPr>
          <w:sz w:val="20"/>
          <w:szCs w:val="20"/>
        </w:rPr>
        <w:t>​</w:t>
      </w:r>
    </w:p>
    <w:p w:rsidR="00000000" w:rsidRDefault="00D638EB">
      <w:pPr>
        <w:pStyle w:val="a3"/>
        <w:spacing w:before="0" w:beforeAutospacing="0" w:after="0" w:afterAutospacing="0"/>
        <w:divId w:val="1244073084"/>
        <w:rPr>
          <w:sz w:val="20"/>
          <w:szCs w:val="20"/>
        </w:rPr>
      </w:pPr>
      <w:r>
        <w:rPr>
          <w:sz w:val="20"/>
          <w:szCs w:val="20"/>
        </w:rPr>
        <w:t>​</w:t>
      </w:r>
    </w:p>
    <w:p w:rsidR="00000000" w:rsidRDefault="00D638EB">
      <w:pPr>
        <w:pStyle w:val="a3"/>
        <w:spacing w:before="480" w:beforeAutospacing="0" w:after="0" w:afterAutospacing="0"/>
        <w:jc w:val="center"/>
        <w:divId w:val="88553385"/>
        <w:rPr>
          <w:sz w:val="20"/>
          <w:szCs w:val="20"/>
        </w:rPr>
      </w:pPr>
      <w:r>
        <w:rPr>
          <w:sz w:val="20"/>
          <w:szCs w:val="20"/>
        </w:rPr>
        <w:t>138</w:t>
      </w:r>
    </w:p>
    <w:p w:rsidR="00000000" w:rsidRDefault="00D638EB">
      <w:pPr>
        <w:pStyle w:val="a3"/>
        <w:spacing w:before="0" w:beforeAutospacing="0" w:after="600" w:afterAutospacing="0"/>
        <w:divId w:val="460929143"/>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383"/>
        <w:gridCol w:w="38"/>
        <w:gridCol w:w="1080"/>
        <w:gridCol w:w="150"/>
        <w:gridCol w:w="659"/>
        <w:gridCol w:w="150"/>
        <w:gridCol w:w="459"/>
        <w:gridCol w:w="150"/>
        <w:gridCol w:w="508"/>
        <w:gridCol w:w="150"/>
        <w:gridCol w:w="729"/>
        <w:gridCol w:w="150"/>
        <w:gridCol w:w="243"/>
        <w:gridCol w:w="458"/>
        <w:gridCol w:w="150"/>
        <w:gridCol w:w="533"/>
        <w:gridCol w:w="150"/>
        <w:gridCol w:w="533"/>
        <w:gridCol w:w="150"/>
        <w:gridCol w:w="538"/>
      </w:tblGrid>
      <w:tr w:rsidR="00000000">
        <w:trPr>
          <w:divId w:val="859704233"/>
          <w:trHeight w:val="20"/>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0"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859704233"/>
        </w:trPr>
        <w:tc>
          <w:tcPr>
            <w:tcW w:w="1108"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Portfolio Company</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6"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0"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Banking</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Green Street Parent, LLC(3)(5)(17)(19)(29</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8/27/2025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Green Street Parent, LLC(12)(17)(19)(29</w:t>
            </w: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8/27/2026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13,988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Green Street Parent, LLC(17)(19)(29</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8/27/2026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4,411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62"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Banking Total</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$18,370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$18,690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1.7%</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Beverage, Food &amp; Tobacco</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NPC International, Inc.(19)(25)(27</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564</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843</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228</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859704233"/>
        </w:trPr>
        <w:tc>
          <w:tcPr>
            <w:tcW w:w="1162"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Beverage, Food &amp; Tobacco Total</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$843</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$228</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0.0%</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Capital Equipment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East BCC Coinvest II, LLC(14)(19)(25</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1,419</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1,419</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1,065</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Electronics For Imaging, Inc.(12)(18)(19</w:t>
            </w: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7/23/2027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11,460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11,285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FCG Acquisitions, Inc.(14)(19)(25</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Jonathan Acquisition Company(19)(15</w:t>
            </w: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12/22/2027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7,821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Tidel Engineering, L.P.(12)(15)(19)(29</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3/1/2024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38,155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38,155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38,155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Tidel Engineering, L.P.(15)(19)</w:t>
            </w:r>
            <w:r>
              <w:rPr>
                <w:sz w:val="15"/>
                <w:szCs w:val="15"/>
              </w:rPr>
              <w:t xml:space="preserve"> </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3/1/2024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6,337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6,274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6,336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62"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Capital Equipment Tota</w:t>
            </w:r>
            <w:r>
              <w:rPr>
                <w:b/>
                <w:bCs/>
                <w:sz w:val="15"/>
                <w:szCs w:val="15"/>
              </w:rPr>
              <w:t>l</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$65,129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$64,841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5.9%</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Chemicals, Plastics &amp; Rubber</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 Global Holdings LLC(12)(15)(19)(29</w:t>
            </w: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12/22/2027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24,813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24,242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24,813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 Global Holdings LLC(15)(19)</w:t>
            </w:r>
            <w:r>
              <w:rPr>
                <w:sz w:val="15"/>
                <w:szCs w:val="15"/>
              </w:rPr>
              <w:t xml:space="preserve"> </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P</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12/22/2025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62"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Chemicals, Plastics &amp; Rubber Tota</w:t>
            </w:r>
            <w:r>
              <w:rPr>
                <w:b/>
                <w:bCs/>
                <w:sz w:val="15"/>
                <w:szCs w:val="15"/>
              </w:rPr>
              <w:t>l</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$26,135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$26,863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2.4%</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Construction &amp; Building</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Chase Industries, Inc.(15)(19)(26</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 (1.5%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5/12/2025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1,197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1,195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Chase Industries, Inc.(15)(19)(26</w:t>
            </w: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 (1.5%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5/12/2025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12,622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12,586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9,971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Elk Parent Holdings, LP(14)(19)(25</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Elk Parent Holdings, LP(14)(19)(25</w:t>
            </w: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Regan Development Holdings Limited(6)(17)(19</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4/18/2022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2,087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2,274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Regan Development Holdings Limited(6)(17)(19</w:t>
            </w: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4/18/2022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Regan Development Holdings Limited(6)(17)(19</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4/18/2022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6,335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6,895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ServiceMaster LP Interest Class B Preferred Units(14) (19)(25</w:t>
            </w: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Service Master Revolving Loan(15)(19</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8/16/2027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1,260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1,260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Service Master Term Note(17)(19</w:t>
            </w: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8/16/2027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YLG Holdings, Inc.(15)(19</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10/31/2025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5,060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5,060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YLG Holdings, Inc.(3)(5)(15)(19</w:t>
            </w:r>
            <w:r>
              <w:rPr>
                <w:sz w:val="15"/>
                <w:szCs w:val="15"/>
              </w:rPr>
              <w:t>)</w:t>
            </w:r>
          </w:p>
        </w:tc>
        <w:tc>
          <w:tcPr>
            <w:tcW w:w="5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10/31/2025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(55)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YLG Holdings, Inc.(12)(15)(19)(29</w:t>
            </w:r>
            <w:r>
              <w:rPr>
                <w:sz w:val="15"/>
                <w:szCs w:val="15"/>
              </w:rPr>
              <w:t>)</w:t>
            </w:r>
          </w:p>
        </w:tc>
        <w:tc>
          <w:tcPr>
            <w:tcW w:w="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10/31/2025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38,086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37,900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38,086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9704233"/>
        </w:trPr>
        <w:tc>
          <w:tcPr>
            <w:tcW w:w="1162"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Construction &amp; Building Tota</w:t>
            </w:r>
            <w:r>
              <w:rPr>
                <w:b/>
                <w:bCs/>
                <w:sz w:val="15"/>
                <w:szCs w:val="15"/>
              </w:rPr>
              <w:t>l</w:t>
            </w:r>
          </w:p>
        </w:tc>
        <w:tc>
          <w:tcPr>
            <w:tcW w:w="906"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$70,256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$68,570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6.2%</w:t>
            </w:r>
          </w:p>
        </w:tc>
      </w:tr>
    </w:tbl>
    <w:p w:rsidR="00000000" w:rsidRDefault="00D638EB">
      <w:pPr>
        <w:pStyle w:val="a3"/>
        <w:spacing w:before="0" w:beforeAutospacing="0" w:after="0" w:afterAutospacing="0"/>
        <w:divId w:val="859704233"/>
        <w:rPr>
          <w:sz w:val="20"/>
          <w:szCs w:val="20"/>
        </w:rPr>
      </w:pPr>
      <w:r>
        <w:rPr>
          <w:sz w:val="20"/>
          <w:szCs w:val="20"/>
        </w:rPr>
        <w:t>​</w:t>
      </w:r>
    </w:p>
    <w:p w:rsidR="00000000" w:rsidRDefault="00D638EB">
      <w:pPr>
        <w:pStyle w:val="a3"/>
        <w:spacing w:before="0" w:beforeAutospacing="0" w:after="0" w:afterAutospacing="0"/>
        <w:divId w:val="859704233"/>
        <w:rPr>
          <w:sz w:val="20"/>
          <w:szCs w:val="20"/>
        </w:rPr>
      </w:pPr>
      <w:r>
        <w:rPr>
          <w:sz w:val="20"/>
          <w:szCs w:val="20"/>
        </w:rPr>
        <w:t>​</w:t>
      </w:r>
    </w:p>
    <w:p w:rsidR="00000000" w:rsidRDefault="00D638EB">
      <w:pPr>
        <w:pStyle w:val="a3"/>
        <w:spacing w:before="480" w:beforeAutospacing="0" w:after="0" w:afterAutospacing="0"/>
        <w:jc w:val="center"/>
        <w:divId w:val="1294557935"/>
        <w:rPr>
          <w:sz w:val="20"/>
          <w:szCs w:val="20"/>
        </w:rPr>
      </w:pPr>
      <w:r>
        <w:rPr>
          <w:sz w:val="20"/>
          <w:szCs w:val="20"/>
        </w:rPr>
        <w:t>139</w:t>
      </w:r>
    </w:p>
    <w:p w:rsidR="00000000" w:rsidRDefault="00D638EB">
      <w:pPr>
        <w:pStyle w:val="a3"/>
        <w:spacing w:before="0" w:beforeAutospacing="0" w:after="600" w:afterAutospacing="0"/>
        <w:divId w:val="1413896412"/>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both"/>
        <w:divId w:val="79352520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333"/>
        <w:gridCol w:w="150"/>
        <w:gridCol w:w="1080"/>
        <w:gridCol w:w="150"/>
        <w:gridCol w:w="580"/>
        <w:gridCol w:w="150"/>
        <w:gridCol w:w="459"/>
        <w:gridCol w:w="150"/>
        <w:gridCol w:w="508"/>
        <w:gridCol w:w="150"/>
        <w:gridCol w:w="729"/>
        <w:gridCol w:w="150"/>
        <w:gridCol w:w="242"/>
        <w:gridCol w:w="458"/>
        <w:gridCol w:w="150"/>
        <w:gridCol w:w="608"/>
        <w:gridCol w:w="150"/>
        <w:gridCol w:w="608"/>
        <w:gridCol w:w="150"/>
        <w:gridCol w:w="538"/>
      </w:tblGrid>
      <w:tr w:rsidR="00000000">
        <w:trPr>
          <w:divId w:val="793525203"/>
          <w:trHeight w:val="20"/>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1"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of</w:t>
            </w:r>
          </w:p>
        </w:tc>
      </w:tr>
      <w:tr w:rsidR="00000000">
        <w:trPr>
          <w:divId w:val="793525203"/>
        </w:trPr>
        <w:tc>
          <w:tcPr>
            <w:tcW w:w="1108"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Portfolio Company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906"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1"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NAV (4)</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Non-Controlled/Non-Affiliate Investments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Consumer Goods: Durable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New Milani Group LLC(12)(15)(19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6/6/2024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16,752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16,678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16,250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Stanton Carpet T/L 2nd Lien(15)(19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4/1/2028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19,664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19,277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19,271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TLC Holdco LP(14)(19)(25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1,188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1,186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431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TLC Purchaser, Inc.(2)(3)(5)(19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10/13/2025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(854)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TLC Purchaser, Inc.(15)(19)</w:t>
            </w:r>
            <w:r>
              <w:rPr>
                <w:sz w:val="15"/>
                <w:szCs w:val="15"/>
              </w:rPr>
              <w:t xml:space="preserve">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10/13/2025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6,408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6,296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5,340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TLC Purchaser, Inc.(12)(15)(19)(29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10/13/2025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41,066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40,511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36,137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61"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Consumer Goods: Durable Total</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$83,903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$76,575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7.0%</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Consumer Goods: Non-Durable</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Fineline Parent Holdings(14)(19)(25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FL Hawk Intermediate Holdings, Inc.(15)(19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Second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8/22/2028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21,125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20,543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21,125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New Era Cap Co., Inc.(12)(15)(19)(29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9/10/2023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9,970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9,970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9,970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RoC Opco LLC(3)(5)(15)(19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2/25/2025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(111)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RoC Opco LLC(12)(15)(19)(29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2/25/2025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40,079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39,486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40,079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Solaray, LLC(15)(19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9/9/2023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14,276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14,276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14,276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Solaray, LLC(15)(19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9/9/2022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Solaray, LLC(12)(15)(19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9/11/2023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41,729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41,729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41,729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WU Holdco, Inc.(18)(19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5.72%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3/26/2025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1,656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1,690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WU Holdco, Inc.(12)(15)(19)(29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3/26/2026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44,452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43,847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44,452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WU Holdco, Inc.(12)(15)(19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3/26/2026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6,534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WU Holdco, Inc.(3)(5)(15)(19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3/26/2026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(31)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61" w:type="pct"/>
            <w:gridSpan w:val="2"/>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Consumer Goods: Non-Durable Total</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$179,733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$182,063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16.6%</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Consumer Goods: Wholesale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WSP LP Interest(14)(19)(25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2,898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2,898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2,829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WSP Initial Term Loan(12)(15)(19)(29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4/27/2027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12,251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12,017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12,037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WSP Initial Term Loan(2)(3)(5)(15)(19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4/27/2023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(31)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WSP Revolving Loan(2)(3)(5)(15)(19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4/27/2027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61"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Consumer Goods: Wholesale Total</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$14,870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$14,827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1.3%</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Containers, Packaging, &amp; Glass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793525203"/>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ASP-r-pac Acquisition Co LLC(16)(19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12/29/2027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586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586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ASP-r-pac Acquisition Co LLC(12)(16)(19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12/29/2027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27,339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26,793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26,792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793525203"/>
        </w:trPr>
        <w:tc>
          <w:tcPr>
            <w:tcW w:w="1161" w:type="pct"/>
            <w:gridSpan w:val="2"/>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Containers, Packaging, &amp; Glass Total</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$27,379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$27,378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2.5%</w:t>
            </w:r>
          </w:p>
        </w:tc>
      </w:tr>
    </w:tbl>
    <w:p w:rsidR="00000000" w:rsidRDefault="00D638EB">
      <w:pPr>
        <w:pStyle w:val="a3"/>
        <w:spacing w:before="0" w:beforeAutospacing="0" w:after="0" w:afterAutospacing="0"/>
        <w:jc w:val="both"/>
        <w:divId w:val="793525203"/>
        <w:rPr>
          <w:sz w:val="20"/>
          <w:szCs w:val="20"/>
        </w:rPr>
      </w:pPr>
      <w:r>
        <w:rPr>
          <w:sz w:val="20"/>
          <w:szCs w:val="20"/>
        </w:rPr>
        <w:t>​</w:t>
      </w:r>
    </w:p>
    <w:p w:rsidR="00000000" w:rsidRDefault="00D638EB">
      <w:pPr>
        <w:pStyle w:val="a3"/>
        <w:spacing w:before="0" w:beforeAutospacing="0" w:after="0" w:afterAutospacing="0"/>
        <w:divId w:val="793525203"/>
        <w:rPr>
          <w:sz w:val="20"/>
          <w:szCs w:val="20"/>
        </w:rPr>
      </w:pPr>
      <w:r>
        <w:rPr>
          <w:sz w:val="20"/>
          <w:szCs w:val="20"/>
        </w:rPr>
        <w:t>​</w:t>
      </w:r>
    </w:p>
    <w:p w:rsidR="00000000" w:rsidRDefault="00D638EB">
      <w:pPr>
        <w:pStyle w:val="a3"/>
        <w:spacing w:before="480" w:beforeAutospacing="0" w:after="0" w:afterAutospacing="0"/>
        <w:jc w:val="center"/>
        <w:divId w:val="547495179"/>
        <w:rPr>
          <w:sz w:val="20"/>
          <w:szCs w:val="20"/>
        </w:rPr>
      </w:pPr>
      <w:r>
        <w:rPr>
          <w:sz w:val="20"/>
          <w:szCs w:val="20"/>
        </w:rPr>
        <w:t>140</w:t>
      </w:r>
    </w:p>
    <w:p w:rsidR="00000000" w:rsidRDefault="00D638EB">
      <w:pPr>
        <w:pStyle w:val="a3"/>
        <w:spacing w:before="0" w:beforeAutospacing="0" w:after="600" w:afterAutospacing="0"/>
        <w:divId w:val="1455636556"/>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both"/>
        <w:divId w:val="47310708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75"/>
        <w:gridCol w:w="150"/>
        <w:gridCol w:w="1080"/>
        <w:gridCol w:w="150"/>
        <w:gridCol w:w="780"/>
        <w:gridCol w:w="150"/>
        <w:gridCol w:w="459"/>
        <w:gridCol w:w="150"/>
        <w:gridCol w:w="500"/>
        <w:gridCol w:w="150"/>
        <w:gridCol w:w="729"/>
        <w:gridCol w:w="150"/>
        <w:gridCol w:w="242"/>
        <w:gridCol w:w="458"/>
        <w:gridCol w:w="150"/>
        <w:gridCol w:w="533"/>
        <w:gridCol w:w="150"/>
        <w:gridCol w:w="533"/>
        <w:gridCol w:w="150"/>
        <w:gridCol w:w="538"/>
      </w:tblGrid>
      <w:tr w:rsidR="00000000">
        <w:trPr>
          <w:divId w:val="473107089"/>
          <w:trHeight w:val="20"/>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6"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473107089"/>
        </w:trPr>
        <w:tc>
          <w:tcPr>
            <w:tcW w:w="1106"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Portfolio Company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899"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6"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Energy: Oil &amp; Gas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Amspec Services, Inc.(15)(19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1,488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1,457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1,487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Amspec Services, Inc.(12)(15)(19)(29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43,207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42,923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43,207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Amspec Services, Inc.(15)(19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58"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Energy: Oil &amp; Gas Total</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$47,148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$47,492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4.3%</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FIRE: Finance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Allworth Financial Group, L.P.(15)(19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12/23/2026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Allworth Financial Group, L.P.(12)(15)(19)(29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12/23/2026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9,908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Allworth Financial Group, L.P.(3)(5)(15)(19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12/23/2026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TA/Weg Holdings(15)(19)(29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10/2/2027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TA/Weg Holdings(15)(19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10/2/2027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2,381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58"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FIRE: Finance Tota</w:t>
            </w:r>
            <w:r>
              <w:rPr>
                <w:b/>
                <w:bCs/>
                <w:sz w:val="15"/>
                <w:szCs w:val="15"/>
              </w:rPr>
              <w:t>l</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$24,245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$24,452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2.2%</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FIRE: Insurance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Margaux Acquisition Inc.(15)(19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12/19/2024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9,198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Margaux Acquisition, Inc.(3)(5)(15)(19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12/19/2024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Margaux Acquisition Inc.(12)(15)(19)(29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12/19/2024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28,334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28,334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Margaux UK Finance Limited(3)(6)(19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GBP LIBO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12/19/2024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Margaux UK Finance Limited(6)(15)(19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GBP LIBO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12/19/2024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9,740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10,218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MRHT Facility A(6)(18)(19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MRHT Acquisition Facility(3)(5)(6)(19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7/26/2028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Paisley Bidco Limited(6)(18)(19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11/24/2028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3,210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3,583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3,614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Paisley Bidco Limited(2)(3)(5)(6)(18)(19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11/24/2028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(84)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(86)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World Insurance(15)(19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8,358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8,285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8,296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World Insurance(3)(15)(19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World Insurance(15)(19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89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3,088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3,121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473107089"/>
        </w:trPr>
        <w:tc>
          <w:tcPr>
            <w:tcW w:w="1158"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FIRE: Insurance Tota</w:t>
            </w:r>
            <w:r>
              <w:rPr>
                <w:b/>
                <w:bCs/>
                <w:sz w:val="15"/>
                <w:szCs w:val="15"/>
              </w:rPr>
              <w:t>l</w:t>
            </w:r>
          </w:p>
        </w:tc>
        <w:tc>
          <w:tcPr>
            <w:tcW w:w="89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$62,165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$63,123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5.7%</w:t>
            </w:r>
          </w:p>
        </w:tc>
      </w:tr>
    </w:tbl>
    <w:p w:rsidR="00000000" w:rsidRDefault="00D638EB">
      <w:pPr>
        <w:pStyle w:val="a3"/>
        <w:spacing w:before="0" w:beforeAutospacing="0" w:after="0" w:afterAutospacing="0"/>
        <w:divId w:val="473107089"/>
        <w:rPr>
          <w:sz w:val="20"/>
          <w:szCs w:val="20"/>
        </w:rPr>
      </w:pPr>
      <w:r>
        <w:rPr>
          <w:sz w:val="20"/>
          <w:szCs w:val="20"/>
        </w:rPr>
        <w:t>​</w:t>
      </w:r>
    </w:p>
    <w:p w:rsidR="00000000" w:rsidRDefault="00D638EB">
      <w:pPr>
        <w:pStyle w:val="a3"/>
        <w:spacing w:before="0" w:beforeAutospacing="0" w:after="0" w:afterAutospacing="0"/>
        <w:divId w:val="473107089"/>
        <w:rPr>
          <w:sz w:val="20"/>
          <w:szCs w:val="20"/>
        </w:rPr>
      </w:pPr>
      <w:r>
        <w:rPr>
          <w:sz w:val="20"/>
          <w:szCs w:val="20"/>
        </w:rPr>
        <w:t>​</w:t>
      </w:r>
    </w:p>
    <w:p w:rsidR="00000000" w:rsidRDefault="00D638EB">
      <w:pPr>
        <w:pStyle w:val="a3"/>
        <w:spacing w:before="480" w:beforeAutospacing="0" w:after="0" w:afterAutospacing="0"/>
        <w:jc w:val="center"/>
        <w:divId w:val="1596473090"/>
        <w:rPr>
          <w:sz w:val="20"/>
          <w:szCs w:val="20"/>
        </w:rPr>
      </w:pPr>
      <w:r>
        <w:rPr>
          <w:sz w:val="20"/>
          <w:szCs w:val="20"/>
        </w:rPr>
        <w:t>141</w:t>
      </w:r>
    </w:p>
    <w:p w:rsidR="00000000" w:rsidRDefault="00D638EB">
      <w:pPr>
        <w:pStyle w:val="a3"/>
        <w:spacing w:before="0" w:beforeAutospacing="0" w:after="600" w:afterAutospacing="0"/>
        <w:divId w:val="786699304"/>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both"/>
        <w:divId w:val="85125799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283"/>
        <w:gridCol w:w="38"/>
        <w:gridCol w:w="1080"/>
        <w:gridCol w:w="150"/>
        <w:gridCol w:w="659"/>
        <w:gridCol w:w="150"/>
        <w:gridCol w:w="459"/>
        <w:gridCol w:w="150"/>
        <w:gridCol w:w="500"/>
        <w:gridCol w:w="150"/>
        <w:gridCol w:w="729"/>
        <w:gridCol w:w="150"/>
        <w:gridCol w:w="370"/>
        <w:gridCol w:w="458"/>
        <w:gridCol w:w="150"/>
        <w:gridCol w:w="608"/>
        <w:gridCol w:w="150"/>
        <w:gridCol w:w="608"/>
        <w:gridCol w:w="150"/>
        <w:gridCol w:w="538"/>
      </w:tblGrid>
      <w:tr w:rsidR="00000000">
        <w:trPr>
          <w:divId w:val="851257992"/>
          <w:trHeight w:val="20"/>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3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851257992"/>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25"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851257992"/>
        </w:trPr>
        <w:tc>
          <w:tcPr>
            <w:tcW w:w="1108"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Portfolio Company</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5"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25"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851257992"/>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r>
      <w:tr w:rsidR="00000000">
        <w:trPr>
          <w:divId w:val="851257992"/>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Healthcare &amp; Pharmaceuticals</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851257992"/>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CB Titan Holdings, Inc.(14)(19)(25</w:t>
            </w:r>
            <w:r>
              <w:rPr>
                <w:sz w:val="15"/>
                <w:szCs w:val="15"/>
              </w:rPr>
              <w:t>)</w:t>
            </w:r>
          </w:p>
        </w:tc>
        <w:tc>
          <w:tcPr>
            <w:tcW w:w="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1,953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1,953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1,153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CPS Group Holdings, Inc.(3)(5)(15)(19</w:t>
            </w:r>
            <w:r>
              <w:rPr>
                <w:sz w:val="15"/>
                <w:szCs w:val="15"/>
              </w:rPr>
              <w:t>)</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3/3/2025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(52)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CPS Group Holdings, Inc.(12)(15)(19)(29</w:t>
            </w:r>
            <w:r>
              <w:rPr>
                <w:sz w:val="15"/>
                <w:szCs w:val="15"/>
              </w:rPr>
              <w:t>)</w:t>
            </w:r>
          </w:p>
        </w:tc>
        <w:tc>
          <w:tcPr>
            <w:tcW w:w="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3/3/2025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54,843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54,517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54,843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Datix Bidco Limited(6)(18)(19</w:t>
            </w:r>
            <w:r>
              <w:rPr>
                <w:sz w:val="15"/>
                <w:szCs w:val="15"/>
              </w:rPr>
              <w:t>)</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4.96%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10/28/2024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Datix Bidco Limited(6)(18)(19</w:t>
            </w:r>
            <w:r>
              <w:rPr>
                <w:sz w:val="15"/>
                <w:szCs w:val="15"/>
              </w:rPr>
              <w:t>)</w:t>
            </w:r>
          </w:p>
        </w:tc>
        <w:tc>
          <w:tcPr>
            <w:tcW w:w="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4/27/2026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Datix Bidco Limited(6)(18)(19</w:t>
            </w:r>
            <w:r>
              <w:rPr>
                <w:sz w:val="15"/>
                <w:szCs w:val="15"/>
              </w:rPr>
              <w:t>)</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BBS</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4/28/2025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AUD</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Great Expressions Dental Centers PC(13)(15)(19)(26</w:t>
            </w:r>
            <w:r>
              <w:rPr>
                <w:sz w:val="15"/>
                <w:szCs w:val="15"/>
              </w:rPr>
              <w:t>)</w:t>
            </w:r>
          </w:p>
        </w:tc>
        <w:tc>
          <w:tcPr>
            <w:tcW w:w="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 (0.5%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9/28/2022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Great Expressions Dental Centers PC(15)(19)(26</w:t>
            </w:r>
            <w:r>
              <w:rPr>
                <w:sz w:val="15"/>
                <w:szCs w:val="15"/>
              </w:rPr>
              <w:t>)</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 (0.5%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9/28/2023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7,831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7,844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7,205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Island Medical Management Holdings, LLC(15)(19</w:t>
            </w:r>
            <w:r>
              <w:rPr>
                <w:sz w:val="15"/>
                <w:szCs w:val="15"/>
              </w:rPr>
              <w:t>)</w:t>
            </w:r>
          </w:p>
        </w:tc>
        <w:tc>
          <w:tcPr>
            <w:tcW w:w="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9/1/2023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8,520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8,496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8,371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Mertus 522. GmbH(6)(18)(19</w:t>
            </w:r>
            <w:r>
              <w:rPr>
                <w:sz w:val="15"/>
                <w:szCs w:val="15"/>
              </w:rPr>
              <w:t>)</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5/28/2026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Mertus 522. GmbH(6)(18)(19</w:t>
            </w:r>
            <w:r>
              <w:rPr>
                <w:sz w:val="15"/>
                <w:szCs w:val="15"/>
              </w:rPr>
              <w:t>)</w:t>
            </w:r>
          </w:p>
        </w:tc>
        <w:tc>
          <w:tcPr>
            <w:tcW w:w="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5/28/2026</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225</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247</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255</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SunMed Group Holdings, LLC(16)(19</w:t>
            </w:r>
            <w:r>
              <w:rPr>
                <w:sz w:val="15"/>
                <w:szCs w:val="15"/>
              </w:rPr>
              <w:t>)</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6/16/2027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SunMed Group Holdings, LLC(12)(16)(19)(29</w:t>
            </w:r>
            <w:r>
              <w:rPr>
                <w:sz w:val="15"/>
                <w:szCs w:val="15"/>
              </w:rPr>
              <w:t>)</w:t>
            </w:r>
          </w:p>
        </w:tc>
        <w:tc>
          <w:tcPr>
            <w:tcW w:w="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18,510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18,204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18,510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TecoStar Holdings, Inc.(12)(15)(19</w:t>
            </w:r>
            <w:r>
              <w:rPr>
                <w:sz w:val="15"/>
                <w:szCs w:val="15"/>
              </w:rPr>
              <w:t>)</w:t>
            </w:r>
          </w:p>
        </w:tc>
        <w:tc>
          <w:tcPr>
            <w:tcW w:w="4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11/1/2024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9,472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851257992"/>
        </w:trPr>
        <w:tc>
          <w:tcPr>
            <w:tcW w:w="1158"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Healthcare &amp; Pharmaceuticals Total</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$102,116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$100,771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9.2%</w:t>
            </w:r>
          </w:p>
        </w:tc>
      </w:tr>
    </w:tbl>
    <w:p w:rsidR="00000000" w:rsidRDefault="00D638EB">
      <w:pPr>
        <w:pStyle w:val="a3"/>
        <w:spacing w:before="0" w:beforeAutospacing="0" w:after="0" w:afterAutospacing="0"/>
        <w:divId w:val="851257992"/>
        <w:rPr>
          <w:sz w:val="20"/>
          <w:szCs w:val="20"/>
        </w:rPr>
      </w:pPr>
      <w:r>
        <w:rPr>
          <w:sz w:val="2"/>
          <w:szCs w:val="2"/>
        </w:rPr>
        <w:t>​</w:t>
      </w:r>
    </w:p>
    <w:p w:rsidR="00000000" w:rsidRDefault="00D638EB">
      <w:pPr>
        <w:pStyle w:val="a3"/>
        <w:spacing w:before="0" w:beforeAutospacing="0" w:after="0" w:afterAutospacing="0"/>
        <w:divId w:val="851257992"/>
        <w:rPr>
          <w:sz w:val="20"/>
          <w:szCs w:val="20"/>
        </w:rPr>
      </w:pPr>
      <w:r>
        <w:rPr>
          <w:sz w:val="20"/>
          <w:szCs w:val="20"/>
        </w:rPr>
        <w:t>​</w:t>
      </w:r>
    </w:p>
    <w:p w:rsidR="00000000" w:rsidRDefault="00D638EB">
      <w:pPr>
        <w:pStyle w:val="a3"/>
        <w:spacing w:before="0" w:beforeAutospacing="0" w:after="0" w:afterAutospacing="0"/>
        <w:divId w:val="851257992"/>
        <w:rPr>
          <w:sz w:val="20"/>
          <w:szCs w:val="20"/>
        </w:rPr>
      </w:pPr>
      <w:r>
        <w:rPr>
          <w:sz w:val="20"/>
          <w:szCs w:val="20"/>
        </w:rPr>
        <w:t>​</w:t>
      </w:r>
    </w:p>
    <w:p w:rsidR="00000000" w:rsidRDefault="00D638EB">
      <w:pPr>
        <w:pStyle w:val="a3"/>
        <w:spacing w:before="480" w:beforeAutospacing="0" w:after="0" w:afterAutospacing="0"/>
        <w:jc w:val="center"/>
        <w:divId w:val="810707228"/>
        <w:rPr>
          <w:sz w:val="20"/>
          <w:szCs w:val="20"/>
        </w:rPr>
      </w:pPr>
      <w:r>
        <w:rPr>
          <w:sz w:val="20"/>
          <w:szCs w:val="20"/>
        </w:rPr>
        <w:t>142</w:t>
      </w:r>
    </w:p>
    <w:p w:rsidR="00000000" w:rsidRDefault="00D638EB">
      <w:pPr>
        <w:pStyle w:val="a3"/>
        <w:spacing w:before="0" w:beforeAutospacing="0" w:after="600" w:afterAutospacing="0"/>
        <w:divId w:val="143335761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490"/>
        <w:gridCol w:w="38"/>
        <w:gridCol w:w="1080"/>
        <w:gridCol w:w="150"/>
        <w:gridCol w:w="580"/>
        <w:gridCol w:w="150"/>
        <w:gridCol w:w="508"/>
        <w:gridCol w:w="150"/>
        <w:gridCol w:w="500"/>
        <w:gridCol w:w="150"/>
        <w:gridCol w:w="729"/>
        <w:gridCol w:w="150"/>
        <w:gridCol w:w="243"/>
        <w:gridCol w:w="458"/>
        <w:gridCol w:w="150"/>
        <w:gridCol w:w="458"/>
        <w:gridCol w:w="150"/>
        <w:gridCol w:w="484"/>
        <w:gridCol w:w="150"/>
        <w:gridCol w:w="538"/>
      </w:tblGrid>
      <w:tr w:rsidR="00000000">
        <w:trPr>
          <w:divId w:val="1745101987"/>
          <w:trHeight w:val="20"/>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10"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1745101987"/>
        </w:trPr>
        <w:tc>
          <w:tcPr>
            <w:tcW w:w="1109"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Portfolio Company</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5"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10"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High Tech Industries</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AMI US Holdings Inc.(3)(6)(12)(18)(19</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AMI US Holdings Inc.(6)(12)(15)(19)(29</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12,892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12,735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12,892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Appriss Holdings, Inc.(15)(19</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5/6/2027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11,292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11,081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11,179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Appriss Holdings, Inc.(2)(3)(5)(15)(19</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5/6/2027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Appriss Holdings, Inc.(19)(25</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2,136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1,552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AQ Software Corporation(19</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AQ Software Corporation(19</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1,715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1,715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Armstrong Bidco Limited(3)(6)(19)(21</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4/30/2025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Armstrong Bidco T/L(6) (19</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4/30/2025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CB Nike IntermediateCo Ltd(6)(15)(19</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10/31/2025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CB Nike IntermediateCo Ltd(6)(15)(19</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10/31/2025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Drilling Info Holdings, Inc(12)(18</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7/30/2025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22,152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22,101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21,930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Eagle Rock Capital Corporation(19</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Element Buyer, Inc.(15)(19</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7/18/2025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11,078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11,097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11,078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Element Buyer, Inc.(15)(19</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7/19/2024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Element Buyer, Inc.(15)(19</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7/18/2025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37,007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37,199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37,007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Gluware T/L(6)(19</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Fixe</w:t>
            </w:r>
            <w:r>
              <w:rPr>
                <w:sz w:val="15"/>
                <w:szCs w:val="15"/>
              </w:rPr>
              <w:t>d</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10/15/2025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18,898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18,534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18,520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Gluware Warrant(6)(19</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Warrant</w:t>
            </w:r>
            <w:r>
              <w:rPr>
                <w:sz w:val="15"/>
                <w:szCs w:val="15"/>
              </w:rPr>
              <w:t>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MRI Software LLC(15)(19</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2/10/2026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25,926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25,926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745101987"/>
        </w:trPr>
        <w:tc>
          <w:tcPr>
            <w:tcW w:w="110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MRI Software LLC(3)(15)(19</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2/10/2026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bl>
    <w:p w:rsidR="00000000" w:rsidRDefault="00D638EB">
      <w:pPr>
        <w:pStyle w:val="a3"/>
        <w:spacing w:before="0" w:beforeAutospacing="0" w:after="0" w:afterAutospacing="0"/>
        <w:divId w:val="1745101987"/>
        <w:rPr>
          <w:sz w:val="20"/>
          <w:szCs w:val="20"/>
        </w:rPr>
      </w:pPr>
      <w:r>
        <w:rPr>
          <w:sz w:val="20"/>
          <w:szCs w:val="20"/>
        </w:rPr>
        <w:t>​</w:t>
      </w:r>
    </w:p>
    <w:p w:rsidR="00000000" w:rsidRDefault="00D638EB">
      <w:pPr>
        <w:pStyle w:val="a3"/>
        <w:spacing w:before="0" w:beforeAutospacing="0" w:after="0" w:afterAutospacing="0"/>
        <w:divId w:val="1745101987"/>
        <w:rPr>
          <w:sz w:val="20"/>
          <w:szCs w:val="20"/>
        </w:rPr>
      </w:pPr>
      <w:r>
        <w:rPr>
          <w:sz w:val="20"/>
          <w:szCs w:val="20"/>
        </w:rPr>
        <w:t>​</w:t>
      </w:r>
    </w:p>
    <w:p w:rsidR="00000000" w:rsidRDefault="00D638EB">
      <w:pPr>
        <w:pStyle w:val="a3"/>
        <w:spacing w:before="480" w:beforeAutospacing="0" w:after="0" w:afterAutospacing="0"/>
        <w:jc w:val="center"/>
        <w:divId w:val="209652613"/>
        <w:rPr>
          <w:sz w:val="20"/>
          <w:szCs w:val="20"/>
        </w:rPr>
      </w:pPr>
      <w:r>
        <w:rPr>
          <w:sz w:val="20"/>
          <w:szCs w:val="20"/>
        </w:rPr>
        <w:t>143</w:t>
      </w:r>
    </w:p>
    <w:p w:rsidR="00000000" w:rsidRDefault="00D638EB">
      <w:pPr>
        <w:pStyle w:val="a3"/>
        <w:spacing w:before="0" w:beforeAutospacing="0" w:after="600" w:afterAutospacing="0"/>
        <w:divId w:val="1679502655"/>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both"/>
        <w:divId w:val="1820732947"/>
        <w:rPr>
          <w:sz w:val="20"/>
          <w:szCs w:val="20"/>
        </w:rPr>
      </w:pPr>
      <w:r>
        <w:rPr>
          <w:sz w:val="2"/>
          <w:szCs w:val="2"/>
        </w:rPr>
        <w:t>​</w:t>
      </w:r>
    </w:p>
    <w:p w:rsidR="00000000" w:rsidRDefault="00D638EB">
      <w:pPr>
        <w:pStyle w:val="a3"/>
        <w:spacing w:before="0" w:beforeAutospacing="0" w:after="0" w:afterAutospacing="0"/>
        <w:jc w:val="both"/>
        <w:divId w:val="1820732947"/>
        <w:rPr>
          <w:sz w:val="20"/>
          <w:szCs w:val="20"/>
        </w:rPr>
      </w:pPr>
      <w:r>
        <w:rPr>
          <w:sz w:val="2"/>
          <w:szCs w:val="2"/>
        </w:rPr>
        <w:t>​</w:t>
      </w:r>
    </w:p>
    <w:p w:rsidR="00000000" w:rsidRDefault="00D638EB">
      <w:pPr>
        <w:pStyle w:val="a3"/>
        <w:spacing w:before="0" w:beforeAutospacing="0" w:after="0" w:afterAutospacing="0"/>
        <w:jc w:val="both"/>
        <w:divId w:val="182073294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308"/>
        <w:gridCol w:w="38"/>
        <w:gridCol w:w="1080"/>
        <w:gridCol w:w="150"/>
        <w:gridCol w:w="580"/>
        <w:gridCol w:w="150"/>
        <w:gridCol w:w="459"/>
        <w:gridCol w:w="150"/>
        <w:gridCol w:w="500"/>
        <w:gridCol w:w="150"/>
        <w:gridCol w:w="729"/>
        <w:gridCol w:w="150"/>
        <w:gridCol w:w="370"/>
        <w:gridCol w:w="458"/>
        <w:gridCol w:w="150"/>
        <w:gridCol w:w="608"/>
        <w:gridCol w:w="150"/>
        <w:gridCol w:w="608"/>
        <w:gridCol w:w="150"/>
        <w:gridCol w:w="538"/>
      </w:tblGrid>
      <w:tr w:rsidR="00000000">
        <w:trPr>
          <w:divId w:val="1820732947"/>
          <w:trHeight w:val="20"/>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25"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1820732947"/>
        </w:trPr>
        <w:tc>
          <w:tcPr>
            <w:tcW w:w="1108"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Portfolio Company</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5"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25"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High Tech Industries Continued</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Revalize, Inc.(2)(3)(5)(19</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4/15/2027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(133)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Revalize, Inc.(2)(3)(5)(18)(19</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4/15/2027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Revalize, Inc.(15)(19)(29</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4/15/2027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5,130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5,079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5,079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Swoogo LLC(2)(3)(5)(18)(19</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12/9/2026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Swoogo LLC(15)(19</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12/9/2026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2,284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Utimaco, Inc.(6)(18)(19</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4.10%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8/9/2027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Ventiv Topco, Inc.(3)(5)(18)(19</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9/3/2025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(38)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Ventiv Topco, Inc.(14)(19)(25</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2,755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Ventiv Holdco, Inc.(12)(15)(19)(29</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9/3/2025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23,812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23,576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23,812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VPARK BIDCO AB(6)(16)(19</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CIBO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3/10/2025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DKK</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VPARK BIDCO AB(6)(16)(19</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NIBO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3/10/2025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NOK</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740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59"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High Tech Industries Total</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$182,811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$183,069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16.6%</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Hospitality Holdings</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PPX Class A Units(14)(19)(25</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PPX Class B Units(14)(19)(25</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5,279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59"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Hospitality Holdings Tota</w:t>
            </w:r>
            <w:r>
              <w:rPr>
                <w:b/>
                <w:bCs/>
                <w:sz w:val="15"/>
                <w:szCs w:val="15"/>
              </w:rPr>
              <w:t>l</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$5,442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0.5%</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Hotel, Gaming &amp; Leisure</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Aimbridge Acquisition Co., Inc.(12)(18)(19</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2/1/2027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20,193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19,772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18,679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Captain D’s LLC(3)(5)(15)(19</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12/15/2023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Captain D’s LLC(12)(15)(19)(29</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12/15/2023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12,559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12,539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12,559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Captain D’s LLC(15)(19)(29</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12/15/2023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2,301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Quidditch Acquisition, Inc.(12)(15)(29</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3/21/2025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18,636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18,626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18,392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59"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Hotel, Gaming &amp; Leisure Tota</w:t>
            </w:r>
            <w:r>
              <w:rPr>
                <w:b/>
                <w:bCs/>
                <w:sz w:val="15"/>
                <w:szCs w:val="15"/>
              </w:rPr>
              <w:t>l</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$53,232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$51,956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4.7%</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Media: Advertising, Printing &amp; Publishing</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Ansira Holdings, Inc.(15)(19)(26)(33</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12/20/2024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4,873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4,874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3,862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Ansira Holdings, Inc.(19)(23)(31</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P</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12/20/2024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3,913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Ansira Holdings, Inc.(15)(19)(26</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6.50% PI</w:t>
            </w:r>
            <w:r>
              <w:rPr>
                <w:sz w:val="15"/>
                <w:szCs w:val="15"/>
              </w:rPr>
              <w:t>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12/20/2024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40,086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40,057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31,768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TGI Sport Bidco Pty Ltd(6)(17)(19</w:t>
            </w:r>
            <w:r>
              <w:rPr>
                <w:sz w:val="15"/>
                <w:szCs w:val="15"/>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BBS</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4/30/2026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AUD</w:t>
            </w:r>
          </w:p>
        </w:tc>
        <w:tc>
          <w:tcPr>
            <w:tcW w:w="19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TGI Sport Bidco Pty Ltd(2)(3)(6)(17)(19</w:t>
            </w:r>
            <w:r>
              <w:rPr>
                <w:sz w:val="15"/>
                <w:szCs w:val="15"/>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4/30/2027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AUD</w:t>
            </w:r>
          </w:p>
        </w:tc>
        <w:tc>
          <w:tcPr>
            <w:tcW w:w="19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820732947"/>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Media: Advertising, Printing &amp; Publishing Tota</w:t>
            </w:r>
            <w:r>
              <w:rPr>
                <w:b/>
                <w:bCs/>
                <w:sz w:val="15"/>
                <w:szCs w:val="15"/>
              </w:rPr>
              <w:t>l</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$50,389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$39,459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3.6%</w:t>
            </w:r>
          </w:p>
        </w:tc>
      </w:tr>
    </w:tbl>
    <w:p w:rsidR="00000000" w:rsidRDefault="00D638EB">
      <w:pPr>
        <w:pStyle w:val="a3"/>
        <w:spacing w:before="0" w:beforeAutospacing="0" w:after="0" w:afterAutospacing="0"/>
        <w:divId w:val="1820732947"/>
        <w:rPr>
          <w:sz w:val="20"/>
          <w:szCs w:val="20"/>
        </w:rPr>
      </w:pPr>
      <w:r>
        <w:rPr>
          <w:sz w:val="2"/>
          <w:szCs w:val="2"/>
        </w:rPr>
        <w:t>​</w:t>
      </w:r>
    </w:p>
    <w:p w:rsidR="00000000" w:rsidRDefault="00D638EB">
      <w:pPr>
        <w:pStyle w:val="a3"/>
        <w:spacing w:before="0" w:beforeAutospacing="0" w:after="0" w:afterAutospacing="0"/>
        <w:divId w:val="1820732947"/>
        <w:rPr>
          <w:sz w:val="20"/>
          <w:szCs w:val="20"/>
        </w:rPr>
      </w:pPr>
      <w:r>
        <w:rPr>
          <w:sz w:val="20"/>
          <w:szCs w:val="20"/>
        </w:rPr>
        <w:t>​</w:t>
      </w:r>
    </w:p>
    <w:p w:rsidR="00000000" w:rsidRDefault="00D638EB">
      <w:pPr>
        <w:pStyle w:val="a3"/>
        <w:spacing w:before="0" w:beforeAutospacing="0" w:after="0" w:afterAutospacing="0"/>
        <w:divId w:val="1820732947"/>
        <w:rPr>
          <w:sz w:val="20"/>
          <w:szCs w:val="20"/>
        </w:rPr>
      </w:pPr>
      <w:r>
        <w:rPr>
          <w:sz w:val="20"/>
          <w:szCs w:val="20"/>
        </w:rPr>
        <w:t>​</w:t>
      </w:r>
    </w:p>
    <w:p w:rsidR="00000000" w:rsidRDefault="00D638EB">
      <w:pPr>
        <w:pStyle w:val="a3"/>
        <w:spacing w:before="480" w:beforeAutospacing="0" w:after="0" w:afterAutospacing="0"/>
        <w:jc w:val="center"/>
        <w:divId w:val="770010069"/>
        <w:rPr>
          <w:sz w:val="20"/>
          <w:szCs w:val="20"/>
        </w:rPr>
      </w:pPr>
      <w:r>
        <w:rPr>
          <w:sz w:val="20"/>
          <w:szCs w:val="20"/>
        </w:rPr>
        <w:t>144</w:t>
      </w:r>
    </w:p>
    <w:p w:rsidR="00000000" w:rsidRDefault="00D638EB">
      <w:pPr>
        <w:pStyle w:val="a3"/>
        <w:spacing w:before="0" w:beforeAutospacing="0" w:after="600" w:afterAutospacing="0"/>
        <w:divId w:val="1565800121"/>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both"/>
        <w:divId w:val="1499808443"/>
        <w:rPr>
          <w:sz w:val="20"/>
          <w:szCs w:val="20"/>
        </w:rPr>
      </w:pPr>
      <w:r>
        <w:rPr>
          <w:sz w:val="2"/>
          <w:szCs w:val="2"/>
        </w:rPr>
        <w:t>​</w:t>
      </w:r>
    </w:p>
    <w:p w:rsidR="00000000" w:rsidRDefault="00D638EB">
      <w:pPr>
        <w:pStyle w:val="a3"/>
        <w:spacing w:before="0" w:beforeAutospacing="0" w:after="0" w:afterAutospacing="0"/>
        <w:jc w:val="both"/>
        <w:divId w:val="149980844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230"/>
        <w:gridCol w:w="38"/>
        <w:gridCol w:w="1080"/>
        <w:gridCol w:w="150"/>
        <w:gridCol w:w="780"/>
        <w:gridCol w:w="150"/>
        <w:gridCol w:w="459"/>
        <w:gridCol w:w="150"/>
        <w:gridCol w:w="500"/>
        <w:gridCol w:w="150"/>
        <w:gridCol w:w="729"/>
        <w:gridCol w:w="150"/>
        <w:gridCol w:w="362"/>
        <w:gridCol w:w="458"/>
        <w:gridCol w:w="150"/>
        <w:gridCol w:w="533"/>
        <w:gridCol w:w="150"/>
        <w:gridCol w:w="533"/>
        <w:gridCol w:w="150"/>
        <w:gridCol w:w="538"/>
      </w:tblGrid>
      <w:tr w:rsidR="00000000">
        <w:trPr>
          <w:divId w:val="1499808443"/>
          <w:trHeight w:val="20"/>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6"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1499808443"/>
        </w:trPr>
        <w:tc>
          <w:tcPr>
            <w:tcW w:w="1105"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Portfolio Company</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2"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6"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Media: Broadcasting &amp; Subscription</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Lightning Finco Limited(6)(16)(19</w:t>
            </w:r>
            <w:r>
              <w:rPr>
                <w:sz w:val="15"/>
                <w:szCs w:val="15"/>
              </w:rPr>
              <w:t>)</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7/14/2028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4,350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4,350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Lightning Finco Limited(6)(16)(19</w:t>
            </w:r>
            <w:r>
              <w:rPr>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7/14/2028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4,629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4,629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499808443"/>
        </w:trPr>
        <w:tc>
          <w:tcPr>
            <w:tcW w:w="1153"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Media: Broadcasting &amp; Subscription Total</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$8,740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$8,979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0.8%</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Media: Diversified &amp; Production</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8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9 Story Media Group Inc.(3)(6)(16)(19</w:t>
            </w:r>
            <w:r>
              <w:rPr>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4/30/2026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CAD</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9 Story Media Group Inc.(6)(16)(19</w:t>
            </w:r>
            <w:r>
              <w:rPr>
                <w:sz w:val="15"/>
                <w:szCs w:val="15"/>
              </w:rPr>
              <w:t>)</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CDO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4/30/2026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CAD</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9 Story Media Group Inc.(6)(18)(19</w:t>
            </w:r>
            <w:r>
              <w:rPr>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4/30/2026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r>
              <w:rPr>
                <w:sz w:val="15"/>
                <w:szCs w:val="15"/>
              </w:rPr>
              <w:t> </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Aptus 1724 Gmbh(6)(19)(21</w:t>
            </w:r>
            <w:r>
              <w:rPr>
                <w:sz w:val="15"/>
                <w:szCs w:val="15"/>
              </w:rPr>
              <w:t>)</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2/23/2028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4,162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4,732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Aptus 1724 Gmbh (6)(19)(21</w:t>
            </w:r>
            <w:r>
              <w:rPr>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2/23/2028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14,971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14,971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14,971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Efficient Collaborative Retail Marketing Company, LLC (15)(19</w:t>
            </w:r>
            <w:r>
              <w:rPr>
                <w:sz w:val="15"/>
                <w:szCs w:val="15"/>
              </w:rPr>
              <w:t>)</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6/15/2022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Efficient Collaborative Retail Marketing Company, LLC (15)(19</w:t>
            </w:r>
            <w:r>
              <w:rPr>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6/15/2022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15,095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15,114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14,340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Efficient Collaborative Retail Marketing Company, LLC (15)(19</w:t>
            </w:r>
            <w:r>
              <w:rPr>
                <w:sz w:val="15"/>
                <w:szCs w:val="15"/>
              </w:rPr>
              <w:t>)</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6/15/2022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9,788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9,800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International Entertainment Investments Limited (6) (18)(19</w:t>
            </w:r>
            <w:r>
              <w:rPr>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GBP LIBO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5/31/2023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53" w:type="pct"/>
            <w:gridSpan w:val="2"/>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Media: Diversified &amp; Production Total</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$46,420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$44,835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4.1%</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Retail</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Batteries Plus Holding Corporation (19)(31</w:t>
            </w:r>
            <w:r>
              <w:rPr>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P</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6/30/2023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817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Batteries Plus Holding Corporation (12)(15)(19)(29</w:t>
            </w:r>
            <w:r>
              <w:rPr>
                <w:sz w:val="15"/>
                <w:szCs w:val="15"/>
              </w:rPr>
              <w:t>)</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6/30/2023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28,672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28,671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28,671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New Look Vision Group (6)(15)(19</w:t>
            </w:r>
            <w:r>
              <w:rPr>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CDO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5/26/2028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CAD</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2,380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1,868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1,883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New Look Vision Group (6)(15)(19</w:t>
            </w:r>
            <w:r>
              <w:rPr>
                <w:sz w:val="15"/>
                <w:szCs w:val="15"/>
              </w:rPr>
              <w:t>)</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CDO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5/26/2026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CAD</w:t>
            </w:r>
            <w:r>
              <w:rPr>
                <w:sz w:val="15"/>
                <w:szCs w:val="15"/>
              </w:rPr>
              <w:t> </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New Look Vision Group (16)(19</w:t>
            </w:r>
            <w:r>
              <w:rPr>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CDO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5/26/2028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CAD</w:t>
            </w:r>
            <w:r>
              <w:rPr>
                <w:sz w:val="15"/>
                <w:szCs w:val="15"/>
              </w:rPr>
              <w:t> </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New Look Vision Group (16)(19)(29</w:t>
            </w:r>
            <w:r>
              <w:rPr>
                <w:sz w:val="15"/>
                <w:szCs w:val="15"/>
              </w:rPr>
              <w:t>)</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CDO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5/26/2028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CAD</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9,653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Thrasio, LLC (12)(15)(19)(29</w:t>
            </w:r>
            <w:r>
              <w:rPr>
                <w:sz w:val="15"/>
                <w:szCs w:val="15"/>
              </w:rPr>
              <w:t>)</w:t>
            </w:r>
          </w:p>
        </w:tc>
        <w:tc>
          <w:tcPr>
            <w:tcW w:w="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12/18/2026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21,746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21,241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21,746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Walker Edison Initial Term Loan (12)(15)(19)(29</w:t>
            </w:r>
            <w:r>
              <w:rPr>
                <w:sz w:val="15"/>
                <w:szCs w:val="15"/>
              </w:rPr>
              <w:t>)</w:t>
            </w:r>
          </w:p>
        </w:tc>
        <w:tc>
          <w:tcPr>
            <w:tcW w:w="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8/5/2027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8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20,447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20,248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19,627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499808443"/>
        </w:trPr>
        <w:tc>
          <w:tcPr>
            <w:tcW w:w="1153"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Retail Total</w:t>
            </w:r>
          </w:p>
        </w:tc>
        <w:tc>
          <w:tcPr>
            <w:tcW w:w="90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8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$83,036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8"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$83,064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7.6%</w:t>
            </w:r>
          </w:p>
        </w:tc>
      </w:tr>
    </w:tbl>
    <w:p w:rsidR="00000000" w:rsidRDefault="00D638EB">
      <w:pPr>
        <w:pStyle w:val="a3"/>
        <w:spacing w:before="0" w:beforeAutospacing="0" w:after="0" w:afterAutospacing="0"/>
        <w:divId w:val="1499808443"/>
        <w:rPr>
          <w:sz w:val="20"/>
          <w:szCs w:val="20"/>
        </w:rPr>
      </w:pPr>
      <w:r>
        <w:rPr>
          <w:sz w:val="20"/>
          <w:szCs w:val="20"/>
        </w:rPr>
        <w:t>​</w:t>
      </w:r>
    </w:p>
    <w:p w:rsidR="00000000" w:rsidRDefault="00D638EB">
      <w:pPr>
        <w:pStyle w:val="a3"/>
        <w:spacing w:before="0" w:beforeAutospacing="0" w:after="0" w:afterAutospacing="0"/>
        <w:divId w:val="1499808443"/>
        <w:rPr>
          <w:sz w:val="20"/>
          <w:szCs w:val="20"/>
        </w:rPr>
      </w:pPr>
      <w:r>
        <w:rPr>
          <w:sz w:val="20"/>
          <w:szCs w:val="20"/>
        </w:rPr>
        <w:t>​</w:t>
      </w:r>
    </w:p>
    <w:p w:rsidR="00000000" w:rsidRDefault="00D638EB">
      <w:pPr>
        <w:pStyle w:val="a3"/>
        <w:spacing w:before="480" w:beforeAutospacing="0" w:after="0" w:afterAutospacing="0"/>
        <w:jc w:val="center"/>
        <w:divId w:val="250627844"/>
        <w:rPr>
          <w:sz w:val="20"/>
          <w:szCs w:val="20"/>
        </w:rPr>
      </w:pPr>
      <w:r>
        <w:rPr>
          <w:sz w:val="20"/>
          <w:szCs w:val="20"/>
        </w:rPr>
        <w:t>145</w:t>
      </w:r>
    </w:p>
    <w:p w:rsidR="00000000" w:rsidRDefault="00D638EB">
      <w:pPr>
        <w:pStyle w:val="a3"/>
        <w:spacing w:before="0" w:beforeAutospacing="0" w:after="600" w:afterAutospacing="0"/>
        <w:divId w:val="1933707898"/>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73748518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479"/>
        <w:gridCol w:w="38"/>
        <w:gridCol w:w="1080"/>
        <w:gridCol w:w="150"/>
        <w:gridCol w:w="780"/>
        <w:gridCol w:w="150"/>
        <w:gridCol w:w="483"/>
        <w:gridCol w:w="150"/>
        <w:gridCol w:w="508"/>
        <w:gridCol w:w="150"/>
        <w:gridCol w:w="729"/>
        <w:gridCol w:w="150"/>
        <w:gridCol w:w="242"/>
        <w:gridCol w:w="458"/>
        <w:gridCol w:w="150"/>
        <w:gridCol w:w="608"/>
        <w:gridCol w:w="150"/>
        <w:gridCol w:w="608"/>
        <w:gridCol w:w="150"/>
        <w:gridCol w:w="538"/>
      </w:tblGrid>
      <w:tr w:rsidR="00000000">
        <w:trPr>
          <w:divId w:val="737485184"/>
          <w:trHeight w:val="20"/>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5"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737485184"/>
        </w:trPr>
        <w:tc>
          <w:tcPr>
            <w:tcW w:w="1106"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Portfolio Company</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05"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Services: Business</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AMCP Clean Acquisition Company, LLC (12)(18</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7/10/2025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3,810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3,189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AMCP Clean Acquisition Company, LLC (12)(18</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7/10/2025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15,767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15,747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13,176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Brook Bidco I Limited (6)(16)(19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GBP LIBO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7/7/2028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5,385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7,047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7,287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Brook Bidco I Limited (6)(16)(19</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GBP LIBO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7/7/2028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7,180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9,396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9,716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Brook Bidco Series A Preferred Units (6)(14)(19)(25</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7,783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7,908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Brook Bidco Facility B (6)(18)(19</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7/7/2028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684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Chamber Bidco Limited(6)(17)(19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6/7/2028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Elevator Holdco Inc.(14)(19)(25</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2,448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iBanFirst Facility Series A Preferred Units(6)(14)(19)(25</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5,080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5,996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6,290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iBanFirst Facility B(6)(18)(19</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7/13/2028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iBanFirst Revolving Facility(6)(18)(19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7/13/2028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2,244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2,308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masLabor Equity(19)(25</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masLabor Revolver (3)(5)(19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masLabor Term Loan Note(15)(19</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8,578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8,324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8,578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Opus2(6)(18)(19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5/5/2028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Opus2(3)(5)(6)(18)(19</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5/5/2028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(173)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Opus2(6)(25)(19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1,460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2,373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Parcel2Go Acquisition Facility(3)(6)(19</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7/15/2028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3,863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4,982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5,183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Parcel2Go Facility B(6)(18)(19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SONI</w:t>
            </w:r>
            <w:r>
              <w:rPr>
                <w:sz w:val="15"/>
                <w:szCs w:val="15"/>
              </w:rPr>
              <w:t>A</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5.80%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7/15/2028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Parcel2Go Shares(6)(14)(19)(25</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2,881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3,983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Refine Intermediate, Inc.(3)(5)(18)(19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9/3/2026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(96)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Refine Intermediate, Inc.(12)(15)(19)(29</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3/3/2027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21,894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21,467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21,894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Smartronix RC(2)(3)(5)(18)(19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11/23/2028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(126)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Smartronix T/L(12)(15)(19</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11/23/2028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36,991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36,260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36,251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SumUp Holdings Luxembourg S.à.r.l.(6)(19)(32</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EURIBO</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2/17/2026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7,939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7,561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SumUp Holdings Luxembourg S.à.r.l.(6)(19)(32</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2/17/2026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10,055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11,432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TEI Holdings Inc.(15)(19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12/23/2025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412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TEI Holdings Inc.(12)(15)(19)(26)(29</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 (1.25% PIK)</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12/23/2026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48,720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48,350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48,720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WCI Gigawatt Purchaser DD T/L(15)(19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11/19/2027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3,182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3,074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WCI Gigawatt Purchaser R/C(2)(3)(5)(19</w:t>
            </w:r>
            <w:r>
              <w:rPr>
                <w:sz w:val="15"/>
                <w:szCs w:val="15"/>
              </w:rPr>
              <w:t>)</w:t>
            </w:r>
          </w:p>
        </w:tc>
        <w:tc>
          <w:tcPr>
            <w:tcW w:w="4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11/19/2027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(72)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WCI Gigawatt Purchaser T/L(12)(15)(19</w:t>
            </w:r>
            <w:r>
              <w:rPr>
                <w:sz w:val="15"/>
                <w:szCs w:val="15"/>
              </w:rPr>
              <w:t>)</w:t>
            </w:r>
          </w:p>
        </w:tc>
        <w:tc>
          <w:tcPr>
            <w:tcW w:w="4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11/19/2027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22,304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21,809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21,802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737485184"/>
        </w:trPr>
        <w:tc>
          <w:tcPr>
            <w:tcW w:w="1155"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Services: Business Tota</w:t>
            </w:r>
            <w:r>
              <w:rPr>
                <w:b/>
                <w:bCs/>
                <w:sz w:val="15"/>
                <w:szCs w:val="15"/>
              </w:rPr>
              <w:t>l</w:t>
            </w:r>
          </w:p>
        </w:tc>
        <w:tc>
          <w:tcPr>
            <w:tcW w:w="903"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6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$226,035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$225,437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20.5%</w:t>
            </w:r>
          </w:p>
        </w:tc>
      </w:tr>
    </w:tbl>
    <w:p w:rsidR="00000000" w:rsidRDefault="00D638EB">
      <w:pPr>
        <w:pStyle w:val="a3"/>
        <w:spacing w:before="0" w:beforeAutospacing="0" w:after="0" w:afterAutospacing="0"/>
        <w:divId w:val="737485184"/>
        <w:rPr>
          <w:sz w:val="20"/>
          <w:szCs w:val="20"/>
        </w:rPr>
      </w:pPr>
      <w:r>
        <w:rPr>
          <w:sz w:val="20"/>
          <w:szCs w:val="20"/>
        </w:rPr>
        <w:t>​</w:t>
      </w:r>
    </w:p>
    <w:p w:rsidR="00000000" w:rsidRDefault="00D638EB">
      <w:pPr>
        <w:pStyle w:val="a3"/>
        <w:spacing w:before="0" w:beforeAutospacing="0" w:after="0" w:afterAutospacing="0"/>
        <w:divId w:val="737485184"/>
        <w:rPr>
          <w:sz w:val="20"/>
          <w:szCs w:val="20"/>
        </w:rPr>
      </w:pPr>
      <w:r>
        <w:rPr>
          <w:sz w:val="20"/>
          <w:szCs w:val="20"/>
        </w:rPr>
        <w:t>​</w:t>
      </w:r>
    </w:p>
    <w:p w:rsidR="00000000" w:rsidRDefault="00D638EB">
      <w:pPr>
        <w:pStyle w:val="a3"/>
        <w:spacing w:before="480" w:beforeAutospacing="0" w:after="0" w:afterAutospacing="0"/>
        <w:jc w:val="center"/>
        <w:divId w:val="1028217442"/>
        <w:rPr>
          <w:sz w:val="20"/>
          <w:szCs w:val="20"/>
        </w:rPr>
      </w:pPr>
      <w:r>
        <w:rPr>
          <w:sz w:val="20"/>
          <w:szCs w:val="20"/>
        </w:rPr>
        <w:t>146</w:t>
      </w:r>
    </w:p>
    <w:p w:rsidR="00000000" w:rsidRDefault="00D638EB">
      <w:pPr>
        <w:pStyle w:val="a3"/>
        <w:spacing w:before="0" w:beforeAutospacing="0" w:after="600" w:afterAutospacing="0"/>
        <w:divId w:val="1454446668"/>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both"/>
        <w:divId w:val="122147759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433"/>
        <w:gridCol w:w="38"/>
        <w:gridCol w:w="1080"/>
        <w:gridCol w:w="150"/>
        <w:gridCol w:w="780"/>
        <w:gridCol w:w="150"/>
        <w:gridCol w:w="483"/>
        <w:gridCol w:w="150"/>
        <w:gridCol w:w="508"/>
        <w:gridCol w:w="150"/>
        <w:gridCol w:w="729"/>
        <w:gridCol w:w="150"/>
        <w:gridCol w:w="370"/>
        <w:gridCol w:w="458"/>
        <w:gridCol w:w="150"/>
        <w:gridCol w:w="533"/>
        <w:gridCol w:w="150"/>
        <w:gridCol w:w="533"/>
        <w:gridCol w:w="150"/>
        <w:gridCol w:w="538"/>
      </w:tblGrid>
      <w:tr w:rsidR="00000000">
        <w:trPr>
          <w:divId w:val="1221477590"/>
          <w:trHeight w:val="2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
                <w:szCs w:val="2"/>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24" w:type="pct"/>
            <w:gridSpan w:val="2"/>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 of</w:t>
            </w:r>
          </w:p>
        </w:tc>
      </w:tr>
      <w:tr w:rsidR="00000000">
        <w:trPr>
          <w:divId w:val="1221477590"/>
        </w:trPr>
        <w:tc>
          <w:tcPr>
            <w:tcW w:w="1104"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Portfolio Company</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5"/>
                <w:szCs w:val="15"/>
              </w:rPr>
              <w:t>​</w:t>
            </w:r>
          </w:p>
        </w:tc>
        <w:tc>
          <w:tcPr>
            <w:tcW w:w="901"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324"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b/>
                <w:bCs/>
                <w:sz w:val="15"/>
                <w:szCs w:val="15"/>
              </w:rPr>
              <w:t>NAV (4)</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Non-Controlled/Non-Affiliate Investments</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Services: Consumer</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MZR Aggregator(14)(19)(25</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MZR Buyer, LLC(3)(5)(15)(19</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12/21/2026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(86)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MZR Buyer, LLC(12)(15)(19)(29</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12/21/2026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40,228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39,551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40,228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Surrey Bidco Limited(6)(17)(19</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GBP LIBO</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5/11/2026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Zeppelin BidCo Pty Limited(6)(18)(19</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BBS</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5.12%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6/28/2024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AUD</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142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29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51"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Services: Consumer Tota</w:t>
            </w:r>
            <w:r>
              <w:rPr>
                <w:b/>
                <w:bCs/>
                <w:sz w:val="15"/>
                <w:szCs w:val="15"/>
              </w:rPr>
              <w:t>l</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$40,467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$41,236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3.7%</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Telecommunications</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ACM dcBLOX LLC(14)(19)(25</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3,851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4,130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Conterra Ultra Broadband Holdings, Inc.(15)(29</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4/30/2026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6,321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6,300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6,332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DC Blox Inc.(15)(19)(26</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8.00% (6.00% PIK</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3/22/2026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16,998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16,738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16,998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DC Blox Inc.(14)(19)(25</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Warrant</w:t>
            </w:r>
            <w:r>
              <w:rPr>
                <w:sz w:val="15"/>
                <w:szCs w:val="15"/>
              </w:rPr>
              <w:t>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Horizon Telcom, Inc.(15)(19)(29</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6/15/2023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Horizon Telcom, Inc.(12)(15)(19)(29</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Delayed Dra</w:t>
            </w:r>
            <w:r>
              <w:rPr>
                <w:sz w:val="15"/>
                <w:szCs w:val="15"/>
              </w:rPr>
              <w:t>w</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6/15/2023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888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Horizon Telcom, Inc.(12)(15)(19)(29</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6/15/2023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13,104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13,045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13,104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51"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Telecommunications Total</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$40,938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$41,570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3.8%</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Transportation: Cargo</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A&amp;</w:t>
            </w:r>
            <w:r>
              <w:rPr>
                <w:sz w:val="15"/>
                <w:szCs w:val="15"/>
              </w:rPr>
              <w:t>R Logistics, Inc.(15)(19</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5/5/2025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2,815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2,748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2,815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A&amp;R Logistics, Inc.(12)(15)(19)(29</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5/5/2025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43,092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42,527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43,092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A&amp;R Logistics, Inc.(15)(19</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5/5/2025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2,391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2,423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A&amp;R Logistics, Inc.(15)(19</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5/5/2025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5,974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5,974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A&amp;R Logistics, Inc.(15)(19</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5/5/2025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2,695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2,716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ARL Holdings, LLC(14)(19)(25</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ARL Holdings, LLC(14)(19)(25</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Grammer Investment Holdings LLC(14)(19)(25</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1,011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1,056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Grammer Investment Holdings LLC(19)(25)(26</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Preferred Equit</w:t>
            </w:r>
            <w:r>
              <w:rPr>
                <w:sz w:val="15"/>
                <w:szCs w:val="15"/>
              </w:rPr>
              <w:t>y</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10% PI</w:t>
            </w:r>
            <w:r>
              <w:rPr>
                <w:sz w:val="15"/>
                <w:szCs w:val="15"/>
              </w:rPr>
              <w:t>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790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830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Grammer Investment Holdings LLC(14)(19)(25</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Warrant</w:t>
            </w:r>
            <w:r>
              <w:rPr>
                <w:sz w:val="15"/>
                <w:szCs w:val="15"/>
              </w:rPr>
              <w:t>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Grammer Purchaser, Inc.(12)(15)(19)(29</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5.50%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9/30/2024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7,319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7,202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7,319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Omni Logistics, LLC(15)(19</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Second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9.00%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10.00%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12/30/2027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13,770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13,527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13,770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Omni Intermediate DD T/L 1(15)(19</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11/23/2026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776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769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768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Omni Intermediate DD T/L 2(15)(19</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11/23/2026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46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37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Omni Intermediate Holdings Closing Date Term Loan (15)(19</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11/23/2026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7,306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7,233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7,233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Omni Intermediate R/C(15)(19</w:t>
            </w:r>
            <w:r>
              <w:rPr>
                <w:sz w:val="15"/>
                <w:szCs w:val="15"/>
              </w:rPr>
              <w:t>)</w:t>
            </w:r>
          </w:p>
        </w:tc>
        <w:tc>
          <w:tcPr>
            <w:tcW w:w="4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5"/>
                <w:szCs w:val="15"/>
              </w:rPr>
              <w:t>11/23/2025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183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176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0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REP Coinvest III- A Omni, L.P.(14)(19)(25</w:t>
            </w:r>
            <w:r>
              <w:rPr>
                <w:sz w:val="15"/>
                <w:szCs w:val="15"/>
              </w:rPr>
              <w:t>)</w:t>
            </w:r>
          </w:p>
        </w:tc>
        <w:tc>
          <w:tcPr>
            <w:tcW w:w="4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5"/>
                <w:szCs w:val="15"/>
              </w:rPr>
              <w:t> </w:t>
            </w:r>
          </w:p>
        </w:tc>
        <w:tc>
          <w:tcPr>
            <w:tcW w:w="9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1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1,377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5"/>
                <w:szCs w:val="15"/>
              </w:rPr>
              <w:t>2,616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r>
      <w:tr w:rsidR="00000000">
        <w:trPr>
          <w:divId w:val="1221477590"/>
        </w:trPr>
        <w:tc>
          <w:tcPr>
            <w:tcW w:w="1151" w:type="pct"/>
            <w:gridSpan w:val="2"/>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Transportation: Cargo Total</w:t>
            </w:r>
          </w:p>
        </w:tc>
        <w:tc>
          <w:tcPr>
            <w:tcW w:w="901"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7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45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b/>
                <w:bCs/>
                <w:sz w:val="15"/>
                <w:szCs w:val="15"/>
              </w:rPr>
              <w:t> </w:t>
            </w:r>
          </w:p>
        </w:tc>
        <w:tc>
          <w:tcPr>
            <w:tcW w:w="1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$88,860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$91,607</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5"/>
                <w:szCs w:val="15"/>
              </w:rPr>
              <w:t>​</w:t>
            </w:r>
          </w:p>
        </w:tc>
        <w:tc>
          <w:tcPr>
            <w:tcW w:w="29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5"/>
                <w:szCs w:val="15"/>
              </w:rPr>
              <w:t>8.3%</w:t>
            </w:r>
          </w:p>
        </w:tc>
      </w:tr>
    </w:tbl>
    <w:p w:rsidR="00000000" w:rsidRDefault="00D638EB">
      <w:pPr>
        <w:pStyle w:val="a3"/>
        <w:spacing w:before="0" w:beforeAutospacing="0" w:after="0" w:afterAutospacing="0"/>
        <w:divId w:val="1221477590"/>
        <w:rPr>
          <w:sz w:val="20"/>
          <w:szCs w:val="20"/>
        </w:rPr>
      </w:pPr>
      <w:r>
        <w:rPr>
          <w:sz w:val="2"/>
          <w:szCs w:val="2"/>
        </w:rPr>
        <w:t>​</w:t>
      </w:r>
    </w:p>
    <w:p w:rsidR="00000000" w:rsidRDefault="00D638EB">
      <w:pPr>
        <w:pStyle w:val="a3"/>
        <w:spacing w:before="0" w:beforeAutospacing="0" w:after="0" w:afterAutospacing="0"/>
        <w:divId w:val="1221477590"/>
        <w:rPr>
          <w:sz w:val="20"/>
          <w:szCs w:val="20"/>
        </w:rPr>
      </w:pPr>
      <w:r>
        <w:rPr>
          <w:sz w:val="20"/>
          <w:szCs w:val="20"/>
        </w:rPr>
        <w:t>​</w:t>
      </w:r>
    </w:p>
    <w:p w:rsidR="00000000" w:rsidRDefault="00D638EB">
      <w:pPr>
        <w:pStyle w:val="a3"/>
        <w:spacing w:before="0" w:beforeAutospacing="0" w:after="0" w:afterAutospacing="0"/>
        <w:divId w:val="1221477590"/>
        <w:rPr>
          <w:sz w:val="20"/>
          <w:szCs w:val="20"/>
        </w:rPr>
      </w:pPr>
      <w:r>
        <w:rPr>
          <w:sz w:val="20"/>
          <w:szCs w:val="20"/>
        </w:rPr>
        <w:t>​</w:t>
      </w:r>
    </w:p>
    <w:p w:rsidR="00000000" w:rsidRDefault="00D638EB">
      <w:pPr>
        <w:pStyle w:val="a3"/>
        <w:spacing w:before="480" w:beforeAutospacing="0" w:after="0" w:afterAutospacing="0"/>
        <w:jc w:val="center"/>
        <w:divId w:val="1681003212"/>
        <w:rPr>
          <w:sz w:val="20"/>
          <w:szCs w:val="20"/>
        </w:rPr>
      </w:pPr>
      <w:r>
        <w:rPr>
          <w:sz w:val="20"/>
          <w:szCs w:val="20"/>
        </w:rPr>
        <w:t>147</w:t>
      </w:r>
    </w:p>
    <w:p w:rsidR="00000000" w:rsidRDefault="00D638EB">
      <w:pPr>
        <w:pStyle w:val="a3"/>
        <w:spacing w:before="0" w:beforeAutospacing="0" w:after="600" w:afterAutospacing="0"/>
        <w:divId w:val="368799867"/>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283"/>
        <w:gridCol w:w="38"/>
        <w:gridCol w:w="1080"/>
        <w:gridCol w:w="150"/>
        <w:gridCol w:w="580"/>
        <w:gridCol w:w="150"/>
        <w:gridCol w:w="483"/>
        <w:gridCol w:w="150"/>
        <w:gridCol w:w="500"/>
        <w:gridCol w:w="150"/>
        <w:gridCol w:w="609"/>
        <w:gridCol w:w="150"/>
        <w:gridCol w:w="243"/>
        <w:gridCol w:w="458"/>
        <w:gridCol w:w="150"/>
        <w:gridCol w:w="720"/>
        <w:gridCol w:w="150"/>
        <w:gridCol w:w="720"/>
        <w:gridCol w:w="150"/>
        <w:gridCol w:w="538"/>
      </w:tblGrid>
      <w:tr w:rsidR="00000000">
        <w:trPr>
          <w:divId w:val="1612515556"/>
          <w:trHeight w:val="20"/>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divId w:val="1496798783"/>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942804493"/>
              <w:rPr>
                <w:sz w:val="20"/>
                <w:szCs w:val="20"/>
              </w:rPr>
            </w:pPr>
            <w:r>
              <w:rPr>
                <w:sz w:val="2"/>
                <w:szCs w:val="2"/>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divId w:val="124776450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86584836"/>
              <w:rPr>
                <w:sz w:val="20"/>
                <w:szCs w:val="20"/>
              </w:rPr>
            </w:pPr>
            <w:r>
              <w:rPr>
                <w:sz w:val="2"/>
                <w:szCs w:val="2"/>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1186662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4720058"/>
              <w:rPr>
                <w:sz w:val="20"/>
                <w:szCs w:val="20"/>
              </w:rPr>
            </w:pPr>
            <w:r>
              <w:rPr>
                <w:sz w:val="2"/>
                <w:szCs w:val="2"/>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divId w:val="62596564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84315287"/>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05183178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86282947"/>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1751391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96735901"/>
              <w:rPr>
                <w:sz w:val="20"/>
                <w:szCs w:val="20"/>
              </w:rPr>
            </w:pPr>
            <w:r>
              <w:rPr>
                <w:sz w:val="2"/>
                <w:szCs w:val="2"/>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096047335"/>
              <w:rPr>
                <w:sz w:val="20"/>
                <w:szCs w:val="20"/>
              </w:rPr>
            </w:pPr>
            <w:r>
              <w:rPr>
                <w:sz w:val="2"/>
                <w:szCs w:val="2"/>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1364238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01454520"/>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8836065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15607132"/>
              <w:rPr>
                <w:sz w:val="20"/>
                <w:szCs w:val="20"/>
              </w:rPr>
            </w:pPr>
            <w:r>
              <w:rPr>
                <w:sz w:val="2"/>
                <w:szCs w:val="2"/>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9760444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58160637"/>
              <w:rPr>
                <w:sz w:val="20"/>
                <w:szCs w:val="20"/>
              </w:rPr>
            </w:pPr>
            <w:r>
              <w:rPr>
                <w:sz w:val="2"/>
                <w:szCs w:val="2"/>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964849543"/>
              <w:rPr>
                <w:sz w:val="20"/>
                <w:szCs w:val="20"/>
              </w:rPr>
            </w:pPr>
            <w:r>
              <w:rPr>
                <w:sz w:val="2"/>
                <w:szCs w:val="2"/>
              </w:rPr>
              <w:t>​</w:t>
            </w:r>
          </w:p>
        </w:tc>
      </w:tr>
      <w:tr w:rsidR="00000000">
        <w:trPr>
          <w:divId w:val="1612515556"/>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0"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of</w:t>
            </w:r>
          </w:p>
        </w:tc>
      </w:tr>
      <w:tr w:rsidR="00000000">
        <w:trPr>
          <w:divId w:val="1612515556"/>
        </w:trPr>
        <w:tc>
          <w:tcPr>
            <w:tcW w:w="1108"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Portfolio Company</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905"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0"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NAV (4)</w:t>
            </w:r>
          </w:p>
        </w:tc>
      </w:tr>
      <w:tr w:rsidR="00000000">
        <w:trPr>
          <w:divId w:val="1612515556"/>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Non-Controlled/Non-Affiliate Investments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r>
      <w:tr w:rsidR="00000000">
        <w:trPr>
          <w:divId w:val="1612515556"/>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Transportation: Consumer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612515556"/>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Toro Private Investments II, L.P.(6)(14)(19)(25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3,090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3,090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1,353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Toro Private Investments II, L.P.(6)(12)(18)(19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6.90%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5/29/2026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6,706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4,846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5,603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Toro Private Investments II, L.P.(6)(15)(26</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1.50% (7.25% PIK)</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2/28/2025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366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60" w:type="pct"/>
            <w:gridSpan w:val="2"/>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Transportation: Consumer Tota</w:t>
            </w:r>
            <w:r>
              <w:rPr>
                <w:b/>
                <w:bCs/>
                <w:sz w:val="15"/>
                <w:szCs w:val="15"/>
              </w:rPr>
              <w:t>l</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$8,299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$7,333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0.7%</w:t>
            </w:r>
          </w:p>
        </w:tc>
      </w:tr>
      <w:tr w:rsidR="00000000">
        <w:trPr>
          <w:divId w:val="1612515556"/>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612515556"/>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Wholesale</w:t>
            </w:r>
          </w:p>
        </w:tc>
        <w:tc>
          <w:tcPr>
            <w:tcW w:w="5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612515556"/>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Abracon Group Holding, LLC(14)(19)(25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1,833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3,282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Abracon Group Holding, LLC(3)(5)(15)(19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7/18/2024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(18)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Abracon Group Holding, LLC(12)(15)(19)(29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7/18/2024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35,363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35,270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35,363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Aramsco, Inc.(3)(5)(18)(19</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Revolve</w:t>
            </w:r>
            <w:r>
              <w:rPr>
                <w:sz w:val="15"/>
                <w:szCs w:val="15"/>
              </w:rPr>
              <w:t>r</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8/28/2024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(30)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Aramsco, Inc.(12)(18)(19)(29</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5.25%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5.35%</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8/28/2024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23,796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23,537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23,796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Armor Group, LP(14)(19)(25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1,012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2,131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PetroChoice Holdings, Inc.(12)(15</w:t>
            </w: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8/19/2022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9,740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9,721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9,327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PetroChoice Holdings, Inc.(12)(15</w:t>
            </w: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8/19/2022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6,445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6,412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6,171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612515556"/>
        </w:trPr>
        <w:tc>
          <w:tcPr>
            <w:tcW w:w="110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Wholesale Tota</w:t>
            </w:r>
            <w:r>
              <w:rPr>
                <w:b/>
                <w:bCs/>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$77,737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$80,070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7.3%</w:t>
            </w:r>
          </w:p>
        </w:tc>
      </w:tr>
      <w:tr w:rsidR="00000000">
        <w:trPr>
          <w:divId w:val="1612515556"/>
        </w:trPr>
        <w:tc>
          <w:tcPr>
            <w:tcW w:w="110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Non-Controlled/Non-Affiliate Investments Tota</w:t>
            </w:r>
            <w:r>
              <w:rPr>
                <w:b/>
                <w:bCs/>
                <w:sz w:val="15"/>
                <w:szCs w:val="15"/>
              </w:rPr>
              <w:t>l</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$1,921,970</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$1,901,054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172.8%</w:t>
            </w:r>
          </w:p>
        </w:tc>
      </w:tr>
    </w:tbl>
    <w:p w:rsidR="00000000" w:rsidRDefault="00D638EB">
      <w:pPr>
        <w:pStyle w:val="a3"/>
        <w:spacing w:before="0" w:beforeAutospacing="0" w:after="240" w:afterAutospacing="0"/>
        <w:ind w:firstLine="720"/>
        <w:jc w:val="both"/>
        <w:divId w:val="1612515556"/>
        <w:rPr>
          <w:sz w:val="20"/>
          <w:szCs w:val="20"/>
        </w:rPr>
      </w:pPr>
      <w:r>
        <w:rPr>
          <w:sz w:val="20"/>
          <w:szCs w:val="20"/>
        </w:rPr>
        <w:t>​</w:t>
      </w:r>
    </w:p>
    <w:p w:rsidR="00000000" w:rsidRDefault="00D638EB">
      <w:pPr>
        <w:pStyle w:val="a3"/>
        <w:spacing w:before="0" w:beforeAutospacing="0" w:after="0" w:afterAutospacing="0"/>
        <w:divId w:val="1612515556"/>
        <w:rPr>
          <w:sz w:val="20"/>
          <w:szCs w:val="20"/>
        </w:rPr>
      </w:pPr>
      <w:r>
        <w:rPr>
          <w:sz w:val="20"/>
          <w:szCs w:val="20"/>
        </w:rPr>
        <w:t>​</w:t>
      </w:r>
    </w:p>
    <w:p w:rsidR="00000000" w:rsidRDefault="00D638EB">
      <w:pPr>
        <w:pStyle w:val="a3"/>
        <w:spacing w:before="480" w:beforeAutospacing="0" w:after="0" w:afterAutospacing="0"/>
        <w:jc w:val="center"/>
        <w:divId w:val="314068003"/>
        <w:rPr>
          <w:sz w:val="20"/>
          <w:szCs w:val="20"/>
        </w:rPr>
      </w:pPr>
      <w:r>
        <w:rPr>
          <w:sz w:val="20"/>
          <w:szCs w:val="20"/>
        </w:rPr>
        <w:t>148</w:t>
      </w:r>
    </w:p>
    <w:p w:rsidR="00000000" w:rsidRDefault="00D638EB">
      <w:pPr>
        <w:pStyle w:val="a3"/>
        <w:spacing w:before="0" w:beforeAutospacing="0" w:after="600" w:afterAutospacing="0"/>
        <w:divId w:val="1080058408"/>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811"/>
        <w:gridCol w:w="49"/>
        <w:gridCol w:w="1472"/>
        <w:gridCol w:w="6"/>
        <w:gridCol w:w="580"/>
        <w:gridCol w:w="6"/>
        <w:gridCol w:w="728"/>
        <w:gridCol w:w="6"/>
        <w:gridCol w:w="500"/>
        <w:gridCol w:w="6"/>
        <w:gridCol w:w="654"/>
        <w:gridCol w:w="6"/>
        <w:gridCol w:w="252"/>
        <w:gridCol w:w="458"/>
        <w:gridCol w:w="6"/>
        <w:gridCol w:w="608"/>
        <w:gridCol w:w="6"/>
        <w:gridCol w:w="608"/>
        <w:gridCol w:w="6"/>
        <w:gridCol w:w="538"/>
      </w:tblGrid>
      <w:tr w:rsidR="00000000">
        <w:trPr>
          <w:divId w:val="1157259808"/>
          <w:trHeight w:val="20"/>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2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39"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Market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of</w:t>
            </w:r>
          </w:p>
        </w:tc>
      </w:tr>
      <w:tr w:rsidR="00000000">
        <w:trPr>
          <w:divId w:val="1157259808"/>
        </w:trPr>
        <w:tc>
          <w:tcPr>
            <w:tcW w:w="1124"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Portfolio Company</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921"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Rate</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Date</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39"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Cost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Value</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NAV (4)</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Non-Controlled/Affiliate Investments</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Beverage, Food &amp; Tobacco</w:t>
            </w:r>
          </w:p>
        </w:tc>
        <w:tc>
          <w:tcPr>
            <w:tcW w:w="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ADT Pizza, LLC(10)(14)(19)(25</w:t>
            </w:r>
            <w:r>
              <w:rPr>
                <w:sz w:val="15"/>
                <w:szCs w:val="15"/>
              </w:rPr>
              <w:t>)</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6,720</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6,720</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19,527</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Beverage, Food &amp; Tobacco Tota</w:t>
            </w:r>
            <w:r>
              <w:rPr>
                <w:b/>
                <w:bCs/>
                <w:sz w:val="15"/>
                <w:szCs w:val="15"/>
              </w:rPr>
              <w:t>l</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5"/>
                <w:szCs w:val="15"/>
              </w:rPr>
              <w:t>  </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21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$6,720</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$19,527</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1.8%</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Energy: Oil &amp; Gas</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1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 xml:space="preserve">Blackbrush Oil &amp; </w:t>
            </w:r>
            <w:r>
              <w:rPr>
                <w:sz w:val="15"/>
                <w:szCs w:val="15"/>
              </w:rPr>
              <w:t>Gas, L.P.(10)(14)(19)(25</w:t>
            </w:r>
            <w:r>
              <w:rPr>
                <w:sz w:val="15"/>
                <w:szCs w:val="15"/>
              </w:rPr>
              <w:t>)</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1,123</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Blackbrush Oil &amp; Gas, L.P.(10)(14)(19)(25</w:t>
            </w:r>
            <w:r>
              <w:rPr>
                <w:sz w:val="15"/>
                <w:szCs w:val="15"/>
              </w:rPr>
              <w:t>)</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Preferred Equit</w:t>
            </w:r>
            <w:r>
              <w:rPr>
                <w:sz w:val="15"/>
                <w:szCs w:val="15"/>
              </w:rPr>
              <w:t>y</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36,084</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10,104</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19,720</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 xml:space="preserve">Blackbrush Oil &amp; </w:t>
            </w:r>
            <w:r>
              <w:rPr>
                <w:sz w:val="15"/>
                <w:szCs w:val="15"/>
              </w:rPr>
              <w:t>Gas, L.P.(10)(12)(15)(19)(26)(29</w:t>
            </w:r>
            <w:r>
              <w:rPr>
                <w:sz w:val="15"/>
                <w:szCs w:val="15"/>
              </w:rPr>
              <w:t>)</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5.00% (2.00% PIK)</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8.00%</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9/3/2025</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12,336</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12,336</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12,336</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Energy: Oil &amp; Gas Tota</w:t>
            </w:r>
            <w:r>
              <w:rPr>
                <w:b/>
                <w:bCs/>
                <w:sz w:val="15"/>
                <w:szCs w:val="15"/>
              </w:rPr>
              <w:t>l</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21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$22,440</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$32,056</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2.9%</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Transportation: Consumer</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1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Inc.(10)(18)(19)(26</w:t>
            </w:r>
            <w:r>
              <w:rPr>
                <w:sz w:val="15"/>
                <w:szCs w:val="15"/>
              </w:rPr>
              <w:t>)</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 (6.30% PIK)</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7.50%</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10/2/2023</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4,766</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4,766</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4,766</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Inc.(10)(14)(19)(25</w:t>
            </w:r>
            <w:r>
              <w:rPr>
                <w:sz w:val="15"/>
                <w:szCs w:val="15"/>
              </w:rPr>
              <w:t>)</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68</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Inc.(10)(15)(19)(26</w:t>
            </w:r>
            <w:r>
              <w:rPr>
                <w:sz w:val="15"/>
                <w:szCs w:val="15"/>
              </w:rPr>
              <w:t>)</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Delayed Dra</w:t>
            </w:r>
            <w:r>
              <w:rPr>
                <w:sz w:val="15"/>
                <w:szCs w:val="15"/>
              </w:rPr>
              <w:t>w</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 (8.28% PIK)</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9.50%</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10/2/2023</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3,370</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3,370</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2,831</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Inc.(10)(15)(19)(26</w:t>
            </w:r>
            <w:r>
              <w:rPr>
                <w:sz w:val="15"/>
                <w:szCs w:val="15"/>
              </w:rPr>
              <w:t>)</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Delayed Dra</w:t>
            </w:r>
            <w:r>
              <w:rPr>
                <w:sz w:val="15"/>
                <w:szCs w:val="15"/>
              </w:rPr>
              <w:t>w</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 (8.28% PIK)</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9.50%</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10/2/2023</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1,710</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1,710</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1,436</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Inc.(10)(15)(19)(26</w:t>
            </w:r>
            <w:r>
              <w:rPr>
                <w:sz w:val="15"/>
                <w:szCs w:val="15"/>
              </w:rPr>
              <w:t>)</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 (8.28% PIK)</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9.50%</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10/2/2023</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57,555</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57,555</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48,347</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Inc.(10)(15)(19</w:t>
            </w:r>
            <w:r>
              <w:rPr>
                <w:sz w:val="15"/>
                <w:szCs w:val="15"/>
              </w:rPr>
              <w:t>)</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Loan— Delayed Dra</w:t>
            </w:r>
            <w:r>
              <w:rPr>
                <w:sz w:val="15"/>
                <w:szCs w:val="15"/>
              </w:rPr>
              <w:t>w</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7.00%</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10/2/2023</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4,125</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4,125</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4,125</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Direct Travel, Inc.(10)(18)(19</w:t>
            </w:r>
            <w:r>
              <w:rPr>
                <w:sz w:val="15"/>
                <w:szCs w:val="15"/>
              </w:rPr>
              <w:t>)</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6.00%</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7.00%</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10/2/2023</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202</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202</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202</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57259808"/>
        </w:trPr>
        <w:tc>
          <w:tcPr>
            <w:tcW w:w="112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Transportation: Consumer Tota</w:t>
            </w:r>
            <w:r>
              <w:rPr>
                <w:b/>
                <w:bCs/>
                <w:sz w:val="15"/>
                <w:szCs w:val="15"/>
              </w:rPr>
              <w:t>l</w:t>
            </w:r>
          </w:p>
        </w:tc>
        <w:tc>
          <w:tcPr>
            <w:tcW w:w="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21"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21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$71,728</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$61,707</w:t>
            </w:r>
          </w:p>
        </w:tc>
        <w:tc>
          <w:tcPr>
            <w:tcW w:w="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5.6%</w:t>
            </w:r>
          </w:p>
        </w:tc>
      </w:tr>
      <w:tr w:rsidR="00000000">
        <w:trPr>
          <w:divId w:val="1157259808"/>
        </w:trPr>
        <w:tc>
          <w:tcPr>
            <w:tcW w:w="11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Non-Controlled/Affiliate Investments Tota</w:t>
            </w:r>
            <w:r>
              <w:rPr>
                <w:b/>
                <w:bCs/>
                <w:sz w:val="15"/>
                <w:szCs w:val="15"/>
              </w:rPr>
              <w:t>l</w:t>
            </w:r>
          </w:p>
        </w:tc>
        <w:tc>
          <w:tcPr>
            <w:tcW w:w="6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2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7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2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$100,888</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$113,290</w:t>
            </w:r>
          </w:p>
        </w:tc>
        <w:tc>
          <w:tcPr>
            <w:tcW w:w="2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10.3%</w:t>
            </w:r>
          </w:p>
        </w:tc>
      </w:tr>
    </w:tbl>
    <w:p w:rsidR="00000000" w:rsidRDefault="00D638EB">
      <w:pPr>
        <w:pStyle w:val="a3"/>
        <w:spacing w:before="0" w:beforeAutospacing="0" w:after="240" w:afterAutospacing="0"/>
        <w:ind w:firstLine="720"/>
        <w:jc w:val="both"/>
        <w:divId w:val="1157259808"/>
        <w:rPr>
          <w:sz w:val="20"/>
          <w:szCs w:val="20"/>
        </w:rPr>
      </w:pPr>
      <w:r>
        <w:rPr>
          <w:sz w:val="20"/>
          <w:szCs w:val="20"/>
        </w:rPr>
        <w:t>​</w:t>
      </w:r>
    </w:p>
    <w:p w:rsidR="00000000" w:rsidRDefault="00D638EB">
      <w:pPr>
        <w:pStyle w:val="a3"/>
        <w:spacing w:before="0" w:beforeAutospacing="0" w:after="0" w:afterAutospacing="0"/>
        <w:divId w:val="1157259808"/>
        <w:rPr>
          <w:sz w:val="20"/>
          <w:szCs w:val="20"/>
        </w:rPr>
      </w:pPr>
      <w:r>
        <w:rPr>
          <w:sz w:val="20"/>
          <w:szCs w:val="20"/>
        </w:rPr>
        <w:t>​</w:t>
      </w:r>
    </w:p>
    <w:p w:rsidR="00000000" w:rsidRDefault="00D638EB">
      <w:pPr>
        <w:pStyle w:val="a3"/>
        <w:spacing w:before="480" w:beforeAutospacing="0" w:after="0" w:afterAutospacing="0"/>
        <w:jc w:val="center"/>
        <w:divId w:val="288703156"/>
        <w:rPr>
          <w:sz w:val="20"/>
          <w:szCs w:val="20"/>
        </w:rPr>
      </w:pPr>
      <w:r>
        <w:rPr>
          <w:sz w:val="20"/>
          <w:szCs w:val="20"/>
        </w:rPr>
        <w:t>149</w:t>
      </w:r>
    </w:p>
    <w:p w:rsidR="00000000" w:rsidRDefault="00D638EB">
      <w:pPr>
        <w:pStyle w:val="a3"/>
        <w:spacing w:before="0" w:beforeAutospacing="0" w:after="600" w:afterAutospacing="0"/>
        <w:divId w:val="200678310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783"/>
        <w:gridCol w:w="38"/>
        <w:gridCol w:w="1080"/>
        <w:gridCol w:w="150"/>
        <w:gridCol w:w="580"/>
        <w:gridCol w:w="150"/>
        <w:gridCol w:w="508"/>
        <w:gridCol w:w="150"/>
        <w:gridCol w:w="508"/>
        <w:gridCol w:w="150"/>
        <w:gridCol w:w="654"/>
        <w:gridCol w:w="150"/>
        <w:gridCol w:w="243"/>
        <w:gridCol w:w="533"/>
        <w:gridCol w:w="150"/>
        <w:gridCol w:w="720"/>
        <w:gridCol w:w="150"/>
        <w:gridCol w:w="720"/>
        <w:gridCol w:w="150"/>
        <w:gridCol w:w="538"/>
      </w:tblGrid>
      <w:tr w:rsidR="00000000">
        <w:trPr>
          <w:divId w:val="1167744581"/>
          <w:trHeight w:val="20"/>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23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19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c>
          <w:tcPr>
            <w:tcW w:w="30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
                <w:szCs w:val="2"/>
              </w:rPr>
              <w:t>​</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0" w:type="pct"/>
            <w:gridSpan w:val="2"/>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Market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 of</w:t>
            </w:r>
          </w:p>
        </w:tc>
      </w:tr>
      <w:tr w:rsidR="00000000">
        <w:trPr>
          <w:divId w:val="1167744581"/>
        </w:trPr>
        <w:tc>
          <w:tcPr>
            <w:tcW w:w="1109"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Portfolio Company</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5"/>
                <w:szCs w:val="15"/>
              </w:rPr>
              <w:t>​</w:t>
            </w:r>
          </w:p>
        </w:tc>
        <w:tc>
          <w:tcPr>
            <w:tcW w:w="905"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Borders>
              <w:bottom w:val="single" w:sz="6" w:space="0" w:color="000000"/>
            </w:tcBorders>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Rate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Date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0" w:type="pct"/>
            <w:gridSpan w:val="2"/>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Cost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Value</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b/>
                <w:bCs/>
                <w:sz w:val="15"/>
                <w:szCs w:val="15"/>
              </w:rPr>
              <w:t>NAV (4)</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Controlled Affiliate Investments</w:t>
            </w:r>
          </w:p>
        </w:tc>
        <w:tc>
          <w:tcPr>
            <w:tcW w:w="5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Aerospace &amp; Defense</w:t>
            </w:r>
          </w:p>
        </w:tc>
        <w:tc>
          <w:tcPr>
            <w:tcW w:w="5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BCC Jetstream Holdings Aviation (Off I), LLC(6)(10)(11)(19)(20)(25</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11,863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11,863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10,563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BCC Jetstream Holdings Aviation (On II), LLC (10)(11)(19)(20)(25</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1,116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BCC Jetstream Holdings Aviation (On II), LLC(10)(11)(18)(19)(20)(26</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First Lien Senior Secured Loa</w:t>
            </w:r>
            <w:r>
              <w:rPr>
                <w:sz w:val="15"/>
                <w:szCs w:val="15"/>
              </w:rPr>
              <w:t>n</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10.00%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6/2/2022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7,377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7,377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6,627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Gale Aviation (Offshore) Co(6)(10)(11)(19)(25</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88,985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88,985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72,839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Aerospace &amp; Defense Tota</w:t>
            </w:r>
            <w:r>
              <w:rPr>
                <w:b/>
                <w:bCs/>
                <w:sz w:val="15"/>
                <w:szCs w:val="15"/>
              </w:rPr>
              <w:t>l</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$109,341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$90,029</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8.2%</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Investment Vehicles</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International Senior Loan Program, LLC(6)(10)(11)(25</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Interest Investment Vehicle</w:t>
            </w:r>
            <w:r>
              <w:rPr>
                <w:sz w:val="15"/>
                <w:szCs w:val="15"/>
              </w:rPr>
              <w:t>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41,823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39,596</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44,444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International Senior Loan Program, LLC(6)(10)(11)(15) (19</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Subordinated Note Investment Vehicle</w:t>
            </w:r>
            <w:r>
              <w:rPr>
                <w:sz w:val="15"/>
                <w:szCs w:val="15"/>
              </w:rPr>
              <w:t>s</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L</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8.00%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9.00%</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5"/>
                <w:szCs w:val="15"/>
              </w:rPr>
              <w:t>2/22/2028</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125,437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125,437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125,437</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Investment Vehicles Tota</w:t>
            </w:r>
            <w:r>
              <w:rPr>
                <w:b/>
                <w:bCs/>
                <w:sz w:val="15"/>
                <w:szCs w:val="15"/>
              </w:rPr>
              <w:t>l</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w:t>
            </w:r>
            <w:r>
              <w:rPr>
                <w:b/>
                <w:bCs/>
                <w:sz w:val="15"/>
                <w:szCs w:val="15"/>
              </w:rPr>
              <w:t>165,033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$169,881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15.4%</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Transportation: Cargo</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Lightning Holdings B, LLC(6)(10)(11)(14)(19)(25</w:t>
            </w:r>
            <w:r>
              <w:rPr>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Equity Interes</w:t>
            </w:r>
            <w:r>
              <w:rPr>
                <w:sz w:val="15"/>
                <w:szCs w:val="15"/>
              </w:rPr>
              <w:t>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19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13,843</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14,152</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14,851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Transportation: Cargo Tota</w:t>
            </w:r>
            <w:r>
              <w:rPr>
                <w:b/>
                <w:bCs/>
                <w:sz w:val="15"/>
                <w:szCs w:val="15"/>
              </w:rPr>
              <w:t>l</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$14,152</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$14,851</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1.4%</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Controlled Affiliate Investments Tota</w:t>
            </w:r>
            <w:r>
              <w:rPr>
                <w:b/>
                <w:bCs/>
                <w:sz w:val="15"/>
                <w:szCs w:val="15"/>
              </w:rPr>
              <w:t>l</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$288,526</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$274,761</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25.0%</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Investments Tota</w:t>
            </w:r>
            <w:r>
              <w:rPr>
                <w:b/>
                <w:bCs/>
                <w:sz w:val="15"/>
                <w:szCs w:val="15"/>
              </w:rPr>
              <w:t>l</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$2,311,384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w:t>
            </w:r>
            <w:r>
              <w:rPr>
                <w:b/>
                <w:bCs/>
                <w:sz w:val="15"/>
                <w:szCs w:val="15"/>
              </w:rPr>
              <w:t>2,289,105</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208.1%</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Cash Equivalents</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1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5"/>
                <w:szCs w:val="15"/>
              </w:rPr>
              <w:t>​</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Cash Equivalents</w:t>
            </w:r>
          </w:p>
        </w:tc>
        <w:tc>
          <w:tcPr>
            <w:tcW w:w="5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5"/>
                <w:szCs w:val="15"/>
              </w:rPr>
              <w:t>​</w:t>
            </w:r>
          </w:p>
        </w:tc>
        <w:tc>
          <w:tcPr>
            <w:tcW w:w="19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Goldman Sachs Financial Square Government Fund Institutional Share Class(30</w:t>
            </w:r>
            <w:r>
              <w:rPr>
                <w:sz w:val="15"/>
                <w:szCs w:val="15"/>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Cash Equivalent</w:t>
            </w:r>
            <w:r>
              <w:rPr>
                <w:sz w:val="15"/>
                <w:szCs w:val="15"/>
              </w:rPr>
              <w:t>s</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0.03%</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w:t>
            </w:r>
          </w:p>
        </w:tc>
        <w:tc>
          <w:tcPr>
            <w:tcW w:w="19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177,554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177,554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5"/>
                <w:szCs w:val="15"/>
              </w:rPr>
              <w:t>177,554</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r>
      <w:tr w:rsidR="00000000">
        <w:trPr>
          <w:divId w:val="1167744581"/>
        </w:trPr>
        <w:tc>
          <w:tcPr>
            <w:tcW w:w="110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Cash Equivalents Tota</w:t>
            </w:r>
            <w:r>
              <w:rPr>
                <w:b/>
                <w:bCs/>
                <w:sz w:val="15"/>
                <w:szCs w:val="15"/>
              </w:rPr>
              <w:t>l</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$177,554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$177,554</w:t>
            </w:r>
          </w:p>
        </w:tc>
        <w:tc>
          <w:tcPr>
            <w:tcW w:w="5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16.1%</w:t>
            </w:r>
          </w:p>
        </w:tc>
      </w:tr>
      <w:tr w:rsidR="00000000">
        <w:trPr>
          <w:divId w:val="1167744581"/>
        </w:trPr>
        <w:tc>
          <w:tcPr>
            <w:tcW w:w="110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5"/>
                <w:szCs w:val="15"/>
              </w:rPr>
              <w:t>Investments and Cash Equivalents Tota</w:t>
            </w:r>
            <w:r>
              <w:rPr>
                <w:b/>
                <w:bCs/>
                <w:sz w:val="15"/>
                <w:szCs w:val="15"/>
              </w:rPr>
              <w:t>l</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5"/>
                <w:szCs w:val="15"/>
              </w:rPr>
              <w:t> </w:t>
            </w:r>
          </w:p>
        </w:tc>
        <w:tc>
          <w:tcPr>
            <w:tcW w:w="90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6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5"/>
                <w:szCs w:val="15"/>
              </w:rPr>
              <w:t>  </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12"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b/>
                <w:bCs/>
                <w:sz w:val="15"/>
                <w:szCs w:val="15"/>
              </w:rPr>
              <w:t> </w:t>
            </w:r>
          </w:p>
        </w:tc>
        <w:tc>
          <w:tcPr>
            <w:tcW w:w="1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$2,488,938</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$2,466,659</w:t>
            </w:r>
          </w:p>
        </w:tc>
        <w:tc>
          <w:tcPr>
            <w:tcW w:w="5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0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5"/>
                <w:szCs w:val="15"/>
              </w:rPr>
              <w:t>224.2%</w:t>
            </w:r>
          </w:p>
        </w:tc>
      </w:tr>
    </w:tbl>
    <w:p w:rsidR="00000000" w:rsidRDefault="00D638EB">
      <w:pPr>
        <w:pStyle w:val="a3"/>
        <w:spacing w:before="0" w:beforeAutospacing="0" w:after="240" w:afterAutospacing="0"/>
        <w:ind w:firstLine="720"/>
        <w:jc w:val="both"/>
        <w:divId w:val="1167744581"/>
        <w:rPr>
          <w:sz w:val="20"/>
          <w:szCs w:val="20"/>
        </w:rPr>
      </w:pPr>
      <w:r>
        <w:rPr>
          <w:sz w:val="20"/>
          <w:szCs w:val="20"/>
        </w:rPr>
        <w:t>​</w:t>
      </w:r>
    </w:p>
    <w:p w:rsidR="00000000" w:rsidRDefault="00D638EB">
      <w:pPr>
        <w:pStyle w:val="a3"/>
        <w:spacing w:before="0" w:beforeAutospacing="0" w:after="0" w:afterAutospacing="0"/>
        <w:divId w:val="1167744581"/>
        <w:rPr>
          <w:b/>
          <w:bCs/>
          <w:sz w:val="20"/>
          <w:szCs w:val="20"/>
        </w:rPr>
      </w:pPr>
      <w:r>
        <w:rPr>
          <w:b/>
          <w:bCs/>
          <w:sz w:val="20"/>
          <w:szCs w:val="20"/>
        </w:rPr>
        <w:t>​</w:t>
      </w:r>
    </w:p>
    <w:p w:rsidR="00000000" w:rsidRDefault="00D638EB">
      <w:pPr>
        <w:pStyle w:val="a3"/>
        <w:spacing w:before="0" w:beforeAutospacing="0" w:after="0" w:afterAutospacing="0"/>
        <w:divId w:val="1167744581"/>
        <w:rPr>
          <w:sz w:val="20"/>
          <w:szCs w:val="20"/>
        </w:rPr>
      </w:pPr>
      <w:r>
        <w:rPr>
          <w:b/>
          <w:bCs/>
          <w:sz w:val="20"/>
          <w:szCs w:val="20"/>
        </w:rPr>
        <w:t>​</w:t>
      </w:r>
    </w:p>
    <w:p w:rsidR="00000000" w:rsidRDefault="00D638EB">
      <w:pPr>
        <w:pStyle w:val="a3"/>
        <w:spacing w:before="480" w:beforeAutospacing="0" w:after="0" w:afterAutospacing="0"/>
        <w:jc w:val="center"/>
        <w:divId w:val="671878754"/>
        <w:rPr>
          <w:sz w:val="20"/>
          <w:szCs w:val="20"/>
        </w:rPr>
      </w:pPr>
      <w:r>
        <w:rPr>
          <w:sz w:val="20"/>
          <w:szCs w:val="20"/>
        </w:rPr>
        <w:t>150</w:t>
      </w:r>
    </w:p>
    <w:p w:rsidR="00000000" w:rsidRDefault="00D638EB">
      <w:pPr>
        <w:pStyle w:val="a3"/>
        <w:spacing w:before="0" w:beforeAutospacing="0" w:after="600" w:afterAutospacing="0"/>
        <w:divId w:val="909584905"/>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113670042"/>
        <w:rPr>
          <w:b/>
          <w:bCs/>
          <w:sz w:val="20"/>
          <w:szCs w:val="20"/>
        </w:rPr>
      </w:pPr>
      <w:r>
        <w:rPr>
          <w:b/>
          <w:bCs/>
          <w:sz w:val="20"/>
          <w:szCs w:val="20"/>
        </w:rPr>
        <w:t>Forward Foreign Currency Exchange Contracts</w:t>
      </w:r>
    </w:p>
    <w:p w:rsidR="00000000" w:rsidRDefault="00D638EB">
      <w:pPr>
        <w:pStyle w:val="a3"/>
        <w:spacing w:before="0" w:beforeAutospacing="0" w:after="0" w:afterAutospacing="0"/>
        <w:divId w:val="113670042"/>
        <w:rPr>
          <w:sz w:val="20"/>
          <w:szCs w:val="20"/>
        </w:rPr>
      </w:pPr>
      <w:r>
        <w:rPr>
          <w:sz w:val="20"/>
          <w:szCs w:val="20"/>
        </w:rPr>
        <w:t>​</w:t>
      </w:r>
    </w:p>
    <w:tbl>
      <w:tblPr>
        <w:tblW w:w="5036" w:type="pct"/>
        <w:tblCellMar>
          <w:top w:w="15" w:type="dxa"/>
          <w:left w:w="0" w:type="dxa"/>
          <w:bottom w:w="15" w:type="dxa"/>
          <w:right w:w="0" w:type="dxa"/>
        </w:tblCellMar>
        <w:tblLook w:val="04A0" w:firstRow="1" w:lastRow="0" w:firstColumn="1" w:lastColumn="0" w:noHBand="0" w:noVBand="1"/>
      </w:tblPr>
      <w:tblGrid>
        <w:gridCol w:w="1746"/>
        <w:gridCol w:w="160"/>
        <w:gridCol w:w="6"/>
        <w:gridCol w:w="2080"/>
        <w:gridCol w:w="160"/>
        <w:gridCol w:w="1725"/>
        <w:gridCol w:w="160"/>
        <w:gridCol w:w="1089"/>
        <w:gridCol w:w="160"/>
        <w:gridCol w:w="97"/>
        <w:gridCol w:w="983"/>
      </w:tblGrid>
      <w:tr w:rsidR="00000000">
        <w:trPr>
          <w:divId w:val="113670042"/>
          <w:trHeight w:val="20"/>
        </w:trPr>
        <w:tc>
          <w:tcPr>
            <w:tcW w:w="1566" w:type="pct"/>
            <w:tcMar>
              <w:top w:w="0" w:type="dxa"/>
              <w:left w:w="0" w:type="dxa"/>
              <w:bottom w:w="0" w:type="dxa"/>
              <w:right w:w="0" w:type="dxa"/>
            </w:tcMar>
            <w:vAlign w:val="bottom"/>
            <w:hideMark/>
          </w:tcPr>
          <w:p w:rsidR="00000000" w:rsidRDefault="00D638EB">
            <w:pPr>
              <w:pStyle w:val="a3"/>
              <w:spacing w:before="0" w:beforeAutospacing="0" w:after="1" w:afterAutospacing="0"/>
              <w:divId w:val="74988368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9644556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78986610"/>
              <w:rPr>
                <w:sz w:val="20"/>
                <w:szCs w:val="20"/>
              </w:rPr>
            </w:pPr>
            <w:r>
              <w:rPr>
                <w:sz w:val="2"/>
                <w:szCs w:val="2"/>
              </w:rPr>
              <w:t>​</w:t>
            </w:r>
          </w:p>
        </w:tc>
        <w:tc>
          <w:tcPr>
            <w:tcW w:w="8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3736236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11307617"/>
              <w:rPr>
                <w:sz w:val="20"/>
                <w:szCs w:val="20"/>
              </w:rPr>
            </w:pPr>
            <w:r>
              <w:rPr>
                <w:sz w:val="2"/>
                <w:szCs w:val="2"/>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4198626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3619838"/>
              <w:rPr>
                <w:sz w:val="20"/>
                <w:szCs w:val="20"/>
              </w:rPr>
            </w:pPr>
            <w:r>
              <w:rPr>
                <w:sz w:val="2"/>
                <w:szCs w:val="2"/>
              </w:rPr>
              <w:t>​</w:t>
            </w:r>
          </w:p>
        </w:tc>
        <w:tc>
          <w:tcPr>
            <w:tcW w:w="6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9718197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2091010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04503823"/>
              <w:rPr>
                <w:sz w:val="20"/>
                <w:szCs w:val="20"/>
              </w:rPr>
            </w:pPr>
            <w:r>
              <w:rPr>
                <w:sz w:val="2"/>
                <w:szCs w:val="2"/>
              </w:rPr>
              <w:t>​</w:t>
            </w:r>
          </w:p>
        </w:tc>
        <w:tc>
          <w:tcPr>
            <w:tcW w:w="64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69294859"/>
              <w:rPr>
                <w:sz w:val="20"/>
                <w:szCs w:val="20"/>
              </w:rPr>
            </w:pPr>
            <w:r>
              <w:rPr>
                <w:sz w:val="2"/>
                <w:szCs w:val="2"/>
              </w:rPr>
              <w:t>​</w:t>
            </w:r>
          </w:p>
        </w:tc>
      </w:tr>
      <w:tr w:rsidR="00000000">
        <w:trPr>
          <w:divId w:val="113670042"/>
        </w:trPr>
        <w:tc>
          <w:tcPr>
            <w:tcW w:w="156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8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6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70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Unrealized</w:t>
            </w:r>
          </w:p>
        </w:tc>
      </w:tr>
      <w:tr w:rsidR="00000000">
        <w:trPr>
          <w:divId w:val="113670042"/>
        </w:trPr>
        <w:tc>
          <w:tcPr>
            <w:tcW w:w="156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8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0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Appreciation</w:t>
            </w:r>
          </w:p>
        </w:tc>
      </w:tr>
      <w:tr w:rsidR="00000000">
        <w:trPr>
          <w:divId w:val="113670042"/>
        </w:trPr>
        <w:tc>
          <w:tcPr>
            <w:tcW w:w="156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Currency Purchased</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4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Currency Sold</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Counterparty</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Settlement Date</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0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(Depreciation</w:t>
            </w:r>
            <w:r>
              <w:rPr>
                <w:b/>
                <w:bCs/>
                <w:sz w:val="16"/>
                <w:szCs w:val="16"/>
              </w:rPr>
              <w:t>)</w:t>
            </w:r>
            <w:r>
              <w:rPr>
                <w:b/>
                <w:bCs/>
                <w:sz w:val="12"/>
                <w:szCs w:val="12"/>
                <w:vertAlign w:val="superscript"/>
              </w:rPr>
              <w:t>(8)</w:t>
            </w:r>
          </w:p>
        </w:tc>
      </w:tr>
      <w:tr w:rsidR="00000000">
        <w:trPr>
          <w:divId w:val="113670042"/>
        </w:trPr>
        <w:tc>
          <w:tcPr>
            <w:tcW w:w="156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US DOLLARS 1,458</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POUND STERLING 1,100</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Bank of New York Mello</w:t>
            </w:r>
            <w:r>
              <w:rPr>
                <w:sz w:val="16"/>
                <w:szCs w:val="16"/>
              </w:rPr>
              <w:t>n</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2/18/2022</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(31)</w:t>
            </w:r>
          </w:p>
        </w:tc>
      </w:tr>
      <w:tr w:rsidR="00000000">
        <w:trPr>
          <w:divId w:val="113670042"/>
        </w:trPr>
        <w:tc>
          <w:tcPr>
            <w:tcW w:w="1566"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US DOLLARS 481</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AUSTRALIAN DOLLARS 410</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Bank of New York Mello</w:t>
            </w:r>
            <w:r>
              <w:rPr>
                <w:sz w:val="16"/>
                <w:szCs w:val="16"/>
              </w:rPr>
              <w:t>n</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3/2/2022</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183</w:t>
            </w:r>
          </w:p>
        </w:tc>
      </w:tr>
      <w:tr w:rsidR="00000000">
        <w:trPr>
          <w:divId w:val="113670042"/>
        </w:trPr>
        <w:tc>
          <w:tcPr>
            <w:tcW w:w="156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US DOLLARS 29,087</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POUND STERLING 20,990</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Bank of New York Mello</w:t>
            </w:r>
            <w:r>
              <w:rPr>
                <w:sz w:val="16"/>
                <w:szCs w:val="16"/>
              </w:rPr>
              <w:t>n</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9/2/2022</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721</w:t>
            </w:r>
          </w:p>
        </w:tc>
      </w:tr>
      <w:tr w:rsidR="00000000">
        <w:trPr>
          <w:divId w:val="113670042"/>
        </w:trPr>
        <w:tc>
          <w:tcPr>
            <w:tcW w:w="1566"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US DOLLARS 75,862</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EURO 63,360</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Bank of New York Mello</w:t>
            </w:r>
            <w:r>
              <w:rPr>
                <w:sz w:val="16"/>
                <w:szCs w:val="16"/>
              </w:rPr>
              <w:t>n</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9/2/2022</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3,390</w:t>
            </w:r>
          </w:p>
        </w:tc>
      </w:tr>
      <w:tr w:rsidR="00000000">
        <w:trPr>
          <w:divId w:val="113670042"/>
        </w:trPr>
        <w:tc>
          <w:tcPr>
            <w:tcW w:w="156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US DOLLARS 27,411</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POUND STERLING 20,700</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Bank of New York Mello</w:t>
            </w:r>
            <w:r>
              <w:rPr>
                <w:sz w:val="16"/>
                <w:szCs w:val="16"/>
              </w:rPr>
              <w:t>n</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9/6/2022</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563</w:t>
            </w:r>
          </w:p>
        </w:tc>
      </w:tr>
      <w:tr w:rsidR="00000000">
        <w:trPr>
          <w:divId w:val="113670042"/>
        </w:trPr>
        <w:tc>
          <w:tcPr>
            <w:tcW w:w="1566"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US DOLLARS 14,330</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EURO 12,550</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Bank of New York Mello</w:t>
            </w:r>
            <w:r>
              <w:rPr>
                <w:sz w:val="16"/>
                <w:szCs w:val="16"/>
              </w:rPr>
              <w:t>n</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9/6/2022</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25</w:t>
            </w:r>
          </w:p>
        </w:tc>
      </w:tr>
      <w:tr w:rsidR="00000000">
        <w:trPr>
          <w:divId w:val="113670042"/>
        </w:trPr>
        <w:tc>
          <w:tcPr>
            <w:tcW w:w="156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US DOLLARS 35,821</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POUND STERLING 25,700</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Citiban</w:t>
            </w:r>
            <w:r>
              <w:rPr>
                <w:sz w:val="16"/>
                <w:szCs w:val="16"/>
              </w:rPr>
              <w:t>k</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2/18/2022</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1,035</w:t>
            </w:r>
          </w:p>
        </w:tc>
      </w:tr>
      <w:tr w:rsidR="00000000">
        <w:trPr>
          <w:divId w:val="113670042"/>
        </w:trPr>
        <w:tc>
          <w:tcPr>
            <w:tcW w:w="1566"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US DOLLARS 6,954</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POUND STERLING 5,260</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Citiban</w:t>
            </w:r>
            <w:r>
              <w:rPr>
                <w:sz w:val="16"/>
                <w:szCs w:val="16"/>
              </w:rPr>
              <w:t>k</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2/23/2022</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166</w:t>
            </w:r>
          </w:p>
        </w:tc>
      </w:tr>
      <w:tr w:rsidR="00000000">
        <w:trPr>
          <w:divId w:val="113670042"/>
        </w:trPr>
        <w:tc>
          <w:tcPr>
            <w:tcW w:w="156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US DOLLARS 12,327</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EURO 10,510</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Citiban</w:t>
            </w:r>
            <w:r>
              <w:rPr>
                <w:sz w:val="16"/>
                <w:szCs w:val="16"/>
              </w:rPr>
              <w:t>k</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9/2/2022</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305</w:t>
            </w:r>
          </w:p>
        </w:tc>
      </w:tr>
      <w:tr w:rsidR="00000000">
        <w:trPr>
          <w:divId w:val="113670042"/>
        </w:trPr>
        <w:tc>
          <w:tcPr>
            <w:tcW w:w="1566"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US DOLLARS 4,754</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EURO 3,251</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Citiban</w:t>
            </w:r>
            <w:r>
              <w:rPr>
                <w:sz w:val="16"/>
                <w:szCs w:val="16"/>
              </w:rPr>
              <w:t>k</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9/6/2022</w:t>
            </w:r>
          </w:p>
        </w:tc>
        <w:tc>
          <w:tcPr>
            <w:tcW w:w="9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(1,036)</w:t>
            </w:r>
          </w:p>
        </w:tc>
      </w:tr>
      <w:tr w:rsidR="00000000">
        <w:trPr>
          <w:divId w:val="113670042"/>
        </w:trPr>
        <w:tc>
          <w:tcPr>
            <w:tcW w:w="156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8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6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5,321</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The investments bear interest at a rate that may be determined by reference to the London Interbank Offered Rate (“LIBOR” or “L”), the Euro Interbank Offered Rate (“EURIBOR” or “E”), British Pound Sterling LIBOR Rate (“GBP LIBOR”), the Norwegian Interbank </w:t>
            </w:r>
            <w:r>
              <w:rPr>
                <w:rFonts w:eastAsia="Times New Roman"/>
                <w:sz w:val="20"/>
                <w:szCs w:val="20"/>
              </w:rPr>
              <w:t>Offered Rate (“NIBOR” or “N”), the Copenhagen Interbank Offered Rate (“CIBOR” or “C”), Canadian Dollar LIBOR Rate (“CDOR LIBOR”), the Bank Bill Swap Rate (“BBSW”), the Bank Bill Swap Bid Rate (“BBSY”), Sterling Overnight Interbank Average Rate (“SONIA”), o</w:t>
            </w:r>
            <w:r>
              <w:rPr>
                <w:rFonts w:eastAsia="Times New Roman"/>
                <w:sz w:val="20"/>
                <w:szCs w:val="20"/>
              </w:rPr>
              <w:t xml:space="preserve">r the Prime Rate (“Prime” or “P”) and which reset daily, monthly, quarterly or semiannually. Investments or a portion thereof may bear Payment-in-Kind (“PIK”). For each, the Company has provided the PIK or the spread over LIBOR, EURIBOR, GBP LIBOR, NIBOR, </w:t>
            </w:r>
            <w:r>
              <w:rPr>
                <w:rFonts w:eastAsia="Times New Roman"/>
                <w:sz w:val="20"/>
                <w:szCs w:val="20"/>
              </w:rPr>
              <w:t>CIBOR, CDOR, BBSW, BBSY, or Prime and the current weighted average interest rate in effect at December 31, 2021. Certain investments are subject to a LIBOR, EURIBOR, GBP LIBOR, NIBOR, CIBOR, CDOR, BBSW, SONIA, or Prime interest rate floor.</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The negati</w:t>
            </w:r>
            <w:r>
              <w:rPr>
                <w:rFonts w:eastAsia="Times New Roman"/>
                <w:sz w:val="20"/>
                <w:szCs w:val="20"/>
              </w:rPr>
              <w:t>ve fair value is the result of the capitalized discount on the loan or the unfunded commitment being valued below par.</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(3)</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Position or portion thereof is an unfunded loan commitment, and no interest is being earned on the unfunded portion. The investment may be subject to an unused/letter of credit facility fee.</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(4)</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Percentages are based on the Company’s net assets of $1,100</w:t>
            </w:r>
            <w:r>
              <w:rPr>
                <w:rFonts w:eastAsia="Times New Roman"/>
                <w:sz w:val="20"/>
                <w:szCs w:val="20"/>
              </w:rPr>
              <w:t>,006 as of December 31, 2021.</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(5)</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The negative amortized cost is the result of the capitalized discount being greater than the principal amount outstanding on the loan.</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(6)</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The investment is not a qualifying asset under Section 55(a) of the Investment </w:t>
            </w:r>
            <w:r>
              <w:rPr>
                <w:rFonts w:eastAsia="Times New Roman"/>
                <w:sz w:val="20"/>
                <w:szCs w:val="20"/>
              </w:rPr>
              <w:t>Company Act of 1940. The Company may not acquire any non-qualifying asset unless, at the time of acquisition, qualifying assets represent at least 70% of the Company’s total assets. As of December 31, 2021, non-qualifying assets totaled 18.00% of the Compa</w:t>
            </w:r>
            <w:r>
              <w:rPr>
                <w:rFonts w:eastAsia="Times New Roman"/>
                <w:sz w:val="20"/>
                <w:szCs w:val="20"/>
              </w:rPr>
              <w:t>ny’s total assets.</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(7)</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Tick mark not used</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(8)</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Unrealized appreciation/(depreciation) on forward currency exchange contracts.</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(9)</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 xml:space="preserve">The principal amount (par amount) for all debt securities is denominated in U.S. dollars, unless otherwise noted. £ represents Pound Sterling, € represents Euro, NOK represents Norwegian krone, AUD represents Australian, CAD represents Canadian Dollar and </w:t>
            </w:r>
            <w:r>
              <w:rPr>
                <w:rFonts w:eastAsia="Times New Roman"/>
                <w:sz w:val="20"/>
                <w:szCs w:val="20"/>
              </w:rPr>
              <w:t>DKK represents Kroner.</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(10)</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As defined in the 1940 Act, the Company is deemed to be an “Affiliated Investment” of the Company as the Company owns 5% or more of the portfolio company’s securities.</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As defined in the 1940 Act, the Company is deemed t</w:t>
            </w:r>
            <w:r>
              <w:rPr>
                <w:rFonts w:eastAsia="Times New Roman"/>
                <w:sz w:val="20"/>
                <w:szCs w:val="20"/>
              </w:rPr>
              <w:t>o “Control” this portfolio company as the Company either owns more than 25% of the portfolio company’s outstanding voting securities or has the power to exercise control over management or policies of such portfolio company.</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Assets or a portion ther</w:t>
            </w:r>
            <w:r>
              <w:rPr>
                <w:rFonts w:eastAsia="Times New Roman"/>
                <w:sz w:val="20"/>
                <w:szCs w:val="20"/>
              </w:rPr>
              <w:t>eof are pledged as collateral for the 2018-1 Issuer. See Note 6 “Debt”.</w:t>
            </w:r>
          </w:p>
        </w:tc>
      </w:tr>
    </w:tbl>
    <w:p w:rsidR="00000000" w:rsidRDefault="00D638EB">
      <w:pPr>
        <w:divId w:val="113670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670042"/>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(13)</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$317 of the total par amount for this security is at P+ 4.25%.</w:t>
            </w:r>
          </w:p>
        </w:tc>
      </w:tr>
    </w:tbl>
    <w:p w:rsidR="00000000" w:rsidRDefault="00D638EB">
      <w:pPr>
        <w:pStyle w:val="a3"/>
        <w:spacing w:before="480" w:beforeAutospacing="0" w:after="0" w:afterAutospacing="0"/>
        <w:jc w:val="center"/>
        <w:divId w:val="97987710"/>
        <w:rPr>
          <w:sz w:val="20"/>
          <w:szCs w:val="20"/>
        </w:rPr>
      </w:pPr>
      <w:r>
        <w:rPr>
          <w:sz w:val="20"/>
          <w:szCs w:val="20"/>
        </w:rPr>
        <w:t>151</w:t>
      </w:r>
    </w:p>
    <w:p w:rsidR="00000000" w:rsidRDefault="00D638EB">
      <w:pPr>
        <w:pStyle w:val="a3"/>
        <w:spacing w:before="0" w:beforeAutospacing="0" w:after="600" w:afterAutospacing="0"/>
        <w:divId w:val="927155200"/>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(14)</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Non-Income Producing.</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(15)</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Loan includes interest rate floor of 1.00%.</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(16)</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Loan includes interest rate floor of 0.75%.</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(17)</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Loan includes interest rate floor of 0.50%.</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(18)</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Loan includes interest rate floor of 0.00%.</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(19)</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Security valued using unobservable inputs (Level 3).</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(20)</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The Company holds controlling, affiliate interest in an aircraft-owning special purpose vehicle through this investment.</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Loan includes interest rate floor of 0.25%.</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The Company gener</w:t>
            </w:r>
            <w:r>
              <w:rPr>
                <w:rFonts w:eastAsia="Times New Roman"/>
                <w:sz w:val="20"/>
                <w:szCs w:val="20"/>
              </w:rPr>
              <w:t xml:space="preserve">ally earns a higher interest rate on the “last out” tranche of debt, to the extent the debt has been allocated to “first out” and “last out” tranches, whereby the “first out” tranche will have priority as to the “last out” tranche with respect to payments </w:t>
            </w:r>
            <w:r>
              <w:rPr>
                <w:rFonts w:eastAsia="Times New Roman"/>
                <w:sz w:val="20"/>
                <w:szCs w:val="20"/>
              </w:rPr>
              <w:t>of principal, interest and any other amounts due thereunder.</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(23)</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$992 of the total par amount for this security is at L+ 5.75%.</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(24)</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$533 of the total par amount for this security is at P+ 4.50%.</w:t>
            </w:r>
          </w:p>
        </w:tc>
      </w:tr>
    </w:tbl>
    <w:p w:rsidR="00000000" w:rsidRDefault="00D638EB">
      <w:pPr>
        <w:divId w:val="179512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512819"/>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(25)</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Security exempt from registration under the Securities Act of 1933 (the “Securities Act”), and may be deemed to be “restricted securities” under the Securities Act. As of December 31, 2021, the aggregate fair value of these securities is $245,307 or 22.30%</w:t>
            </w:r>
            <w:r>
              <w:rPr>
                <w:rFonts w:eastAsia="Times New Roman"/>
                <w:sz w:val="20"/>
                <w:szCs w:val="20"/>
              </w:rPr>
              <w:t xml:space="preserve"> of the Company’s net assets. The acquisition dates of the restricted securities are as follows:</w:t>
            </w:r>
          </w:p>
        </w:tc>
      </w:tr>
    </w:tbl>
    <w:p w:rsidR="00000000" w:rsidRDefault="00D638EB">
      <w:pPr>
        <w:divId w:val="179512819"/>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6957"/>
        <w:gridCol w:w="229"/>
        <w:gridCol w:w="1120"/>
      </w:tblGrid>
      <w:tr w:rsidR="00000000">
        <w:trPr>
          <w:divId w:val="179512819"/>
          <w:trHeight w:val="20"/>
        </w:trPr>
        <w:tc>
          <w:tcPr>
            <w:tcW w:w="418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58119113"/>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2047126"/>
              <w:rPr>
                <w:sz w:val="20"/>
                <w:szCs w:val="20"/>
              </w:rPr>
            </w:pPr>
            <w:r>
              <w:rPr>
                <w:sz w:val="2"/>
                <w:szCs w:val="2"/>
              </w:rPr>
              <w:t>​</w:t>
            </w:r>
          </w:p>
        </w:tc>
        <w:tc>
          <w:tcPr>
            <w:tcW w:w="6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14700893"/>
              <w:rPr>
                <w:sz w:val="20"/>
                <w:szCs w:val="20"/>
              </w:rPr>
            </w:pPr>
            <w:r>
              <w:rPr>
                <w:sz w:val="2"/>
                <w:szCs w:val="2"/>
              </w:rPr>
              <w:t>​</w:t>
            </w:r>
          </w:p>
        </w:tc>
      </w:tr>
      <w:tr w:rsidR="00000000">
        <w:trPr>
          <w:divId w:val="179512819"/>
        </w:trPr>
        <w:tc>
          <w:tcPr>
            <w:tcW w:w="418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6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Acquisition</w:t>
            </w:r>
          </w:p>
        </w:tc>
      </w:tr>
      <w:tr w:rsidR="00000000">
        <w:trPr>
          <w:divId w:val="179512819"/>
        </w:trPr>
        <w:tc>
          <w:tcPr>
            <w:tcW w:w="418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Investment</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67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Date</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Abracon Group Holding, LLC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6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7/18/2018</w:t>
            </w:r>
          </w:p>
        </w:tc>
      </w:tr>
      <w:tr w:rsidR="00000000">
        <w:trPr>
          <w:divId w:val="179512819"/>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ACM dcBLOX LLC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3/22/2021</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ADT Pizza, LLC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10/29/2018</w:t>
            </w:r>
          </w:p>
        </w:tc>
      </w:tr>
      <w:tr w:rsidR="00000000">
        <w:trPr>
          <w:divId w:val="179512819"/>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Appriss Holdings, Inc.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5/3/2021</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AQ Software Corporation</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12/10/2021</w:t>
            </w:r>
          </w:p>
        </w:tc>
      </w:tr>
      <w:tr w:rsidR="00000000">
        <w:trPr>
          <w:divId w:val="179512819"/>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AQ Software Corporation</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12/10/2021</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ARL Holdings, LLC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5/3/2019</w:t>
            </w:r>
          </w:p>
        </w:tc>
      </w:tr>
      <w:tr w:rsidR="00000000">
        <w:trPr>
          <w:divId w:val="179512819"/>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ARL Holdings, LLC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5/3/2019</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Armor Group, LP</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8/28/2018</w:t>
            </w:r>
          </w:p>
        </w:tc>
      </w:tr>
      <w:tr w:rsidR="00000000">
        <w:trPr>
          <w:divId w:val="179512819"/>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BCC Jetstream Holdings Aviation (Off I), LLC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6/1/2017</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BCC Jetstream Holdings Aviation (On II), LLC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6/1/2017</w:t>
            </w:r>
          </w:p>
        </w:tc>
      </w:tr>
      <w:tr w:rsidR="00000000">
        <w:trPr>
          <w:divId w:val="179512819"/>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Blackbrush Oil &amp; Gas, L.P.</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9/3/2020</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Blackbrush Oil &amp; Gas, L.P.</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9/3/2020</w:t>
            </w:r>
          </w:p>
        </w:tc>
      </w:tr>
      <w:tr w:rsidR="00000000">
        <w:trPr>
          <w:divId w:val="179512819"/>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CB Titan Holdings, Inc.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5/1/2017</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DC Blox Inc.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3/23/2021</w:t>
            </w:r>
          </w:p>
        </w:tc>
      </w:tr>
      <w:tr w:rsidR="00000000">
        <w:trPr>
          <w:divId w:val="179512819"/>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Direct Travel, Inc.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10/2/2020</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Eagle Rock Capital Corporation</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12/9/2021</w:t>
            </w:r>
          </w:p>
        </w:tc>
      </w:tr>
      <w:tr w:rsidR="00000000">
        <w:trPr>
          <w:divId w:val="179512819"/>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East BCC Coinvest II, LLC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7/23/2019</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Elevator Holdco Inc.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12/23/2019</w:t>
            </w:r>
          </w:p>
        </w:tc>
      </w:tr>
      <w:tr w:rsidR="00000000">
        <w:trPr>
          <w:divId w:val="179512819"/>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Elk Parent Holdings, LP</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11/1/2019</w:t>
            </w:r>
          </w:p>
        </w:tc>
      </w:tr>
      <w:tr w:rsidR="00000000">
        <w:trPr>
          <w:divId w:val="179512819"/>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Elk Parent Holdings, LP</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11/1/2019</w:t>
            </w:r>
          </w:p>
        </w:tc>
      </w:tr>
    </w:tbl>
    <w:p w:rsidR="00000000" w:rsidRDefault="00D638EB">
      <w:pPr>
        <w:pStyle w:val="a3"/>
        <w:spacing w:before="0" w:beforeAutospacing="0" w:after="0" w:afterAutospacing="0"/>
        <w:jc w:val="both"/>
        <w:divId w:val="179512819"/>
        <w:rPr>
          <w:sz w:val="20"/>
          <w:szCs w:val="20"/>
        </w:rPr>
      </w:pPr>
      <w:r>
        <w:rPr>
          <w:sz w:val="20"/>
          <w:szCs w:val="20"/>
        </w:rPr>
        <w:t>​</w:t>
      </w:r>
    </w:p>
    <w:p w:rsidR="00000000" w:rsidRDefault="00D638EB">
      <w:pPr>
        <w:pStyle w:val="a3"/>
        <w:spacing w:before="0" w:beforeAutospacing="0" w:after="0" w:afterAutospacing="0"/>
        <w:divId w:val="179512819"/>
        <w:rPr>
          <w:sz w:val="20"/>
          <w:szCs w:val="20"/>
        </w:rPr>
      </w:pPr>
      <w:r>
        <w:rPr>
          <w:sz w:val="20"/>
          <w:szCs w:val="20"/>
        </w:rPr>
        <w:t>​</w:t>
      </w:r>
    </w:p>
    <w:p w:rsidR="00000000" w:rsidRDefault="00D638EB">
      <w:pPr>
        <w:pStyle w:val="a3"/>
        <w:spacing w:before="480" w:beforeAutospacing="0" w:after="0" w:afterAutospacing="0"/>
        <w:jc w:val="center"/>
        <w:divId w:val="1629579880"/>
        <w:rPr>
          <w:sz w:val="20"/>
          <w:szCs w:val="20"/>
        </w:rPr>
      </w:pPr>
      <w:r>
        <w:rPr>
          <w:sz w:val="20"/>
          <w:szCs w:val="20"/>
        </w:rPr>
        <w:t>152</w:t>
      </w:r>
    </w:p>
    <w:p w:rsidR="00000000" w:rsidRDefault="00D638EB">
      <w:pPr>
        <w:pStyle w:val="a3"/>
        <w:spacing w:before="0" w:beforeAutospacing="0" w:after="600" w:afterAutospacing="0"/>
        <w:divId w:val="1040934179"/>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957"/>
        <w:gridCol w:w="229"/>
        <w:gridCol w:w="1120"/>
      </w:tblGrid>
      <w:tr w:rsidR="00000000">
        <w:trPr>
          <w:divId w:val="1615282394"/>
          <w:trHeight w:val="20"/>
        </w:trPr>
        <w:tc>
          <w:tcPr>
            <w:tcW w:w="418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99532235"/>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31108752"/>
              <w:rPr>
                <w:sz w:val="20"/>
                <w:szCs w:val="20"/>
              </w:rPr>
            </w:pPr>
            <w:r>
              <w:rPr>
                <w:sz w:val="2"/>
                <w:szCs w:val="2"/>
              </w:rPr>
              <w:t>​</w:t>
            </w:r>
          </w:p>
        </w:tc>
        <w:tc>
          <w:tcPr>
            <w:tcW w:w="6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013557587"/>
              <w:rPr>
                <w:sz w:val="20"/>
                <w:szCs w:val="20"/>
              </w:rPr>
            </w:pPr>
            <w:r>
              <w:rPr>
                <w:sz w:val="2"/>
                <w:szCs w:val="2"/>
              </w:rPr>
              <w:t>​</w:t>
            </w:r>
          </w:p>
        </w:tc>
      </w:tr>
      <w:tr w:rsidR="00000000">
        <w:trPr>
          <w:divId w:val="1615282394"/>
        </w:trPr>
        <w:tc>
          <w:tcPr>
            <w:tcW w:w="418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6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Acquisition</w:t>
            </w:r>
          </w:p>
        </w:tc>
      </w:tr>
      <w:tr w:rsidR="00000000">
        <w:trPr>
          <w:divId w:val="1615282394"/>
        </w:trPr>
        <w:tc>
          <w:tcPr>
            <w:tcW w:w="418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Investment</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67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Date</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FCG Acquisitions, Inc.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1/24/2019</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Fineline Technologies, Inc.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2/22/2021</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Gale Aviation (Offshore) Co</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1/2/2019</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Gluware Warrant</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10/15/2021</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Grammer Investment Holdings LLC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10/1/2018</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Grammer Investment Holdings LLC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10/1/2018</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Grammer Investment Holdings LLC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10/1/2018</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iBanFirst Facility Series A Preferred Units</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7/13/2021</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Brook Bidco Series A Preferred Units</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7/8/2021</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International Senior Loan Program, LLC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2/22/2021</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Kellstrom Aerospace Group, Inc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7/1/2019</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Lightning Holdings B, LLC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1/2/2020</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masLabor Equity</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7/1/2021</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MZR Aggregator</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12/22/2020</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NPC International, Inc.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4/1/2021</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Opus2</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6/16/2021</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Parcel2Go Shares</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7/15/2021</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PPX Class A Units</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7/29/2021</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PPX Class B Units</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7/29/2021</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Precision Ultimate Holdings, LLC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11/6/2019</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REP Coinvest III- A Omni, L.P.</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2/5/2021</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ServiceMaster LP Interest Class B Preferred Units</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8/16/2021</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TLC Holdco LP</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10/11/2019</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Toro Private Investments II, L.P.</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4/2/2019</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Ventiv Topco, Inc.</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9/3/2019</w:t>
            </w:r>
          </w:p>
        </w:tc>
      </w:tr>
      <w:tr w:rsidR="00000000">
        <w:trPr>
          <w:divId w:val="1615282394"/>
        </w:trPr>
        <w:tc>
          <w:tcPr>
            <w:tcW w:w="4186" w:type="pct"/>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WCI-HSG HOLDCO, LLC</w:t>
            </w:r>
          </w:p>
        </w:tc>
        <w:tc>
          <w:tcPr>
            <w:tcW w:w="1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2/22/2019</w:t>
            </w:r>
          </w:p>
        </w:tc>
      </w:tr>
      <w:tr w:rsidR="00000000">
        <w:trPr>
          <w:divId w:val="1615282394"/>
        </w:trPr>
        <w:tc>
          <w:tcPr>
            <w:tcW w:w="41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WSP LP Interest</w:t>
            </w:r>
          </w:p>
        </w:tc>
        <w:tc>
          <w:tcPr>
            <w:tcW w:w="1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67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6"/>
                <w:szCs w:val="16"/>
              </w:rPr>
              <w:t>8/31/2021</w:t>
            </w:r>
          </w:p>
        </w:tc>
      </w:tr>
    </w:tbl>
    <w:p w:rsidR="00000000" w:rsidRDefault="00D638EB">
      <w:pPr>
        <w:pStyle w:val="a3"/>
        <w:spacing w:before="0" w:beforeAutospacing="0" w:after="0" w:afterAutospacing="0"/>
        <w:jc w:val="both"/>
        <w:divId w:val="161528239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528239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(26)</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Denotes that all or a portion of the debt investment includes PIK interest during the period.</w:t>
            </w:r>
          </w:p>
        </w:tc>
      </w:tr>
    </w:tbl>
    <w:p w:rsidR="00000000" w:rsidRDefault="00D638EB">
      <w:pPr>
        <w:divId w:val="16152823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528239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(27)</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Asset is in an escrow liquidating trust.</w:t>
            </w:r>
          </w:p>
        </w:tc>
      </w:tr>
    </w:tbl>
    <w:p w:rsidR="00000000" w:rsidRDefault="00D638EB">
      <w:pPr>
        <w:divId w:val="16152823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528239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(28)</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Tick mark not used</w:t>
            </w:r>
          </w:p>
        </w:tc>
      </w:tr>
    </w:tbl>
    <w:p w:rsidR="00000000" w:rsidRDefault="00D638EB">
      <w:pPr>
        <w:divId w:val="16152823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528239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(29)</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Assets or a portion thereof are pledged as collateral for the 2019-1 Issuer. See Note 6 “Debt”.</w:t>
            </w:r>
          </w:p>
        </w:tc>
      </w:tr>
    </w:tbl>
    <w:p w:rsidR="00000000" w:rsidRDefault="00D638EB">
      <w:pPr>
        <w:divId w:val="16152823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528239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(30)</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Cash equivalents include $86,159 of restricted cash.</w:t>
            </w:r>
          </w:p>
        </w:tc>
      </w:tr>
    </w:tbl>
    <w:p w:rsidR="00000000" w:rsidRDefault="00D638EB">
      <w:pPr>
        <w:divId w:val="16152823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528239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(31)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Loan includes interest rate floor of 2.00%.</w:t>
            </w:r>
          </w:p>
        </w:tc>
      </w:tr>
    </w:tbl>
    <w:p w:rsidR="00000000" w:rsidRDefault="00D638EB">
      <w:pPr>
        <w:divId w:val="16152823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528239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(32)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Loan includes interest rate floor of 1.50%</w:t>
            </w:r>
            <w:r>
              <w:rPr>
                <w:rFonts w:eastAsia="Times New Roman"/>
                <w:sz w:val="20"/>
                <w:szCs w:val="20"/>
              </w:rPr>
              <w:t>.</w:t>
            </w:r>
          </w:p>
        </w:tc>
      </w:tr>
    </w:tbl>
    <w:p w:rsidR="00000000" w:rsidRDefault="00D638EB">
      <w:pPr>
        <w:divId w:val="16152823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528239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(33)</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$2 of the total par amount for this security is at P+ 5.50%.</w:t>
            </w:r>
          </w:p>
        </w:tc>
      </w:tr>
    </w:tbl>
    <w:p w:rsidR="00000000" w:rsidRDefault="00D638EB">
      <w:pPr>
        <w:pStyle w:val="a3"/>
        <w:spacing w:before="0" w:beforeAutospacing="0" w:after="0" w:afterAutospacing="0"/>
        <w:jc w:val="center"/>
        <w:divId w:val="1615282394"/>
        <w:rPr>
          <w:sz w:val="20"/>
          <w:szCs w:val="20"/>
        </w:rPr>
      </w:pPr>
      <w:r>
        <w:rPr>
          <w:sz w:val="20"/>
          <w:szCs w:val="20"/>
        </w:rPr>
        <w:t>See Notes to Consolidated Financial Statements</w:t>
      </w:r>
    </w:p>
    <w:p w:rsidR="00000000" w:rsidRDefault="00D638EB">
      <w:pPr>
        <w:pStyle w:val="a3"/>
        <w:spacing w:before="0" w:beforeAutospacing="0" w:after="0" w:afterAutospacing="0"/>
        <w:divId w:val="1615282394"/>
        <w:rPr>
          <w:sz w:val="20"/>
          <w:szCs w:val="20"/>
        </w:rPr>
      </w:pPr>
      <w:r>
        <w:rPr>
          <w:sz w:val="20"/>
          <w:szCs w:val="20"/>
        </w:rPr>
        <w:t>​</w:t>
      </w:r>
    </w:p>
    <w:p w:rsidR="00000000" w:rsidRDefault="00D638EB">
      <w:pPr>
        <w:pStyle w:val="a3"/>
        <w:spacing w:before="0" w:beforeAutospacing="0" w:after="0" w:afterAutospacing="0" w:line="0" w:lineRule="atLeast"/>
        <w:ind w:firstLine="720"/>
        <w:jc w:val="both"/>
        <w:divId w:val="1615282394"/>
        <w:rPr>
          <w:vanish/>
        </w:rPr>
      </w:pPr>
      <w:r>
        <w:rPr>
          <w:vanish/>
          <w:sz w:val="2"/>
          <w:szCs w:val="2"/>
        </w:rPr>
        <w:t>​</w:t>
      </w:r>
    </w:p>
    <w:p w:rsidR="00000000" w:rsidRDefault="00D638EB">
      <w:pPr>
        <w:pStyle w:val="a3"/>
        <w:spacing w:before="480" w:beforeAutospacing="0" w:after="0" w:afterAutospacing="0"/>
        <w:jc w:val="center"/>
        <w:divId w:val="1983192297"/>
        <w:rPr>
          <w:sz w:val="20"/>
          <w:szCs w:val="20"/>
        </w:rPr>
      </w:pPr>
      <w:r>
        <w:rPr>
          <w:sz w:val="20"/>
          <w:szCs w:val="20"/>
        </w:rPr>
        <w:t>153</w:t>
      </w:r>
    </w:p>
    <w:p w:rsidR="00000000" w:rsidRDefault="00D638EB">
      <w:pPr>
        <w:pStyle w:val="a3"/>
        <w:spacing w:before="0" w:beforeAutospacing="0" w:after="600" w:afterAutospacing="0"/>
        <w:divId w:val="958877938"/>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2049715108"/>
        <w:rPr>
          <w:sz w:val="20"/>
          <w:szCs w:val="20"/>
        </w:rPr>
      </w:pPr>
      <w:r>
        <w:rPr>
          <w:sz w:val="2"/>
          <w:szCs w:val="2"/>
        </w:rPr>
        <w:t>​</w:t>
      </w:r>
    </w:p>
    <w:p w:rsidR="00000000" w:rsidRDefault="00D638EB">
      <w:pPr>
        <w:pStyle w:val="a3"/>
        <w:spacing w:before="0" w:beforeAutospacing="0" w:after="240" w:afterAutospacing="0"/>
        <w:jc w:val="center"/>
        <w:divId w:val="2049715108"/>
        <w:rPr>
          <w:b/>
          <w:bCs/>
          <w:sz w:val="20"/>
          <w:szCs w:val="20"/>
        </w:rPr>
      </w:pPr>
      <w:r>
        <w:rPr>
          <w:b/>
          <w:bCs/>
          <w:sz w:val="20"/>
          <w:szCs w:val="20"/>
        </w:rPr>
        <w:t>BAIN CAPITAL SPECIALTY FINANCE, INC.</w:t>
      </w:r>
    </w:p>
    <w:p w:rsidR="00000000" w:rsidRDefault="00D638EB">
      <w:pPr>
        <w:pStyle w:val="a3"/>
        <w:spacing w:before="0" w:beforeAutospacing="0" w:after="0" w:afterAutospacing="0"/>
        <w:jc w:val="center"/>
        <w:divId w:val="2049715108"/>
        <w:rPr>
          <w:b/>
          <w:bCs/>
          <w:sz w:val="20"/>
          <w:szCs w:val="20"/>
        </w:rPr>
      </w:pPr>
      <w:r>
        <w:rPr>
          <w:b/>
          <w:bCs/>
          <w:sz w:val="20"/>
          <w:szCs w:val="20"/>
        </w:rPr>
        <w:t>NOTES </w:t>
      </w:r>
      <w:r>
        <w:rPr>
          <w:b/>
          <w:bCs/>
          <w:sz w:val="20"/>
          <w:szCs w:val="20"/>
        </w:rPr>
        <w:t>TO CONSOLIDATED FINANCIAL STATEMENTS</w:t>
      </w:r>
    </w:p>
    <w:p w:rsidR="00000000" w:rsidRDefault="00D638EB">
      <w:pPr>
        <w:pStyle w:val="a3"/>
        <w:spacing w:before="0" w:beforeAutospacing="0" w:after="240" w:afterAutospacing="0"/>
        <w:jc w:val="center"/>
        <w:divId w:val="2049715108"/>
        <w:rPr>
          <w:sz w:val="20"/>
          <w:szCs w:val="20"/>
        </w:rPr>
      </w:pPr>
      <w:r>
        <w:rPr>
          <w:b/>
          <w:bCs/>
          <w:sz w:val="20"/>
          <w:szCs w:val="20"/>
        </w:rPr>
        <w:t>(in thousands, except share and per share data)</w:t>
      </w:r>
    </w:p>
    <w:p w:rsidR="00000000" w:rsidRDefault="00D638EB">
      <w:pPr>
        <w:pStyle w:val="a3"/>
        <w:spacing w:before="0" w:beforeAutospacing="0" w:after="240" w:afterAutospacing="0"/>
        <w:divId w:val="2049715108"/>
        <w:rPr>
          <w:b/>
          <w:bCs/>
          <w:sz w:val="20"/>
          <w:szCs w:val="20"/>
        </w:rPr>
      </w:pPr>
      <w:r>
        <w:rPr>
          <w:b/>
          <w:bCs/>
          <w:sz w:val="20"/>
          <w:szCs w:val="20"/>
        </w:rPr>
        <w:t>Note 1. Organization</w:t>
      </w:r>
    </w:p>
    <w:p w:rsidR="00000000" w:rsidRDefault="00D638EB">
      <w:pPr>
        <w:pStyle w:val="a3"/>
        <w:spacing w:before="0" w:beforeAutospacing="0" w:after="240" w:afterAutospacing="0"/>
        <w:ind w:firstLine="720"/>
        <w:jc w:val="both"/>
        <w:divId w:val="2049715108"/>
        <w:rPr>
          <w:sz w:val="20"/>
          <w:szCs w:val="20"/>
        </w:rPr>
      </w:pPr>
      <w:r>
        <w:rPr>
          <w:sz w:val="20"/>
          <w:szCs w:val="20"/>
        </w:rPr>
        <w:t>Bain Capital Specialty Finance, Inc. (the “Company”, “we”, “our” and “us”) was formed on October 5, 2015 and commenced investment operations on Octobe</w:t>
      </w:r>
      <w:r>
        <w:rPr>
          <w:sz w:val="20"/>
          <w:szCs w:val="20"/>
        </w:rPr>
        <w:t>r 13, 2016. The Company has elected to be treated and is regulated as a business development company (a “BDC”) under the Investment Company Act of 1940, as amended (the “1940 Act”). In addition, for tax purposes the Company has elected to be treated and in</w:t>
      </w:r>
      <w:r>
        <w:rPr>
          <w:sz w:val="20"/>
          <w:szCs w:val="20"/>
        </w:rPr>
        <w:t>tends to operate in a manner so as to continuously qualify as a regulated investment company (a “RIC”) under Subchapter M of the Internal Revenue Code of 1986, as amended (the “Code”). The Company is externally managed by BCSF Advisors, LP (the “Advisor” o</w:t>
      </w:r>
      <w:r>
        <w:rPr>
          <w:sz w:val="20"/>
          <w:szCs w:val="20"/>
        </w:rPr>
        <w:t>r “BCSF Advisors”), our investment adviser that is registered with the Securities and Exchange Commission (the “SEC”) under the Investment Advisers Act of 1940, as amended (the “Advisers Act”). The Advisor also provides the administrative services necessar</w:t>
      </w:r>
      <w:r>
        <w:rPr>
          <w:sz w:val="20"/>
          <w:szCs w:val="20"/>
        </w:rPr>
        <w:t>y for the Company to operate (in such capacity, the “Administrator” or “BCSF Advisors”).</w:t>
      </w:r>
    </w:p>
    <w:p w:rsidR="00000000" w:rsidRDefault="00D638EB">
      <w:pPr>
        <w:pStyle w:val="a3"/>
        <w:spacing w:before="0" w:beforeAutospacing="0" w:after="240" w:afterAutospacing="0"/>
        <w:ind w:firstLine="720"/>
        <w:jc w:val="both"/>
        <w:divId w:val="2049715108"/>
        <w:rPr>
          <w:sz w:val="20"/>
          <w:szCs w:val="20"/>
        </w:rPr>
      </w:pPr>
      <w:r>
        <w:rPr>
          <w:sz w:val="20"/>
          <w:szCs w:val="20"/>
        </w:rPr>
        <w:t>On November 19, 2018, the Company closed its initial public offering (the “IPO”), which was a Qualified IPO, issuing 7,500,000 shares of its common stock at a public o</w:t>
      </w:r>
      <w:r>
        <w:rPr>
          <w:sz w:val="20"/>
          <w:szCs w:val="20"/>
        </w:rPr>
        <w:t>ffering price of $20.25 per share. Shares of common stock of the Company began trading on the New York Stock Exchange under the symbol “BCSF” on November 15, 2018.</w:t>
      </w:r>
    </w:p>
    <w:p w:rsidR="00000000" w:rsidRDefault="00D638EB">
      <w:pPr>
        <w:pStyle w:val="a3"/>
        <w:spacing w:before="0" w:beforeAutospacing="0" w:after="240" w:afterAutospacing="0"/>
        <w:ind w:firstLine="720"/>
        <w:jc w:val="both"/>
        <w:divId w:val="2049715108"/>
        <w:rPr>
          <w:sz w:val="20"/>
          <w:szCs w:val="20"/>
        </w:rPr>
      </w:pPr>
      <w:r>
        <w:rPr>
          <w:sz w:val="20"/>
          <w:szCs w:val="20"/>
        </w:rPr>
        <w:t>The Company’s primary focus is capitalizing on opportunities within its Advisor’s Senior Dir</w:t>
      </w:r>
      <w:r>
        <w:rPr>
          <w:sz w:val="20"/>
          <w:szCs w:val="20"/>
        </w:rPr>
        <w:t>ect Lending Strategy, which seeks to provide risk-adjusted returns and current income to its stockholders by investing primarily in middle-market companies with between $10.0 million and $150.0 million in EBITDA. The Company focuses on senior investments w</w:t>
      </w:r>
      <w:r>
        <w:rPr>
          <w:sz w:val="20"/>
          <w:szCs w:val="20"/>
        </w:rPr>
        <w:t>ith a first or second lien on collateral and strong structures and documentation intended to protect the lender. The Company generally seeks to retain voting control in respect of the loans or particular classes of securities in which the Company invests t</w:t>
      </w:r>
      <w:r>
        <w:rPr>
          <w:sz w:val="20"/>
          <w:szCs w:val="20"/>
        </w:rPr>
        <w:t>hrough maintaining affirmative voting positions or negotiating consent rights that allow the Company to retain a blocking position. The Company may also invest in mezzanine debt and other junior securities and in secondary purchases of assets or portfolios</w:t>
      </w:r>
      <w:r>
        <w:rPr>
          <w:sz w:val="20"/>
          <w:szCs w:val="20"/>
        </w:rPr>
        <w:t xml:space="preserve">, as described below. Investments are likely to include, among other things, (i) senior first lien, stretch senior, senior second lien, unitranche, (ii) mezzanine debt and other junior investments and (iii) secondary purchases of assets or portfolios that </w:t>
      </w:r>
      <w:r>
        <w:rPr>
          <w:sz w:val="20"/>
          <w:szCs w:val="20"/>
        </w:rPr>
        <w:t>primarily consist of middle-market corporate debt. The Company may also invest, from time to time, in equity securities, distressed debt, debtor-in-possession loans, structured products, structurally subordinate loans, investments with deferred interest fe</w:t>
      </w:r>
      <w:r>
        <w:rPr>
          <w:sz w:val="20"/>
          <w:szCs w:val="20"/>
        </w:rPr>
        <w:t>atures, zero-coupon securities and defaulted securities.</w:t>
      </w:r>
    </w:p>
    <w:p w:rsidR="00000000" w:rsidRDefault="00D638EB">
      <w:pPr>
        <w:pStyle w:val="a3"/>
        <w:spacing w:before="0" w:beforeAutospacing="0" w:after="240" w:afterAutospacing="0"/>
        <w:ind w:firstLine="720"/>
        <w:jc w:val="both"/>
        <w:divId w:val="2049715108"/>
        <w:rPr>
          <w:sz w:val="20"/>
          <w:szCs w:val="20"/>
        </w:rPr>
      </w:pPr>
      <w:r>
        <w:rPr>
          <w:sz w:val="20"/>
          <w:szCs w:val="20"/>
        </w:rPr>
        <w:t>Our operations comprise only a single reportable segment.</w:t>
      </w:r>
    </w:p>
    <w:p w:rsidR="00000000" w:rsidRDefault="00D638EB">
      <w:pPr>
        <w:pStyle w:val="a3"/>
        <w:spacing w:before="0" w:beforeAutospacing="0" w:after="240" w:afterAutospacing="0"/>
        <w:divId w:val="2049715108"/>
        <w:rPr>
          <w:b/>
          <w:bCs/>
          <w:sz w:val="20"/>
          <w:szCs w:val="20"/>
        </w:rPr>
      </w:pPr>
      <w:r>
        <w:rPr>
          <w:b/>
          <w:bCs/>
          <w:sz w:val="20"/>
          <w:szCs w:val="20"/>
        </w:rPr>
        <w:t>Note 2. Summary of Significant Accounting Policies</w:t>
      </w:r>
    </w:p>
    <w:p w:rsidR="00000000" w:rsidRDefault="00D638EB">
      <w:pPr>
        <w:pStyle w:val="a3"/>
        <w:spacing w:before="0" w:beforeAutospacing="0" w:after="240" w:afterAutospacing="0"/>
        <w:divId w:val="2049715108"/>
        <w:rPr>
          <w:b/>
          <w:bCs/>
          <w:sz w:val="20"/>
          <w:szCs w:val="20"/>
        </w:rPr>
      </w:pPr>
      <w:r>
        <w:rPr>
          <w:b/>
          <w:bCs/>
          <w:sz w:val="20"/>
          <w:szCs w:val="20"/>
        </w:rPr>
        <w:t>Basis of Presentation</w:t>
      </w:r>
    </w:p>
    <w:p w:rsidR="00000000" w:rsidRDefault="00D638EB">
      <w:pPr>
        <w:pStyle w:val="a3"/>
        <w:spacing w:before="0" w:beforeAutospacing="0" w:after="240" w:afterAutospacing="0"/>
        <w:ind w:firstLine="720"/>
        <w:jc w:val="both"/>
        <w:divId w:val="2049715108"/>
        <w:rPr>
          <w:sz w:val="20"/>
          <w:szCs w:val="20"/>
        </w:rPr>
      </w:pPr>
      <w:r>
        <w:rPr>
          <w:sz w:val="20"/>
          <w:szCs w:val="20"/>
        </w:rPr>
        <w:t>The Company’</w:t>
      </w:r>
      <w:r>
        <w:rPr>
          <w:sz w:val="20"/>
          <w:szCs w:val="20"/>
        </w:rPr>
        <w:t>s consolidated financial statements have been prepared in accordance with generally accepted accounting principles in the United States of America (“US GAAP”). The Company’s consolidated financial statements and related financial information have been prep</w:t>
      </w:r>
      <w:r>
        <w:rPr>
          <w:sz w:val="20"/>
          <w:szCs w:val="20"/>
        </w:rPr>
        <w:t>ared pursuant to the requirements for reporting on Form 10-K and Regulation S-X. These consolidated financial statements reflect adjustments that in the opinion of the Company are necessary for the fair statement of the financial position and results of op</w:t>
      </w:r>
      <w:r>
        <w:rPr>
          <w:sz w:val="20"/>
          <w:szCs w:val="20"/>
        </w:rPr>
        <w:t xml:space="preserve">erations for the periods presented herein and are not necessarily indicative of the full fiscal year. The Company has determined it meets the definition of an investment company and follows the accounting and reporting guidance in the Financial Accounting </w:t>
      </w:r>
      <w:r>
        <w:rPr>
          <w:sz w:val="20"/>
          <w:szCs w:val="20"/>
        </w:rPr>
        <w:t>Standards Board (“FASB”) Accounting Standards Codification (“ASC”) Topic 946 — Financial Services — Investment Companies. The functional currency of the Company is U.S. dollars and these consolidated financial statements have been prepared in that currency</w:t>
      </w:r>
      <w:r>
        <w:rPr>
          <w:sz w:val="20"/>
          <w:szCs w:val="20"/>
        </w:rPr>
        <w:t>. Certain prior period information has been reclassified to conform to the current period presentation and this had no effect on the Company’s consolidated financial position or the consolidated results of operations as previously reported.</w:t>
      </w:r>
    </w:p>
    <w:p w:rsidR="00000000" w:rsidRDefault="00D638EB">
      <w:pPr>
        <w:pStyle w:val="a3"/>
        <w:spacing w:before="0" w:beforeAutospacing="0" w:after="240" w:afterAutospacing="0"/>
        <w:divId w:val="2049715108"/>
        <w:rPr>
          <w:b/>
          <w:bCs/>
          <w:sz w:val="20"/>
          <w:szCs w:val="20"/>
        </w:rPr>
      </w:pPr>
      <w:r>
        <w:rPr>
          <w:b/>
          <w:bCs/>
          <w:sz w:val="20"/>
          <w:szCs w:val="20"/>
        </w:rPr>
        <w:t>Basis of Consol</w:t>
      </w:r>
      <w:r>
        <w:rPr>
          <w:b/>
          <w:bCs/>
          <w:sz w:val="20"/>
          <w:szCs w:val="20"/>
        </w:rPr>
        <w:t>idation</w:t>
      </w:r>
    </w:p>
    <w:p w:rsidR="00000000" w:rsidRDefault="00D638EB">
      <w:pPr>
        <w:pStyle w:val="a3"/>
        <w:spacing w:before="0" w:beforeAutospacing="0" w:after="0" w:afterAutospacing="0"/>
        <w:ind w:firstLine="720"/>
        <w:jc w:val="both"/>
        <w:divId w:val="2049715108"/>
        <w:rPr>
          <w:sz w:val="20"/>
          <w:szCs w:val="20"/>
        </w:rPr>
      </w:pPr>
      <w:r>
        <w:rPr>
          <w:sz w:val="20"/>
          <w:szCs w:val="20"/>
        </w:rPr>
        <w:t>The Company will generally consolidate any wholly, or substantially, owned subsidiary when the design and purpose of the subsidiary is to act as an extension of the Company’s investment operations and to facilitate the execution of the Company’s in</w:t>
      </w:r>
      <w:r>
        <w:rPr>
          <w:sz w:val="20"/>
          <w:szCs w:val="20"/>
        </w:rPr>
        <w:t xml:space="preserve">vestment strategy. Accordingly, the Company consolidated the results of its subsidiaries BCSF I, BCSF II C, BCSF CFSH, LLC, BCSF CFS, </w:t>
      </w:r>
    </w:p>
    <w:p w:rsidR="00000000" w:rsidRDefault="00D638EB">
      <w:pPr>
        <w:pStyle w:val="a3"/>
        <w:spacing w:before="480" w:beforeAutospacing="0" w:after="0" w:afterAutospacing="0"/>
        <w:jc w:val="center"/>
        <w:divId w:val="1460297233"/>
        <w:rPr>
          <w:sz w:val="20"/>
          <w:szCs w:val="20"/>
        </w:rPr>
      </w:pPr>
      <w:r>
        <w:rPr>
          <w:sz w:val="20"/>
          <w:szCs w:val="20"/>
        </w:rPr>
        <w:t>154</w:t>
      </w:r>
    </w:p>
    <w:p w:rsidR="00000000" w:rsidRDefault="00D638EB">
      <w:pPr>
        <w:pStyle w:val="a3"/>
        <w:spacing w:before="0" w:beforeAutospacing="0" w:after="600" w:afterAutospacing="0"/>
        <w:divId w:val="68957311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286035465"/>
        <w:rPr>
          <w:sz w:val="20"/>
          <w:szCs w:val="20"/>
        </w:rPr>
      </w:pPr>
      <w:r>
        <w:rPr>
          <w:sz w:val="20"/>
          <w:szCs w:val="20"/>
        </w:rPr>
        <w:t>LLC and BCC Middle Market CLO 2019-1, LLC in its consolidated financial s</w:t>
      </w:r>
      <w:r>
        <w:rPr>
          <w:sz w:val="20"/>
          <w:szCs w:val="20"/>
        </w:rPr>
        <w:t>tatements. All intercompany transactions and balances have been eliminated in consolidation. Since the Company is an investment company, portfolio investments held by the Company are not consolidated into the consolidated financial statements. The portfoli</w:t>
      </w:r>
      <w:r>
        <w:rPr>
          <w:sz w:val="20"/>
          <w:szCs w:val="20"/>
        </w:rPr>
        <w:t>o investments held by the Company (including its investments held by consolidated subsidiaries) are included on the consolidated statements of assets and liabilities as investments at fair value.</w:t>
      </w:r>
    </w:p>
    <w:p w:rsidR="00000000" w:rsidRDefault="00D638EB">
      <w:pPr>
        <w:pStyle w:val="a3"/>
        <w:spacing w:before="0" w:beforeAutospacing="0" w:after="240" w:afterAutospacing="0"/>
        <w:divId w:val="1286035465"/>
        <w:rPr>
          <w:b/>
          <w:bCs/>
          <w:sz w:val="20"/>
          <w:szCs w:val="20"/>
        </w:rPr>
      </w:pPr>
      <w:r>
        <w:rPr>
          <w:b/>
          <w:bCs/>
          <w:sz w:val="20"/>
          <w:szCs w:val="20"/>
        </w:rPr>
        <w:t>Use of Estimates</w:t>
      </w:r>
    </w:p>
    <w:p w:rsidR="00000000" w:rsidRDefault="00D638EB">
      <w:pPr>
        <w:pStyle w:val="a3"/>
        <w:spacing w:before="0" w:beforeAutospacing="0" w:after="240" w:afterAutospacing="0"/>
        <w:ind w:firstLine="720"/>
        <w:jc w:val="both"/>
        <w:divId w:val="1286035465"/>
        <w:rPr>
          <w:sz w:val="20"/>
          <w:szCs w:val="20"/>
        </w:rPr>
      </w:pPr>
      <w:r>
        <w:rPr>
          <w:sz w:val="20"/>
          <w:szCs w:val="20"/>
        </w:rPr>
        <w:t>The preparation of the consolidated financi</w:t>
      </w:r>
      <w:r>
        <w:rPr>
          <w:sz w:val="20"/>
          <w:szCs w:val="20"/>
        </w:rPr>
        <w:t>al statements in conformity with US GAAP requires the Company to make estimates and assumptions that affect the reported amounts of assets and liabilities and disclosure of contingent assets and liabilities at the date of the consolidated financial stateme</w:t>
      </w:r>
      <w:r>
        <w:rPr>
          <w:sz w:val="20"/>
          <w:szCs w:val="20"/>
        </w:rPr>
        <w:t>nts and the reported amounts of increases and decreases in net assets from operations during the reporting period. Actual results could differ from those estimates and such differences could be material.</w:t>
      </w:r>
    </w:p>
    <w:p w:rsidR="00000000" w:rsidRDefault="00D638EB">
      <w:pPr>
        <w:pStyle w:val="a3"/>
        <w:spacing w:before="0" w:beforeAutospacing="0" w:after="240" w:afterAutospacing="0"/>
        <w:divId w:val="1286035465"/>
        <w:rPr>
          <w:b/>
          <w:bCs/>
          <w:sz w:val="20"/>
          <w:szCs w:val="20"/>
        </w:rPr>
      </w:pPr>
      <w:r>
        <w:rPr>
          <w:b/>
          <w:bCs/>
          <w:sz w:val="20"/>
          <w:szCs w:val="20"/>
        </w:rPr>
        <w:t>Valuation of Portfolio Investments</w:t>
      </w:r>
    </w:p>
    <w:p w:rsidR="00000000" w:rsidRDefault="00D638EB">
      <w:pPr>
        <w:pStyle w:val="a3"/>
        <w:spacing w:before="0" w:beforeAutospacing="0" w:after="240" w:afterAutospacing="0"/>
        <w:ind w:firstLine="720"/>
        <w:jc w:val="both"/>
        <w:divId w:val="1286035465"/>
        <w:rPr>
          <w:sz w:val="20"/>
          <w:szCs w:val="20"/>
        </w:rPr>
      </w:pPr>
      <w:r>
        <w:rPr>
          <w:sz w:val="20"/>
          <w:szCs w:val="20"/>
        </w:rPr>
        <w:t>The Advisor shall</w:t>
      </w:r>
      <w:r>
        <w:rPr>
          <w:sz w:val="20"/>
          <w:szCs w:val="20"/>
        </w:rPr>
        <w:t xml:space="preserve"> value the investments owned by the Company, subject at all times to the oversight of the Board. The Advisor shall follow its own written valuation policies and procedures as approved by the Board when determining valuations. A short summary of the Advisor</w:t>
      </w:r>
      <w:r>
        <w:rPr>
          <w:sz w:val="20"/>
          <w:szCs w:val="20"/>
        </w:rPr>
        <w:t>’s valuation policies is below.</w:t>
      </w:r>
    </w:p>
    <w:p w:rsidR="00000000" w:rsidRDefault="00D638EB">
      <w:pPr>
        <w:pStyle w:val="a3"/>
        <w:spacing w:before="0" w:beforeAutospacing="0" w:after="240" w:afterAutospacing="0"/>
        <w:ind w:firstLine="720"/>
        <w:jc w:val="both"/>
        <w:divId w:val="1286035465"/>
        <w:rPr>
          <w:sz w:val="20"/>
          <w:szCs w:val="20"/>
        </w:rPr>
      </w:pPr>
      <w:r>
        <w:rPr>
          <w:sz w:val="20"/>
          <w:szCs w:val="20"/>
        </w:rPr>
        <w:t>Investments for which market quotations are readily available are typically valued at such market quotations. Pursuant to Rule 2a-5 under the 1940 Act, the Board designates the Advisor as Valuation Designee to perform fair v</w:t>
      </w:r>
      <w:r>
        <w:rPr>
          <w:sz w:val="20"/>
          <w:szCs w:val="20"/>
        </w:rPr>
        <w:t>alue determinations for the Company for investments that do not have readily available market quotations. Market quotations are obtained from an independent pricing service, where available. If a price cannot be obtained from an independent pricing service</w:t>
      </w:r>
      <w:r>
        <w:rPr>
          <w:sz w:val="20"/>
          <w:szCs w:val="20"/>
        </w:rPr>
        <w:t xml:space="preserve"> or if the independent pricing service is not deemed to be current with the market, certain investments held by the Company will be valued on the basis of prices provided by principal market makers. Generally, investments marked in this manner will be mark</w:t>
      </w:r>
      <w:r>
        <w:rPr>
          <w:sz w:val="20"/>
          <w:szCs w:val="20"/>
        </w:rPr>
        <w:t>ed at the mean of the bid and ask of the independent broker quotes obtained. To validate market quotations, the Company utilizes a number of factors to determine if the quotations are representative of fair value, including the source and number of quotati</w:t>
      </w:r>
      <w:r>
        <w:rPr>
          <w:sz w:val="20"/>
          <w:szCs w:val="20"/>
        </w:rPr>
        <w:t xml:space="preserve">ons. Debt and equity securities that are not publicly traded or whose market prices are not readily available will be valued at a price that reflects such security’s fair value. </w:t>
      </w:r>
    </w:p>
    <w:p w:rsidR="00000000" w:rsidRDefault="00D638EB">
      <w:pPr>
        <w:pStyle w:val="a3"/>
        <w:spacing w:before="0" w:beforeAutospacing="0" w:after="240" w:afterAutospacing="0"/>
        <w:ind w:firstLine="720"/>
        <w:jc w:val="both"/>
        <w:divId w:val="1286035465"/>
        <w:rPr>
          <w:sz w:val="20"/>
          <w:szCs w:val="20"/>
        </w:rPr>
      </w:pPr>
      <w:r>
        <w:rPr>
          <w:sz w:val="20"/>
          <w:szCs w:val="20"/>
        </w:rPr>
        <w:t>With respect to unquoted portfolio investments, the Company will value each i</w:t>
      </w:r>
      <w:r>
        <w:rPr>
          <w:sz w:val="20"/>
          <w:szCs w:val="20"/>
        </w:rPr>
        <w:t>nvestment considering, among other measures, discounted cash flow models, comparable company multiple models, comparisons of financial ratios of peer companies that are public, and other factors. When an external event such as a purchase transaction, publi</w:t>
      </w:r>
      <w:r>
        <w:rPr>
          <w:sz w:val="20"/>
          <w:szCs w:val="20"/>
        </w:rPr>
        <w:t xml:space="preserve">c offering or subsequent equity sale occurs, the Company will use the pricing indicated by the external event to corroborate and/or assist us in our valuation. Due to the inherent uncertainty of determining the fair value of investments that do not have a </w:t>
      </w:r>
      <w:r>
        <w:rPr>
          <w:sz w:val="20"/>
          <w:szCs w:val="20"/>
        </w:rPr>
        <w:t>readily available market value, the fair value of our investments may differ significantly from the values that would have been used had a readily available market value existed for such investments, and the differences could be material.</w:t>
      </w:r>
    </w:p>
    <w:p w:rsidR="00000000" w:rsidRDefault="00D638EB">
      <w:pPr>
        <w:pStyle w:val="a3"/>
        <w:spacing w:before="0" w:beforeAutospacing="0" w:after="240" w:afterAutospacing="0"/>
        <w:ind w:firstLine="720"/>
        <w:jc w:val="both"/>
        <w:divId w:val="1286035465"/>
        <w:rPr>
          <w:sz w:val="20"/>
          <w:szCs w:val="20"/>
        </w:rPr>
      </w:pPr>
      <w:r>
        <w:rPr>
          <w:sz w:val="20"/>
          <w:szCs w:val="20"/>
        </w:rPr>
        <w:t>With respect to i</w:t>
      </w:r>
      <w:r>
        <w:rPr>
          <w:sz w:val="20"/>
          <w:szCs w:val="20"/>
        </w:rPr>
        <w:t>nvestments for which market quotations are not readily available, in particular, illiquid/hard to value assets, the Advisor will typically undertake a multi-step valuation process, which includes among other things, the below:</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86035465"/>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Company’s quarterly va</w:t>
            </w:r>
            <w:r>
              <w:rPr>
                <w:rFonts w:eastAsia="Times New Roman"/>
                <w:sz w:val="20"/>
                <w:szCs w:val="20"/>
              </w:rPr>
              <w:t>luation process begins with each portfolio company or investment being initially valued by the investment professionals of the Advisor responsible for the portfolio investment;</w:t>
            </w:r>
          </w:p>
        </w:tc>
      </w:tr>
    </w:tbl>
    <w:p w:rsidR="00000000" w:rsidRDefault="00D638EB">
      <w:pPr>
        <w:divId w:val="128603546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86035465"/>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Preliminary valuation conclusions are then documented and discussed with the Company’s senior management and the Advisor;</w:t>
            </w:r>
          </w:p>
        </w:tc>
      </w:tr>
    </w:tbl>
    <w:p w:rsidR="00000000" w:rsidRDefault="00D638EB">
      <w:pPr>
        <w:divId w:val="128603546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86035465"/>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Generally investments that constitute a material portion of the Company’s portfolio are periodically reviewed by an independent v</w:t>
            </w:r>
            <w:r>
              <w:rPr>
                <w:rFonts w:eastAsia="Times New Roman"/>
                <w:sz w:val="20"/>
                <w:szCs w:val="20"/>
              </w:rPr>
              <w:t>aluation firm; and</w:t>
            </w:r>
          </w:p>
        </w:tc>
      </w:tr>
    </w:tbl>
    <w:p w:rsidR="00000000" w:rsidRDefault="00D638EB">
      <w:pPr>
        <w:divId w:val="128603546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86035465"/>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Board and Audit Committee provide oversight with respect to the valuation process, including requesting such materials as they deem appropriate.</w:t>
            </w:r>
          </w:p>
        </w:tc>
      </w:tr>
    </w:tbl>
    <w:p w:rsidR="00000000" w:rsidRDefault="00D638EB">
      <w:pPr>
        <w:pStyle w:val="a3"/>
        <w:spacing w:before="0" w:beforeAutospacing="0" w:after="240" w:afterAutospacing="0"/>
        <w:ind w:firstLine="720"/>
        <w:jc w:val="both"/>
        <w:divId w:val="1286035465"/>
        <w:rPr>
          <w:sz w:val="20"/>
          <w:szCs w:val="20"/>
        </w:rPr>
      </w:pPr>
      <w:r>
        <w:rPr>
          <w:sz w:val="20"/>
          <w:szCs w:val="20"/>
        </w:rPr>
        <w:t xml:space="preserve">In following this approach, the types of factors that are taken into account in the fair value pricing of </w:t>
      </w:r>
      <w:r>
        <w:rPr>
          <w:sz w:val="20"/>
          <w:szCs w:val="20"/>
        </w:rPr>
        <w:t>investments include, as relevant, but are not limited to: comparison to publicly traded securities, including factors such as yield, maturity and measures of credit quality; the enterprise value of a portfolio company; the nature and realizable value of an</w:t>
      </w:r>
      <w:r>
        <w:rPr>
          <w:sz w:val="20"/>
          <w:szCs w:val="20"/>
        </w:rPr>
        <w:t xml:space="preserve">y collateral; the portfolio company’s ability to make payments and its earnings and discounted cash flows; and the markets in which the portfolio company does business. In cases where an independent valuation firm provides fair valuations for investments, </w:t>
      </w:r>
      <w:r>
        <w:rPr>
          <w:sz w:val="20"/>
          <w:szCs w:val="20"/>
        </w:rPr>
        <w:t>the independent valuation firm provides a fair valuation report, a description of the methodology used to determine the fair value and their analysis and calculations to support their conclusion.</w:t>
      </w:r>
    </w:p>
    <w:p w:rsidR="00000000" w:rsidRDefault="00D638EB">
      <w:pPr>
        <w:pStyle w:val="a3"/>
        <w:spacing w:before="480" w:beforeAutospacing="0" w:after="0" w:afterAutospacing="0"/>
        <w:jc w:val="center"/>
        <w:divId w:val="1834569445"/>
        <w:rPr>
          <w:sz w:val="20"/>
          <w:szCs w:val="20"/>
        </w:rPr>
      </w:pPr>
      <w:r>
        <w:rPr>
          <w:sz w:val="20"/>
          <w:szCs w:val="20"/>
        </w:rPr>
        <w:t>155</w:t>
      </w:r>
    </w:p>
    <w:p w:rsidR="00000000" w:rsidRDefault="00D638EB">
      <w:pPr>
        <w:pStyle w:val="a3"/>
        <w:spacing w:before="0" w:beforeAutospacing="0" w:after="600" w:afterAutospacing="0"/>
        <w:divId w:val="145505487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349069717"/>
        <w:rPr>
          <w:sz w:val="20"/>
          <w:szCs w:val="20"/>
        </w:rPr>
      </w:pPr>
      <w:r>
        <w:rPr>
          <w:sz w:val="20"/>
          <w:szCs w:val="20"/>
        </w:rPr>
        <w:t xml:space="preserve">The Company </w:t>
      </w:r>
      <w:r>
        <w:rPr>
          <w:sz w:val="20"/>
          <w:szCs w:val="20"/>
        </w:rPr>
        <w:t>applies ASC Topic 820, Fair Value Measurement (“ASC 820”), which establishes a framework for measuring fair value in accordance with US GAAP and required disclosures of fair value measurements. The fair value of a financial instrument is the amount that wo</w:t>
      </w:r>
      <w:r>
        <w:rPr>
          <w:sz w:val="20"/>
          <w:szCs w:val="20"/>
        </w:rPr>
        <w:t>uld be received in an orderly transaction between market participants at the measurement date. The Company determines the fair value of investments consistent with its valuation policy. The Company discloses the fair value of its investments in a hierarchy</w:t>
      </w:r>
      <w:r>
        <w:rPr>
          <w:sz w:val="20"/>
          <w:szCs w:val="20"/>
        </w:rPr>
        <w:t xml:space="preserve"> which prioritizes and ranks the level of market observability used in the determination of fair value. In accordance with ASC 820, these levels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49069717"/>
        </w:trPr>
        <w:tc>
          <w:tcPr>
            <w:tcW w:w="720" w:type="dxa"/>
            <w:vAlign w:val="center"/>
            <w:hideMark/>
          </w:tcPr>
          <w:p w:rsidR="00000000" w:rsidRDefault="00D638EB">
            <w:pPr>
              <w:rPr>
                <w:sz w:val="20"/>
                <w:szCs w:val="20"/>
              </w:rPr>
            </w:pPr>
          </w:p>
        </w:tc>
        <w:tc>
          <w:tcPr>
            <w:tcW w:w="360" w:type="dxa"/>
            <w:noWrap/>
            <w:tcMar>
              <w:top w:w="0" w:type="dxa"/>
              <w:left w:w="0" w:type="dxa"/>
              <w:bottom w:w="0" w:type="dxa"/>
              <w:right w:w="0" w:type="dxa"/>
            </w:tcMar>
            <w:hideMark/>
          </w:tcPr>
          <w:p w:rsidR="00000000" w:rsidRDefault="00D638EB">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rPr>
                <w:rFonts w:eastAsia="Times New Roman"/>
                <w:sz w:val="20"/>
                <w:szCs w:val="20"/>
              </w:rPr>
            </w:pPr>
            <w:r>
              <w:rPr>
                <w:rFonts w:eastAsia="Times New Roman"/>
                <w:sz w:val="20"/>
                <w:szCs w:val="20"/>
              </w:rPr>
              <w:t xml:space="preserve">Level 1 — </w:t>
            </w:r>
            <w:r>
              <w:rPr>
                <w:rFonts w:eastAsia="Times New Roman"/>
                <w:sz w:val="20"/>
                <w:szCs w:val="20"/>
              </w:rPr>
              <w:t>Valuations based on quoted prices (unadjusted) in active markets for identical assets or liabilities at the measurement date.</w:t>
            </w:r>
          </w:p>
        </w:tc>
      </w:tr>
    </w:tbl>
    <w:p w:rsidR="00000000" w:rsidRDefault="00D638EB">
      <w:pPr>
        <w:divId w:val="3490697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49069717"/>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spacing w:after="240"/>
              <w:rPr>
                <w:rFonts w:eastAsia="Times New Roman"/>
                <w:sz w:val="20"/>
                <w:szCs w:val="20"/>
              </w:rPr>
            </w:pPr>
            <w:r>
              <w:rPr>
                <w:rFonts w:eastAsia="Times New Roman"/>
                <w:sz w:val="20"/>
                <w:szCs w:val="20"/>
              </w:rPr>
              <w:t>Level 2 — Valuations based on quoted prices in markets that are not active or for which all significant inputs are observable</w:t>
            </w:r>
            <w:r>
              <w:rPr>
                <w:rFonts w:eastAsia="Times New Roman"/>
                <w:sz w:val="20"/>
                <w:szCs w:val="20"/>
              </w:rPr>
              <w:t>, either directly or indirectly.</w:t>
            </w:r>
          </w:p>
        </w:tc>
      </w:tr>
    </w:tbl>
    <w:p w:rsidR="00000000" w:rsidRDefault="00D638EB">
      <w:pPr>
        <w:divId w:val="3490697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49069717"/>
        </w:trPr>
        <w:tc>
          <w:tcPr>
            <w:tcW w:w="720" w:type="dxa"/>
            <w:vAlign w:val="center"/>
            <w:hideMark/>
          </w:tcPr>
          <w:p w:rsidR="00000000" w:rsidRDefault="00D638EB">
            <w:pPr>
              <w:rPr>
                <w:rFonts w:eastAsia="Times New Roman"/>
              </w:rPr>
            </w:pPr>
          </w:p>
        </w:tc>
        <w:tc>
          <w:tcPr>
            <w:tcW w:w="360" w:type="dxa"/>
            <w:noWrap/>
            <w:tcMar>
              <w:top w:w="0" w:type="dxa"/>
              <w:left w:w="0" w:type="dxa"/>
              <w:bottom w:w="0" w:type="dxa"/>
              <w:right w:w="0" w:type="dxa"/>
            </w:tcMar>
            <w:hideMark/>
          </w:tcPr>
          <w:p w:rsidR="00000000" w:rsidRDefault="00D638E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Level 3 — Valuations based on inputs that are unobservable and significant to the fair value measurement.</w:t>
            </w:r>
          </w:p>
        </w:tc>
      </w:tr>
    </w:tbl>
    <w:p w:rsidR="00000000" w:rsidRDefault="00D638EB">
      <w:pPr>
        <w:pStyle w:val="a3"/>
        <w:spacing w:before="0" w:beforeAutospacing="0" w:after="240" w:afterAutospacing="0"/>
        <w:ind w:firstLine="720"/>
        <w:jc w:val="both"/>
        <w:divId w:val="349069717"/>
        <w:rPr>
          <w:sz w:val="20"/>
          <w:szCs w:val="20"/>
        </w:rPr>
      </w:pPr>
      <w:r>
        <w:rPr>
          <w:sz w:val="20"/>
          <w:szCs w:val="20"/>
        </w:rPr>
        <w:t>A financial instrument’s level within the hierarchy is based on the lowest level of any input that is significa</w:t>
      </w:r>
      <w:r>
        <w:rPr>
          <w:sz w:val="20"/>
          <w:szCs w:val="20"/>
        </w:rPr>
        <w:t>nt to the fair value measurement. Valuations of Level 2 investments are generally based on quotations received from pricing services, dealers or brokers. Consideration is given to the source and nature of the quotations and the relationship of recent marke</w:t>
      </w:r>
      <w:r>
        <w:rPr>
          <w:sz w:val="20"/>
          <w:szCs w:val="20"/>
        </w:rPr>
        <w:t>t activity to the quotations provided.</w:t>
      </w:r>
    </w:p>
    <w:p w:rsidR="00000000" w:rsidRDefault="00D638EB">
      <w:pPr>
        <w:pStyle w:val="a3"/>
        <w:spacing w:before="0" w:beforeAutospacing="0" w:after="240" w:afterAutospacing="0"/>
        <w:ind w:firstLine="720"/>
        <w:jc w:val="both"/>
        <w:divId w:val="349069717"/>
        <w:rPr>
          <w:sz w:val="20"/>
          <w:szCs w:val="20"/>
        </w:rPr>
      </w:pPr>
      <w:r>
        <w:rPr>
          <w:sz w:val="20"/>
          <w:szCs w:val="20"/>
        </w:rPr>
        <w:t>Transfers between levels, if any, are recognized at the beginning of the reporting period in which the transfers occur. The Company evaluates the source of inputs used in the determination of fair value, including any</w:t>
      </w:r>
      <w:r>
        <w:rPr>
          <w:sz w:val="20"/>
          <w:szCs w:val="20"/>
        </w:rPr>
        <w:t xml:space="preserve"> markets in which the investments, or similar investments, are trading. When the fair value of an investment is determined using inputs from a pricing service (or principal market makers), the Company considers various criteria in determining whether the i</w:t>
      </w:r>
      <w:r>
        <w:rPr>
          <w:sz w:val="20"/>
          <w:szCs w:val="20"/>
        </w:rPr>
        <w:t>nvestment should be classified as a Level 2 or Level 3 investment. Criteria considered includes the pricing methodologies of the pricing services (or principal market makers) to determine if the inputs to the valuation are observable or unobservable, as we</w:t>
      </w:r>
      <w:r>
        <w:rPr>
          <w:sz w:val="20"/>
          <w:szCs w:val="20"/>
        </w:rPr>
        <w:t>ll as the number of prices obtained and an assessment of the quality of the prices obtained. The level of an investment within the fair value hierarchy is based on the lowest level of any input that is significant to the fair value measurement. However, th</w:t>
      </w:r>
      <w:r>
        <w:rPr>
          <w:sz w:val="20"/>
          <w:szCs w:val="20"/>
        </w:rPr>
        <w:t>e determination of what constitutes “observable” requires significant judgment.</w:t>
      </w:r>
    </w:p>
    <w:p w:rsidR="00000000" w:rsidRDefault="00D638EB">
      <w:pPr>
        <w:pStyle w:val="a3"/>
        <w:spacing w:before="0" w:beforeAutospacing="0" w:after="240" w:afterAutospacing="0"/>
        <w:ind w:firstLine="720"/>
        <w:jc w:val="both"/>
        <w:divId w:val="349069717"/>
        <w:rPr>
          <w:sz w:val="20"/>
          <w:szCs w:val="20"/>
        </w:rPr>
      </w:pPr>
      <w:r>
        <w:rPr>
          <w:sz w:val="20"/>
          <w:szCs w:val="20"/>
        </w:rPr>
        <w:t>The fair value assigned to these investments is based upon available information and may fluctuate from period to period. In addition, it does not necessarily represent the amo</w:t>
      </w:r>
      <w:r>
        <w:rPr>
          <w:sz w:val="20"/>
          <w:szCs w:val="20"/>
        </w:rPr>
        <w:t xml:space="preserve">unt that might ultimately be realized upon sale. Due to inherent uncertainty of valuation, the estimated fair value of investments may differ from the value that would have been used had a ready market for the security existed, and the difference could be </w:t>
      </w:r>
      <w:r>
        <w:rPr>
          <w:sz w:val="20"/>
          <w:szCs w:val="20"/>
        </w:rPr>
        <w:t>material.</w:t>
      </w:r>
    </w:p>
    <w:p w:rsidR="00000000" w:rsidRDefault="00D638EB">
      <w:pPr>
        <w:pStyle w:val="a3"/>
        <w:spacing w:before="0" w:beforeAutospacing="0" w:after="240" w:afterAutospacing="0"/>
        <w:divId w:val="349069717"/>
        <w:rPr>
          <w:b/>
          <w:bCs/>
          <w:sz w:val="20"/>
          <w:szCs w:val="20"/>
        </w:rPr>
      </w:pPr>
      <w:r>
        <w:rPr>
          <w:b/>
          <w:bCs/>
          <w:sz w:val="20"/>
          <w:szCs w:val="20"/>
        </w:rPr>
        <w:t>Securities Transactions, Revenue Recognition and Expenses</w:t>
      </w:r>
    </w:p>
    <w:p w:rsidR="00000000" w:rsidRDefault="00D638EB">
      <w:pPr>
        <w:pStyle w:val="a3"/>
        <w:spacing w:before="0" w:beforeAutospacing="0" w:after="240" w:afterAutospacing="0"/>
        <w:ind w:firstLine="720"/>
        <w:jc w:val="both"/>
        <w:divId w:val="349069717"/>
        <w:rPr>
          <w:sz w:val="20"/>
          <w:szCs w:val="20"/>
        </w:rPr>
      </w:pPr>
      <w:r>
        <w:rPr>
          <w:sz w:val="20"/>
          <w:szCs w:val="20"/>
        </w:rPr>
        <w:t>The Company records its investment transactions on a trade date basis. The Company measures realized gains or losses by the difference between the net proceeds from the repayment or sale a</w:t>
      </w:r>
      <w:r>
        <w:rPr>
          <w:sz w:val="20"/>
          <w:szCs w:val="20"/>
        </w:rPr>
        <w:t>nd the amortized cost basis of the investment, using the specified identification method. Interest income, adjusted for amortization of premium and accretion of discount, is recorded on an accrual basis. Discount and premium to par value on investments acq</w:t>
      </w:r>
      <w:r>
        <w:rPr>
          <w:sz w:val="20"/>
          <w:szCs w:val="20"/>
        </w:rPr>
        <w:t xml:space="preserve">uired are accreted and amortized, respectively, into interest income over the life of the respective investment using the effective interest method. Commitment fees are recorded on an accrual basis and recognized as interest income. Loan origination fees, </w:t>
      </w:r>
      <w:r>
        <w:rPr>
          <w:sz w:val="20"/>
          <w:szCs w:val="20"/>
        </w:rPr>
        <w:t>original issue discount and market discount or premium are capitalized and amortized against or accreted into interest income using the effective interest method or straight-line method, as applicable. For the Company’s investments in revolving bank loans,</w:t>
      </w:r>
      <w:r>
        <w:rPr>
          <w:sz w:val="20"/>
          <w:szCs w:val="20"/>
        </w:rPr>
        <w:t xml:space="preserve"> the cost basis of the investment purchased is adjusted for the cash received for the discount on the total balance committed. The fair value is also adjusted for price appreciation or depreciation on the unfunded portion. As a result, the purchase of comm</w:t>
      </w:r>
      <w:r>
        <w:rPr>
          <w:sz w:val="20"/>
          <w:szCs w:val="20"/>
        </w:rPr>
        <w:t xml:space="preserve">itments not completely funded may result in a negative value until it is offset by the future amounts called and funded. Upon prepayment of a loan or debt security, any prepayment premium, unamortized upfront loan origination fees and unamortized discount </w:t>
      </w:r>
      <w:r>
        <w:rPr>
          <w:sz w:val="20"/>
          <w:szCs w:val="20"/>
        </w:rPr>
        <w:t>are recorded as interest income.</w:t>
      </w:r>
    </w:p>
    <w:p w:rsidR="00000000" w:rsidRDefault="00D638EB">
      <w:pPr>
        <w:pStyle w:val="a3"/>
        <w:spacing w:before="0" w:beforeAutospacing="0" w:after="240" w:afterAutospacing="0"/>
        <w:ind w:firstLine="720"/>
        <w:jc w:val="both"/>
        <w:divId w:val="349069717"/>
        <w:rPr>
          <w:sz w:val="20"/>
          <w:szCs w:val="20"/>
        </w:rPr>
      </w:pPr>
      <w:r>
        <w:rPr>
          <w:sz w:val="20"/>
          <w:szCs w:val="20"/>
        </w:rPr>
        <w:t>Dividend income on preferred equity investments is recorded on an accrual basis to the extent that such amounts are payable by the portfolio company and are expected to be collected. Dividend income on common equity investm</w:t>
      </w:r>
      <w:r>
        <w:rPr>
          <w:sz w:val="20"/>
          <w:szCs w:val="20"/>
        </w:rPr>
        <w:t>ents is recorded on the record date for private portfolio companies and on the ex-dividend date for publicly traded portfolio companies. Distributions received from an equity interest, limited liability company or a limited partnership investment are evalu</w:t>
      </w:r>
      <w:r>
        <w:rPr>
          <w:sz w:val="20"/>
          <w:szCs w:val="20"/>
        </w:rPr>
        <w:t>ated to determine if the distribution should be recorded as dividend income or a return of capital.</w:t>
      </w:r>
    </w:p>
    <w:p w:rsidR="00000000" w:rsidRDefault="00D638EB">
      <w:pPr>
        <w:pStyle w:val="a3"/>
        <w:spacing w:before="480" w:beforeAutospacing="0" w:after="0" w:afterAutospacing="0"/>
        <w:jc w:val="center"/>
        <w:divId w:val="598173234"/>
        <w:rPr>
          <w:sz w:val="20"/>
          <w:szCs w:val="20"/>
        </w:rPr>
      </w:pPr>
      <w:r>
        <w:rPr>
          <w:sz w:val="20"/>
          <w:szCs w:val="20"/>
        </w:rPr>
        <w:t>156</w:t>
      </w:r>
    </w:p>
    <w:p w:rsidR="00000000" w:rsidRDefault="00D638EB">
      <w:pPr>
        <w:pStyle w:val="a3"/>
        <w:spacing w:before="0" w:beforeAutospacing="0" w:after="600" w:afterAutospacing="0"/>
        <w:divId w:val="101215073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989432935"/>
        <w:rPr>
          <w:sz w:val="20"/>
          <w:szCs w:val="20"/>
        </w:rPr>
      </w:pPr>
      <w:r>
        <w:rPr>
          <w:sz w:val="20"/>
          <w:szCs w:val="20"/>
        </w:rPr>
        <w:t>Certain investments may have contractual payment-in-kind (“PIK”) interest or dividends. PIK represents accrued interest or accumulated dividends that are added to the loan principal of the investment on the respective interest or dividend payment dates rat</w:t>
      </w:r>
      <w:r>
        <w:rPr>
          <w:sz w:val="20"/>
          <w:szCs w:val="20"/>
        </w:rPr>
        <w:t>her than being paid in cash and generally becomes due at maturity or upon being called by the issuer. PIK is recorded as interest or dividend income, as applicable. If at any point the Company believes PIK is not expected to be realized, the investment gen</w:t>
      </w:r>
      <w:r>
        <w:rPr>
          <w:sz w:val="20"/>
          <w:szCs w:val="20"/>
        </w:rPr>
        <w:t>erating PIK will be placed on non-accrual status. Accrued PIK interest or dividends are generally reversed through interest or dividend income, respectively, when an investment is placed on non-accrual status.</w:t>
      </w:r>
    </w:p>
    <w:p w:rsidR="00000000" w:rsidRDefault="00D638EB">
      <w:pPr>
        <w:pStyle w:val="a3"/>
        <w:spacing w:before="0" w:beforeAutospacing="0" w:after="240" w:afterAutospacing="0"/>
        <w:ind w:firstLine="720"/>
        <w:jc w:val="both"/>
        <w:divId w:val="1989432935"/>
        <w:rPr>
          <w:sz w:val="20"/>
          <w:szCs w:val="20"/>
        </w:rPr>
      </w:pPr>
      <w:r>
        <w:rPr>
          <w:sz w:val="20"/>
          <w:szCs w:val="20"/>
        </w:rPr>
        <w:t>Certain structuring fees and amendment fees ar</w:t>
      </w:r>
      <w:r>
        <w:rPr>
          <w:sz w:val="20"/>
          <w:szCs w:val="20"/>
        </w:rPr>
        <w:t>e recorded as other income when earned. Administrative agent fees received by the Company are recorded as other income when the services are rendered.</w:t>
      </w:r>
    </w:p>
    <w:p w:rsidR="00000000" w:rsidRDefault="00D638EB">
      <w:pPr>
        <w:pStyle w:val="a3"/>
        <w:spacing w:before="0" w:beforeAutospacing="0" w:after="240" w:afterAutospacing="0"/>
        <w:ind w:firstLine="720"/>
        <w:jc w:val="both"/>
        <w:divId w:val="1989432935"/>
        <w:rPr>
          <w:sz w:val="20"/>
          <w:szCs w:val="20"/>
        </w:rPr>
      </w:pPr>
      <w:r>
        <w:rPr>
          <w:sz w:val="20"/>
          <w:szCs w:val="20"/>
        </w:rPr>
        <w:t>Expenses are recorded on an accrual basis.</w:t>
      </w:r>
    </w:p>
    <w:p w:rsidR="00000000" w:rsidRDefault="00D638EB">
      <w:pPr>
        <w:pStyle w:val="a3"/>
        <w:spacing w:before="0" w:beforeAutospacing="0" w:after="240" w:afterAutospacing="0"/>
        <w:divId w:val="1989432935"/>
        <w:rPr>
          <w:b/>
          <w:bCs/>
          <w:sz w:val="20"/>
          <w:szCs w:val="20"/>
        </w:rPr>
      </w:pPr>
      <w:r>
        <w:rPr>
          <w:b/>
          <w:bCs/>
          <w:sz w:val="20"/>
          <w:szCs w:val="20"/>
        </w:rPr>
        <w:t>Non-Accrual Loans</w:t>
      </w:r>
    </w:p>
    <w:p w:rsidR="00000000" w:rsidRDefault="00D638EB">
      <w:pPr>
        <w:pStyle w:val="a3"/>
        <w:spacing w:before="0" w:beforeAutospacing="0" w:after="240" w:afterAutospacing="0"/>
        <w:ind w:firstLine="720"/>
        <w:jc w:val="both"/>
        <w:divId w:val="1989432935"/>
        <w:rPr>
          <w:sz w:val="20"/>
          <w:szCs w:val="20"/>
        </w:rPr>
      </w:pPr>
      <w:r>
        <w:rPr>
          <w:sz w:val="20"/>
          <w:szCs w:val="20"/>
        </w:rPr>
        <w:t>Loans or debt securities are placed on non-a</w:t>
      </w:r>
      <w:r>
        <w:rPr>
          <w:sz w:val="20"/>
          <w:szCs w:val="20"/>
        </w:rPr>
        <w:t>ccrual status when there is reasonable doubt that principal or interest will be collected. Accrued interest generally is reversed when a loan or debt security is placed on non-accrual status. Interest payments received on non-accrual loans or debt securiti</w:t>
      </w:r>
      <w:r>
        <w:rPr>
          <w:sz w:val="20"/>
          <w:szCs w:val="20"/>
        </w:rPr>
        <w:t>es may be recognized as income or applied to principal depending upon management’s judgment. Non-accrual loans and debt securities are restored to accrual status when past due principal and interest are paid and, in management’s judgment, principal and int</w:t>
      </w:r>
      <w:r>
        <w:rPr>
          <w:sz w:val="20"/>
          <w:szCs w:val="20"/>
        </w:rPr>
        <w:t xml:space="preserve">erest payments are likely to remain current. The Company may make exceptions to this treatment if a loan has sufficient collateral value and is in the process of collection. As of December 31, 2022, there were five loans from three issuers on non-accrual. </w:t>
      </w:r>
      <w:r>
        <w:rPr>
          <w:sz w:val="20"/>
          <w:szCs w:val="20"/>
        </w:rPr>
        <w:t>As of December 31, 2021, there were no loans placed on non-accrual status.</w:t>
      </w:r>
    </w:p>
    <w:p w:rsidR="00000000" w:rsidRDefault="00D638EB">
      <w:pPr>
        <w:pStyle w:val="a3"/>
        <w:spacing w:before="0" w:beforeAutospacing="0" w:after="240" w:afterAutospacing="0"/>
        <w:divId w:val="1989432935"/>
        <w:rPr>
          <w:b/>
          <w:bCs/>
          <w:sz w:val="20"/>
          <w:szCs w:val="20"/>
        </w:rPr>
      </w:pPr>
      <w:r>
        <w:rPr>
          <w:b/>
          <w:bCs/>
          <w:sz w:val="20"/>
          <w:szCs w:val="20"/>
        </w:rPr>
        <w:t>Distributions</w:t>
      </w:r>
    </w:p>
    <w:p w:rsidR="00000000" w:rsidRDefault="00D638EB">
      <w:pPr>
        <w:pStyle w:val="a3"/>
        <w:spacing w:before="0" w:beforeAutospacing="0" w:after="240" w:afterAutospacing="0"/>
        <w:ind w:firstLine="720"/>
        <w:jc w:val="both"/>
        <w:divId w:val="1989432935"/>
        <w:rPr>
          <w:sz w:val="20"/>
          <w:szCs w:val="20"/>
        </w:rPr>
      </w:pPr>
      <w:r>
        <w:rPr>
          <w:sz w:val="20"/>
          <w:szCs w:val="20"/>
        </w:rPr>
        <w:t>Distributions to common stockholders are recorded on the record date. The amount to be distributed, if any, is determined by the Board each quarter, and is generally b</w:t>
      </w:r>
      <w:r>
        <w:rPr>
          <w:sz w:val="20"/>
          <w:szCs w:val="20"/>
        </w:rPr>
        <w:t>ased upon the earnings estimated by the Advisor. Distributions from net investment income and net realized capital gains are determined in accordance with U.S. federal income tax regulations, which may differ from those amounts determined in accordance wit</w:t>
      </w:r>
      <w:r>
        <w:rPr>
          <w:sz w:val="20"/>
          <w:szCs w:val="20"/>
        </w:rPr>
        <w:t>h US GAAP. The Company may pay distributions to its stockholders in a year in excess of its investment company taxable income and net capital gain for that year and, accordingly, a portion of such distributions may constitute a return of capital for U.S. f</w:t>
      </w:r>
      <w:r>
        <w:rPr>
          <w:sz w:val="20"/>
          <w:szCs w:val="20"/>
        </w:rPr>
        <w:t>ederal income tax purposes. This excess generally would be a tax-free return of capital in the period and generally would reduce the stockholder’s tax basis in its shares. These book/tax differences are either temporary or permanent in nature. To the exten</w:t>
      </w:r>
      <w:r>
        <w:rPr>
          <w:sz w:val="20"/>
          <w:szCs w:val="20"/>
        </w:rPr>
        <w:t>t these differences are permanent; they are charged or credited to paid-in capital in excess of par, accumulated undistributed net investment income or accumulated net realized gain (loss), as appropriate, in the period that the differences arise. Temporar</w:t>
      </w:r>
      <w:r>
        <w:rPr>
          <w:sz w:val="20"/>
          <w:szCs w:val="20"/>
        </w:rPr>
        <w:t>y and permanent differences are primarily attributable to differences in the tax treatment of certain loans and the tax characterization of income and non-deductible expenses.</w:t>
      </w:r>
    </w:p>
    <w:p w:rsidR="00000000" w:rsidRDefault="00D638EB">
      <w:pPr>
        <w:pStyle w:val="a3"/>
        <w:spacing w:before="0" w:beforeAutospacing="0" w:after="240" w:afterAutospacing="0"/>
        <w:ind w:firstLine="720"/>
        <w:jc w:val="both"/>
        <w:divId w:val="1989432935"/>
        <w:rPr>
          <w:sz w:val="20"/>
          <w:szCs w:val="20"/>
        </w:rPr>
      </w:pPr>
      <w:r>
        <w:rPr>
          <w:sz w:val="20"/>
          <w:szCs w:val="20"/>
        </w:rPr>
        <w:t>The Company intends to timely distribute to its stockholders substantially all o</w:t>
      </w:r>
      <w:r>
        <w:rPr>
          <w:sz w:val="20"/>
          <w:szCs w:val="20"/>
        </w:rPr>
        <w:t xml:space="preserve">f its annual taxable income for each year, except that the Company may retain certain net capital gains for reinvestment and, depending upon the level of the Company’s taxable income earned in a year, the Company may choose to carry forward taxable income </w:t>
      </w:r>
      <w:r>
        <w:rPr>
          <w:sz w:val="20"/>
          <w:szCs w:val="20"/>
        </w:rPr>
        <w:t>for distribution in the following year and incur applicable U.S. federal excise tax. The specific tax characteristics of the Company’s distributions will be reported to stockholders after the end of the calendar year. All distributions will be subject to a</w:t>
      </w:r>
      <w:r>
        <w:rPr>
          <w:sz w:val="20"/>
          <w:szCs w:val="20"/>
        </w:rPr>
        <w:t>vailable funds, and no assurance can be given that the Company will be able to declare such distributions in future periods.</w:t>
      </w:r>
    </w:p>
    <w:p w:rsidR="00000000" w:rsidRDefault="00D638EB">
      <w:pPr>
        <w:pStyle w:val="a3"/>
        <w:spacing w:before="0" w:beforeAutospacing="0" w:after="240" w:afterAutospacing="0"/>
        <w:ind w:firstLine="720"/>
        <w:jc w:val="both"/>
        <w:divId w:val="1989432935"/>
        <w:rPr>
          <w:sz w:val="20"/>
          <w:szCs w:val="20"/>
        </w:rPr>
      </w:pPr>
      <w:r>
        <w:rPr>
          <w:sz w:val="20"/>
          <w:szCs w:val="20"/>
        </w:rPr>
        <w:t>The Company distributes net capital gains (i.e., net long-term capital gains in excess of net short-term capital losses), if any, a</w:t>
      </w:r>
      <w:r>
        <w:rPr>
          <w:sz w:val="20"/>
          <w:szCs w:val="20"/>
        </w:rPr>
        <w:t>t least annually out of the assets legally available for such distributions. However, the Company may decide in the future to retain such capital gains for investment, incur a corporate-level tax on such capital gains, and elect to treat such capital gains</w:t>
      </w:r>
      <w:r>
        <w:rPr>
          <w:sz w:val="20"/>
          <w:szCs w:val="20"/>
        </w:rPr>
        <w:t xml:space="preserve"> as deemed distributions to stockholders.</w:t>
      </w:r>
    </w:p>
    <w:p w:rsidR="00000000" w:rsidRDefault="00D638EB">
      <w:pPr>
        <w:pStyle w:val="a3"/>
        <w:spacing w:before="0" w:beforeAutospacing="0" w:after="240" w:afterAutospacing="0"/>
        <w:divId w:val="1989432935"/>
        <w:rPr>
          <w:b/>
          <w:bCs/>
          <w:sz w:val="20"/>
          <w:szCs w:val="20"/>
        </w:rPr>
      </w:pPr>
      <w:r>
        <w:rPr>
          <w:b/>
          <w:bCs/>
          <w:sz w:val="20"/>
          <w:szCs w:val="20"/>
        </w:rPr>
        <w:t>Dividend Reinvestment Plan</w:t>
      </w:r>
    </w:p>
    <w:p w:rsidR="00000000" w:rsidRDefault="00D638EB">
      <w:pPr>
        <w:pStyle w:val="a3"/>
        <w:spacing w:before="0" w:beforeAutospacing="0" w:after="240" w:afterAutospacing="0"/>
        <w:ind w:firstLine="720"/>
        <w:jc w:val="both"/>
        <w:divId w:val="1989432935"/>
        <w:rPr>
          <w:sz w:val="20"/>
          <w:szCs w:val="20"/>
        </w:rPr>
      </w:pPr>
      <w:r>
        <w:rPr>
          <w:sz w:val="20"/>
          <w:szCs w:val="20"/>
        </w:rPr>
        <w:t>The Company has adopted a dividend reinvestment plan that provides for the reinvestment of cash dividends and distributions. Stockholders who do not “opt out” of the Company’s dividend re</w:t>
      </w:r>
      <w:r>
        <w:rPr>
          <w:sz w:val="20"/>
          <w:szCs w:val="20"/>
        </w:rPr>
        <w:t>investment plan will have their cash dividends and distributions automatically reinvested in additional shares of the Company’s common stock, rather than receiving cash dividends and distributions.</w:t>
      </w:r>
    </w:p>
    <w:p w:rsidR="00000000" w:rsidRDefault="00D638EB">
      <w:pPr>
        <w:pStyle w:val="a3"/>
        <w:spacing w:before="480" w:beforeAutospacing="0" w:after="0" w:afterAutospacing="0"/>
        <w:jc w:val="center"/>
        <w:divId w:val="1592005470"/>
        <w:rPr>
          <w:sz w:val="20"/>
          <w:szCs w:val="20"/>
        </w:rPr>
      </w:pPr>
      <w:r>
        <w:rPr>
          <w:sz w:val="20"/>
          <w:szCs w:val="20"/>
        </w:rPr>
        <w:t>157</w:t>
      </w:r>
    </w:p>
    <w:p w:rsidR="00000000" w:rsidRDefault="00D638EB">
      <w:pPr>
        <w:pStyle w:val="a3"/>
        <w:spacing w:before="0" w:beforeAutospacing="0" w:after="600" w:afterAutospacing="0"/>
        <w:divId w:val="188586721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483883616"/>
        <w:rPr>
          <w:b/>
          <w:bCs/>
          <w:sz w:val="20"/>
          <w:szCs w:val="20"/>
        </w:rPr>
      </w:pPr>
      <w:r>
        <w:rPr>
          <w:b/>
          <w:bCs/>
          <w:sz w:val="20"/>
          <w:szCs w:val="20"/>
        </w:rPr>
        <w:t>Offering C</w:t>
      </w:r>
      <w:r>
        <w:rPr>
          <w:b/>
          <w:bCs/>
          <w:sz w:val="20"/>
          <w:szCs w:val="20"/>
        </w:rPr>
        <w:t>osts</w:t>
      </w:r>
    </w:p>
    <w:p w:rsidR="00000000" w:rsidRDefault="00D638EB">
      <w:pPr>
        <w:pStyle w:val="a3"/>
        <w:spacing w:before="0" w:beforeAutospacing="0" w:after="240" w:afterAutospacing="0"/>
        <w:ind w:firstLine="720"/>
        <w:jc w:val="both"/>
        <w:divId w:val="1483883616"/>
        <w:rPr>
          <w:sz w:val="20"/>
          <w:szCs w:val="20"/>
        </w:rPr>
      </w:pPr>
      <w:r>
        <w:rPr>
          <w:sz w:val="20"/>
          <w:szCs w:val="20"/>
        </w:rPr>
        <w:t>Offering costs consist primarily of fees and expenses incurred in connection with the offering of shares, legal, printing and other costs associated with the preparation and filing of applicable registration statements. To the extent such expenses rel</w:t>
      </w:r>
      <w:r>
        <w:rPr>
          <w:sz w:val="20"/>
          <w:szCs w:val="20"/>
        </w:rPr>
        <w:t>ate to equity offerings, these expenses are charged as a reduction of paid-in-capital upon each such offering.</w:t>
      </w:r>
    </w:p>
    <w:p w:rsidR="00000000" w:rsidRDefault="00D638EB">
      <w:pPr>
        <w:pStyle w:val="a3"/>
        <w:spacing w:before="0" w:beforeAutospacing="0" w:after="240" w:afterAutospacing="0"/>
        <w:divId w:val="1483883616"/>
        <w:rPr>
          <w:b/>
          <w:bCs/>
          <w:sz w:val="20"/>
          <w:szCs w:val="20"/>
        </w:rPr>
      </w:pPr>
      <w:r>
        <w:rPr>
          <w:b/>
          <w:bCs/>
          <w:sz w:val="20"/>
          <w:szCs w:val="20"/>
        </w:rPr>
        <w:t>Cash, Restricted Cash, and Cash Equivalents</w:t>
      </w:r>
    </w:p>
    <w:p w:rsidR="00000000" w:rsidRDefault="00D638EB">
      <w:pPr>
        <w:pStyle w:val="a3"/>
        <w:spacing w:before="0" w:beforeAutospacing="0" w:after="240" w:afterAutospacing="0"/>
        <w:ind w:firstLine="720"/>
        <w:jc w:val="both"/>
        <w:divId w:val="1483883616"/>
        <w:rPr>
          <w:sz w:val="20"/>
          <w:szCs w:val="20"/>
        </w:rPr>
      </w:pPr>
      <w:r>
        <w:rPr>
          <w:sz w:val="20"/>
          <w:szCs w:val="20"/>
        </w:rPr>
        <w:t>Cash and cash equivalents consist of deposits held at custodian banks, and highly liquid investments,</w:t>
      </w:r>
      <w:r>
        <w:rPr>
          <w:sz w:val="20"/>
          <w:szCs w:val="20"/>
        </w:rPr>
        <w:t xml:space="preserve"> such as money market funds, with original maturities of three months or less. Cash and cash equivalents are carried at cost or amortized cost, which approximates fair value. The Company may deposit its cash and cash equivalents in financial institutions a</w:t>
      </w:r>
      <w:r>
        <w:rPr>
          <w:sz w:val="20"/>
          <w:szCs w:val="20"/>
        </w:rPr>
        <w:t xml:space="preserve">nd, at certain times, such balances may exceed the Federal Deposit Insurance Corporation insurance limits. Cash equivalents are presented separately on the consolidated schedules of investments. Restricted cash is collected and held by the trustee who has </w:t>
      </w:r>
      <w:r>
        <w:rPr>
          <w:sz w:val="20"/>
          <w:szCs w:val="20"/>
        </w:rPr>
        <w:t>been appointed as custodian of the assets securing certain of the Company’s financing transactions.</w:t>
      </w:r>
    </w:p>
    <w:p w:rsidR="00000000" w:rsidRDefault="00D638EB">
      <w:pPr>
        <w:pStyle w:val="a3"/>
        <w:spacing w:before="0" w:beforeAutospacing="0" w:after="240" w:afterAutospacing="0"/>
        <w:divId w:val="1483883616"/>
        <w:rPr>
          <w:b/>
          <w:bCs/>
          <w:sz w:val="20"/>
          <w:szCs w:val="20"/>
        </w:rPr>
      </w:pPr>
      <w:r>
        <w:rPr>
          <w:b/>
          <w:bCs/>
          <w:sz w:val="20"/>
          <w:szCs w:val="20"/>
        </w:rPr>
        <w:t>Foreign Currency Translation</w:t>
      </w:r>
    </w:p>
    <w:p w:rsidR="00000000" w:rsidRDefault="00D638EB">
      <w:pPr>
        <w:pStyle w:val="a3"/>
        <w:spacing w:before="0" w:beforeAutospacing="0" w:after="240" w:afterAutospacing="0"/>
        <w:ind w:firstLine="720"/>
        <w:jc w:val="both"/>
        <w:divId w:val="1483883616"/>
        <w:rPr>
          <w:sz w:val="20"/>
          <w:szCs w:val="20"/>
        </w:rPr>
      </w:pPr>
      <w:r>
        <w:rPr>
          <w:sz w:val="20"/>
          <w:szCs w:val="20"/>
        </w:rPr>
        <w:t>The accounting records of the Company are maintained in U.S. dollars. The fair values of foreign securities, foreign cash and o</w:t>
      </w:r>
      <w:r>
        <w:rPr>
          <w:sz w:val="20"/>
          <w:szCs w:val="20"/>
        </w:rPr>
        <w:t>ther assets and liabilities denominated in foreign currency are translated to U.S. dollars based on the current exchange rates at the end of each business day. Income and expenses denominated in foreign currencies are translated at current exchange rates w</w:t>
      </w:r>
      <w:r>
        <w:rPr>
          <w:sz w:val="20"/>
          <w:szCs w:val="20"/>
        </w:rPr>
        <w:t>hen accrued or incurred. Unrealized gains and losses on foreign currency holdings and non-investment assets and liabilities attributable to the changes in foreign currency exchange rates are included in the net change in unrealized appreciation (depreciati</w:t>
      </w:r>
      <w:r>
        <w:rPr>
          <w:sz w:val="20"/>
          <w:szCs w:val="20"/>
        </w:rPr>
        <w:t>on) on foreign currency translation on the consolidated statements of operations. Net realized gains and losses on foreign currency holdings and non-investment assets and liabilities attributable to changes in foreign currency exchange rates are included i</w:t>
      </w:r>
      <w:r>
        <w:rPr>
          <w:sz w:val="20"/>
          <w:szCs w:val="20"/>
        </w:rPr>
        <w:t>n net realized gain (loss) on foreign currency transactions on the consolidated statements of operations. The portion of both realized and unrealized gains and losses on investments that result from changes in foreign currency exchange rates is not separat</w:t>
      </w:r>
      <w:r>
        <w:rPr>
          <w:sz w:val="20"/>
          <w:szCs w:val="20"/>
        </w:rPr>
        <w:t>ely disclosed, but is included in net realized gain (loss) on investments and net change in unrealized appreciation (depreciation) on investments, respectively, on the consolidated statements of operations.</w:t>
      </w:r>
    </w:p>
    <w:p w:rsidR="00000000" w:rsidRDefault="00D638EB">
      <w:pPr>
        <w:pStyle w:val="a3"/>
        <w:spacing w:before="0" w:beforeAutospacing="0" w:after="240" w:afterAutospacing="0"/>
        <w:divId w:val="1483883616"/>
        <w:rPr>
          <w:b/>
          <w:bCs/>
          <w:sz w:val="20"/>
          <w:szCs w:val="20"/>
        </w:rPr>
      </w:pPr>
      <w:r>
        <w:rPr>
          <w:b/>
          <w:bCs/>
          <w:sz w:val="20"/>
          <w:szCs w:val="20"/>
        </w:rPr>
        <w:t>Forward Currency Exchange Contracts</w:t>
      </w:r>
    </w:p>
    <w:p w:rsidR="00000000" w:rsidRDefault="00D638EB">
      <w:pPr>
        <w:pStyle w:val="a3"/>
        <w:spacing w:before="0" w:beforeAutospacing="0" w:after="240" w:afterAutospacing="0"/>
        <w:ind w:firstLine="720"/>
        <w:jc w:val="both"/>
        <w:divId w:val="1483883616"/>
        <w:rPr>
          <w:sz w:val="20"/>
          <w:szCs w:val="20"/>
        </w:rPr>
      </w:pPr>
      <w:r>
        <w:rPr>
          <w:sz w:val="20"/>
          <w:szCs w:val="20"/>
        </w:rPr>
        <w:t>The Company m</w:t>
      </w:r>
      <w:r>
        <w:rPr>
          <w:sz w:val="20"/>
          <w:szCs w:val="20"/>
        </w:rPr>
        <w:t>ay enter into forward currency exchange contracts to reduce the Company’s exposure to foreign currency exchange rate fluctuations in the value of foreign currencies. A forward currency exchange contract is an agreement between two parties to buy and sell a</w:t>
      </w:r>
      <w:r>
        <w:rPr>
          <w:sz w:val="20"/>
          <w:szCs w:val="20"/>
        </w:rPr>
        <w:t xml:space="preserve"> currency at a set price on a future date. The Company does not utilize hedge accounting and as such the Company recognizes the value of its derivatives at fair value on the consolidated statements of assets and liabilities with changes in the net unrealiz</w:t>
      </w:r>
      <w:r>
        <w:rPr>
          <w:sz w:val="20"/>
          <w:szCs w:val="20"/>
        </w:rPr>
        <w:t>ed appreciation (depreciation) on forward currency exchange contracts recorded on the consolidated statements of operations. Forward currency exchange contracts are valued using the prevailing forward currency exchange rate of the underlying currencies. Un</w:t>
      </w:r>
      <w:r>
        <w:rPr>
          <w:sz w:val="20"/>
          <w:szCs w:val="20"/>
        </w:rPr>
        <w:t>realized appreciation (depreciation) on forward currency exchange contracts are recorded on the consolidated statements of assets and liabilities by counterparty on a net basis, not taking into account collateral posted which is recorded separately, if app</w:t>
      </w:r>
      <w:r>
        <w:rPr>
          <w:sz w:val="20"/>
          <w:szCs w:val="20"/>
        </w:rPr>
        <w:t xml:space="preserve">licable. Cash collateral maintained in accounts held by counterparties is included in collateral on forward currency exchange contracts on the consolidated statements of assets and liabilities. Notional amounts and the gross fair value of forward currency </w:t>
      </w:r>
      <w:r>
        <w:rPr>
          <w:sz w:val="20"/>
          <w:szCs w:val="20"/>
        </w:rPr>
        <w:t>exchange contracts assets and liabilities are presented separately on the consolidated schedules of investments.</w:t>
      </w:r>
    </w:p>
    <w:p w:rsidR="00000000" w:rsidRDefault="00D638EB">
      <w:pPr>
        <w:pStyle w:val="a3"/>
        <w:spacing w:before="0" w:beforeAutospacing="0" w:after="240" w:afterAutospacing="0"/>
        <w:ind w:firstLine="720"/>
        <w:jc w:val="both"/>
        <w:divId w:val="1483883616"/>
        <w:rPr>
          <w:sz w:val="20"/>
          <w:szCs w:val="20"/>
        </w:rPr>
      </w:pPr>
      <w:r>
        <w:rPr>
          <w:sz w:val="20"/>
          <w:szCs w:val="20"/>
        </w:rPr>
        <w:t>Changes in net unrealized appreciation (depreciation) are recorded on the consolidated statements of operations in net change in unrealized app</w:t>
      </w:r>
      <w:r>
        <w:rPr>
          <w:sz w:val="20"/>
          <w:szCs w:val="20"/>
        </w:rPr>
        <w:t>reciation (depreciation) on forward currency exchange contracts. Net realized gains and losses are recorded on the consolidated statements of operations in net realized gain (loss) on forward currency exchange contracts. Realized gains and losses on forwar</w:t>
      </w:r>
      <w:r>
        <w:rPr>
          <w:sz w:val="20"/>
          <w:szCs w:val="20"/>
        </w:rPr>
        <w:t xml:space="preserve">d currency exchange contracts are determined using the difference between the fair market value of the forward currency exchange contract at the time it was opened and the fair market value at the time it was closed or covered. Additionally, losses, up to </w:t>
      </w:r>
      <w:r>
        <w:rPr>
          <w:sz w:val="20"/>
          <w:szCs w:val="20"/>
        </w:rPr>
        <w:t>the fair value, may arise if the counterparties do not perform under the contract terms.</w:t>
      </w:r>
    </w:p>
    <w:p w:rsidR="00000000" w:rsidRDefault="00D638EB">
      <w:pPr>
        <w:pStyle w:val="a3"/>
        <w:spacing w:before="0" w:beforeAutospacing="0" w:after="240" w:afterAutospacing="0"/>
        <w:divId w:val="1483883616"/>
        <w:rPr>
          <w:b/>
          <w:bCs/>
          <w:sz w:val="20"/>
          <w:szCs w:val="20"/>
        </w:rPr>
      </w:pPr>
      <w:r>
        <w:rPr>
          <w:b/>
          <w:bCs/>
          <w:sz w:val="20"/>
          <w:szCs w:val="20"/>
        </w:rPr>
        <w:t>Deferred Financing Costs and Debt Issuance Costs</w:t>
      </w:r>
    </w:p>
    <w:p w:rsidR="00000000" w:rsidRDefault="00D638EB">
      <w:pPr>
        <w:pStyle w:val="a3"/>
        <w:spacing w:before="0" w:beforeAutospacing="0" w:after="0" w:afterAutospacing="0"/>
        <w:ind w:firstLine="720"/>
        <w:jc w:val="both"/>
        <w:divId w:val="1483883616"/>
        <w:rPr>
          <w:sz w:val="20"/>
          <w:szCs w:val="20"/>
        </w:rPr>
      </w:pPr>
      <w:r>
        <w:rPr>
          <w:sz w:val="20"/>
          <w:szCs w:val="20"/>
        </w:rPr>
        <w:t>The Company records costs related to issuance of revolving debt obligations as deferred financing costs. These costs are deferred and amortized using the straight-line method over the stated maturity life of the obligation. The Company records costs relate</w:t>
      </w:r>
      <w:r>
        <w:rPr>
          <w:sz w:val="20"/>
          <w:szCs w:val="20"/>
        </w:rPr>
        <w:t xml:space="preserve">d </w:t>
      </w:r>
    </w:p>
    <w:p w:rsidR="00000000" w:rsidRDefault="00D638EB">
      <w:pPr>
        <w:pStyle w:val="a3"/>
        <w:spacing w:before="480" w:beforeAutospacing="0" w:after="0" w:afterAutospacing="0"/>
        <w:jc w:val="center"/>
        <w:divId w:val="673341320"/>
        <w:rPr>
          <w:sz w:val="20"/>
          <w:szCs w:val="20"/>
        </w:rPr>
      </w:pPr>
      <w:r>
        <w:rPr>
          <w:sz w:val="20"/>
          <w:szCs w:val="20"/>
        </w:rPr>
        <w:t>158</w:t>
      </w:r>
    </w:p>
    <w:p w:rsidR="00000000" w:rsidRDefault="00D638EB">
      <w:pPr>
        <w:pStyle w:val="a3"/>
        <w:spacing w:before="0" w:beforeAutospacing="0" w:after="600" w:afterAutospacing="0"/>
        <w:divId w:val="175219242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509372855"/>
        <w:rPr>
          <w:sz w:val="20"/>
          <w:szCs w:val="20"/>
        </w:rPr>
      </w:pPr>
      <w:r>
        <w:rPr>
          <w:sz w:val="20"/>
          <w:szCs w:val="20"/>
        </w:rPr>
        <w:t>to the issuance of term debt obligations as debt issuance costs. These costs are deferred and amortized using the effective interest method. These costs are presented as a reduction to the outstanding prin</w:t>
      </w:r>
      <w:r>
        <w:rPr>
          <w:sz w:val="20"/>
          <w:szCs w:val="20"/>
        </w:rPr>
        <w:t xml:space="preserve">cipal amount of the term debt obligations on the consolidated statements of assets and liabilities. In the event that we modify or extinguish our debt before maturity, the Company follows the guidance in ASC Topic 470-50, Modification and Extinguishments. </w:t>
      </w:r>
      <w:r>
        <w:rPr>
          <w:sz w:val="20"/>
          <w:szCs w:val="20"/>
        </w:rPr>
        <w:t xml:space="preserve">For modifications to or exchanges of our revolving debt obligations, any unamortized deferred financing costs related to lenders who are not part of the new lending group are expensed. For extinguishments of our term debt obligations, any unamortized debt </w:t>
      </w:r>
      <w:r>
        <w:rPr>
          <w:sz w:val="20"/>
          <w:szCs w:val="20"/>
        </w:rPr>
        <w:t>issuance costs are deducted from the carrying amount of the debt in determining the gain or loss from the extinguishment.</w:t>
      </w:r>
    </w:p>
    <w:p w:rsidR="00000000" w:rsidRDefault="00D638EB">
      <w:pPr>
        <w:pStyle w:val="a3"/>
        <w:spacing w:before="0" w:beforeAutospacing="0" w:after="240" w:afterAutospacing="0"/>
        <w:divId w:val="509372855"/>
        <w:rPr>
          <w:b/>
          <w:bCs/>
          <w:sz w:val="20"/>
          <w:szCs w:val="20"/>
        </w:rPr>
      </w:pPr>
      <w:r>
        <w:rPr>
          <w:b/>
          <w:bCs/>
          <w:sz w:val="20"/>
          <w:szCs w:val="20"/>
        </w:rPr>
        <w:t>Income Taxes</w:t>
      </w:r>
    </w:p>
    <w:p w:rsidR="00000000" w:rsidRDefault="00D638EB">
      <w:pPr>
        <w:pStyle w:val="a3"/>
        <w:spacing w:before="0" w:beforeAutospacing="0" w:after="240" w:afterAutospacing="0"/>
        <w:ind w:firstLine="720"/>
        <w:jc w:val="both"/>
        <w:divId w:val="509372855"/>
        <w:rPr>
          <w:sz w:val="20"/>
          <w:szCs w:val="20"/>
        </w:rPr>
      </w:pPr>
      <w:r>
        <w:rPr>
          <w:sz w:val="20"/>
          <w:szCs w:val="20"/>
        </w:rPr>
        <w:t>The Company has elected to be treated for U.S. federal income tax purposes as a RIC under the Code. So long as the Compan</w:t>
      </w:r>
      <w:r>
        <w:rPr>
          <w:sz w:val="20"/>
          <w:szCs w:val="20"/>
        </w:rPr>
        <w:t>y maintains its status as a RIC, it will generally not be subject to corporate-level U.S. federal income taxes on any ordinary income or capital gains that it distributes at least annually as dividends to its stockholders. As a result, any tax liability re</w:t>
      </w:r>
      <w:r>
        <w:rPr>
          <w:sz w:val="20"/>
          <w:szCs w:val="20"/>
        </w:rPr>
        <w:t>lated to income earned and distributed by the Company represents obligations of the Company’s stockholders and will not be reflected in the consolidated financial statements of the Company.</w:t>
      </w:r>
    </w:p>
    <w:p w:rsidR="00000000" w:rsidRDefault="00D638EB">
      <w:pPr>
        <w:pStyle w:val="a3"/>
        <w:spacing w:before="0" w:beforeAutospacing="0" w:after="240" w:afterAutospacing="0"/>
        <w:ind w:firstLine="720"/>
        <w:jc w:val="both"/>
        <w:divId w:val="509372855"/>
        <w:rPr>
          <w:sz w:val="20"/>
          <w:szCs w:val="20"/>
        </w:rPr>
      </w:pPr>
      <w:r>
        <w:rPr>
          <w:sz w:val="20"/>
          <w:szCs w:val="20"/>
        </w:rPr>
        <w:t>The Company intends to comply with the applicable provisions of th</w:t>
      </w:r>
      <w:r>
        <w:rPr>
          <w:sz w:val="20"/>
          <w:szCs w:val="20"/>
        </w:rPr>
        <w:t>e Code pertaining to RICs and to make distributions of taxable income sufficient to relieve it from substantially all federal income taxes. Accordingly, no provision for income taxes is required in the consolidated financial statements. For income tax purp</w:t>
      </w:r>
      <w:r>
        <w:rPr>
          <w:sz w:val="20"/>
          <w:szCs w:val="20"/>
        </w:rPr>
        <w:t>oses, distributions made to stockholders are reported as ordinary income, capital gains, non-taxable return of capital, or a combination thereof. The tax character of distributions paid to stockholders through December 31, 2022 may include return of capita</w:t>
      </w:r>
      <w:r>
        <w:rPr>
          <w:sz w:val="20"/>
          <w:szCs w:val="20"/>
        </w:rPr>
        <w:t>l, however, the exact amount cannot be determined at this point. The final determination of the tax character of distributions will not be made until the Company files our tax return for the tax year ending December 31, 2022. The character of income and ga</w:t>
      </w:r>
      <w:r>
        <w:rPr>
          <w:sz w:val="20"/>
          <w:szCs w:val="20"/>
        </w:rPr>
        <w:t>ins that the Company distributes is determined in accordance with income tax regulations that may differ from GAAP. BCSF CFSH, LLC, BCSF CFS, LLC, and BCC Middle Market CLO 2019-1, LLC are disregarded entities for tax purposes and are consolidated with the</w:t>
      </w:r>
      <w:r>
        <w:rPr>
          <w:sz w:val="20"/>
          <w:szCs w:val="20"/>
        </w:rPr>
        <w:t xml:space="preserve"> tax return of the Company.</w:t>
      </w:r>
    </w:p>
    <w:p w:rsidR="00000000" w:rsidRDefault="00D638EB">
      <w:pPr>
        <w:pStyle w:val="a3"/>
        <w:spacing w:before="0" w:beforeAutospacing="0" w:after="240" w:afterAutospacing="0"/>
        <w:ind w:firstLine="720"/>
        <w:jc w:val="both"/>
        <w:divId w:val="509372855"/>
        <w:rPr>
          <w:sz w:val="20"/>
          <w:szCs w:val="20"/>
        </w:rPr>
      </w:pPr>
      <w:r>
        <w:rPr>
          <w:sz w:val="20"/>
          <w:szCs w:val="20"/>
        </w:rPr>
        <w:t>The Company evaluates tax positions taken or expected to be taken in the course of preparing its consolidated financial statements to determine whether the tax positions are “more-likely-than-not” to be sustained by the applicab</w:t>
      </w:r>
      <w:r>
        <w:rPr>
          <w:sz w:val="20"/>
          <w:szCs w:val="20"/>
        </w:rPr>
        <w:t>le tax authority. Tax positions not deemed to meet the “more-likely-than-not” threshold are reversed and recorded as a tax benefit or expense in the current year. All penalties and interest associated with income taxes, if any, are included in income tax e</w:t>
      </w:r>
      <w:r>
        <w:rPr>
          <w:sz w:val="20"/>
          <w:szCs w:val="20"/>
        </w:rPr>
        <w:t>xpense. Conclusions regarding tax positions are subject to review and may be adjusted at a later date based on factors including, but not limited to, on-going analyses of tax laws, regulations and interpretations thereof. Management has analyzed the Compan</w:t>
      </w:r>
      <w:r>
        <w:rPr>
          <w:sz w:val="20"/>
          <w:szCs w:val="20"/>
        </w:rPr>
        <w:t>y’s tax positions, and has concluded that no liability for unrecognized tax benefits related to uncertain tax positions on returns to be filed by the Company for all open tax years should be recorded. The Company identifies its major tax jurisdiction as th</w:t>
      </w:r>
      <w:r>
        <w:rPr>
          <w:sz w:val="20"/>
          <w:szCs w:val="20"/>
        </w:rPr>
        <w:t>e United States, and the Company is not aware of any tax positions for which it is reasonably possible that the total amounts of unrecognized tax benefits will change materially in the next 12 months. As of December 31, 2022, the tax years that remain subj</w:t>
      </w:r>
      <w:r>
        <w:rPr>
          <w:sz w:val="20"/>
          <w:szCs w:val="20"/>
        </w:rPr>
        <w:t>ect to examination are from 2019 forward.</w:t>
      </w:r>
    </w:p>
    <w:p w:rsidR="00000000" w:rsidRDefault="00D638EB">
      <w:pPr>
        <w:pStyle w:val="a3"/>
        <w:spacing w:before="0" w:beforeAutospacing="0" w:after="240" w:afterAutospacing="0"/>
        <w:divId w:val="509372855"/>
        <w:rPr>
          <w:b/>
          <w:bCs/>
          <w:sz w:val="20"/>
          <w:szCs w:val="20"/>
        </w:rPr>
      </w:pPr>
      <w:r>
        <w:rPr>
          <w:b/>
          <w:bCs/>
          <w:sz w:val="20"/>
          <w:szCs w:val="20"/>
        </w:rPr>
        <w:t xml:space="preserve">Recent Accounting Pronouncements </w:t>
      </w:r>
    </w:p>
    <w:p w:rsidR="00000000" w:rsidRDefault="00D638EB">
      <w:pPr>
        <w:pStyle w:val="a3"/>
        <w:spacing w:before="0" w:beforeAutospacing="0" w:after="240" w:afterAutospacing="0"/>
        <w:ind w:firstLine="720"/>
        <w:jc w:val="both"/>
        <w:divId w:val="509372855"/>
        <w:rPr>
          <w:sz w:val="20"/>
          <w:szCs w:val="20"/>
        </w:rPr>
      </w:pPr>
      <w:r>
        <w:rPr>
          <w:sz w:val="20"/>
          <w:szCs w:val="20"/>
        </w:rPr>
        <w:t>In March 2020, the FASB issued ASU No. 2020-04, “Reference Rate Reform (Topic 848),” which provides optional expedients and exceptions for applying GAAP to contracts, hedging relat</w:t>
      </w:r>
      <w:r>
        <w:rPr>
          <w:sz w:val="20"/>
          <w:szCs w:val="20"/>
        </w:rPr>
        <w:t>ionships, and other transactions affected by reference rate reform if certain criteria are met. The amendments apply only to contracts, hedging relationships, and other transactions that reference London Interbank Offered Rate (“LIBOR”) or another referenc</w:t>
      </w:r>
      <w:r>
        <w:rPr>
          <w:sz w:val="20"/>
          <w:szCs w:val="20"/>
        </w:rPr>
        <w:t>e rate expected to be discontinued because of reference rate reform. In January 2021, the FASB issued ASU No. 2021-01, Reference Rate Reform (Topic 848), which expanded the scope of Topic 848 to include derivative instruments impacted by discounting transi</w:t>
      </w:r>
      <w:r>
        <w:rPr>
          <w:sz w:val="20"/>
          <w:szCs w:val="20"/>
        </w:rPr>
        <w:t>tion. In December 2022, the FASB issued an ASU, ASU 2022-06, which includes amendments to defer the sunset date of Topic 848 from December 31, 2022, to December 31, 2024, after which entities will no longer be permitted to apply the reference rate reform r</w:t>
      </w:r>
      <w:r>
        <w:rPr>
          <w:sz w:val="20"/>
          <w:szCs w:val="20"/>
        </w:rPr>
        <w:t>elief in Topic 848.  The Company is currently evaluating the impact of the adoption of ASU 2020-04 and 2021-01 on its financial statements.</w:t>
      </w:r>
    </w:p>
    <w:p w:rsidR="00000000" w:rsidRDefault="00D638EB">
      <w:pPr>
        <w:pStyle w:val="a3"/>
        <w:spacing w:before="0" w:beforeAutospacing="0" w:after="0" w:afterAutospacing="0"/>
        <w:ind w:firstLine="720"/>
        <w:jc w:val="both"/>
        <w:divId w:val="509372855"/>
        <w:rPr>
          <w:sz w:val="20"/>
          <w:szCs w:val="20"/>
        </w:rPr>
      </w:pPr>
      <w:r>
        <w:rPr>
          <w:sz w:val="20"/>
          <w:szCs w:val="20"/>
        </w:rPr>
        <w:t>In March 2022, the FASB issued ASU 2022-02, “Financial Instruments - Credit Losses (Topic 326)”, which is intended t</w:t>
      </w:r>
      <w:r>
        <w:rPr>
          <w:sz w:val="20"/>
          <w:szCs w:val="20"/>
        </w:rPr>
        <w:t>o address issues identified during the post-implementation review of ASU 2016-13, “Financial Instruments - Credit Losses (Topic 326): Measurement of Credit Losses on Financial Instruments”. The amendment, among other things, eliminates the accounting guida</w:t>
      </w:r>
      <w:r>
        <w:rPr>
          <w:sz w:val="20"/>
          <w:szCs w:val="20"/>
        </w:rPr>
        <w:t>nce for troubled debt restructurings by creditors in Subtopic 310-40, “Receivables - Troubled Debt Restructurings by Creditors”, while enhancing disclosure requirements for certain loan refinancings and restructurings by creditors when a borrower is experi</w:t>
      </w:r>
      <w:r>
        <w:rPr>
          <w:sz w:val="20"/>
          <w:szCs w:val="20"/>
        </w:rPr>
        <w:t xml:space="preserve">encing financial </w:t>
      </w:r>
    </w:p>
    <w:p w:rsidR="00000000" w:rsidRDefault="00D638EB">
      <w:pPr>
        <w:pStyle w:val="a3"/>
        <w:spacing w:before="480" w:beforeAutospacing="0" w:after="0" w:afterAutospacing="0"/>
        <w:jc w:val="center"/>
        <w:divId w:val="1110246267"/>
        <w:rPr>
          <w:sz w:val="20"/>
          <w:szCs w:val="20"/>
        </w:rPr>
      </w:pPr>
      <w:r>
        <w:rPr>
          <w:sz w:val="20"/>
          <w:szCs w:val="20"/>
        </w:rPr>
        <w:t>159</w:t>
      </w:r>
    </w:p>
    <w:p w:rsidR="00000000" w:rsidRDefault="00D638EB">
      <w:pPr>
        <w:pStyle w:val="a3"/>
        <w:spacing w:before="0" w:beforeAutospacing="0" w:after="600" w:afterAutospacing="0"/>
        <w:divId w:val="656389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715812863"/>
        <w:rPr>
          <w:sz w:val="20"/>
          <w:szCs w:val="20"/>
        </w:rPr>
      </w:pPr>
      <w:r>
        <w:rPr>
          <w:sz w:val="20"/>
          <w:szCs w:val="20"/>
        </w:rPr>
        <w:t>difficulty. The new guidance is effective for interim and annual periods beginning after December 15, 2022. The Company is currently evaluating the impact of the adoption of ASU 2022-02 on i</w:t>
      </w:r>
      <w:r>
        <w:rPr>
          <w:sz w:val="20"/>
          <w:szCs w:val="20"/>
        </w:rPr>
        <w:t>ts consolidated financial statements.</w:t>
      </w:r>
    </w:p>
    <w:p w:rsidR="00000000" w:rsidRDefault="00D638EB">
      <w:pPr>
        <w:pStyle w:val="a3"/>
        <w:spacing w:before="0" w:beforeAutospacing="0" w:after="240" w:afterAutospacing="0"/>
        <w:ind w:firstLine="720"/>
        <w:jc w:val="both"/>
        <w:divId w:val="1715812863"/>
        <w:rPr>
          <w:sz w:val="20"/>
          <w:szCs w:val="20"/>
        </w:rPr>
      </w:pPr>
      <w:r>
        <w:rPr>
          <w:sz w:val="20"/>
          <w:szCs w:val="20"/>
        </w:rPr>
        <w:t>In June 2022, the FASB issued ASU 2022-03, Fair Value Measurement (Topic 820), which affects all entities that have investments in equity securities measured at fair value that are subject to a contractual sale restric</w:t>
      </w:r>
      <w:r>
        <w:rPr>
          <w:sz w:val="20"/>
          <w:szCs w:val="20"/>
        </w:rPr>
        <w:t>tion.  The amendments in ASU 2022-03 clarify that a contractual restriction on the sale of an equity security is not considered part of the unit of account of the equity security and, therefore, is not considered in measuring the fair value.  The amendment</w:t>
      </w:r>
      <w:r>
        <w:rPr>
          <w:sz w:val="20"/>
          <w:szCs w:val="20"/>
        </w:rPr>
        <w:t>s also require additional disclosures for equity securities subject to contractual sale restrictions that are measured at fair value in accordance with Topic 820.  The effective date for the amendments in ASU 2022-03 are for fiscal years beginning after De</w:t>
      </w:r>
      <w:r>
        <w:rPr>
          <w:sz w:val="20"/>
          <w:szCs w:val="20"/>
        </w:rPr>
        <w:t>cember 15, 2024 and interim periods within those fiscal years.  The Company is currently evaluating the impact of the adoption of ASU 2022-03 on its financial statements.  </w:t>
      </w:r>
    </w:p>
    <w:p w:rsidR="00000000" w:rsidRDefault="00D638EB">
      <w:pPr>
        <w:pStyle w:val="a3"/>
        <w:spacing w:before="0" w:beforeAutospacing="0" w:after="240" w:afterAutospacing="0"/>
        <w:divId w:val="1715812863"/>
        <w:rPr>
          <w:b/>
          <w:bCs/>
          <w:sz w:val="20"/>
          <w:szCs w:val="20"/>
        </w:rPr>
      </w:pPr>
      <w:r>
        <w:rPr>
          <w:b/>
          <w:bCs/>
          <w:sz w:val="20"/>
          <w:szCs w:val="20"/>
        </w:rPr>
        <w:t>Note 3. Investments</w:t>
      </w:r>
    </w:p>
    <w:p w:rsidR="00000000" w:rsidRDefault="00D638EB">
      <w:pPr>
        <w:pStyle w:val="a3"/>
        <w:spacing w:before="0" w:beforeAutospacing="0" w:after="0" w:afterAutospacing="0"/>
        <w:ind w:firstLine="720"/>
        <w:jc w:val="both"/>
        <w:divId w:val="1715812863"/>
        <w:rPr>
          <w:sz w:val="20"/>
          <w:szCs w:val="20"/>
        </w:rPr>
      </w:pPr>
      <w:r>
        <w:rPr>
          <w:sz w:val="20"/>
          <w:szCs w:val="20"/>
        </w:rPr>
        <w:t>The following table shows the composition of the investment por</w:t>
      </w:r>
      <w:r>
        <w:rPr>
          <w:sz w:val="20"/>
          <w:szCs w:val="20"/>
        </w:rPr>
        <w:t>tfolio, at amortized cost and fair value as of December 31, 2022 (with corresponding percentage of total portfolio investments):</w:t>
      </w:r>
    </w:p>
    <w:p w:rsidR="00000000" w:rsidRDefault="00D638EB">
      <w:pPr>
        <w:pStyle w:val="a3"/>
        <w:spacing w:before="0" w:beforeAutospacing="0" w:after="0" w:afterAutospacing="0"/>
        <w:ind w:firstLine="720"/>
        <w:jc w:val="both"/>
        <w:divId w:val="171581286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434"/>
        <w:gridCol w:w="160"/>
        <w:gridCol w:w="134"/>
        <w:gridCol w:w="946"/>
        <w:gridCol w:w="160"/>
        <w:gridCol w:w="1009"/>
        <w:gridCol w:w="167"/>
        <w:gridCol w:w="100"/>
        <w:gridCol w:w="860"/>
        <w:gridCol w:w="160"/>
        <w:gridCol w:w="1009"/>
        <w:gridCol w:w="167"/>
      </w:tblGrid>
      <w:tr w:rsidR="00000000">
        <w:trPr>
          <w:divId w:val="1715812863"/>
          <w:trHeight w:val="20"/>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divId w:val="2132165238"/>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9191924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24790780"/>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5803204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02169110"/>
              <w:rPr>
                <w:sz w:val="20"/>
                <w:szCs w:val="20"/>
              </w:rPr>
            </w:pPr>
            <w:r>
              <w:rPr>
                <w:sz w:val="2"/>
                <w:szCs w:val="2"/>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53311451"/>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8771369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08386304"/>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8747822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61410466"/>
              <w:rPr>
                <w:sz w:val="20"/>
                <w:szCs w:val="20"/>
              </w:rPr>
            </w:pPr>
            <w:r>
              <w:rPr>
                <w:sz w:val="2"/>
                <w:szCs w:val="2"/>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4088435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07238745"/>
              <w:rPr>
                <w:sz w:val="20"/>
                <w:szCs w:val="20"/>
              </w:rPr>
            </w:pPr>
            <w:r>
              <w:rPr>
                <w:sz w:val="2"/>
                <w:szCs w:val="2"/>
              </w:rPr>
              <w:t>​</w:t>
            </w:r>
          </w:p>
        </w:tc>
      </w:tr>
      <w:tr w:rsidR="00000000">
        <w:trPr>
          <w:divId w:val="1715812863"/>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354"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2022</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r>
      <w:tr w:rsidR="00000000">
        <w:trPr>
          <w:divId w:val="1715812863"/>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715812863"/>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 Cost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8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8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715812863"/>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1,703,591</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70.4</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1,630,877</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68.3</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98,120</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4.1</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93,950</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Debt</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43,752</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43,922</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Structured Products</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24,050</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22,763</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Preferred Equity</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57,106</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80,945</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3.4</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189,896</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7.8</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210,689</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8.8</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Warrants</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480</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524</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Notes in Investment Vehicles</w:t>
            </w:r>
            <w:r>
              <w:rPr>
                <w:sz w:val="20"/>
                <w:szCs w:val="20"/>
              </w:rPr>
              <w:t xml:space="preserve"> </w:t>
            </w:r>
            <w:r>
              <w:rPr>
                <w:sz w:val="15"/>
                <w:szCs w:val="15"/>
                <w:vertAlign w:val="superscript"/>
              </w:rPr>
              <w:t>(1)</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237,974</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237,974</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Preferred Equity Interests in Investment Vehicles</w:t>
            </w:r>
            <w:r>
              <w:rPr>
                <w:sz w:val="20"/>
                <w:szCs w:val="20"/>
              </w:rPr>
              <w:t xml:space="preserve"> </w:t>
            </w:r>
            <w:r>
              <w:rPr>
                <w:sz w:val="15"/>
                <w:szCs w:val="15"/>
                <w:vertAlign w:val="superscript"/>
              </w:rPr>
              <w:t>(1)</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(644)</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 in Investment Vehicles</w:t>
            </w:r>
            <w:r>
              <w:rPr>
                <w:sz w:val="20"/>
                <w:szCs w:val="20"/>
              </w:rPr>
              <w:t xml:space="preserve"> </w:t>
            </w:r>
            <w:r>
              <w:rPr>
                <w:sz w:val="15"/>
                <w:szCs w:val="15"/>
                <w:vertAlign w:val="superscript"/>
              </w:rPr>
              <w:t>(1)</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64,959</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w:t>
            </w:r>
          </w:p>
        </w:tc>
        <w:tc>
          <w:tcPr>
            <w:tcW w:w="8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65,977</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2,419,938</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8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2,386,977</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jc w:val="both"/>
        <w:divId w:val="171581286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15812863"/>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Represents debt and equity investment in ISLP and SLP.</w:t>
            </w:r>
          </w:p>
        </w:tc>
      </w:tr>
    </w:tbl>
    <w:p w:rsidR="00000000" w:rsidRDefault="00D638EB">
      <w:pPr>
        <w:pStyle w:val="a3"/>
        <w:spacing w:before="0" w:beforeAutospacing="0" w:after="0" w:afterAutospacing="0"/>
        <w:ind w:firstLine="720"/>
        <w:jc w:val="both"/>
        <w:divId w:val="1715812863"/>
        <w:rPr>
          <w:sz w:val="20"/>
          <w:szCs w:val="20"/>
        </w:rPr>
      </w:pPr>
      <w:r>
        <w:rPr>
          <w:sz w:val="20"/>
          <w:szCs w:val="20"/>
        </w:rPr>
        <w:t>The following table shows the composition of the investment portfolio, at amortized cost and fair value as of December 31, 2021 (with corresponding percentage of total portfolio investments):</w:t>
      </w:r>
    </w:p>
    <w:p w:rsidR="00000000" w:rsidRDefault="00D638EB">
      <w:pPr>
        <w:pStyle w:val="a3"/>
        <w:spacing w:before="0" w:beforeAutospacing="0" w:after="0" w:afterAutospacing="0"/>
        <w:ind w:firstLine="720"/>
        <w:jc w:val="both"/>
        <w:divId w:val="171581286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334"/>
        <w:gridCol w:w="160"/>
        <w:gridCol w:w="126"/>
        <w:gridCol w:w="954"/>
        <w:gridCol w:w="160"/>
        <w:gridCol w:w="1009"/>
        <w:gridCol w:w="267"/>
        <w:gridCol w:w="100"/>
        <w:gridCol w:w="860"/>
        <w:gridCol w:w="160"/>
        <w:gridCol w:w="1009"/>
        <w:gridCol w:w="167"/>
      </w:tblGrid>
      <w:tr w:rsidR="00000000">
        <w:trPr>
          <w:divId w:val="1715812863"/>
          <w:trHeight w:val="20"/>
        </w:trPr>
        <w:tc>
          <w:tcPr>
            <w:tcW w:w="2456" w:type="pct"/>
            <w:tcMar>
              <w:top w:w="0" w:type="dxa"/>
              <w:left w:w="0" w:type="dxa"/>
              <w:bottom w:w="0" w:type="dxa"/>
              <w:right w:w="0" w:type="dxa"/>
            </w:tcMar>
            <w:vAlign w:val="bottom"/>
            <w:hideMark/>
          </w:tcPr>
          <w:p w:rsidR="00000000" w:rsidRDefault="00D638EB">
            <w:pPr>
              <w:pStyle w:val="a3"/>
              <w:spacing w:before="0" w:beforeAutospacing="0" w:after="1" w:afterAutospacing="0"/>
              <w:divId w:val="37161044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1631398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91323693"/>
              <w:rPr>
                <w:sz w:val="20"/>
                <w:szCs w:val="20"/>
              </w:rPr>
            </w:pPr>
            <w:r>
              <w:rPr>
                <w:sz w:val="2"/>
                <w:szCs w:val="2"/>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18214462"/>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22216997"/>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13943853"/>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7982729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28606366"/>
              <w:rPr>
                <w:sz w:val="20"/>
                <w:szCs w:val="20"/>
              </w:rPr>
            </w:pPr>
            <w:r>
              <w:rPr>
                <w:sz w:val="2"/>
                <w:szCs w:val="2"/>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509641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6711478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9705767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98141516"/>
              <w:rPr>
                <w:sz w:val="20"/>
                <w:szCs w:val="20"/>
              </w:rPr>
            </w:pPr>
            <w:r>
              <w:rPr>
                <w:sz w:val="2"/>
                <w:szCs w:val="2"/>
              </w:rPr>
              <w:t>​</w:t>
            </w:r>
          </w:p>
        </w:tc>
      </w:tr>
      <w:tr w:rsidR="00000000">
        <w:trPr>
          <w:divId w:val="1715812863"/>
        </w:trPr>
        <w:tc>
          <w:tcPr>
            <w:tcW w:w="245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363"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r>
      <w:tr w:rsidR="00000000">
        <w:trPr>
          <w:divId w:val="1715812863"/>
        </w:trPr>
        <w:tc>
          <w:tcPr>
            <w:tcW w:w="245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4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715812863"/>
        </w:trPr>
        <w:tc>
          <w:tcPr>
            <w:tcW w:w="245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 Cost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4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715812863"/>
        </w:trPr>
        <w:tc>
          <w:tcPr>
            <w:tcW w:w="245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1,807,805</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78.2</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1,774,675</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77.5</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120,058</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5.2</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118,561</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Debt</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19,635</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0.8</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20,027</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0.9</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Preferred Equity</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42,452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53,991</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156,399</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6.8</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151,844</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Warrants</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126</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xml:space="preserve">Subordinated Notes in Investment Vehicles </w:t>
            </w:r>
            <w:r>
              <w:rPr>
                <w:rFonts w:ascii="Tahoma" w:hAnsi="Tahoma" w:cs="Tahoma"/>
                <w:sz w:val="20"/>
                <w:szCs w:val="20"/>
              </w:rPr>
              <w:t>﻿</w:t>
            </w:r>
            <w:r>
              <w:rPr>
                <w:sz w:val="15"/>
                <w:szCs w:val="15"/>
                <w:vertAlign w:val="superscript"/>
              </w:rPr>
              <w:t>(1)</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125,437</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5.5</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125,437</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5.5</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 in Investment Vehicles</w:t>
            </w:r>
            <w:r>
              <w:rPr>
                <w:sz w:val="20"/>
                <w:szCs w:val="20"/>
              </w:rPr>
              <w:t xml:space="preserve"> </w:t>
            </w:r>
            <w:r>
              <w:rPr>
                <w:sz w:val="15"/>
                <w:szCs w:val="15"/>
                <w:vertAlign w:val="superscript"/>
              </w:rPr>
              <w:t>(1)</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39,596</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44,444</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15812863"/>
        </w:trPr>
        <w:tc>
          <w:tcPr>
            <w:tcW w:w="245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2,311,384</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2,289,105</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divId w:val="17158128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15812863"/>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Represents debt and equity investment in ISLP.</w:t>
            </w:r>
          </w:p>
        </w:tc>
      </w:tr>
    </w:tbl>
    <w:p w:rsidR="00000000" w:rsidRDefault="00D638EB">
      <w:pPr>
        <w:pStyle w:val="a3"/>
        <w:spacing w:before="0" w:beforeAutospacing="0" w:after="0" w:afterAutospacing="0"/>
        <w:divId w:val="1715812863"/>
        <w:rPr>
          <w:sz w:val="20"/>
          <w:szCs w:val="20"/>
        </w:rPr>
      </w:pPr>
      <w:r>
        <w:rPr>
          <w:sz w:val="20"/>
          <w:szCs w:val="20"/>
        </w:rPr>
        <w:t>​</w:t>
      </w:r>
    </w:p>
    <w:p w:rsidR="00000000" w:rsidRDefault="00D638EB">
      <w:pPr>
        <w:pStyle w:val="a3"/>
        <w:spacing w:before="480" w:beforeAutospacing="0" w:after="0" w:afterAutospacing="0"/>
        <w:jc w:val="center"/>
        <w:divId w:val="138423380"/>
        <w:rPr>
          <w:sz w:val="20"/>
          <w:szCs w:val="20"/>
        </w:rPr>
      </w:pPr>
      <w:r>
        <w:rPr>
          <w:sz w:val="20"/>
          <w:szCs w:val="20"/>
        </w:rPr>
        <w:t>160</w:t>
      </w:r>
    </w:p>
    <w:p w:rsidR="00000000" w:rsidRDefault="00D638EB">
      <w:pPr>
        <w:pStyle w:val="a3"/>
        <w:spacing w:before="0" w:beforeAutospacing="0" w:after="600" w:afterAutospacing="0"/>
        <w:divId w:val="417561079"/>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ind w:firstLine="720"/>
        <w:jc w:val="both"/>
        <w:divId w:val="1388381354"/>
        <w:rPr>
          <w:sz w:val="20"/>
          <w:szCs w:val="20"/>
        </w:rPr>
      </w:pPr>
      <w:r>
        <w:rPr>
          <w:sz w:val="20"/>
          <w:szCs w:val="20"/>
        </w:rPr>
        <w:t>The following table shows the composition of the investment portfolio by geographic region, at amortized cost and fair value as of December 31, 2022 (with corresponding percentage of total portfolio investments):</w:t>
      </w:r>
    </w:p>
    <w:p w:rsidR="00000000" w:rsidRDefault="00D638EB">
      <w:pPr>
        <w:pStyle w:val="a3"/>
        <w:spacing w:before="0" w:beforeAutospacing="0" w:after="0" w:afterAutospacing="0"/>
        <w:ind w:firstLine="720"/>
        <w:jc w:val="both"/>
        <w:divId w:val="138838135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334"/>
        <w:gridCol w:w="160"/>
        <w:gridCol w:w="128"/>
        <w:gridCol w:w="952"/>
        <w:gridCol w:w="160"/>
        <w:gridCol w:w="1009"/>
        <w:gridCol w:w="267"/>
        <w:gridCol w:w="100"/>
        <w:gridCol w:w="860"/>
        <w:gridCol w:w="160"/>
        <w:gridCol w:w="1009"/>
        <w:gridCol w:w="167"/>
      </w:tblGrid>
      <w:tr w:rsidR="00000000">
        <w:trPr>
          <w:divId w:val="1388381354"/>
          <w:trHeight w:val="20"/>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
                <w:szCs w:val="2"/>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2361"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Dec</w:t>
            </w:r>
            <w:r>
              <w:rPr>
                <w:b/>
                <w:bCs/>
                <w:sz w:val="16"/>
                <w:szCs w:val="16"/>
              </w:rPr>
              <w:t>ember 31, 2022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Percentage of</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Amortized Cost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Total Portfolio</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Fair Value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Total Portfolio</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USA</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2,113,220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87.3</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2,076,143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87.0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Cayman Islands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116,023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4.8</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118,535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United Kingdom</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54,510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52,633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Australia</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50,981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51,947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Belgium</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14,126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0.6</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18,779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Canada</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19,004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0.8</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18,754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Germany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17,608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0.7</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17,882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0.7</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Ireland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19,186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0.8</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17,779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0.7</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Luxembourg</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8,131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7,285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Guernsey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6,573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6,687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Israel</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340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344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Sweden</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185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Netherlands</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2,419,938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 </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100.0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2,386,977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bl>
    <w:p w:rsidR="00000000" w:rsidRDefault="00D638EB">
      <w:pPr>
        <w:pStyle w:val="a3"/>
        <w:spacing w:before="0" w:beforeAutospacing="0" w:after="0" w:afterAutospacing="0"/>
        <w:divId w:val="1388381354"/>
        <w:rPr>
          <w:sz w:val="20"/>
          <w:szCs w:val="20"/>
        </w:rPr>
      </w:pPr>
      <w:r>
        <w:rPr>
          <w:sz w:val="20"/>
          <w:szCs w:val="20"/>
        </w:rPr>
        <w:t>​</w:t>
      </w:r>
    </w:p>
    <w:p w:rsidR="00000000" w:rsidRDefault="00D638EB">
      <w:pPr>
        <w:pStyle w:val="a3"/>
        <w:spacing w:before="0" w:beforeAutospacing="0" w:after="0" w:afterAutospacing="0"/>
        <w:ind w:firstLine="720"/>
        <w:jc w:val="both"/>
        <w:divId w:val="1388381354"/>
        <w:rPr>
          <w:sz w:val="20"/>
          <w:szCs w:val="20"/>
        </w:rPr>
      </w:pPr>
      <w:r>
        <w:rPr>
          <w:sz w:val="20"/>
          <w:szCs w:val="20"/>
        </w:rPr>
        <w:t>The following table shows the composition of the investment portfolio by geographic region, at amortized cost and fair value as of December 31, 2021 (with corresponding percentage of total portfolio investments):</w:t>
      </w:r>
    </w:p>
    <w:p w:rsidR="00000000" w:rsidRDefault="00D638EB">
      <w:pPr>
        <w:pStyle w:val="a3"/>
        <w:spacing w:before="0" w:beforeAutospacing="0" w:after="0" w:afterAutospacing="0"/>
        <w:ind w:firstLine="720"/>
        <w:jc w:val="both"/>
        <w:divId w:val="138838135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334"/>
        <w:gridCol w:w="160"/>
        <w:gridCol w:w="128"/>
        <w:gridCol w:w="952"/>
        <w:gridCol w:w="160"/>
        <w:gridCol w:w="1009"/>
        <w:gridCol w:w="267"/>
        <w:gridCol w:w="100"/>
        <w:gridCol w:w="860"/>
        <w:gridCol w:w="160"/>
        <w:gridCol w:w="1009"/>
        <w:gridCol w:w="167"/>
      </w:tblGrid>
      <w:tr w:rsidR="00000000">
        <w:trPr>
          <w:divId w:val="1388381354"/>
          <w:trHeight w:val="20"/>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divId w:val="1475026981"/>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3101561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441697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21828137"/>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55142812"/>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31971666"/>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0124265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52706071"/>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428040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3447174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7812042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42615543"/>
              <w:rPr>
                <w:sz w:val="20"/>
                <w:szCs w:val="20"/>
              </w:rPr>
            </w:pPr>
            <w:r>
              <w:rPr>
                <w:sz w:val="2"/>
                <w:szCs w:val="2"/>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2361"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Dec</w:t>
            </w:r>
            <w:r>
              <w:rPr>
                <w:b/>
                <w:bCs/>
                <w:sz w:val="16"/>
                <w:szCs w:val="16"/>
              </w:rPr>
              <w:t>ember 31, 2021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Percentage of</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Amortized Cost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Total Portfolio</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Fair Value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Total Portfolio</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United States</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2,071,058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89.5</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2,061,372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90.0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Cayman Islands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116,916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5.1</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101,888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United Kingdom</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41,736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1.8</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43,658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Ireland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27,315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1.2</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28,050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Luxembourg</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24,848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24,973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Germany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20,657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0.9</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20,352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0.9</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Guernsey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3,499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0.2</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3,528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Belgium</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2,372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0.1</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2,424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Canada</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0.1</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2,232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0.1</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Israel</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386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391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Sweden</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185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Australia</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38838135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2,311,384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100.0</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2,289,105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bl>
    <w:p w:rsidR="00000000" w:rsidRDefault="00D638EB">
      <w:pPr>
        <w:pStyle w:val="a3"/>
        <w:spacing w:before="0" w:beforeAutospacing="0" w:after="0" w:afterAutospacing="0"/>
        <w:divId w:val="1388381354"/>
        <w:rPr>
          <w:sz w:val="20"/>
          <w:szCs w:val="20"/>
        </w:rPr>
      </w:pPr>
      <w:r>
        <w:rPr>
          <w:sz w:val="20"/>
          <w:szCs w:val="20"/>
        </w:rPr>
        <w:t>​</w:t>
      </w:r>
    </w:p>
    <w:p w:rsidR="00000000" w:rsidRDefault="00D638EB">
      <w:pPr>
        <w:pStyle w:val="a3"/>
        <w:spacing w:before="0" w:beforeAutospacing="0" w:after="0" w:afterAutospacing="0"/>
        <w:divId w:val="1388381354"/>
        <w:rPr>
          <w:sz w:val="20"/>
          <w:szCs w:val="20"/>
        </w:rPr>
      </w:pPr>
      <w:r>
        <w:rPr>
          <w:sz w:val="20"/>
          <w:szCs w:val="20"/>
        </w:rPr>
        <w:t>​</w:t>
      </w:r>
    </w:p>
    <w:p w:rsidR="00000000" w:rsidRDefault="00D638EB">
      <w:pPr>
        <w:pStyle w:val="a3"/>
        <w:spacing w:before="480" w:beforeAutospacing="0" w:after="0" w:afterAutospacing="0"/>
        <w:jc w:val="center"/>
        <w:divId w:val="1746151390"/>
        <w:rPr>
          <w:sz w:val="20"/>
          <w:szCs w:val="20"/>
        </w:rPr>
      </w:pPr>
      <w:r>
        <w:rPr>
          <w:sz w:val="20"/>
          <w:szCs w:val="20"/>
        </w:rPr>
        <w:t>161</w:t>
      </w:r>
    </w:p>
    <w:p w:rsidR="00000000" w:rsidRDefault="00D638EB">
      <w:pPr>
        <w:pStyle w:val="a3"/>
        <w:spacing w:before="0" w:beforeAutospacing="0" w:after="600" w:afterAutospacing="0"/>
        <w:divId w:val="2139757667"/>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ind w:firstLine="720"/>
        <w:jc w:val="both"/>
        <w:divId w:val="193622304"/>
        <w:rPr>
          <w:sz w:val="20"/>
          <w:szCs w:val="20"/>
        </w:rPr>
      </w:pPr>
      <w:r>
        <w:rPr>
          <w:sz w:val="20"/>
          <w:szCs w:val="20"/>
        </w:rPr>
        <w:t>The following table shows the composition of the investment portfolio by industry, at amortized cost and fair value as of December 31, 2022 (with corresponding percentage of total portfolio investments):</w:t>
      </w:r>
    </w:p>
    <w:p w:rsidR="00000000" w:rsidRDefault="00D638EB">
      <w:pPr>
        <w:pStyle w:val="a3"/>
        <w:spacing w:before="0" w:beforeAutospacing="0" w:after="0" w:afterAutospacing="0"/>
        <w:divId w:val="19362230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334"/>
        <w:gridCol w:w="160"/>
        <w:gridCol w:w="128"/>
        <w:gridCol w:w="952"/>
        <w:gridCol w:w="160"/>
        <w:gridCol w:w="1009"/>
        <w:gridCol w:w="267"/>
        <w:gridCol w:w="100"/>
        <w:gridCol w:w="860"/>
        <w:gridCol w:w="160"/>
        <w:gridCol w:w="1009"/>
        <w:gridCol w:w="167"/>
      </w:tblGrid>
      <w:tr w:rsidR="00000000">
        <w:trPr>
          <w:divId w:val="193622304"/>
          <w:trHeight w:val="20"/>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divId w:val="101613176"/>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0337527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21504016"/>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3518273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77670079"/>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59264860"/>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3394368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1195624"/>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8051697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8774607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9887208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16570415"/>
              <w:rPr>
                <w:sz w:val="20"/>
                <w:szCs w:val="20"/>
              </w:rPr>
            </w:pPr>
            <w:r>
              <w:rPr>
                <w:sz w:val="2"/>
                <w:szCs w:val="2"/>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361"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w:t>
            </w:r>
            <w:r>
              <w:rPr>
                <w:b/>
                <w:bCs/>
                <w:sz w:val="16"/>
                <w:szCs w:val="16"/>
              </w:rPr>
              <w:t>December 31, 2022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 Cost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rFonts w:ascii="Calibri" w:hAnsi="Calibri" w:cs="Calibri"/>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rFonts w:ascii="Calibri" w:hAnsi="Calibri" w:cs="Calibri"/>
                <w:b/>
                <w:bCs/>
                <w:sz w:val="16"/>
                <w:szCs w:val="16"/>
              </w:rPr>
              <w:t>    </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rFonts w:ascii="Calibri" w:hAnsi="Calibri" w:cs="Calibri"/>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Aerospace &amp; Defense</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379,100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15.7</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364,629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Investment Vehicles</w:t>
            </w:r>
            <w:r>
              <w:rPr>
                <w:sz w:val="20"/>
                <w:szCs w:val="20"/>
              </w:rPr>
              <w:t xml:space="preserve"> </w:t>
            </w:r>
            <w:r>
              <w:rPr>
                <w:sz w:val="15"/>
                <w:szCs w:val="15"/>
                <w:vertAlign w:val="superscript"/>
              </w:rPr>
              <w:t>(2)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302,943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12.5</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303,307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12.7</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High Tech Industries</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271,044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11.2</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268,283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Services: Business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168,916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169,053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Transportation: Cargo</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131,342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5.4</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137,154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5.7</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Consumer Goods: Non-Durable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125,947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5.2</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124,239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Construction &amp; Building</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122,480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5.1</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118,977</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Healthcare &amp; Pharmaceuticals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101,609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4.2</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98,450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Transportation: Consumer</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81,856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3.4</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92,216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Automotive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89,840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3.7</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89,633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Energy: Oil &amp; Gas</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57,612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76,789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Consumer Goods: Durable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84,818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75,051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FIRE: Insurance</w:t>
            </w:r>
            <w:r>
              <w:rPr>
                <w:sz w:val="20"/>
                <w:szCs w:val="20"/>
              </w:rPr>
              <w:t xml:space="preserve"> </w:t>
            </w:r>
            <w:r>
              <w:rPr>
                <w:sz w:val="15"/>
                <w:szCs w:val="15"/>
                <w:vertAlign w:val="superscript"/>
              </w:rPr>
              <w:t>(1)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58,741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58,558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Telecommunications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51,321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52,386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Retail</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59,340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50,479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FIRE: Finance</w:t>
            </w:r>
            <w:r>
              <w:rPr>
                <w:sz w:val="20"/>
                <w:szCs w:val="20"/>
              </w:rPr>
              <w:t xml:space="preserve"> </w:t>
            </w:r>
            <w:r>
              <w:rPr>
                <w:sz w:val="15"/>
                <w:szCs w:val="15"/>
                <w:vertAlign w:val="superscript"/>
              </w:rPr>
              <w:t>(1)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44,540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43,140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Wholesale</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35,072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36,133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Media: Diversified &amp; Production</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36,646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32,854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Capital Equipment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31,248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30,379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Environmental Industries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28,488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28,623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Media: Advertising, Printing &amp; Publishing</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53,717</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28,193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Hotel, Gaming &amp; Leisure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28,406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27,605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Services: Consumer</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17,508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0.7</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17,778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0.7</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Containers, Packaging &amp; Glass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16,338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0.7</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15,862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0.7</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Beverage, Food &amp; Tobacco</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7,233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14,616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Chemicals, Plastics &amp; Rubber</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12,793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0.5</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12,451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Consumer Goods: Wholesale</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8,835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0.4</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6,834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Hospitality Holdings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5,000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0.2</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6,037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Banking, Finance, Insurance &amp; Real Estate</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4,260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0.2</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4,265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Media: Broadcasting &amp; Subscription</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2,849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0.1</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2,835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Media: Publishing</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3622304"/>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2,419,938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2,386,977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ind w:firstLine="720"/>
        <w:jc w:val="both"/>
        <w:divId w:val="19362230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362230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Finance, Insurance, and Real Estate (“FIRE”).</w:t>
            </w:r>
          </w:p>
        </w:tc>
      </w:tr>
    </w:tbl>
    <w:p w:rsidR="00000000" w:rsidRDefault="00D638EB">
      <w:pPr>
        <w:divId w:val="1936223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3622304"/>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Represents debt and equity investment in ISLP and SLP.</w:t>
            </w:r>
          </w:p>
        </w:tc>
      </w:tr>
    </w:tbl>
    <w:p w:rsidR="00000000" w:rsidRDefault="00D638EB">
      <w:pPr>
        <w:pStyle w:val="a3"/>
        <w:spacing w:before="0" w:beforeAutospacing="0" w:after="0" w:afterAutospacing="0"/>
        <w:divId w:val="193622304"/>
        <w:rPr>
          <w:sz w:val="20"/>
          <w:szCs w:val="20"/>
        </w:rPr>
      </w:pPr>
      <w:r>
        <w:rPr>
          <w:sz w:val="20"/>
          <w:szCs w:val="20"/>
        </w:rPr>
        <w:t>​</w:t>
      </w:r>
    </w:p>
    <w:p w:rsidR="00000000" w:rsidRDefault="00D638EB">
      <w:pPr>
        <w:pStyle w:val="a3"/>
        <w:spacing w:before="480" w:beforeAutospacing="0" w:after="0" w:afterAutospacing="0"/>
        <w:jc w:val="center"/>
        <w:divId w:val="273289726"/>
        <w:rPr>
          <w:sz w:val="20"/>
          <w:szCs w:val="20"/>
        </w:rPr>
      </w:pPr>
      <w:r>
        <w:rPr>
          <w:sz w:val="20"/>
          <w:szCs w:val="20"/>
        </w:rPr>
        <w:t>162</w:t>
      </w:r>
    </w:p>
    <w:p w:rsidR="00000000" w:rsidRDefault="00D638EB">
      <w:pPr>
        <w:pStyle w:val="a3"/>
        <w:spacing w:before="0" w:beforeAutospacing="0" w:after="600" w:afterAutospacing="0"/>
        <w:divId w:val="1587492638"/>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ind w:firstLine="720"/>
        <w:jc w:val="both"/>
        <w:divId w:val="1905944631"/>
        <w:rPr>
          <w:sz w:val="20"/>
          <w:szCs w:val="20"/>
        </w:rPr>
      </w:pPr>
      <w:r>
        <w:rPr>
          <w:sz w:val="20"/>
          <w:szCs w:val="20"/>
        </w:rPr>
        <w:t>The following table shows the composition of the investment portfolio by industry, at amortized cost and fair value as of December 31, 2021 (with corr</w:t>
      </w:r>
      <w:r>
        <w:rPr>
          <w:sz w:val="20"/>
          <w:szCs w:val="20"/>
        </w:rPr>
        <w:t>esponding percentage of total portfolio investments):</w:t>
      </w:r>
    </w:p>
    <w:p w:rsidR="00000000" w:rsidRDefault="00D638EB">
      <w:pPr>
        <w:pStyle w:val="a3"/>
        <w:spacing w:before="0" w:beforeAutospacing="0" w:after="0" w:afterAutospacing="0"/>
        <w:divId w:val="190594463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364"/>
        <w:gridCol w:w="160"/>
        <w:gridCol w:w="128"/>
        <w:gridCol w:w="952"/>
        <w:gridCol w:w="145"/>
        <w:gridCol w:w="1009"/>
        <w:gridCol w:w="267"/>
        <w:gridCol w:w="100"/>
        <w:gridCol w:w="860"/>
        <w:gridCol w:w="145"/>
        <w:gridCol w:w="1009"/>
        <w:gridCol w:w="167"/>
      </w:tblGrid>
      <w:tr w:rsidR="00000000">
        <w:trPr>
          <w:divId w:val="1905944631"/>
          <w:trHeight w:val="20"/>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divId w:val="26222794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997404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2178343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2737648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29849443"/>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7478664"/>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2947536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26810471"/>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7561649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7849527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843540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06327946"/>
              <w:rPr>
                <w:sz w:val="20"/>
                <w:szCs w:val="20"/>
              </w:rPr>
            </w:pPr>
            <w:r>
              <w:rPr>
                <w:sz w:val="2"/>
                <w:szCs w:val="2"/>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361" w:type="pct"/>
            <w:gridSpan w:val="9"/>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Amortized Cost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rFonts w:ascii="Calibri" w:hAnsi="Calibri" w:cs="Calibri"/>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Portfolio</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rFonts w:ascii="Calibri" w:hAnsi="Calibri" w:cs="Calibri"/>
                <w:b/>
                <w:bCs/>
                <w:sz w:val="16"/>
                <w:szCs w:val="16"/>
              </w:rPr>
              <w:t>    </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rFonts w:ascii="Calibri" w:hAnsi="Calibri" w:cs="Calibri"/>
                <w:b/>
                <w:bCs/>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w:t>
            </w:r>
            <w:r>
              <w:rPr>
                <w:b/>
                <w:bCs/>
                <w:sz w:val="16"/>
                <w:szCs w:val="16"/>
              </w:rPr>
              <w:t>Portfolio</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Aerospace &amp; Defense</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309,458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13.4</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282,598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12.3</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Services: Business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226,035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225,437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High Tech Industries</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182,811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7.9</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183,069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Consumer Goods: Non-Durable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179,733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7.8</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182,063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Investment Vehicles</w:t>
            </w:r>
            <w:r>
              <w:rPr>
                <w:sz w:val="20"/>
                <w:szCs w:val="20"/>
              </w:rPr>
              <w:t xml:space="preserve"> </w:t>
            </w:r>
            <w:r>
              <w:rPr>
                <w:sz w:val="15"/>
                <w:szCs w:val="15"/>
                <w:vertAlign w:val="superscript"/>
              </w:rPr>
              <w:t>(2)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165,033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7.1</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169,881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7.4</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Transportation: Cargo</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103,012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4.5</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106,458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4.7</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Healthcare &amp; Pharmaceuticals</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102,116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100,771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Automotive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87,597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3.8</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88,555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Retail</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83,036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83,064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Wholesale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77,737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3.4</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80,070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Energy: Oil &amp; Gas</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69,588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79,548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Consumer Goods: Durable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83,903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76,575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3.3</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Transportation: Consumer</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80,027</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69,040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Construction &amp; Building</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70,256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68,570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Capital Equipment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65,129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64,841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FIRE: Insurance</w:t>
            </w:r>
            <w:r>
              <w:rPr>
                <w:sz w:val="20"/>
                <w:szCs w:val="20"/>
              </w:rPr>
              <w:t xml:space="preserve"> </w:t>
            </w:r>
            <w:r>
              <w:rPr>
                <w:sz w:val="15"/>
                <w:szCs w:val="15"/>
                <w:vertAlign w:val="superscript"/>
              </w:rPr>
              <w:t>(1)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62,165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63,123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Hotel, Gaming &amp; Leisure</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53,232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51,956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Media: Diversified &amp; Production</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46,420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44,835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Telecommunications</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40,938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41,570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Services: Consumer</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40,467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41,236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Media: Advertising, Printing &amp; Publishing</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50,389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39,459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Containers, Packaging &amp; Glass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27,379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27,378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Chemicals, Plastics &amp; Rubber</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26,135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26,863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FIRE: Finance</w:t>
            </w:r>
            <w:r>
              <w:rPr>
                <w:sz w:val="20"/>
                <w:szCs w:val="20"/>
              </w:rPr>
              <w:t xml:space="preserve"> </w:t>
            </w:r>
            <w:r>
              <w:rPr>
                <w:sz w:val="15"/>
                <w:szCs w:val="15"/>
                <w:vertAlign w:val="superscript"/>
              </w:rPr>
              <w:t>(1)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24,245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24,452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Beverage, Food &amp; Tobacco</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7,563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19,755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0.9</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Banking</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18,370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0.8</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18,690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Consumer Goods: Wholesale</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14,870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0.6</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14,827</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Media: Broadcasting and Subscription</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8,740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0.4</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8,979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0.4</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Hospitality Holdings</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5,000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0.2</w:t>
            </w:r>
          </w:p>
        </w:tc>
        <w:tc>
          <w:tcPr>
            <w:tcW w:w="1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5,442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905944631"/>
        </w:trPr>
        <w:tc>
          <w:tcPr>
            <w:tcW w:w="24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2,311,384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1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2,289,105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ind w:firstLine="720"/>
        <w:jc w:val="both"/>
        <w:divId w:val="190594463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05944631"/>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Finance, Insurance, and Real Estate (“FIRE”).</w:t>
            </w:r>
          </w:p>
        </w:tc>
      </w:tr>
    </w:tbl>
    <w:p w:rsidR="00000000" w:rsidRDefault="00D638EB">
      <w:pPr>
        <w:divId w:val="19059446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05944631"/>
        </w:trPr>
        <w:tc>
          <w:tcPr>
            <w:tcW w:w="360" w:type="dxa"/>
            <w:noWrap/>
            <w:tcMar>
              <w:top w:w="0" w:type="dxa"/>
              <w:left w:w="0" w:type="dxa"/>
              <w:bottom w:w="0" w:type="dxa"/>
              <w:right w:w="0" w:type="dxa"/>
            </w:tcMar>
            <w:hideMark/>
          </w:tcPr>
          <w:p w:rsidR="00000000" w:rsidRDefault="00D638EB">
            <w:pPr>
              <w:jc w:val="both"/>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20"/>
                <w:szCs w:val="20"/>
              </w:rPr>
              <w:t>Represents debt and equity investment in ISLP.</w:t>
            </w:r>
          </w:p>
        </w:tc>
      </w:tr>
    </w:tbl>
    <w:p w:rsidR="00000000" w:rsidRDefault="00D638EB">
      <w:pPr>
        <w:pStyle w:val="a3"/>
        <w:spacing w:before="0" w:beforeAutospacing="0" w:after="240" w:afterAutospacing="0"/>
        <w:divId w:val="1905944631"/>
        <w:rPr>
          <w:b/>
          <w:bCs/>
          <w:sz w:val="20"/>
          <w:szCs w:val="20"/>
        </w:rPr>
      </w:pPr>
      <w:r>
        <w:rPr>
          <w:b/>
          <w:bCs/>
          <w:sz w:val="20"/>
          <w:szCs w:val="20"/>
        </w:rPr>
        <w:t>International Senior Loan Program, LLC</w:t>
      </w:r>
    </w:p>
    <w:p w:rsidR="00000000" w:rsidRDefault="00D638EB">
      <w:pPr>
        <w:pStyle w:val="a3"/>
        <w:spacing w:before="0" w:beforeAutospacing="0" w:after="240" w:afterAutospacing="0"/>
        <w:ind w:firstLine="720"/>
        <w:jc w:val="both"/>
        <w:divId w:val="1905944631"/>
        <w:rPr>
          <w:sz w:val="20"/>
          <w:szCs w:val="20"/>
        </w:rPr>
      </w:pPr>
      <w:r>
        <w:rPr>
          <w:sz w:val="20"/>
          <w:szCs w:val="20"/>
        </w:rPr>
        <w:t>On February 9, 2021, the Company and Pantheon ("Pantheon"</w:t>
      </w:r>
      <w:r>
        <w:rPr>
          <w:sz w:val="20"/>
          <w:szCs w:val="20"/>
        </w:rPr>
        <w:t>), a leading global alternative private markets manager, formed the International Senior Loan Program, LLC (“ISLP”), an unconsolidated joint venture. ISLP invests primarily in non-US first lien senior secured loans. ISLP was formed as a Delaware limited li</w:t>
      </w:r>
      <w:r>
        <w:rPr>
          <w:sz w:val="20"/>
          <w:szCs w:val="20"/>
        </w:rPr>
        <w:t>ability company. The Company and Pantheon committed to initially provide $138.3 million of debt and $46.1 million of equity capital, to ISLP. Equity contributions will be called from each member on a pro-rata basis, based on their equity commitments. Pursu</w:t>
      </w:r>
      <w:r>
        <w:rPr>
          <w:sz w:val="20"/>
          <w:szCs w:val="20"/>
        </w:rPr>
        <w:t>ant to the terms of the transaction, Pantheon invested $50.0 million to acquire a 29.5% stake in ISLP. The Company contributed debt investments of $317.1 million for a 70.5% stake in ISLP, and received a one-time gross distribution of $190.2 million in cas</w:t>
      </w:r>
      <w:r>
        <w:rPr>
          <w:sz w:val="20"/>
          <w:szCs w:val="20"/>
        </w:rPr>
        <w:t>h in consideration of contributing such investments. As of December 31, 2022, the Company’s investment in ISLP consisted of subordinated notes of $187.0 million, and equity interests of $62.6 million. As of December 31, 2021, the Company’s investment in IS</w:t>
      </w:r>
      <w:r>
        <w:rPr>
          <w:sz w:val="20"/>
          <w:szCs w:val="20"/>
        </w:rPr>
        <w:t>LP consisted of subordinated notes of $125.4 million, and equity interests of $44.4 million.</w:t>
      </w:r>
    </w:p>
    <w:p w:rsidR="00000000" w:rsidRDefault="00D638EB">
      <w:pPr>
        <w:pStyle w:val="a3"/>
        <w:spacing w:before="480" w:beforeAutospacing="0" w:after="0" w:afterAutospacing="0"/>
        <w:jc w:val="center"/>
        <w:divId w:val="554853932"/>
        <w:rPr>
          <w:sz w:val="20"/>
          <w:szCs w:val="20"/>
        </w:rPr>
      </w:pPr>
      <w:r>
        <w:rPr>
          <w:sz w:val="20"/>
          <w:szCs w:val="20"/>
        </w:rPr>
        <w:t>163</w:t>
      </w:r>
    </w:p>
    <w:p w:rsidR="00000000" w:rsidRDefault="00D638EB">
      <w:pPr>
        <w:pStyle w:val="a3"/>
        <w:spacing w:before="0" w:beforeAutospacing="0" w:after="600" w:afterAutospacing="0"/>
        <w:divId w:val="201799614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651452202"/>
        <w:rPr>
          <w:sz w:val="20"/>
          <w:szCs w:val="20"/>
        </w:rPr>
      </w:pPr>
      <w:r>
        <w:rPr>
          <w:sz w:val="20"/>
          <w:szCs w:val="20"/>
        </w:rPr>
        <w:t>As of December 31, 2022, the Company had commitments with respect to their equity and subordinated note interests o</w:t>
      </w:r>
      <w:r>
        <w:rPr>
          <w:sz w:val="20"/>
          <w:szCs w:val="20"/>
        </w:rPr>
        <w:t xml:space="preserve">f ISLP in the aggregate amount of $249.3 million. The Company has contributed $249.3 million in capital and has $0.0 million in unfunded capital contributions. As of December 31, 2022, Pantheon had commitments with respect to their equity and subordinated </w:t>
      </w:r>
      <w:r>
        <w:rPr>
          <w:sz w:val="20"/>
          <w:szCs w:val="20"/>
        </w:rPr>
        <w:t>note interests of ISLP in the aggregate amount of $103.9 million. Pantheon has contributed $103.9 million in capital and has $0.0 million in unfunded capital contributions.</w:t>
      </w:r>
    </w:p>
    <w:p w:rsidR="00000000" w:rsidRDefault="00D638EB">
      <w:pPr>
        <w:pStyle w:val="a3"/>
        <w:spacing w:before="0" w:beforeAutospacing="0" w:after="240" w:afterAutospacing="0"/>
        <w:ind w:firstLine="720"/>
        <w:jc w:val="both"/>
        <w:divId w:val="651452202"/>
        <w:rPr>
          <w:sz w:val="20"/>
          <w:szCs w:val="20"/>
        </w:rPr>
      </w:pPr>
      <w:r>
        <w:rPr>
          <w:sz w:val="20"/>
          <w:szCs w:val="20"/>
        </w:rPr>
        <w:t>As of December 31, 2021, the Company had commitments with respect to their equity a</w:t>
      </w:r>
      <w:r>
        <w:rPr>
          <w:sz w:val="20"/>
          <w:szCs w:val="20"/>
        </w:rPr>
        <w:t xml:space="preserve">nd subordinated note interests of ISLP in the aggregate amount of $189.5 million. The Company has contributed $165.7 million in capital and has $23.8 million in unfunded capital contributions. As of December 31, 2021, Pantheon had commitments with respect </w:t>
      </w:r>
      <w:r>
        <w:rPr>
          <w:sz w:val="20"/>
          <w:szCs w:val="20"/>
        </w:rPr>
        <w:t>to their equity and subordinated note interests of ISLP in the aggregate amount of $78.9 million. Pantheon has contributed $69.8 million in capital and has $9.1 million in unfunded capital contributions.</w:t>
      </w:r>
    </w:p>
    <w:p w:rsidR="00000000" w:rsidRDefault="00D638EB">
      <w:pPr>
        <w:pStyle w:val="a3"/>
        <w:spacing w:before="0" w:beforeAutospacing="0" w:after="240" w:afterAutospacing="0"/>
        <w:ind w:firstLine="720"/>
        <w:jc w:val="both"/>
        <w:divId w:val="651452202"/>
        <w:rPr>
          <w:sz w:val="20"/>
          <w:szCs w:val="20"/>
        </w:rPr>
      </w:pPr>
      <w:r>
        <w:rPr>
          <w:sz w:val="20"/>
          <w:szCs w:val="20"/>
        </w:rPr>
        <w:t>In future periods, the Company may sell certain of i</w:t>
      </w:r>
      <w:r>
        <w:rPr>
          <w:sz w:val="20"/>
          <w:szCs w:val="20"/>
        </w:rPr>
        <w:t>ts investments or a participating interest in certain of its investments to ISLP. Since inception, the Company has sold $853.4 million of its investments to ISLP. The sale of the investments met the criteria set forth in ASC 860, Transfers and Servicing fo</w:t>
      </w:r>
      <w:r>
        <w:rPr>
          <w:sz w:val="20"/>
          <w:szCs w:val="20"/>
        </w:rPr>
        <w:t>r treatment as a sale.</w:t>
      </w:r>
    </w:p>
    <w:p w:rsidR="00000000" w:rsidRDefault="00D638EB">
      <w:pPr>
        <w:pStyle w:val="a3"/>
        <w:spacing w:before="0" w:beforeAutospacing="0" w:after="240" w:afterAutospacing="0"/>
        <w:ind w:firstLine="720"/>
        <w:jc w:val="both"/>
        <w:divId w:val="651452202"/>
        <w:rPr>
          <w:sz w:val="20"/>
          <w:szCs w:val="20"/>
        </w:rPr>
      </w:pPr>
      <w:r>
        <w:rPr>
          <w:sz w:val="20"/>
          <w:szCs w:val="20"/>
        </w:rPr>
        <w:t>The Company has determined that ISLP is an investment company under ASC, Topic 946, Financial Services—Investment Companies; however, in accordance with such guidance, the Company will generally not consolidate its investment in a co</w:t>
      </w:r>
      <w:r>
        <w:rPr>
          <w:sz w:val="20"/>
          <w:szCs w:val="20"/>
        </w:rPr>
        <w:t>mpany other than a wholly or substantially owned investment company subsidiary, which is an extension of the operations of the Company, or a controlled operating company whose business consists of providing services to the Company. The Company does not con</w:t>
      </w:r>
      <w:r>
        <w:rPr>
          <w:sz w:val="20"/>
          <w:szCs w:val="20"/>
        </w:rPr>
        <w:t xml:space="preserve">solidate its investments in ISLP as it is not a substantially wholly owned investment company subsidiary. In addition, the Company does not control ISLP due to the allocation of voting rights among ISLP members. The Company measures the fair value of ISLP </w:t>
      </w:r>
      <w:r>
        <w:rPr>
          <w:sz w:val="20"/>
          <w:szCs w:val="20"/>
        </w:rPr>
        <w:t>in accordance with ASC Subtopic 820, Fair Value Measurements and Disclosures, using the net asset value (or its equivalent) as a practical expedient. The Company and Pantheon each appointed two members to ISLP’s four-person Member Designees’ Committee. All</w:t>
      </w:r>
      <w:r>
        <w:rPr>
          <w:sz w:val="20"/>
          <w:szCs w:val="20"/>
        </w:rPr>
        <w:t xml:space="preserve"> material decisions with respect to ISLP, including those involving its investment portfolio, require unanimous approval of a quorum of Member Designees’ Committee.</w:t>
      </w:r>
    </w:p>
    <w:p w:rsidR="00000000" w:rsidRDefault="00D638EB">
      <w:pPr>
        <w:pStyle w:val="a3"/>
        <w:spacing w:before="0" w:beforeAutospacing="0" w:after="240" w:afterAutospacing="0"/>
        <w:ind w:firstLine="720"/>
        <w:jc w:val="both"/>
        <w:divId w:val="651452202"/>
        <w:rPr>
          <w:sz w:val="20"/>
          <w:szCs w:val="20"/>
        </w:rPr>
      </w:pPr>
      <w:r>
        <w:rPr>
          <w:sz w:val="20"/>
          <w:szCs w:val="20"/>
        </w:rPr>
        <w:t>As of December 31, 2022, ISLP had $707.7 million in debt and equity investments, at fair va</w:t>
      </w:r>
      <w:r>
        <w:rPr>
          <w:sz w:val="20"/>
          <w:szCs w:val="20"/>
        </w:rPr>
        <w:t>lue. As of December 31, 2021, ISLP had $501.5 million in debt investments, at fair value.</w:t>
      </w:r>
    </w:p>
    <w:p w:rsidR="00000000" w:rsidRDefault="00D638EB">
      <w:pPr>
        <w:pStyle w:val="a3"/>
        <w:spacing w:before="0" w:beforeAutospacing="0" w:after="240" w:afterAutospacing="0"/>
        <w:ind w:firstLine="720"/>
        <w:jc w:val="both"/>
        <w:divId w:val="651452202"/>
        <w:rPr>
          <w:sz w:val="20"/>
          <w:szCs w:val="20"/>
        </w:rPr>
      </w:pPr>
      <w:r>
        <w:rPr>
          <w:sz w:val="20"/>
          <w:szCs w:val="20"/>
        </w:rPr>
        <w:t>Additionally, ISLP, through a wholly-owned subsidiary, entered into a $300.0 million senior secured revolving credit facility which bears interest at LIBOR (or an alt</w:t>
      </w:r>
      <w:r>
        <w:rPr>
          <w:sz w:val="20"/>
          <w:szCs w:val="20"/>
        </w:rPr>
        <w:t xml:space="preserve">ernative risk-free interest rate index) plus 225 basis points with JP Morgan (“ISLP Credit Facility Tranche A”). On February 4, 2022, ISLP entered into the second amended and restated credit agreement, which among other things formed an additional tranche </w:t>
      </w:r>
      <w:r>
        <w:rPr>
          <w:sz w:val="20"/>
          <w:szCs w:val="20"/>
        </w:rPr>
        <w:t xml:space="preserve">(“ISLP Credit Facility Tranche B” and collectively with ISLP Credit Facility Tranche A, the “ISLP Credit Facilities”) with an initial financing limit of $50.0 million on May 31, 2022, and $200.0 million on August 31, 2022, bringing the total facility size </w:t>
      </w:r>
      <w:r>
        <w:rPr>
          <w:sz w:val="20"/>
          <w:szCs w:val="20"/>
        </w:rPr>
        <w:t>to $500.0 million. As of December 31, 2022, the ISLP Credit Facility had $375.3</w:t>
      </w:r>
      <w:r>
        <w:rPr>
          <w:color w:val="FF0000"/>
          <w:sz w:val="20"/>
          <w:szCs w:val="20"/>
        </w:rPr>
        <w:t> </w:t>
      </w:r>
      <w:r>
        <w:rPr>
          <w:sz w:val="20"/>
          <w:szCs w:val="20"/>
        </w:rPr>
        <w:t>million of outstanding debt under the credit facility. As of December 31, 2021 the ISLP Credit Facility had $272.1 million of outstanding debt under the credit facility. The co</w:t>
      </w:r>
      <w:r>
        <w:rPr>
          <w:sz w:val="20"/>
          <w:szCs w:val="20"/>
        </w:rPr>
        <w:t xml:space="preserve">mbined weighted average interest rate (excluding deferred upfront financing costs and unused fees) of the aggregate borrowings outstanding for the year ended December 31, 2022 </w:t>
      </w:r>
      <w:r>
        <w:rPr>
          <w:sz w:val="20"/>
          <w:szCs w:val="20"/>
          <w:shd w:val="clear" w:color="auto" w:fill="FFFFFF"/>
        </w:rPr>
        <w:t>and year ended December 31, 2021 were 3.3% and 2.5% respectively</w:t>
      </w:r>
      <w:r>
        <w:rPr>
          <w:sz w:val="20"/>
          <w:szCs w:val="20"/>
        </w:rPr>
        <w:t>.</w:t>
      </w:r>
    </w:p>
    <w:p w:rsidR="00000000" w:rsidRDefault="00D638EB">
      <w:pPr>
        <w:pStyle w:val="a3"/>
        <w:spacing w:before="0" w:beforeAutospacing="0" w:after="0" w:afterAutospacing="0"/>
        <w:ind w:firstLine="720"/>
        <w:jc w:val="both"/>
        <w:divId w:val="651452202"/>
        <w:rPr>
          <w:sz w:val="20"/>
          <w:szCs w:val="20"/>
        </w:rPr>
      </w:pPr>
      <w:r>
        <w:rPr>
          <w:sz w:val="20"/>
          <w:szCs w:val="20"/>
        </w:rPr>
        <w:t>Below is a sum</w:t>
      </w:r>
      <w:r>
        <w:rPr>
          <w:sz w:val="20"/>
          <w:szCs w:val="20"/>
        </w:rPr>
        <w:t>mary of ISLP’s portfolio at fair value:</w:t>
      </w:r>
    </w:p>
    <w:p w:rsidR="00000000" w:rsidRDefault="00D638EB">
      <w:pPr>
        <w:pStyle w:val="a3"/>
        <w:spacing w:before="0" w:beforeAutospacing="0" w:after="0" w:afterAutospacing="0"/>
        <w:jc w:val="both"/>
        <w:divId w:val="65145220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226"/>
        <w:gridCol w:w="160"/>
        <w:gridCol w:w="112"/>
        <w:gridCol w:w="1181"/>
        <w:gridCol w:w="167"/>
        <w:gridCol w:w="154"/>
        <w:gridCol w:w="1139"/>
        <w:gridCol w:w="167"/>
      </w:tblGrid>
      <w:tr w:rsidR="00000000">
        <w:trPr>
          <w:divId w:val="651452202"/>
          <w:trHeight w:val="20"/>
        </w:trPr>
        <w:tc>
          <w:tcPr>
            <w:tcW w:w="3405" w:type="pct"/>
            <w:tcMar>
              <w:top w:w="0" w:type="dxa"/>
              <w:left w:w="0" w:type="dxa"/>
              <w:bottom w:w="0" w:type="dxa"/>
              <w:right w:w="0" w:type="dxa"/>
            </w:tcMar>
            <w:vAlign w:val="bottom"/>
            <w:hideMark/>
          </w:tcPr>
          <w:p w:rsidR="00000000" w:rsidRDefault="00D638EB">
            <w:pPr>
              <w:pStyle w:val="a3"/>
              <w:spacing w:before="0" w:beforeAutospacing="0" w:after="1" w:afterAutospacing="0"/>
              <w:divId w:val="129336832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8318007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61521817"/>
              <w:rPr>
                <w:sz w:val="20"/>
                <w:szCs w:val="20"/>
              </w:rPr>
            </w:pPr>
            <w:r>
              <w:rPr>
                <w:sz w:val="2"/>
                <w:szCs w:val="2"/>
              </w:rPr>
              <w:t>​</w:t>
            </w:r>
          </w:p>
        </w:tc>
        <w:tc>
          <w:tcPr>
            <w:tcW w:w="65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5763954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8367601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56253843"/>
              <w:rPr>
                <w:sz w:val="20"/>
                <w:szCs w:val="20"/>
              </w:rPr>
            </w:pPr>
            <w:r>
              <w:rPr>
                <w:sz w:val="2"/>
                <w:szCs w:val="2"/>
              </w:rPr>
              <w:t>​</w:t>
            </w:r>
          </w:p>
        </w:tc>
        <w:tc>
          <w:tcPr>
            <w:tcW w:w="52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4070811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30734037"/>
              <w:rPr>
                <w:sz w:val="20"/>
                <w:szCs w:val="20"/>
              </w:rPr>
            </w:pPr>
            <w:r>
              <w:rPr>
                <w:sz w:val="2"/>
                <w:szCs w:val="2"/>
              </w:rPr>
              <w:t>​</w:t>
            </w:r>
          </w:p>
        </w:tc>
      </w:tr>
      <w:tr w:rsidR="00000000">
        <w:trPr>
          <w:divId w:val="651452202"/>
        </w:trPr>
        <w:tc>
          <w:tcPr>
            <w:tcW w:w="340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1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651452202"/>
        </w:trPr>
        <w:tc>
          <w:tcPr>
            <w:tcW w:w="340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71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2022</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651452202"/>
        </w:trPr>
        <w:tc>
          <w:tcPr>
            <w:tcW w:w="340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investments</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707,683</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501,545</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651452202"/>
        </w:trPr>
        <w:tc>
          <w:tcPr>
            <w:tcW w:w="340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Weighted average yield on investments</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5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9.3</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2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651452202"/>
        </w:trPr>
        <w:tc>
          <w:tcPr>
            <w:tcW w:w="340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Number of borrowers in ISLP</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5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38</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2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651452202"/>
        </w:trPr>
        <w:tc>
          <w:tcPr>
            <w:tcW w:w="340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Largest portfolio company investment</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46,687</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40,071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651452202"/>
        </w:trPr>
        <w:tc>
          <w:tcPr>
            <w:tcW w:w="340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of five largest portfolio company investments</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197,270</w:t>
            </w:r>
          </w:p>
        </w:tc>
        <w:tc>
          <w:tcPr>
            <w:tcW w:w="1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171,291</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651452202"/>
        </w:trPr>
        <w:tc>
          <w:tcPr>
            <w:tcW w:w="340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Unfunded commitments</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5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14,212</w:t>
            </w:r>
          </w:p>
        </w:tc>
        <w:tc>
          <w:tcPr>
            <w:tcW w:w="10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jc w:val="both"/>
        <w:divId w:val="651452202"/>
        <w:rPr>
          <w:sz w:val="20"/>
          <w:szCs w:val="20"/>
        </w:rPr>
      </w:pPr>
      <w:r>
        <w:rPr>
          <w:sz w:val="20"/>
          <w:szCs w:val="20"/>
        </w:rPr>
        <w:t>​</w:t>
      </w:r>
    </w:p>
    <w:p w:rsidR="00000000" w:rsidRDefault="00D638EB">
      <w:pPr>
        <w:pStyle w:val="a3"/>
        <w:spacing w:before="480" w:beforeAutospacing="0" w:after="0" w:afterAutospacing="0"/>
        <w:jc w:val="center"/>
        <w:divId w:val="1855193248"/>
        <w:rPr>
          <w:sz w:val="20"/>
          <w:szCs w:val="20"/>
        </w:rPr>
      </w:pPr>
      <w:r>
        <w:rPr>
          <w:sz w:val="20"/>
          <w:szCs w:val="20"/>
        </w:rPr>
        <w:t>164</w:t>
      </w:r>
    </w:p>
    <w:p w:rsidR="00000000" w:rsidRDefault="00D638EB">
      <w:pPr>
        <w:pStyle w:val="a3"/>
        <w:spacing w:before="0" w:beforeAutospacing="0" w:after="600" w:afterAutospacing="0"/>
        <w:divId w:val="134396742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672298553"/>
        <w:rPr>
          <w:sz w:val="20"/>
          <w:szCs w:val="20"/>
        </w:rPr>
      </w:pPr>
      <w:r>
        <w:rPr>
          <w:sz w:val="20"/>
          <w:szCs w:val="20"/>
        </w:rPr>
        <w:t>Below is a listing of ISLP’</w:t>
      </w:r>
      <w:r>
        <w:rPr>
          <w:sz w:val="20"/>
          <w:szCs w:val="20"/>
        </w:rPr>
        <w:t>s individual investments as of December 31, 2022:</w:t>
      </w:r>
    </w:p>
    <w:p w:rsidR="00000000" w:rsidRDefault="00D638EB">
      <w:pPr>
        <w:pStyle w:val="a3"/>
        <w:spacing w:before="0" w:beforeAutospacing="0" w:after="0" w:afterAutospacing="0"/>
        <w:jc w:val="center"/>
        <w:divId w:val="672298553"/>
        <w:rPr>
          <w:sz w:val="20"/>
          <w:szCs w:val="20"/>
        </w:rPr>
      </w:pPr>
      <w:r>
        <w:rPr>
          <w:b/>
          <w:bCs/>
          <w:sz w:val="20"/>
          <w:szCs w:val="20"/>
        </w:rPr>
        <w:t>International Senior Loan Program, LLC</w:t>
      </w:r>
    </w:p>
    <w:p w:rsidR="00000000" w:rsidRDefault="00D638EB">
      <w:pPr>
        <w:pStyle w:val="a3"/>
        <w:spacing w:before="0" w:beforeAutospacing="0" w:after="0" w:afterAutospacing="0"/>
        <w:jc w:val="center"/>
        <w:divId w:val="672298553"/>
        <w:rPr>
          <w:sz w:val="20"/>
          <w:szCs w:val="20"/>
        </w:rPr>
      </w:pPr>
      <w:r>
        <w:rPr>
          <w:b/>
          <w:bCs/>
          <w:sz w:val="20"/>
          <w:szCs w:val="20"/>
        </w:rPr>
        <w:t>Consolidated Schedule of Investments</w:t>
      </w:r>
    </w:p>
    <w:p w:rsidR="00000000" w:rsidRDefault="00D638EB">
      <w:pPr>
        <w:pStyle w:val="a3"/>
        <w:spacing w:before="0" w:beforeAutospacing="0" w:after="0" w:afterAutospacing="0"/>
        <w:jc w:val="center"/>
        <w:divId w:val="672298553"/>
        <w:rPr>
          <w:sz w:val="20"/>
          <w:szCs w:val="20"/>
        </w:rPr>
      </w:pPr>
      <w:r>
        <w:rPr>
          <w:b/>
          <w:bCs/>
          <w:sz w:val="20"/>
          <w:szCs w:val="20"/>
        </w:rPr>
        <w:t>As of December 31, 2022</w:t>
      </w:r>
    </w:p>
    <w:p w:rsidR="00000000" w:rsidRDefault="00D638EB">
      <w:pPr>
        <w:pStyle w:val="a3"/>
        <w:spacing w:before="0" w:beforeAutospacing="0" w:after="0" w:afterAutospacing="0"/>
        <w:jc w:val="center"/>
        <w:divId w:val="672298553"/>
        <w:rPr>
          <w:sz w:val="20"/>
          <w:szCs w:val="20"/>
        </w:rPr>
      </w:pPr>
      <w:r>
        <w:rPr>
          <w:b/>
          <w:bCs/>
          <w:color w:val="FF0000"/>
          <w:sz w:val="20"/>
          <w:szCs w:val="20"/>
        </w:rPr>
        <w:t>​</w:t>
      </w:r>
    </w:p>
    <w:p w:rsidR="00000000" w:rsidRDefault="00D638EB">
      <w:pPr>
        <w:pStyle w:val="a3"/>
        <w:spacing w:before="0" w:beforeAutospacing="0" w:after="0" w:afterAutospacing="0"/>
        <w:jc w:val="center"/>
        <w:divId w:val="672298553"/>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910"/>
        <w:gridCol w:w="140"/>
        <w:gridCol w:w="717"/>
        <w:gridCol w:w="140"/>
        <w:gridCol w:w="580"/>
        <w:gridCol w:w="140"/>
        <w:gridCol w:w="671"/>
        <w:gridCol w:w="140"/>
        <w:gridCol w:w="500"/>
        <w:gridCol w:w="140"/>
        <w:gridCol w:w="683"/>
        <w:gridCol w:w="140"/>
        <w:gridCol w:w="349"/>
        <w:gridCol w:w="430"/>
        <w:gridCol w:w="140"/>
        <w:gridCol w:w="500"/>
        <w:gridCol w:w="140"/>
        <w:gridCol w:w="500"/>
        <w:gridCol w:w="140"/>
        <w:gridCol w:w="959"/>
      </w:tblGrid>
      <w:tr w:rsidR="00000000">
        <w:trPr>
          <w:divId w:val="672298553"/>
          <w:trHeight w:val="20"/>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divId w:val="98081507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45136187"/>
              <w:rPr>
                <w:sz w:val="20"/>
                <w:szCs w:val="20"/>
              </w:rPr>
            </w:pPr>
            <w:r>
              <w:rPr>
                <w:sz w:val="2"/>
                <w:szCs w:val="2"/>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divId w:val="14647992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24274052"/>
              <w:rPr>
                <w:sz w:val="20"/>
                <w:szCs w:val="20"/>
              </w:rPr>
            </w:pPr>
            <w:r>
              <w:rPr>
                <w:sz w:val="2"/>
                <w:szCs w:val="2"/>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75471611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97397483"/>
              <w:rPr>
                <w:sz w:val="20"/>
                <w:szCs w:val="20"/>
              </w:rPr>
            </w:pPr>
            <w:r>
              <w:rPr>
                <w:sz w:val="2"/>
                <w:szCs w:val="2"/>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divId w:val="10947387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97293303"/>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5822457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30377101"/>
              <w:rPr>
                <w:sz w:val="20"/>
                <w:szCs w:val="20"/>
              </w:rPr>
            </w:pPr>
            <w:r>
              <w:rPr>
                <w:sz w:val="2"/>
                <w:szCs w:val="2"/>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464133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98055111"/>
              <w:rPr>
                <w:sz w:val="20"/>
                <w:szCs w:val="20"/>
              </w:rPr>
            </w:pPr>
            <w:r>
              <w:rPr>
                <w:sz w:val="2"/>
                <w:szCs w:val="2"/>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616913274"/>
              <w:rPr>
                <w:sz w:val="20"/>
                <w:szCs w:val="20"/>
              </w:rPr>
            </w:pPr>
            <w:r>
              <w:rPr>
                <w:sz w:val="2"/>
                <w:szCs w:val="2"/>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divId w:val="34467120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64347847"/>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3397160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711225132"/>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65139719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82670991"/>
              <w:rPr>
                <w:sz w:val="20"/>
                <w:szCs w:val="20"/>
              </w:rPr>
            </w:pPr>
            <w:r>
              <w:rPr>
                <w:sz w:val="2"/>
                <w:szCs w:val="2"/>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970330578"/>
              <w:rPr>
                <w:sz w:val="20"/>
                <w:szCs w:val="20"/>
              </w:rPr>
            </w:pPr>
            <w:r>
              <w:rPr>
                <w:sz w:val="2"/>
                <w:szCs w:val="2"/>
              </w:rPr>
              <w:t>​</w:t>
            </w:r>
          </w:p>
        </w:tc>
      </w:tr>
      <w:tr w:rsidR="00000000">
        <w:trPr>
          <w:divId w:val="672298553"/>
        </w:trPr>
        <w:tc>
          <w:tcPr>
            <w:tcW w:w="134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65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6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1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7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Market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4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of Members</w:t>
            </w:r>
          </w:p>
        </w:tc>
      </w:tr>
      <w:tr w:rsidR="00000000">
        <w:trPr>
          <w:divId w:val="672298553"/>
        </w:trPr>
        <w:tc>
          <w:tcPr>
            <w:tcW w:w="1347"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5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Rate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Date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Cost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Value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Equity (4)</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Australian Dollar</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Aerospace &amp; Defense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Ansett Aviation Training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BBS</w:t>
            </w:r>
            <w:r>
              <w:rPr>
                <w:sz w:val="14"/>
                <w:szCs w:val="14"/>
              </w:rPr>
              <w:t>Y</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4.69%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9/24/2031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AUD</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14,144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9,830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9,636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Ansett Aviation Training (14)(19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Equity Interes</w:t>
            </w:r>
            <w:r>
              <w:rPr>
                <w:sz w:val="14"/>
                <w:szCs w:val="14"/>
              </w:rPr>
              <w:t>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1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AUD</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10,238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7,115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10,620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Aerospace &amp; Defense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$16,945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$20,256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23.2%</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FIRE: Finance</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FNZ UK Finco Limited (18)(19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8.06%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9/30/2026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AUD</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7,660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4,902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5,219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FIRE: Finance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$4,902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$5,219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6.0%</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Healthcare &amp; Pharmaceuticals</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Datix Bidco Limited (18)(19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BBS</w:t>
            </w:r>
            <w:r>
              <w:rPr>
                <w:sz w:val="14"/>
                <w:szCs w:val="14"/>
              </w:rPr>
              <w:t>W</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8.07%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4/28/2025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AUD</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4,169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3,292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2,841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72298553"/>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Healthcare &amp; Pharmaceuticals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$3,292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$2,841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3.3%</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72298553"/>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Advertising, Printing &amp; Publishing</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TGI Sport Bidco Pty Ltd (17)(19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BBS</w:t>
            </w:r>
            <w:r>
              <w:rPr>
                <w:sz w:val="14"/>
                <w:szCs w:val="14"/>
              </w:rPr>
              <w:t>W</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10.07%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4/30/2026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AUD</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9,658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6,963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6,580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72298553"/>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Advertising, Printing &amp; Publishing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$6,963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$6,580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7.6%</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Consumer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Zeppelin BidCo Pty Limited (18)(19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BBS</w:t>
            </w:r>
            <w:r>
              <w:rPr>
                <w:sz w:val="14"/>
                <w:szCs w:val="14"/>
              </w:rPr>
              <w:t>Y</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7.89%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6/28/2024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AUD</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20,415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16,084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13,909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Consumer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$16,084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$13,909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16.0%</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Australian Dollar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$48,186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$48,805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56.1%</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British Pound</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Environmental Industries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Reconomy (15)(19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9.68%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6/24/2029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7,045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7,310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Environmental Industries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$7,045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$7,310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8.4%</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FIRE: Finance</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Parmenion (15)(19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8.68%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5/11/2029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32,300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39,084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39,028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FIRE: Finance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$39,084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$39,028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44.8%</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Healthcare &amp; Pharmaceuticals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72298553"/>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Datix Bidco Limited (19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 - Revolve</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6.69%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10/28/2024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963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1,086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1,163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72298553"/>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Datix Bidco Limited (18)(19</w:t>
            </w: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Second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9.94%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4/27/2026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12,013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16,916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14,515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72298553"/>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Healthcare &amp; Pharmaceuticals Total</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65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1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$18,002</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$15,678</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18.0%</w:t>
            </w:r>
          </w:p>
        </w:tc>
      </w:tr>
    </w:tbl>
    <w:p w:rsidR="00000000" w:rsidRDefault="00D638EB">
      <w:pPr>
        <w:pStyle w:val="a3"/>
        <w:spacing w:before="0" w:beforeAutospacing="0" w:after="0" w:afterAutospacing="0"/>
        <w:divId w:val="672298553"/>
        <w:rPr>
          <w:sz w:val="20"/>
          <w:szCs w:val="20"/>
        </w:rPr>
      </w:pPr>
      <w:r>
        <w:rPr>
          <w:sz w:val="20"/>
          <w:szCs w:val="20"/>
        </w:rPr>
        <w:t>​</w:t>
      </w:r>
    </w:p>
    <w:p w:rsidR="00000000" w:rsidRDefault="00D638EB">
      <w:pPr>
        <w:pStyle w:val="a3"/>
        <w:spacing w:before="0" w:beforeAutospacing="0" w:after="0" w:afterAutospacing="0"/>
        <w:divId w:val="672298553"/>
        <w:rPr>
          <w:sz w:val="20"/>
          <w:szCs w:val="20"/>
        </w:rPr>
      </w:pPr>
      <w:r>
        <w:rPr>
          <w:sz w:val="20"/>
          <w:szCs w:val="20"/>
        </w:rPr>
        <w:t>​</w:t>
      </w:r>
    </w:p>
    <w:p w:rsidR="00000000" w:rsidRDefault="00D638EB">
      <w:pPr>
        <w:pStyle w:val="a3"/>
        <w:spacing w:before="480" w:beforeAutospacing="0" w:after="0" w:afterAutospacing="0"/>
        <w:jc w:val="center"/>
        <w:divId w:val="585652932"/>
        <w:rPr>
          <w:sz w:val="20"/>
          <w:szCs w:val="20"/>
        </w:rPr>
      </w:pPr>
      <w:r>
        <w:rPr>
          <w:sz w:val="20"/>
          <w:szCs w:val="20"/>
        </w:rPr>
        <w:t>16</w:t>
      </w:r>
      <w:r>
        <w:rPr>
          <w:sz w:val="20"/>
          <w:szCs w:val="20"/>
        </w:rPr>
        <w:t>5</w:t>
      </w:r>
    </w:p>
    <w:p w:rsidR="00000000" w:rsidRDefault="00D638EB">
      <w:pPr>
        <w:pStyle w:val="a3"/>
        <w:spacing w:before="0" w:beforeAutospacing="0" w:after="600" w:afterAutospacing="0"/>
        <w:divId w:val="833254360"/>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68251362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326"/>
        <w:gridCol w:w="140"/>
        <w:gridCol w:w="1758"/>
        <w:gridCol w:w="140"/>
        <w:gridCol w:w="580"/>
        <w:gridCol w:w="140"/>
        <w:gridCol w:w="671"/>
        <w:gridCol w:w="140"/>
        <w:gridCol w:w="500"/>
        <w:gridCol w:w="140"/>
        <w:gridCol w:w="683"/>
        <w:gridCol w:w="140"/>
        <w:gridCol w:w="262"/>
        <w:gridCol w:w="430"/>
        <w:gridCol w:w="140"/>
        <w:gridCol w:w="570"/>
        <w:gridCol w:w="140"/>
        <w:gridCol w:w="570"/>
        <w:gridCol w:w="140"/>
        <w:gridCol w:w="959"/>
      </w:tblGrid>
      <w:tr w:rsidR="00000000">
        <w:trPr>
          <w:divId w:val="682513628"/>
          <w:trHeight w:val="20"/>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divId w:val="107802226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104524267"/>
              <w:rPr>
                <w:sz w:val="20"/>
                <w:szCs w:val="20"/>
              </w:rPr>
            </w:pPr>
            <w:r>
              <w:rPr>
                <w:sz w:val="2"/>
                <w:szCs w:val="2"/>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divId w:val="195297322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731850911"/>
              <w:rPr>
                <w:sz w:val="20"/>
                <w:szCs w:val="20"/>
              </w:rPr>
            </w:pPr>
            <w:r>
              <w:rPr>
                <w:sz w:val="2"/>
                <w:szCs w:val="2"/>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divId w:val="559333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01349438"/>
              <w:rPr>
                <w:sz w:val="20"/>
                <w:szCs w:val="20"/>
              </w:rPr>
            </w:pPr>
            <w:r>
              <w:rPr>
                <w:sz w:val="2"/>
                <w:szCs w:val="2"/>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divId w:val="87176806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85224849"/>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595792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57386727"/>
              <w:rPr>
                <w:sz w:val="20"/>
                <w:szCs w:val="20"/>
              </w:rPr>
            </w:pPr>
            <w:r>
              <w:rPr>
                <w:sz w:val="2"/>
                <w:szCs w:val="2"/>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697746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40556001"/>
              <w:rPr>
                <w:sz w:val="20"/>
                <w:szCs w:val="20"/>
              </w:rPr>
            </w:pPr>
            <w:r>
              <w:rPr>
                <w:sz w:val="2"/>
                <w:szCs w:val="2"/>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087656250"/>
              <w:rPr>
                <w:sz w:val="20"/>
                <w:szCs w:val="20"/>
              </w:rPr>
            </w:pPr>
            <w:r>
              <w:rPr>
                <w:sz w:val="2"/>
                <w:szCs w:val="2"/>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divId w:val="210607342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57824708"/>
              <w:rPr>
                <w:sz w:val="20"/>
                <w:szCs w:val="20"/>
              </w:rPr>
            </w:pPr>
            <w:r>
              <w:rPr>
                <w:sz w:val="2"/>
                <w:szCs w:val="2"/>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28033143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45142762"/>
              <w:rPr>
                <w:sz w:val="20"/>
                <w:szCs w:val="20"/>
              </w:rPr>
            </w:pPr>
            <w:r>
              <w:rPr>
                <w:sz w:val="2"/>
                <w:szCs w:val="2"/>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52169826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43922198"/>
              <w:rPr>
                <w:sz w:val="20"/>
                <w:szCs w:val="20"/>
              </w:rPr>
            </w:pPr>
            <w:r>
              <w:rPr>
                <w:sz w:val="2"/>
                <w:szCs w:val="2"/>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499123458"/>
              <w:rPr>
                <w:sz w:val="20"/>
                <w:szCs w:val="20"/>
              </w:rPr>
            </w:pPr>
            <w:r>
              <w:rPr>
                <w:sz w:val="2"/>
                <w:szCs w:val="2"/>
              </w:rPr>
              <w:t>​</w:t>
            </w:r>
          </w:p>
        </w:tc>
      </w:tr>
      <w:tr w:rsidR="00000000">
        <w:trPr>
          <w:divId w:val="682513628"/>
        </w:trPr>
        <w:tc>
          <w:tcPr>
            <w:tcW w:w="107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81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6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8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1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52"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Market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4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of Members</w:t>
            </w:r>
          </w:p>
        </w:tc>
      </w:tr>
      <w:tr w:rsidR="00000000">
        <w:trPr>
          <w:divId w:val="682513628"/>
        </w:trPr>
        <w:tc>
          <w:tcPr>
            <w:tcW w:w="107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813"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8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Rate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Date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Cost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Value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Equity (4)</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British Pound</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Access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8.68%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6/4/2029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7,880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9,084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9,521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$9,084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$9,521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10.9%</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 xml:space="preserve">Media: Diversified &amp; </w:t>
            </w:r>
            <w:r>
              <w:rPr>
                <w:b/>
                <w:bCs/>
                <w:sz w:val="14"/>
                <w:szCs w:val="14"/>
              </w:rPr>
              <w:t>Production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International Entertainment Investments Limited (18)(19</w:t>
            </w:r>
            <w:r>
              <w:rPr>
                <w:sz w:val="14"/>
                <w:szCs w:val="14"/>
              </w:rPr>
              <w:t>)</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7.71%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11/30/2025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8,753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12,316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10,576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 xml:space="preserve">Media: Diversified &amp; </w:t>
            </w:r>
            <w:r>
              <w:rPr>
                <w:b/>
                <w:bCs/>
                <w:sz w:val="14"/>
                <w:szCs w:val="14"/>
              </w:rPr>
              <w:t>Production Total</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81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$12,316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$10,576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12.2%</w:t>
            </w:r>
          </w:p>
        </w:tc>
      </w:tr>
      <w:tr w:rsidR="00000000">
        <w:trPr>
          <w:divId w:val="682513628"/>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r>
      <w:tr w:rsidR="00000000">
        <w:trPr>
          <w:divId w:val="682513628"/>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Publishing</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r>
      <w:tr w:rsidR="00000000">
        <w:trPr>
          <w:divId w:val="682513628"/>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OGH Bidco Limited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w:t>
            </w:r>
            <w:r>
              <w:rPr>
                <w:sz w:val="14"/>
                <w:szCs w:val="14"/>
              </w:rPr>
              <w:t xml:space="preserve">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7.44%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6/29/2029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5,172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6,022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6,249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OGH Bidco Limited (18)(19</w:t>
            </w: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81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SOFR</w:t>
            </w: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8.53%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6/29/2029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13,160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15,170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15,901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Publishing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$21,192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$22,150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25.5%</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Business</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Caribou Bidco Limited (3)(18)(19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 - Delayed Dra</w:t>
            </w:r>
            <w:r>
              <w:rPr>
                <w:sz w:val="14"/>
                <w:szCs w:val="14"/>
              </w:rPr>
              <w:t>w</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7.19%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1/29/2029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1,576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1,952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1,905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Caribou Bidco Limited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7.19%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1/29/2029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19,500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24,151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23,562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Comet Bidco Limited (18</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5.29%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9/30/2024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7,362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9,711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6,173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Brook Bidco (18)(19)(26</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3.00% (4.25% PIK)</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10.16%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7/7/2028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22,066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29,929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26,661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Learning Pool (16)(19)(26</w:t>
            </w: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7.25% PIK</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10.56%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7/7/2028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4,812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6,424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5,815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Learning Pool (16)(19)(26</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7.25% PIK</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10.56%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7/7/2028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6,695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8,934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8,090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Opus2 (18)(19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7.96%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5/5/2028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12,151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16,379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14,682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Parcel2Go (3)(18)(19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 - Delayed Dra</w:t>
            </w:r>
            <w:r>
              <w:rPr>
                <w:sz w:val="14"/>
                <w:szCs w:val="14"/>
              </w:rPr>
              <w:t>w</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8.93%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7/15/2028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3,825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5,089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4,423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Parcel2Go (18)(19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9.43%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7/15/2028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12,395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16,675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14,602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Business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$119,244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$105,913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121.7%</w:t>
            </w:r>
          </w:p>
        </w:tc>
      </w:tr>
      <w:tr w:rsidR="00000000">
        <w:trPr>
          <w:divId w:val="682513628"/>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Consumer</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81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21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Surrey Bidco Limited (7)(14)(17)(19)(26</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7.00% PIK</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8.97%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5/11/2026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5,353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7,215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4,527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Consumer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$7,215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$4,527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5.2%</w:t>
            </w:r>
          </w:p>
        </w:tc>
      </w:tr>
      <w:tr w:rsidR="00000000">
        <w:trPr>
          <w:divId w:val="682513628"/>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682513628"/>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British Pound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3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$233,182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$214,703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246.7%</w:t>
            </w:r>
          </w:p>
        </w:tc>
      </w:tr>
    </w:tbl>
    <w:p w:rsidR="00000000" w:rsidRDefault="00D638EB">
      <w:pPr>
        <w:pStyle w:val="a3"/>
        <w:spacing w:before="0" w:beforeAutospacing="0" w:after="0" w:afterAutospacing="0"/>
        <w:divId w:val="682513628"/>
        <w:rPr>
          <w:sz w:val="20"/>
          <w:szCs w:val="20"/>
        </w:rPr>
      </w:pPr>
      <w:r>
        <w:rPr>
          <w:sz w:val="20"/>
          <w:szCs w:val="20"/>
        </w:rPr>
        <w:t>​</w:t>
      </w:r>
    </w:p>
    <w:p w:rsidR="00000000" w:rsidRDefault="00D638EB">
      <w:pPr>
        <w:pStyle w:val="a3"/>
        <w:spacing w:before="0" w:beforeAutospacing="0" w:after="0" w:afterAutospacing="0"/>
        <w:divId w:val="682513628"/>
        <w:rPr>
          <w:sz w:val="20"/>
          <w:szCs w:val="20"/>
        </w:rPr>
      </w:pPr>
      <w:r>
        <w:rPr>
          <w:sz w:val="20"/>
          <w:szCs w:val="20"/>
        </w:rPr>
        <w:t>​</w:t>
      </w:r>
    </w:p>
    <w:p w:rsidR="00000000" w:rsidRDefault="00D638EB">
      <w:pPr>
        <w:pStyle w:val="a3"/>
        <w:spacing w:before="480" w:beforeAutospacing="0" w:after="0" w:afterAutospacing="0"/>
        <w:jc w:val="center"/>
        <w:divId w:val="712459781"/>
        <w:rPr>
          <w:sz w:val="20"/>
          <w:szCs w:val="20"/>
        </w:rPr>
      </w:pPr>
      <w:r>
        <w:rPr>
          <w:sz w:val="20"/>
          <w:szCs w:val="20"/>
        </w:rPr>
        <w:t>16</w:t>
      </w:r>
      <w:r>
        <w:rPr>
          <w:sz w:val="20"/>
          <w:szCs w:val="20"/>
        </w:rPr>
        <w:t>6</w:t>
      </w:r>
    </w:p>
    <w:p w:rsidR="00000000" w:rsidRDefault="00D638EB">
      <w:pPr>
        <w:pStyle w:val="a3"/>
        <w:spacing w:before="0" w:beforeAutospacing="0" w:after="600" w:afterAutospacing="0"/>
        <w:divId w:val="392890206"/>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207442313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326"/>
        <w:gridCol w:w="140"/>
        <w:gridCol w:w="717"/>
        <w:gridCol w:w="140"/>
        <w:gridCol w:w="615"/>
        <w:gridCol w:w="140"/>
        <w:gridCol w:w="671"/>
        <w:gridCol w:w="140"/>
        <w:gridCol w:w="500"/>
        <w:gridCol w:w="140"/>
        <w:gridCol w:w="683"/>
        <w:gridCol w:w="140"/>
        <w:gridCol w:w="349"/>
        <w:gridCol w:w="430"/>
        <w:gridCol w:w="140"/>
        <w:gridCol w:w="500"/>
        <w:gridCol w:w="140"/>
        <w:gridCol w:w="500"/>
        <w:gridCol w:w="140"/>
        <w:gridCol w:w="959"/>
      </w:tblGrid>
      <w:tr w:rsidR="00000000">
        <w:trPr>
          <w:divId w:val="2074423131"/>
          <w:trHeight w:val="20"/>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550774307"/>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438061960"/>
              <w:rPr>
                <w:sz w:val="20"/>
                <w:szCs w:val="20"/>
              </w:rPr>
            </w:pPr>
            <w:r>
              <w:rPr>
                <w:sz w:val="2"/>
                <w:szCs w:val="2"/>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889726541"/>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141992492"/>
              <w:rPr>
                <w:sz w:val="20"/>
                <w:szCs w:val="20"/>
              </w:rPr>
            </w:pPr>
            <w:r>
              <w:rPr>
                <w:sz w:val="2"/>
                <w:szCs w:val="2"/>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463500969"/>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957057642"/>
              <w:rPr>
                <w:sz w:val="20"/>
                <w:szCs w:val="20"/>
              </w:rPr>
            </w:pPr>
            <w:r>
              <w:rPr>
                <w:sz w:val="2"/>
                <w:szCs w:val="2"/>
              </w:rPr>
              <w:t>​</w:t>
            </w:r>
          </w:p>
        </w:tc>
        <w:tc>
          <w:tcPr>
            <w:tcW w:w="40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381294960"/>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20755693"/>
              <w:rPr>
                <w:sz w:val="20"/>
                <w:szCs w:val="20"/>
              </w:rPr>
            </w:pPr>
            <w:r>
              <w:rPr>
                <w:sz w:val="2"/>
                <w:szCs w:val="2"/>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33138682"/>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087769171"/>
              <w:rPr>
                <w:sz w:val="20"/>
                <w:szCs w:val="20"/>
              </w:rPr>
            </w:pPr>
            <w:r>
              <w:rPr>
                <w:sz w:val="2"/>
                <w:szCs w:val="2"/>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528227595"/>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958874552"/>
              <w:rPr>
                <w:sz w:val="20"/>
                <w:szCs w:val="20"/>
              </w:rPr>
            </w:pPr>
            <w:r>
              <w:rPr>
                <w:sz w:val="2"/>
                <w:szCs w:val="2"/>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063358032"/>
              <w:rPr>
                <w:sz w:val="20"/>
                <w:szCs w:val="20"/>
              </w:rPr>
            </w:pPr>
            <w:r>
              <w:rPr>
                <w:sz w:val="2"/>
                <w:szCs w:val="2"/>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731319847"/>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436290563"/>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49591581"/>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997731901"/>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252087759"/>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748265865"/>
              <w:rPr>
                <w:sz w:val="20"/>
                <w:szCs w:val="20"/>
              </w:rPr>
            </w:pPr>
            <w:r>
              <w:rPr>
                <w:sz w:val="2"/>
                <w:szCs w:val="2"/>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452742371"/>
              <w:rPr>
                <w:sz w:val="20"/>
                <w:szCs w:val="20"/>
              </w:rPr>
            </w:pPr>
            <w:r>
              <w:rPr>
                <w:sz w:val="2"/>
                <w:szCs w:val="2"/>
              </w:rPr>
              <w:t>​</w:t>
            </w:r>
          </w:p>
        </w:tc>
      </w:tr>
      <w:tr w:rsidR="00000000">
        <w:trPr>
          <w:divId w:val="2074423131"/>
        </w:trPr>
        <w:tc>
          <w:tcPr>
            <w:tcW w:w="107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81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4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1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7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Market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4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of Members</w:t>
            </w:r>
          </w:p>
        </w:tc>
      </w:tr>
      <w:tr w:rsidR="00000000">
        <w:trPr>
          <w:divId w:val="2074423131"/>
        </w:trPr>
        <w:tc>
          <w:tcPr>
            <w:tcW w:w="107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81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8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0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Rate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Date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Cost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Value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Equity (4)</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Canadian Dollar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r>
      <w:tr w:rsidR="00000000">
        <w:trPr>
          <w:divId w:val="2074423131"/>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Diversified &amp; Production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b/>
                <w:bCs/>
                <w:sz w:val="14"/>
                <w:szCs w:val="14"/>
              </w:rPr>
              <w:t>​</w:t>
            </w:r>
          </w:p>
        </w:tc>
      </w:tr>
      <w:tr w:rsidR="00000000">
        <w:trPr>
          <w:divId w:val="2074423131"/>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9 Story Media Group Inc. (3)(19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 - Revolve</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4/30/2026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CAD</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9 Story Media Group Inc. (16)(19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CDO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9.98%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4/30/2026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CAD</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6,798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5,397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5,016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Diversified &amp; Production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$5,397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$5,016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5.8%</w:t>
            </w:r>
          </w:p>
        </w:tc>
      </w:tr>
      <w:tr w:rsidR="00000000">
        <w:trPr>
          <w:divId w:val="2074423131"/>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Retail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2074423131"/>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New Look Vision Group (19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CDO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10.38%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5/26/2028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CAD</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17,875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14,631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12,660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New Look Vision Group (19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 - Delayed Dra</w:t>
            </w:r>
            <w:r>
              <w:rPr>
                <w:sz w:val="14"/>
                <w:szCs w:val="14"/>
              </w:rPr>
              <w:t>w</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CDO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10.38%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5/26/2028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CAD</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2,306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1,633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New Look Vision Group (3)(15)(19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 - Delayed Dra</w:t>
            </w:r>
            <w:r>
              <w:rPr>
                <w:sz w:val="14"/>
                <w:szCs w:val="14"/>
              </w:rPr>
              <w:t>w</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CDO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10.38%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5/26/2028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CAD</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1,198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934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746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Retail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$17,215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$15,039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17.3%</w:t>
            </w:r>
          </w:p>
        </w:tc>
      </w:tr>
      <w:tr w:rsidR="00000000">
        <w:trPr>
          <w:divId w:val="2074423131"/>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Canadian Dollar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$22,612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$20,055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23.1%</w:t>
            </w:r>
          </w:p>
        </w:tc>
      </w:tr>
      <w:tr w:rsidR="00000000">
        <w:trPr>
          <w:divId w:val="2074423131"/>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Danish Krone</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2074423131"/>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2074423131"/>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VPARK BIDCO AB (16)(19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CIBO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3/10/2025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DKK</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56,429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9,231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8,122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$9,231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$8,122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9.3%</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2074423131"/>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Danish Krone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color w:val="FF0000"/>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$9,231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$8,122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9.3%</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2074423131"/>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European Currency</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color w:val="FF0000"/>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color w:val="FF0000"/>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2074423131"/>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Chemicals, Plastics, &amp; Rubber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2074423131"/>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V Global Holdings LLC (16)(19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8.04%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12/22/2027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9,353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9,425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9,637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Chemicals, Plastics, &amp; Rubber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$9,425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$9,637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11.1%</w:t>
            </w:r>
          </w:p>
        </w:tc>
      </w:tr>
      <w:tr w:rsidR="00000000">
        <w:trPr>
          <w:divId w:val="2074423131"/>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074423131"/>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Environmental Industries</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074423131"/>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Reconomy (18)(19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8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8.20%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6/24/2029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2,440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2,475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2,612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Environmental Industries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$2,475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$2,612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3.0%</w:t>
            </w:r>
          </w:p>
        </w:tc>
      </w:tr>
      <w:tr w:rsidR="00000000">
        <w:trPr>
          <w:divId w:val="2074423131"/>
        </w:trPr>
        <w:tc>
          <w:tcPr>
            <w:tcW w:w="1076"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FIRE: Insurance</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r>
      <w:tr w:rsidR="00000000">
        <w:trPr>
          <w:divId w:val="2074423131"/>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MRHT (18)(19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7.06%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7/26/2028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21,335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24,551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22,839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MRHT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7.41%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7/26/2028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9,900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9,941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10,598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Paisley Bidco Limited (18)(19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 Revolve</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7.11%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11/26/2028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3,178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3,367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3,402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074423131"/>
        </w:trPr>
        <w:tc>
          <w:tcPr>
            <w:tcW w:w="10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FIRE: Insurance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1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0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color w:val="FF0000"/>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$37,859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$36,839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42.3%</w:t>
            </w:r>
          </w:p>
        </w:tc>
      </w:tr>
    </w:tbl>
    <w:p w:rsidR="00000000" w:rsidRDefault="00D638EB">
      <w:pPr>
        <w:pStyle w:val="a3"/>
        <w:spacing w:before="0" w:beforeAutospacing="0" w:after="0" w:afterAutospacing="0"/>
        <w:divId w:val="2074423131"/>
        <w:rPr>
          <w:sz w:val="20"/>
          <w:szCs w:val="20"/>
        </w:rPr>
      </w:pPr>
      <w:r>
        <w:rPr>
          <w:sz w:val="20"/>
          <w:szCs w:val="20"/>
        </w:rPr>
        <w:t>​</w:t>
      </w:r>
    </w:p>
    <w:p w:rsidR="00000000" w:rsidRDefault="00D638EB">
      <w:pPr>
        <w:pStyle w:val="a3"/>
        <w:spacing w:before="0" w:beforeAutospacing="0" w:after="0" w:afterAutospacing="0"/>
        <w:divId w:val="2074423131"/>
        <w:rPr>
          <w:sz w:val="20"/>
          <w:szCs w:val="20"/>
        </w:rPr>
      </w:pPr>
      <w:r>
        <w:rPr>
          <w:sz w:val="20"/>
          <w:szCs w:val="20"/>
        </w:rPr>
        <w:t>​</w:t>
      </w:r>
    </w:p>
    <w:p w:rsidR="00000000" w:rsidRDefault="00D638EB">
      <w:pPr>
        <w:pStyle w:val="a3"/>
        <w:spacing w:before="480" w:beforeAutospacing="0" w:after="0" w:afterAutospacing="0"/>
        <w:jc w:val="center"/>
        <w:divId w:val="1304237647"/>
        <w:rPr>
          <w:sz w:val="20"/>
          <w:szCs w:val="20"/>
        </w:rPr>
      </w:pPr>
      <w:r>
        <w:rPr>
          <w:sz w:val="20"/>
          <w:szCs w:val="20"/>
        </w:rPr>
        <w:t>16</w:t>
      </w:r>
      <w:r>
        <w:rPr>
          <w:sz w:val="20"/>
          <w:szCs w:val="20"/>
        </w:rPr>
        <w:t>7</w:t>
      </w:r>
    </w:p>
    <w:p w:rsidR="00000000" w:rsidRDefault="00D638EB">
      <w:pPr>
        <w:pStyle w:val="a3"/>
        <w:spacing w:before="0" w:beforeAutospacing="0" w:after="600" w:afterAutospacing="0"/>
        <w:divId w:val="1338577503"/>
        <w:rPr>
          <w:sz w:val="20"/>
          <w:szCs w:val="20"/>
        </w:rPr>
      </w:pPr>
      <w:hyperlink w:anchor="TOC" w:history="1">
        <w:r>
          <w:rPr>
            <w:rStyle w:val="a4"/>
            <w:sz w:val="20"/>
            <w:szCs w:val="20"/>
          </w:rPr>
          <w:t>Table of Contents</w:t>
        </w:r>
      </w:hyperlink>
    </w:p>
    <w:tbl>
      <w:tblPr>
        <w:tblW w:w="5155" w:type="pct"/>
        <w:tblCellMar>
          <w:top w:w="15" w:type="dxa"/>
          <w:left w:w="0" w:type="dxa"/>
          <w:bottom w:w="15" w:type="dxa"/>
          <w:right w:w="0" w:type="dxa"/>
        </w:tblCellMar>
        <w:tblLook w:val="04A0" w:firstRow="1" w:lastRow="0" w:firstColumn="1" w:lastColumn="0" w:noHBand="0" w:noVBand="1"/>
      </w:tblPr>
      <w:tblGrid>
        <w:gridCol w:w="2637"/>
        <w:gridCol w:w="140"/>
        <w:gridCol w:w="1758"/>
        <w:gridCol w:w="140"/>
        <w:gridCol w:w="615"/>
        <w:gridCol w:w="140"/>
        <w:gridCol w:w="738"/>
        <w:gridCol w:w="140"/>
        <w:gridCol w:w="500"/>
        <w:gridCol w:w="140"/>
        <w:gridCol w:w="683"/>
        <w:gridCol w:w="140"/>
        <w:gridCol w:w="349"/>
        <w:gridCol w:w="430"/>
        <w:gridCol w:w="140"/>
        <w:gridCol w:w="570"/>
        <w:gridCol w:w="140"/>
        <w:gridCol w:w="570"/>
        <w:gridCol w:w="140"/>
        <w:gridCol w:w="959"/>
      </w:tblGrid>
      <w:tr w:rsidR="00000000">
        <w:trPr>
          <w:divId w:val="2074422899"/>
          <w:trHeight w:val="20"/>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296719746"/>
              <w:rPr>
                <w:sz w:val="20"/>
                <w:szCs w:val="20"/>
              </w:rPr>
            </w:pPr>
            <w:r>
              <w:rPr>
                <w:sz w:val="2"/>
                <w:szCs w:val="2"/>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974630852"/>
              <w:rPr>
                <w:sz w:val="20"/>
                <w:szCs w:val="20"/>
              </w:rPr>
            </w:pPr>
            <w:r>
              <w:rPr>
                <w:sz w:val="2"/>
                <w:szCs w:val="2"/>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484006240"/>
              <w:rPr>
                <w:sz w:val="20"/>
                <w:szCs w:val="20"/>
              </w:rPr>
            </w:pPr>
            <w:r>
              <w:rPr>
                <w:sz w:val="2"/>
                <w:szCs w:val="2"/>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914241460"/>
              <w:rPr>
                <w:sz w:val="20"/>
                <w:szCs w:val="20"/>
              </w:rPr>
            </w:pPr>
            <w:r>
              <w:rPr>
                <w:sz w:val="2"/>
                <w:szCs w:val="2"/>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034576709"/>
              <w:rPr>
                <w:sz w:val="20"/>
                <w:szCs w:val="20"/>
              </w:rPr>
            </w:pPr>
            <w:r>
              <w:rPr>
                <w:sz w:val="2"/>
                <w:szCs w:val="2"/>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009523495"/>
              <w:rPr>
                <w:sz w:val="20"/>
                <w:szCs w:val="20"/>
              </w:rPr>
            </w:pPr>
            <w:r>
              <w:rPr>
                <w:sz w:val="2"/>
                <w:szCs w:val="2"/>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divId w:val="1276717188"/>
              <w:rPr>
                <w:sz w:val="20"/>
                <w:szCs w:val="20"/>
              </w:rPr>
            </w:pPr>
            <w:r>
              <w:rPr>
                <w:sz w:val="2"/>
                <w:szCs w:val="2"/>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2993018"/>
              <w:rPr>
                <w:sz w:val="20"/>
                <w:szCs w:val="20"/>
              </w:rPr>
            </w:pPr>
            <w:r>
              <w:rPr>
                <w:sz w:val="2"/>
                <w:szCs w:val="2"/>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94463729"/>
              <w:rPr>
                <w:sz w:val="20"/>
                <w:szCs w:val="20"/>
              </w:rPr>
            </w:pPr>
            <w:r>
              <w:rPr>
                <w:sz w:val="2"/>
                <w:szCs w:val="2"/>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738939032"/>
              <w:rPr>
                <w:sz w:val="20"/>
                <w:szCs w:val="20"/>
              </w:rPr>
            </w:pPr>
            <w:r>
              <w:rPr>
                <w:sz w:val="2"/>
                <w:szCs w:val="2"/>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817795133"/>
              <w:rPr>
                <w:sz w:val="20"/>
                <w:szCs w:val="20"/>
              </w:rPr>
            </w:pPr>
            <w:r>
              <w:rPr>
                <w:sz w:val="2"/>
                <w:szCs w:val="2"/>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97713285"/>
              <w:rPr>
                <w:sz w:val="20"/>
                <w:szCs w:val="20"/>
              </w:rPr>
            </w:pPr>
            <w:r>
              <w:rPr>
                <w:sz w:val="2"/>
                <w:szCs w:val="2"/>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0201057"/>
              <w:rPr>
                <w:sz w:val="20"/>
                <w:szCs w:val="20"/>
              </w:rPr>
            </w:pPr>
            <w:r>
              <w:rPr>
                <w:sz w:val="2"/>
                <w:szCs w:val="2"/>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201212290"/>
              <w:rPr>
                <w:sz w:val="20"/>
                <w:szCs w:val="20"/>
              </w:rPr>
            </w:pPr>
            <w:r>
              <w:rPr>
                <w:sz w:val="2"/>
                <w:szCs w:val="2"/>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16249225"/>
              <w:rPr>
                <w:sz w:val="20"/>
                <w:szCs w:val="20"/>
              </w:rPr>
            </w:pPr>
            <w:r>
              <w:rPr>
                <w:sz w:val="2"/>
                <w:szCs w:val="2"/>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316298840"/>
              <w:rPr>
                <w:sz w:val="20"/>
                <w:szCs w:val="20"/>
              </w:rPr>
            </w:pPr>
            <w:r>
              <w:rPr>
                <w:sz w:val="2"/>
                <w:szCs w:val="2"/>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060784030"/>
              <w:rPr>
                <w:sz w:val="20"/>
                <w:szCs w:val="20"/>
              </w:rPr>
            </w:pPr>
            <w:r>
              <w:rPr>
                <w:sz w:val="2"/>
                <w:szCs w:val="2"/>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376927574"/>
              <w:rPr>
                <w:sz w:val="20"/>
                <w:szCs w:val="20"/>
              </w:rPr>
            </w:pPr>
            <w:r>
              <w:rPr>
                <w:sz w:val="2"/>
                <w:szCs w:val="2"/>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55903850"/>
              <w:rPr>
                <w:sz w:val="20"/>
                <w:szCs w:val="20"/>
              </w:rPr>
            </w:pPr>
            <w:r>
              <w:rPr>
                <w:sz w:val="2"/>
                <w:szCs w:val="2"/>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126383179"/>
              <w:rPr>
                <w:sz w:val="20"/>
                <w:szCs w:val="20"/>
              </w:rPr>
            </w:pPr>
            <w:r>
              <w:rPr>
                <w:sz w:val="2"/>
                <w:szCs w:val="2"/>
              </w:rPr>
              <w:t>​</w:t>
            </w:r>
          </w:p>
        </w:tc>
      </w:tr>
      <w:tr w:rsidR="00000000">
        <w:trPr>
          <w:divId w:val="2074422899"/>
        </w:trPr>
        <w:tc>
          <w:tcPr>
            <w:tcW w:w="118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78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7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6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Market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3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of Members</w:t>
            </w:r>
          </w:p>
        </w:tc>
      </w:tr>
      <w:tr w:rsidR="00000000">
        <w:trPr>
          <w:divId w:val="2074422899"/>
        </w:trPr>
        <w:tc>
          <w:tcPr>
            <w:tcW w:w="118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xml:space="preserve">Portfolio Company </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89"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7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2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Rate</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0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Date</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6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Cost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Value</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3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Equity (4)</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European Currency</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Healthcare &amp; Pharmaceuticals</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Mertus 522. GmbH (18)(19</w:t>
            </w: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EURIBO</w:t>
            </w:r>
            <w:r>
              <w:rPr>
                <w:sz w:val="14"/>
                <w:szCs w:val="14"/>
              </w:rPr>
              <w:t>R</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6.25%</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8.11%</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5/28/2026</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12,999</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15,705</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13,638</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Mertus 522. GmbH (18)(19</w:t>
            </w: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EURIBO</w:t>
            </w:r>
            <w:r>
              <w:rPr>
                <w:sz w:val="14"/>
                <w:szCs w:val="14"/>
              </w:rPr>
              <w:t>R</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6.25%</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8.69%</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5/28/2026</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22,244</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26,873</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23,335</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Pharmathen (19</w:t>
            </w: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Loan- Revolve</w:t>
            </w:r>
            <w:r>
              <w:rPr>
                <w:sz w:val="14"/>
                <w:szCs w:val="14"/>
              </w:rPr>
              <w:t>r</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EURIBO</w:t>
            </w:r>
            <w:r>
              <w:rPr>
                <w:sz w:val="14"/>
                <w:szCs w:val="14"/>
              </w:rPr>
              <w:t>R</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8.48%</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10/25/2028</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13,492</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14,973</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14,299</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Pharmathen (3)(19</w:t>
            </w: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Loan- Revolve</w:t>
            </w:r>
            <w:r>
              <w:rPr>
                <w:sz w:val="14"/>
                <w:szCs w:val="14"/>
              </w:rPr>
              <w:t>r</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EURIBO</w:t>
            </w:r>
            <w:r>
              <w:rPr>
                <w:sz w:val="14"/>
                <w:szCs w:val="14"/>
              </w:rPr>
              <w:t>R</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5.73%</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8.48%</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10/25/2028</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778</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791</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806</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Healthcare &amp; Pharmaceuticals Total</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$58,342</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$52,078</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59.8%</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High Tech Industries</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Utimaco (18)(19</w:t>
            </w: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EURIBO</w:t>
            </w:r>
            <w:r>
              <w:rPr>
                <w:sz w:val="14"/>
                <w:szCs w:val="14"/>
              </w:rPr>
              <w:t>R</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7.95%</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5/13/2029</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8,250</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8,330</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8,832</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High Tech Industries Total</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$8,330</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$8,832</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10.1%</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Media: Broadcasting &amp; Subscription</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Lightning Finco Limited (16)(19</w:t>
            </w: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EURIBO</w:t>
            </w:r>
            <w:r>
              <w:rPr>
                <w:sz w:val="14"/>
                <w:szCs w:val="14"/>
              </w:rPr>
              <w:t>R</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5.50%</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7.45%</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8/31/2028</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2,619</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2,951</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2,804</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 xml:space="preserve">Media: Broadcasting &amp; </w:t>
            </w:r>
            <w:r>
              <w:rPr>
                <w:b/>
                <w:bCs/>
                <w:sz w:val="14"/>
                <w:szCs w:val="14"/>
              </w:rPr>
              <w:t>Subscription Total</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$2,951</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$2,804</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3.2%</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Media: Diversified &amp; Production</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9 Story Media Group Inc. (18)(19</w:t>
            </w: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EURIBO</w:t>
            </w:r>
            <w:r>
              <w:rPr>
                <w:sz w:val="14"/>
                <w:szCs w:val="14"/>
              </w:rPr>
              <w:t>R</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5.25%</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7.20%</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4/30/2026</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3,665</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4,458</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3,923</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Aptus 1724 Gmbh (19)(21</w:t>
            </w: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EURIBO</w:t>
            </w:r>
            <w:r>
              <w:rPr>
                <w:sz w:val="14"/>
                <w:szCs w:val="14"/>
              </w:rPr>
              <w:t>R</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7.98%</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2/23/2028</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35,000</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41,137</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36,812</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Media: Diversified &amp; Production Total</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color w:val="FF0000"/>
                <w:sz w:val="14"/>
                <w:szCs w:val="14"/>
              </w:rPr>
              <w:t>  </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$45,595</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$40,735</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46.9%</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Services: Business</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iBanFirst (19)(26)(32</w:t>
            </w: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10.00% PIK</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10.00%</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7/13/2028</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10,856</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12,258</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11,622</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SumUp Holdings Luxembourg S.à.r.l. (19)(32</w:t>
            </w: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EURIBO</w:t>
            </w:r>
            <w:r>
              <w:rPr>
                <w:sz w:val="14"/>
                <w:szCs w:val="14"/>
              </w:rPr>
              <w:t>R</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8.50%</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10.48%</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2/17/2026</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30,900</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35,419</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33,078</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Services: Business Total</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$47,677</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$44,700</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43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51.4%</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3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European Currency Total</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$212,654</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$198,237</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3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227.8%</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Norwegian Krone</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High Tech Industries</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VPARK BIDCO AB (16)(19</w:t>
            </w: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NIBO</w:t>
            </w:r>
            <w:r>
              <w:rPr>
                <w:sz w:val="14"/>
                <w:szCs w:val="14"/>
              </w:rPr>
              <w:t>R</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4.00%</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7.12%</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3/10/2025</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NOK</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73,280</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8,651</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7,475</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High Tech Industries Total</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4"/>
                <w:szCs w:val="14"/>
              </w:rPr>
              <w:t>  </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$8,651</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$7,475</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8.6%</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Services: Business</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r>
      <w:tr w:rsidR="00000000">
        <w:trPr>
          <w:divId w:val="2074422899"/>
        </w:trPr>
        <w:tc>
          <w:tcPr>
            <w:tcW w:w="118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Spring Finco BV (18)(19</w:t>
            </w: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NIBO</w:t>
            </w:r>
            <w:r>
              <w:rPr>
                <w:sz w:val="14"/>
                <w:szCs w:val="14"/>
              </w:rPr>
              <w:t>R</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9.08%</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7/15/2029</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NOK</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48,840</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4,810</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4,982</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Services: Business Total</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$4,810</w:t>
            </w:r>
          </w:p>
        </w:tc>
        <w:tc>
          <w:tcPr>
            <w:tcW w:w="6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$4,982</w:t>
            </w:r>
          </w:p>
        </w:tc>
        <w:tc>
          <w:tcPr>
            <w:tcW w:w="6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5.7%</w:t>
            </w:r>
          </w:p>
        </w:tc>
      </w:tr>
      <w:tr w:rsidR="00000000">
        <w:trPr>
          <w:divId w:val="2074422899"/>
        </w:trPr>
        <w:tc>
          <w:tcPr>
            <w:tcW w:w="11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0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2074422899"/>
        </w:trPr>
        <w:tc>
          <w:tcPr>
            <w:tcW w:w="118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Norwegian Krone Total</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78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color w:val="FF0000"/>
                <w:sz w:val="14"/>
                <w:szCs w:val="14"/>
              </w:rPr>
              <w:t>  </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43"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20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$13,461</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$12,457</w:t>
            </w:r>
          </w:p>
        </w:tc>
        <w:tc>
          <w:tcPr>
            <w:tcW w:w="6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14.3%</w:t>
            </w:r>
          </w:p>
        </w:tc>
      </w:tr>
    </w:tbl>
    <w:p w:rsidR="00000000" w:rsidRDefault="00D638EB">
      <w:pPr>
        <w:pStyle w:val="a3"/>
        <w:spacing w:before="0" w:beforeAutospacing="0" w:after="0" w:afterAutospacing="0"/>
        <w:ind w:firstLine="720"/>
        <w:jc w:val="both"/>
        <w:divId w:val="2074422899"/>
        <w:rPr>
          <w:sz w:val="20"/>
          <w:szCs w:val="20"/>
        </w:rPr>
      </w:pPr>
      <w:r>
        <w:rPr>
          <w:sz w:val="20"/>
          <w:szCs w:val="20"/>
        </w:rPr>
        <w:t>​</w:t>
      </w:r>
    </w:p>
    <w:p w:rsidR="00000000" w:rsidRDefault="00D638EB">
      <w:pPr>
        <w:pStyle w:val="a3"/>
        <w:spacing w:before="0" w:beforeAutospacing="0" w:after="0" w:afterAutospacing="0"/>
        <w:divId w:val="2074422899"/>
        <w:rPr>
          <w:sz w:val="20"/>
          <w:szCs w:val="20"/>
        </w:rPr>
      </w:pPr>
      <w:r>
        <w:rPr>
          <w:b/>
          <w:bCs/>
          <w:sz w:val="20"/>
          <w:szCs w:val="20"/>
        </w:rPr>
        <w:t>​</w:t>
      </w:r>
    </w:p>
    <w:p w:rsidR="00000000" w:rsidRDefault="00D638EB">
      <w:pPr>
        <w:pStyle w:val="a3"/>
        <w:spacing w:before="480" w:beforeAutospacing="0" w:after="0" w:afterAutospacing="0"/>
        <w:jc w:val="center"/>
        <w:divId w:val="110171158"/>
        <w:rPr>
          <w:sz w:val="20"/>
          <w:szCs w:val="20"/>
        </w:rPr>
      </w:pPr>
      <w:r>
        <w:rPr>
          <w:sz w:val="20"/>
          <w:szCs w:val="20"/>
        </w:rPr>
        <w:t>16</w:t>
      </w:r>
      <w:r>
        <w:rPr>
          <w:sz w:val="20"/>
          <w:szCs w:val="20"/>
        </w:rPr>
        <w:t>8</w:t>
      </w:r>
    </w:p>
    <w:p w:rsidR="00000000" w:rsidRDefault="00D638EB">
      <w:pPr>
        <w:pStyle w:val="a3"/>
        <w:spacing w:before="0" w:beforeAutospacing="0" w:after="600" w:afterAutospacing="0"/>
        <w:divId w:val="1660697628"/>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792096949"/>
        <w:rPr>
          <w:b/>
          <w:bCs/>
          <w:sz w:val="20"/>
          <w:szCs w:val="20"/>
        </w:rPr>
      </w:pPr>
      <w:r>
        <w:rPr>
          <w:b/>
          <w:bCs/>
          <w:sz w:val="20"/>
          <w:szCs w:val="20"/>
        </w:rPr>
        <w:t>​</w:t>
      </w:r>
    </w:p>
    <w:tbl>
      <w:tblPr>
        <w:tblW w:w="5094" w:type="pct"/>
        <w:tblCellMar>
          <w:top w:w="15" w:type="dxa"/>
          <w:left w:w="0" w:type="dxa"/>
          <w:bottom w:w="15" w:type="dxa"/>
          <w:right w:w="0" w:type="dxa"/>
        </w:tblCellMar>
        <w:tblLook w:val="04A0" w:firstRow="1" w:lastRow="0" w:firstColumn="1" w:lastColumn="0" w:noHBand="0" w:noVBand="1"/>
      </w:tblPr>
      <w:tblGrid>
        <w:gridCol w:w="2669"/>
        <w:gridCol w:w="140"/>
        <w:gridCol w:w="1913"/>
        <w:gridCol w:w="140"/>
        <w:gridCol w:w="580"/>
        <w:gridCol w:w="140"/>
        <w:gridCol w:w="671"/>
        <w:gridCol w:w="140"/>
        <w:gridCol w:w="500"/>
        <w:gridCol w:w="140"/>
        <w:gridCol w:w="683"/>
        <w:gridCol w:w="140"/>
        <w:gridCol w:w="259"/>
        <w:gridCol w:w="430"/>
        <w:gridCol w:w="140"/>
        <w:gridCol w:w="500"/>
        <w:gridCol w:w="140"/>
        <w:gridCol w:w="500"/>
        <w:gridCol w:w="140"/>
        <w:gridCol w:w="959"/>
      </w:tblGrid>
      <w:tr w:rsidR="00000000">
        <w:trPr>
          <w:divId w:val="792096949"/>
          <w:trHeight w:val="20"/>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461924478"/>
              <w:rPr>
                <w:sz w:val="20"/>
                <w:szCs w:val="20"/>
              </w:rPr>
            </w:pPr>
            <w:r>
              <w:rPr>
                <w:sz w:val="2"/>
                <w:szCs w:val="2"/>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826242878"/>
              <w:rPr>
                <w:sz w:val="20"/>
                <w:szCs w:val="20"/>
              </w:rPr>
            </w:pPr>
            <w:r>
              <w:rPr>
                <w:sz w:val="2"/>
                <w:szCs w:val="2"/>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487211522"/>
              <w:rPr>
                <w:sz w:val="20"/>
                <w:szCs w:val="20"/>
              </w:rPr>
            </w:pPr>
            <w:r>
              <w:rPr>
                <w:sz w:val="2"/>
                <w:szCs w:val="2"/>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92756904"/>
              <w:rPr>
                <w:sz w:val="20"/>
                <w:szCs w:val="20"/>
              </w:rPr>
            </w:pPr>
            <w:r>
              <w:rPr>
                <w:sz w:val="2"/>
                <w:szCs w:val="2"/>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076197840"/>
              <w:rPr>
                <w:sz w:val="20"/>
                <w:szCs w:val="20"/>
              </w:rPr>
            </w:pPr>
            <w:r>
              <w:rPr>
                <w:sz w:val="2"/>
                <w:szCs w:val="2"/>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671761786"/>
              <w:rPr>
                <w:sz w:val="20"/>
                <w:szCs w:val="20"/>
              </w:rPr>
            </w:pPr>
            <w:r>
              <w:rPr>
                <w:sz w:val="2"/>
                <w:szCs w:val="2"/>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divId w:val="960115791"/>
              <w:rPr>
                <w:sz w:val="20"/>
                <w:szCs w:val="20"/>
              </w:rPr>
            </w:pPr>
            <w:r>
              <w:rPr>
                <w:sz w:val="2"/>
                <w:szCs w:val="2"/>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915364057"/>
              <w:rPr>
                <w:sz w:val="20"/>
                <w:szCs w:val="20"/>
              </w:rPr>
            </w:pPr>
            <w:r>
              <w:rPr>
                <w:sz w:val="2"/>
                <w:szCs w:val="2"/>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43648395"/>
              <w:rPr>
                <w:sz w:val="20"/>
                <w:szCs w:val="20"/>
              </w:rPr>
            </w:pPr>
            <w:r>
              <w:rPr>
                <w:sz w:val="2"/>
                <w:szCs w:val="2"/>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303072190"/>
              <w:rPr>
                <w:sz w:val="20"/>
                <w:szCs w:val="20"/>
              </w:rPr>
            </w:pPr>
            <w:r>
              <w:rPr>
                <w:sz w:val="2"/>
                <w:szCs w:val="2"/>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422943971"/>
              <w:rPr>
                <w:sz w:val="20"/>
                <w:szCs w:val="20"/>
              </w:rPr>
            </w:pPr>
            <w:r>
              <w:rPr>
                <w:sz w:val="2"/>
                <w:szCs w:val="2"/>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76960410"/>
              <w:rPr>
                <w:sz w:val="20"/>
                <w:szCs w:val="20"/>
              </w:rPr>
            </w:pPr>
            <w:r>
              <w:rPr>
                <w:sz w:val="2"/>
                <w:szCs w:val="2"/>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220244388"/>
              <w:rPr>
                <w:sz w:val="20"/>
                <w:szCs w:val="20"/>
              </w:rPr>
            </w:pPr>
            <w:r>
              <w:rPr>
                <w:sz w:val="2"/>
                <w:szCs w:val="2"/>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060589933"/>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05261924"/>
              <w:rPr>
                <w:sz w:val="20"/>
                <w:szCs w:val="20"/>
              </w:rPr>
            </w:pPr>
            <w:r>
              <w:rPr>
                <w:sz w:val="2"/>
                <w:szCs w:val="2"/>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956447420"/>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854803422"/>
              <w:rPr>
                <w:sz w:val="20"/>
                <w:szCs w:val="20"/>
              </w:rPr>
            </w:pPr>
            <w:r>
              <w:rPr>
                <w:sz w:val="2"/>
                <w:szCs w:val="2"/>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377978688"/>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72357295"/>
              <w:rPr>
                <w:sz w:val="20"/>
                <w:szCs w:val="20"/>
              </w:rPr>
            </w:pPr>
            <w:r>
              <w:rPr>
                <w:sz w:val="2"/>
                <w:szCs w:val="2"/>
              </w:rPr>
              <w:t>​</w:t>
            </w:r>
          </w:p>
        </w:tc>
        <w:tc>
          <w:tcPr>
            <w:tcW w:w="435"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71190388"/>
              <w:rPr>
                <w:sz w:val="20"/>
                <w:szCs w:val="20"/>
              </w:rPr>
            </w:pPr>
            <w:r>
              <w:rPr>
                <w:sz w:val="2"/>
                <w:szCs w:val="2"/>
              </w:rPr>
              <w:t>​</w:t>
            </w:r>
          </w:p>
        </w:tc>
      </w:tr>
      <w:tr w:rsidR="00000000">
        <w:trPr>
          <w:divId w:val="792096949"/>
        </w:trPr>
        <w:tc>
          <w:tcPr>
            <w:tcW w:w="121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8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2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1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4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2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2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Market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3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of Members</w:t>
            </w:r>
          </w:p>
        </w:tc>
      </w:tr>
      <w:tr w:rsidR="00000000">
        <w:trPr>
          <w:divId w:val="792096949"/>
        </w:trPr>
        <w:tc>
          <w:tcPr>
            <w:tcW w:w="1212"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xml:space="preserve">Portfolio Company </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869"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0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Rate</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1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Date</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Cost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Value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3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Equity (4)</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U.S. Dollar</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color w:val="FF0000"/>
                <w:sz w:val="14"/>
                <w:szCs w:val="14"/>
              </w:rPr>
              <w:t>  </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color w:val="FF0000"/>
                <w:sz w:val="14"/>
                <w:szCs w:val="14"/>
              </w:rPr>
              <w:t>  </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Automotive</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792096949"/>
        </w:trPr>
        <w:tc>
          <w:tcPr>
            <w:tcW w:w="12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Cardo (17)(19</w:t>
            </w:r>
            <w:r>
              <w:rPr>
                <w:sz w:val="14"/>
                <w:szCs w:val="14"/>
              </w:rPr>
              <w:t>)</w:t>
            </w:r>
          </w:p>
        </w:tc>
        <w:tc>
          <w:tcPr>
            <w:tcW w:w="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w:t>
            </w:r>
          </w:p>
        </w:tc>
        <w:tc>
          <w:tcPr>
            <w:tcW w:w="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10.21%</w:t>
            </w:r>
          </w:p>
        </w:tc>
        <w:tc>
          <w:tcPr>
            <w:tcW w:w="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5/12/2028</w:t>
            </w:r>
          </w:p>
        </w:tc>
        <w:tc>
          <w:tcPr>
            <w:tcW w:w="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9,653</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9,575</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9,653</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Automotive Total</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4"/>
                <w:szCs w:val="14"/>
              </w:rPr>
              <w:t>  </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$9,575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$9,653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11.1%</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Chemicals, Plastics &amp; Rubber</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V Global Holdings LLC (16)(19</w:t>
            </w: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8.99%</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12/22/2027</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23,516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23,516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22,634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Chemicals, Plastics &amp; Rubber Total</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sz w:val="14"/>
                <w:szCs w:val="14"/>
              </w:rPr>
              <w:t>  </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$23,516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$22,634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43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26.0%</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3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Consumer goods: Non-durable</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4"/>
                <w:szCs w:val="14"/>
              </w:rPr>
              <w:t>​</w:t>
            </w:r>
          </w:p>
        </w:tc>
        <w:tc>
          <w:tcPr>
            <w:tcW w:w="21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RoC Opco LLC (15)(19</w:t>
            </w: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8.00%</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12.73%</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2/25/2025</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15,878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15,878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15,878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Consumer goods: Non-durable Total</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$15,878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$15,878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18.2%</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Consumer goods: Durable</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color w:val="FF0000"/>
                <w:sz w:val="14"/>
                <w:szCs w:val="14"/>
              </w:rPr>
              <w:t>​</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Stanton Carpet (15)(19</w:t>
            </w: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Second Lien Senior Secured Loa</w:t>
            </w:r>
            <w:r>
              <w:rPr>
                <w:sz w:val="14"/>
                <w:szCs w:val="14"/>
              </w:rPr>
              <w:t>n</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9.00%</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13.77%</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3/31/2028</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4,932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Consumer goods: Durable Total</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$4,932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5.7%</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 xml:space="preserve">Healthcare &amp; </w:t>
            </w:r>
            <w:r>
              <w:rPr>
                <w:b/>
                <w:bCs/>
                <w:sz w:val="14"/>
                <w:szCs w:val="14"/>
              </w:rPr>
              <w:t>Pharmaceuticals</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color w:val="FF0000"/>
                <w:sz w:val="14"/>
                <w:szCs w:val="14"/>
              </w:rPr>
              <w:t>​</w:t>
            </w:r>
          </w:p>
        </w:tc>
      </w:tr>
      <w:tr w:rsidR="00000000">
        <w:trPr>
          <w:divId w:val="792096949"/>
        </w:trPr>
        <w:tc>
          <w:tcPr>
            <w:tcW w:w="12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Golden State Buyer, Inc. (16)(19</w:t>
            </w: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4.75%</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8.92%</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6/21/2026</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14,086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14,035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13,453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Healthcare &amp; Pharmaceuticals Total</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w:t>
            </w:r>
            <w:r>
              <w:rPr>
                <w:b/>
                <w:bCs/>
                <w:sz w:val="14"/>
                <w:szCs w:val="14"/>
              </w:rPr>
              <w:t>14,035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$13,453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15.5%</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High Tech Industries</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792096949"/>
        </w:trPr>
        <w:tc>
          <w:tcPr>
            <w:tcW w:w="121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CB Nike IntermediateCo Ltd (3)(19</w:t>
            </w: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Loan - Revolve</w:t>
            </w:r>
            <w:r>
              <w:rPr>
                <w:sz w:val="14"/>
                <w:szCs w:val="14"/>
              </w:rPr>
              <w:t>r</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rFonts w:ascii="Calibri" w:hAnsi="Calibri" w:cs="Calibri"/>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10/31/2025</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CB Nike IntermediateCo Ltd (15)(19</w:t>
            </w: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4.75%</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9.16%</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10/31/2025</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34,016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34,016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34,016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Utimaco (18)(19</w:t>
            </w: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10.06%</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5/13/2029</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16,450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16,292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16,450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Utimaco (18)(19</w:t>
            </w: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10.06%</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5/13/2029</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8,550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8,468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8,550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High Tech Industries Total</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$58,776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$59,016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67.9%</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Media: Broadcasting &amp; Subscription</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Lightning Finco Limited (16)(19</w:t>
            </w: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5.50%</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10.23%</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8/31/2028</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23,907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23,729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23,907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Media: Broadcasting and Subscription Total</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$23,729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$23,907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27.5%</w:t>
            </w:r>
          </w:p>
        </w:tc>
      </w:tr>
      <w:tr w:rsidR="00000000">
        <w:trPr>
          <w:divId w:val="792096949"/>
        </w:trPr>
        <w:tc>
          <w:tcPr>
            <w:tcW w:w="1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Media: Diversified &amp; Production</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Aptus 1724 Gmbh (19)(21</w:t>
            </w:r>
            <w:r>
              <w:rPr>
                <w:sz w:val="14"/>
                <w:szCs w:val="14"/>
              </w:rPr>
              <w:t>)</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6.25%</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10.97%</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2/23/2028</w:t>
            </w:r>
          </w:p>
        </w:tc>
        <w:tc>
          <w:tcPr>
            <w:tcW w:w="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2"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9,941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9,875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792096949"/>
        </w:trPr>
        <w:tc>
          <w:tcPr>
            <w:tcW w:w="1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Media: Diversified &amp; Production Total</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3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  </w:t>
            </w:r>
          </w:p>
        </w:tc>
        <w:tc>
          <w:tcPr>
            <w:tcW w:w="21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$9,941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2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$9,875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3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11.3%</w:t>
            </w:r>
          </w:p>
        </w:tc>
      </w:tr>
    </w:tbl>
    <w:p w:rsidR="00000000" w:rsidRDefault="00D638EB">
      <w:pPr>
        <w:pStyle w:val="a3"/>
        <w:spacing w:before="0" w:beforeAutospacing="0" w:after="0" w:afterAutospacing="0"/>
        <w:ind w:firstLine="720"/>
        <w:jc w:val="both"/>
        <w:divId w:val="792096949"/>
        <w:rPr>
          <w:sz w:val="20"/>
          <w:szCs w:val="20"/>
        </w:rPr>
      </w:pPr>
      <w:r>
        <w:rPr>
          <w:sz w:val="20"/>
          <w:szCs w:val="20"/>
        </w:rPr>
        <w:t>​</w:t>
      </w:r>
    </w:p>
    <w:p w:rsidR="00000000" w:rsidRDefault="00D638EB">
      <w:pPr>
        <w:pStyle w:val="a3"/>
        <w:spacing w:before="0" w:beforeAutospacing="0" w:after="0" w:afterAutospacing="0"/>
        <w:divId w:val="792096949"/>
        <w:rPr>
          <w:sz w:val="20"/>
          <w:szCs w:val="20"/>
        </w:rPr>
      </w:pPr>
      <w:r>
        <w:rPr>
          <w:b/>
          <w:bCs/>
          <w:sz w:val="20"/>
          <w:szCs w:val="20"/>
        </w:rPr>
        <w:t>​</w:t>
      </w:r>
    </w:p>
    <w:p w:rsidR="00000000" w:rsidRDefault="00D638EB">
      <w:pPr>
        <w:pStyle w:val="a3"/>
        <w:spacing w:before="480" w:beforeAutospacing="0" w:after="0" w:afterAutospacing="0"/>
        <w:jc w:val="center"/>
        <w:divId w:val="1722514014"/>
        <w:rPr>
          <w:sz w:val="20"/>
          <w:szCs w:val="20"/>
        </w:rPr>
      </w:pPr>
      <w:r>
        <w:rPr>
          <w:sz w:val="20"/>
          <w:szCs w:val="20"/>
        </w:rPr>
        <w:t>169</w:t>
      </w:r>
    </w:p>
    <w:p w:rsidR="00000000" w:rsidRDefault="00D638EB">
      <w:pPr>
        <w:pStyle w:val="a3"/>
        <w:spacing w:before="0" w:beforeAutospacing="0" w:after="600" w:afterAutospacing="0"/>
        <w:divId w:val="539513898"/>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1017580699"/>
        <w:rPr>
          <w:b/>
          <w:bCs/>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701"/>
        <w:gridCol w:w="6"/>
        <w:gridCol w:w="1306"/>
        <w:gridCol w:w="6"/>
        <w:gridCol w:w="580"/>
        <w:gridCol w:w="6"/>
        <w:gridCol w:w="671"/>
        <w:gridCol w:w="6"/>
        <w:gridCol w:w="500"/>
        <w:gridCol w:w="6"/>
        <w:gridCol w:w="683"/>
        <w:gridCol w:w="6"/>
        <w:gridCol w:w="282"/>
        <w:gridCol w:w="430"/>
        <w:gridCol w:w="6"/>
        <w:gridCol w:w="570"/>
        <w:gridCol w:w="6"/>
        <w:gridCol w:w="570"/>
        <w:gridCol w:w="6"/>
        <w:gridCol w:w="959"/>
      </w:tblGrid>
      <w:tr w:rsidR="00000000">
        <w:trPr>
          <w:divId w:val="1017580699"/>
          <w:trHeight w:val="20"/>
        </w:trPr>
        <w:tc>
          <w:tcPr>
            <w:tcW w:w="111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836875583"/>
              <w:rPr>
                <w:sz w:val="20"/>
                <w:szCs w:val="20"/>
              </w:rPr>
            </w:pPr>
            <w:r>
              <w:rPr>
                <w:sz w:val="2"/>
                <w:szCs w:val="2"/>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099957321"/>
              <w:rPr>
                <w:sz w:val="20"/>
                <w:szCs w:val="20"/>
              </w:rPr>
            </w:pPr>
            <w:r>
              <w:rPr>
                <w:sz w:val="2"/>
                <w:szCs w:val="2"/>
              </w:rPr>
              <w:t>​</w:t>
            </w:r>
          </w:p>
        </w:tc>
        <w:tc>
          <w:tcPr>
            <w:tcW w:w="906"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14293907"/>
              <w:rPr>
                <w:sz w:val="20"/>
                <w:szCs w:val="20"/>
              </w:rPr>
            </w:pPr>
            <w:r>
              <w:rPr>
                <w:sz w:val="2"/>
                <w:szCs w:val="2"/>
              </w:rPr>
              <w:t>​</w:t>
            </w:r>
          </w:p>
        </w:tc>
        <w:tc>
          <w:tcPr>
            <w:tcW w:w="15"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932157340"/>
              <w:rPr>
                <w:sz w:val="20"/>
                <w:szCs w:val="20"/>
              </w:rPr>
            </w:pPr>
            <w:r>
              <w:rPr>
                <w:sz w:val="2"/>
                <w:szCs w:val="2"/>
              </w:rPr>
              <w:t>​</w:t>
            </w:r>
          </w:p>
        </w:tc>
        <w:tc>
          <w:tcPr>
            <w:tcW w:w="2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611278341"/>
              <w:rPr>
                <w:sz w:val="20"/>
                <w:szCs w:val="20"/>
              </w:rPr>
            </w:pPr>
            <w:r>
              <w:rPr>
                <w:sz w:val="2"/>
                <w:szCs w:val="2"/>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68046849"/>
              <w:rPr>
                <w:sz w:val="20"/>
                <w:szCs w:val="20"/>
              </w:rPr>
            </w:pPr>
            <w:r>
              <w:rPr>
                <w:sz w:val="2"/>
                <w:szCs w:val="2"/>
              </w:rPr>
              <w:t>​</w:t>
            </w:r>
          </w:p>
        </w:tc>
        <w:tc>
          <w:tcPr>
            <w:tcW w:w="468" w:type="pct"/>
            <w:tcMar>
              <w:top w:w="0" w:type="dxa"/>
              <w:left w:w="0" w:type="dxa"/>
              <w:bottom w:w="0" w:type="dxa"/>
              <w:right w:w="0" w:type="dxa"/>
            </w:tcMar>
            <w:vAlign w:val="center"/>
            <w:hideMark/>
          </w:tcPr>
          <w:p w:rsidR="00000000" w:rsidRDefault="00D638EB">
            <w:pPr>
              <w:pStyle w:val="a3"/>
              <w:spacing w:before="0" w:beforeAutospacing="0" w:after="1" w:afterAutospacing="0"/>
              <w:divId w:val="120541299"/>
              <w:rPr>
                <w:sz w:val="20"/>
                <w:szCs w:val="20"/>
              </w:rPr>
            </w:pPr>
            <w:r>
              <w:rPr>
                <w:sz w:val="2"/>
                <w:szCs w:val="2"/>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896817678"/>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35008153"/>
              <w:rPr>
                <w:sz w:val="20"/>
                <w:szCs w:val="20"/>
              </w:rPr>
            </w:pPr>
            <w:r>
              <w:rPr>
                <w:sz w:val="2"/>
                <w:szCs w:val="2"/>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25266899"/>
              <w:rPr>
                <w:sz w:val="20"/>
                <w:szCs w:val="20"/>
              </w:rPr>
            </w:pPr>
            <w:r>
              <w:rPr>
                <w:sz w:val="2"/>
                <w:szCs w:val="2"/>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000769774"/>
              <w:rPr>
                <w:sz w:val="20"/>
                <w:szCs w:val="20"/>
              </w:rPr>
            </w:pPr>
            <w:r>
              <w:rPr>
                <w:sz w:val="2"/>
                <w:szCs w:val="2"/>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492871899"/>
              <w:rPr>
                <w:sz w:val="20"/>
                <w:szCs w:val="20"/>
              </w:rPr>
            </w:pPr>
            <w:r>
              <w:rPr>
                <w:sz w:val="2"/>
                <w:szCs w:val="2"/>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972908523"/>
              <w:rPr>
                <w:sz w:val="20"/>
                <w:szCs w:val="20"/>
              </w:rPr>
            </w:pPr>
            <w:r>
              <w:rPr>
                <w:sz w:val="2"/>
                <w:szCs w:val="2"/>
              </w:rPr>
              <w:t>​</w:t>
            </w:r>
          </w:p>
        </w:tc>
        <w:tc>
          <w:tcPr>
            <w:tcW w:w="216"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876917431"/>
              <w:rPr>
                <w:sz w:val="20"/>
                <w:szCs w:val="20"/>
              </w:rPr>
            </w:pPr>
            <w:r>
              <w:rPr>
                <w:sz w:val="2"/>
                <w:szCs w:val="2"/>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97415278"/>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11871747"/>
              <w:rPr>
                <w:sz w:val="20"/>
                <w:szCs w:val="20"/>
              </w:rPr>
            </w:pPr>
            <w:r>
              <w:rPr>
                <w:sz w:val="2"/>
                <w:szCs w:val="2"/>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259484553"/>
              <w:rPr>
                <w:sz w:val="20"/>
                <w:szCs w:val="20"/>
              </w:rPr>
            </w:pPr>
            <w:r>
              <w:rPr>
                <w:sz w:val="2"/>
                <w:szCs w:val="2"/>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345906920"/>
              <w:rPr>
                <w:sz w:val="20"/>
                <w:szCs w:val="20"/>
              </w:rPr>
            </w:pPr>
            <w:r>
              <w:rPr>
                <w:sz w:val="2"/>
                <w:szCs w:val="2"/>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19678677"/>
              <w:rPr>
                <w:sz w:val="20"/>
                <w:szCs w:val="20"/>
              </w:rPr>
            </w:pPr>
            <w:r>
              <w:rPr>
                <w:sz w:val="2"/>
                <w:szCs w:val="2"/>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934048274"/>
              <w:rPr>
                <w:sz w:val="20"/>
                <w:szCs w:val="20"/>
              </w:rPr>
            </w:pPr>
            <w:r>
              <w:rPr>
                <w:sz w:val="2"/>
                <w:szCs w:val="2"/>
              </w:rPr>
              <w:t>​</w:t>
            </w:r>
          </w:p>
        </w:tc>
      </w:tr>
      <w:tr w:rsidR="00000000">
        <w:trPr>
          <w:divId w:val="1017580699"/>
        </w:trPr>
        <w:tc>
          <w:tcPr>
            <w:tcW w:w="111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90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6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5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1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7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Principal /</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0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Market</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of Members</w:t>
            </w:r>
          </w:p>
        </w:tc>
      </w:tr>
      <w:tr w:rsidR="00000000">
        <w:trPr>
          <w:divId w:val="1017580699"/>
        </w:trPr>
        <w:tc>
          <w:tcPr>
            <w:tcW w:w="111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xml:space="preserve">Portfolio Company </w:t>
            </w:r>
          </w:p>
        </w:tc>
        <w:tc>
          <w:tcPr>
            <w:tcW w:w="5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90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Investment Type</w:t>
            </w:r>
          </w:p>
        </w:tc>
        <w:tc>
          <w:tcPr>
            <w:tcW w:w="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26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Index (1)</w:t>
            </w:r>
          </w:p>
        </w:tc>
        <w:tc>
          <w:tcPr>
            <w:tcW w:w="5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Spread (1)</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Rate</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1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Date</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7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Shares (9)</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Cost</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30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Value</w:t>
            </w:r>
          </w:p>
        </w:tc>
        <w:tc>
          <w:tcPr>
            <w:tcW w:w="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Equity (4)</w:t>
            </w:r>
          </w:p>
        </w:tc>
      </w:tr>
      <w:tr w:rsidR="00000000">
        <w:trPr>
          <w:divId w:val="1017580699"/>
        </w:trPr>
        <w:tc>
          <w:tcPr>
            <w:tcW w:w="1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U.S. Dollar</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color w:val="FF0000"/>
                <w:sz w:val="14"/>
                <w:szCs w:val="14"/>
              </w:rPr>
              <w:t>  </w:t>
            </w:r>
          </w:p>
        </w:tc>
        <w:tc>
          <w:tcPr>
            <w:tcW w:w="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14"/>
                <w:szCs w:val="14"/>
              </w:rPr>
            </w:pPr>
            <w:r>
              <w:rPr>
                <w:color w:val="FF0000"/>
                <w:sz w:val="14"/>
                <w:szCs w:val="14"/>
              </w:rPr>
              <w:t>  </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2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color w:val="FF0000"/>
                <w:sz w:val="14"/>
                <w:szCs w:val="14"/>
              </w:rPr>
              <w:t>  </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1017580699"/>
        </w:trPr>
        <w:tc>
          <w:tcPr>
            <w:tcW w:w="11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Services: Business</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1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1017580699"/>
        </w:trPr>
        <w:tc>
          <w:tcPr>
            <w:tcW w:w="111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Avalon Acquiror, Inc. (15)(19</w:t>
            </w:r>
            <w:r>
              <w:rPr>
                <w:sz w:val="14"/>
                <w:szCs w:val="14"/>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6.25%</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10.83%</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3/10/2028</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11,940</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11,833</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11,821</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1017580699"/>
        </w:trPr>
        <w:tc>
          <w:tcPr>
            <w:tcW w:w="111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Chamber Bidco Limited (17)(19</w:t>
            </w:r>
            <w:r>
              <w:rPr>
                <w:sz w:val="14"/>
                <w:szCs w:val="14"/>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1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5.50%</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9.28%</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6/7/2028</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23,423</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23,234</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23,423</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1017580699"/>
        </w:trPr>
        <w:tc>
          <w:tcPr>
            <w:tcW w:w="111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Smartronix (15)(19</w:t>
            </w:r>
            <w:r>
              <w:rPr>
                <w:sz w:val="14"/>
                <w:szCs w:val="14"/>
              </w:rPr>
              <w:t>)</w:t>
            </w:r>
          </w:p>
        </w:tc>
        <w:tc>
          <w:tcPr>
            <w:tcW w:w="5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10.17%</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11/23/2028</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2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10,917</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10,795</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10,644</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r>
      <w:tr w:rsidR="00000000">
        <w:trPr>
          <w:divId w:val="1017580699"/>
        </w:trPr>
        <w:tc>
          <w:tcPr>
            <w:tcW w:w="11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Services: Business Total</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21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$45,862</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$45,888</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52.7%</w:t>
            </w:r>
          </w:p>
        </w:tc>
      </w:tr>
      <w:tr w:rsidR="00000000">
        <w:trPr>
          <w:divId w:val="1017580699"/>
        </w:trPr>
        <w:tc>
          <w:tcPr>
            <w:tcW w:w="1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1017580699"/>
        </w:trPr>
        <w:tc>
          <w:tcPr>
            <w:tcW w:w="11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U.S. Dollar Total</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21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$206,244</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$205,304</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235.9%</w:t>
            </w:r>
          </w:p>
        </w:tc>
      </w:tr>
      <w:tr w:rsidR="00000000">
        <w:trPr>
          <w:divId w:val="1017580699"/>
        </w:trPr>
        <w:tc>
          <w:tcPr>
            <w:tcW w:w="1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1017580699"/>
        </w:trPr>
        <w:tc>
          <w:tcPr>
            <w:tcW w:w="11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5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5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21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r>
      <w:tr w:rsidR="00000000">
        <w:trPr>
          <w:divId w:val="1017580699"/>
        </w:trPr>
        <w:tc>
          <w:tcPr>
            <w:tcW w:w="11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Total</w:t>
            </w:r>
          </w:p>
        </w:tc>
        <w:tc>
          <w:tcPr>
            <w:tcW w:w="5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90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0000"/>
                <w:sz w:val="14"/>
                <w:szCs w:val="14"/>
              </w:rPr>
              <w:t>​</w:t>
            </w:r>
          </w:p>
        </w:tc>
        <w:tc>
          <w:tcPr>
            <w:tcW w:w="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0000"/>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color w:val="FF0000"/>
                <w:sz w:val="14"/>
                <w:szCs w:val="14"/>
              </w:rPr>
              <w:t>  </w:t>
            </w:r>
          </w:p>
        </w:tc>
        <w:tc>
          <w:tcPr>
            <w:tcW w:w="2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$745,570</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$707,683</w:t>
            </w:r>
          </w:p>
        </w:tc>
        <w:tc>
          <w:tcPr>
            <w:tcW w:w="1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813.2%</w:t>
            </w:r>
          </w:p>
        </w:tc>
      </w:tr>
    </w:tbl>
    <w:p w:rsidR="00000000" w:rsidRDefault="00D638EB">
      <w:pPr>
        <w:pStyle w:val="a3"/>
        <w:spacing w:before="0" w:beforeAutospacing="0" w:after="0" w:afterAutospacing="0"/>
        <w:ind w:firstLine="720"/>
        <w:jc w:val="both"/>
        <w:divId w:val="1017580699"/>
        <w:rPr>
          <w:sz w:val="20"/>
          <w:szCs w:val="20"/>
        </w:rPr>
      </w:pPr>
      <w:r>
        <w:rPr>
          <w:sz w:val="20"/>
          <w:szCs w:val="20"/>
        </w:rPr>
        <w:t>​</w:t>
      </w:r>
    </w:p>
    <w:p w:rsidR="00000000" w:rsidRDefault="00D638EB">
      <w:pPr>
        <w:pStyle w:val="a3"/>
        <w:spacing w:before="0" w:beforeAutospacing="0" w:after="0" w:afterAutospacing="0"/>
        <w:divId w:val="1017580699"/>
        <w:rPr>
          <w:sz w:val="20"/>
          <w:szCs w:val="20"/>
        </w:rPr>
      </w:pPr>
      <w:r>
        <w:rPr>
          <w:b/>
          <w:bCs/>
          <w:sz w:val="20"/>
          <w:szCs w:val="20"/>
        </w:rPr>
        <w:t>​</w:t>
      </w:r>
    </w:p>
    <w:p w:rsidR="00000000" w:rsidRDefault="00D638EB">
      <w:pPr>
        <w:pStyle w:val="a3"/>
        <w:spacing w:before="480" w:beforeAutospacing="0" w:after="0" w:afterAutospacing="0"/>
        <w:jc w:val="center"/>
        <w:divId w:val="360058452"/>
        <w:rPr>
          <w:sz w:val="20"/>
          <w:szCs w:val="20"/>
        </w:rPr>
      </w:pPr>
      <w:r>
        <w:rPr>
          <w:sz w:val="20"/>
          <w:szCs w:val="20"/>
        </w:rPr>
        <w:t>17</w:t>
      </w:r>
      <w:r>
        <w:rPr>
          <w:sz w:val="20"/>
          <w:szCs w:val="20"/>
        </w:rPr>
        <w:t>0</w:t>
      </w:r>
    </w:p>
    <w:p w:rsidR="00000000" w:rsidRDefault="00D638EB">
      <w:pPr>
        <w:pStyle w:val="a3"/>
        <w:spacing w:before="0" w:beforeAutospacing="0" w:after="600" w:afterAutospacing="0"/>
        <w:divId w:val="1196038457"/>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2004311626"/>
        <w:rPr>
          <w:b/>
          <w:bCs/>
          <w:sz w:val="20"/>
          <w:szCs w:val="20"/>
        </w:rPr>
      </w:pPr>
      <w:r>
        <w:rPr>
          <w:b/>
          <w:bCs/>
          <w:sz w:val="20"/>
          <w:szCs w:val="20"/>
        </w:rPr>
        <w:t>Forward Foreign Currency Exchange Contracts</w:t>
      </w:r>
    </w:p>
    <w:p w:rsidR="00000000" w:rsidRDefault="00D638EB">
      <w:pPr>
        <w:pStyle w:val="a3"/>
        <w:spacing w:before="0" w:beforeAutospacing="0" w:after="0" w:afterAutospacing="0"/>
        <w:ind w:firstLine="720"/>
        <w:jc w:val="both"/>
        <w:divId w:val="2004311626"/>
        <w:rPr>
          <w:sz w:val="20"/>
          <w:szCs w:val="20"/>
        </w:rPr>
      </w:pPr>
      <w:r>
        <w:rPr>
          <w:sz w:val="20"/>
          <w:szCs w:val="20"/>
        </w:rPr>
        <w:t>​</w:t>
      </w:r>
    </w:p>
    <w:p w:rsidR="00000000" w:rsidRDefault="00D638EB">
      <w:pPr>
        <w:pStyle w:val="a3"/>
        <w:spacing w:before="0" w:beforeAutospacing="0" w:after="0" w:afterAutospacing="0"/>
        <w:ind w:firstLine="720"/>
        <w:jc w:val="both"/>
        <w:divId w:val="200431162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12"/>
        <w:gridCol w:w="168"/>
        <w:gridCol w:w="1731"/>
        <w:gridCol w:w="168"/>
        <w:gridCol w:w="1606"/>
        <w:gridCol w:w="168"/>
        <w:gridCol w:w="1168"/>
        <w:gridCol w:w="168"/>
        <w:gridCol w:w="105"/>
        <w:gridCol w:w="1412"/>
      </w:tblGrid>
      <w:tr w:rsidR="00000000">
        <w:trPr>
          <w:divId w:val="2004311626"/>
          <w:trHeight w:val="20"/>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divId w:val="524756466"/>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28965075"/>
              <w:rPr>
                <w:sz w:val="20"/>
                <w:szCs w:val="20"/>
              </w:rPr>
            </w:pPr>
            <w:r>
              <w:rPr>
                <w:sz w:val="2"/>
                <w:szCs w:val="2"/>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divId w:val="145898636"/>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03634395"/>
              <w:rPr>
                <w:sz w:val="20"/>
                <w:szCs w:val="20"/>
              </w:rPr>
            </w:pPr>
            <w:r>
              <w:rPr>
                <w:sz w:val="2"/>
                <w:szCs w:val="2"/>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17270453"/>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09392928"/>
              <w:rPr>
                <w:sz w:val="20"/>
                <w:szCs w:val="20"/>
              </w:rPr>
            </w:pPr>
            <w:r>
              <w:rPr>
                <w:sz w:val="2"/>
                <w:szCs w:val="2"/>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68207313"/>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5904033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64499856"/>
              <w:rPr>
                <w:sz w:val="20"/>
                <w:szCs w:val="20"/>
              </w:rPr>
            </w:pPr>
            <w:r>
              <w:rPr>
                <w:sz w:val="2"/>
                <w:szCs w:val="2"/>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05901443"/>
              <w:rPr>
                <w:sz w:val="20"/>
                <w:szCs w:val="20"/>
              </w:rPr>
            </w:pPr>
            <w:r>
              <w:rPr>
                <w:sz w:val="2"/>
                <w:szCs w:val="2"/>
              </w:rPr>
              <w:t>​</w:t>
            </w:r>
          </w:p>
        </w:tc>
      </w:tr>
      <w:tr w:rsidR="00000000">
        <w:trPr>
          <w:divId w:val="2004311626"/>
        </w:trPr>
        <w:tc>
          <w:tcPr>
            <w:tcW w:w="96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104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91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Unrealized </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Settlement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1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Appreciation</w:t>
            </w:r>
          </w:p>
        </w:tc>
      </w:tr>
      <w:tr w:rsidR="00000000">
        <w:trPr>
          <w:divId w:val="2004311626"/>
        </w:trPr>
        <w:tc>
          <w:tcPr>
            <w:tcW w:w="969"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Currency Purchased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104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Currency Sold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9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Counterparty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70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Date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91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(Depreciation</w:t>
            </w:r>
            <w:r>
              <w:rPr>
                <w:b/>
                <w:bCs/>
                <w:sz w:val="16"/>
                <w:szCs w:val="16"/>
              </w:rPr>
              <w:t>)</w:t>
            </w:r>
            <w:r>
              <w:rPr>
                <w:b/>
                <w:bCs/>
                <w:sz w:val="12"/>
                <w:szCs w:val="12"/>
                <w:vertAlign w:val="superscript"/>
              </w:rPr>
              <w:t>(8)</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1,827</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AUSTRALIAN DOLLARS 2,872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3,201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AUSTRALIAN DOLLARS 4,980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3/15/2023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45</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756</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CANADIAN DOLLARS 1,029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49</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479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CANADIAN DOLLARS 640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3/27/2023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41</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889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DANISH KRONE 6,612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796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BRITISH POUNDS 710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6/14/2023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xml:space="preserve">EURO </w:t>
            </w:r>
            <w:r>
              <w:rPr>
                <w:sz w:val="20"/>
                <w:szCs w:val="20"/>
              </w:rPr>
              <w:t>2,045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BRITISH POUNDS 1,800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2/17/2023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4,740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BRITISH POUNDS 4,130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95</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1,099</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BRITISH POUNDS 940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2/17/2023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41</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823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NORWEGIAN KRONE 8,589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2,530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2,610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2,009</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2,035</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111</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940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952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52</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24,252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24,060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1,856</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8,460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8,330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706</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AUSTRALIAN DOLLARS 4,980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3,394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2/17/2023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(5)</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CANADIAN DOLLARS 2,610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xml:space="preserve">US DOLLARS </w:t>
            </w:r>
            <w:r>
              <w:rPr>
                <w:sz w:val="20"/>
                <w:szCs w:val="20"/>
              </w:rPr>
              <w:t>1,923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7,014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AUSTRALIAN DOLLARS 11,118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(533)</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16,512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AUSTRALIAN DOLLARS 24,280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2/17/2023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1,801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CANADIAN DOLLARS 2,456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3/27/2023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(14)</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2,902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CANADIAN DOLLARS 3,981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(38)</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3,412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DANISH KRONE 25,600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(267)</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5,084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5,150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1/9/2023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(416)</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29,446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29,700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(2,291)</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940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954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(80)</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21,972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20,740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(274)</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1,585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1,488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(5)</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1,194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EURO 1,120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3/9/2023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(7)</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6,411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BRITISH POUNDS 5,650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2/17/2023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(393)</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18,142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BRITISH POUNDS 15,997</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Goldman Sach</w:t>
            </w:r>
            <w:r>
              <w:rPr>
                <w:sz w:val="20"/>
                <w:szCs w:val="20"/>
              </w:rPr>
              <w:t>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(1,111)</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5,938</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BRITISH POUNDS 4,970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Morgan Stanle</w:t>
            </w:r>
            <w:r>
              <w:rPr>
                <w:sz w:val="20"/>
                <w:szCs w:val="20"/>
              </w:rPr>
              <w:t>y</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2/17/2023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(68)</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2,418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BRITISH POUNDS 2,000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6/14/2023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885</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BRITISH POUNDS 720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3/15/2023</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w:t>
            </w:r>
          </w:p>
        </w:tc>
      </w:tr>
      <w:tr w:rsidR="00000000">
        <w:trPr>
          <w:divId w:val="2004311626"/>
        </w:trPr>
        <w:tc>
          <w:tcPr>
            <w:tcW w:w="9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US DOLLARS 3,160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4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NORWEGIAN KRONE 33,250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Standard Chartere</w:t>
            </w:r>
            <w:r>
              <w:rPr>
                <w:sz w:val="20"/>
                <w:szCs w:val="20"/>
              </w:rPr>
              <w:t>d</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4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(217)</w:t>
            </w:r>
          </w:p>
        </w:tc>
      </w:tr>
      <w:tr w:rsidR="00000000">
        <w:trPr>
          <w:divId w:val="2004311626"/>
        </w:trPr>
        <w:tc>
          <w:tcPr>
            <w:tcW w:w="9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w:t>
            </w:r>
          </w:p>
        </w:tc>
        <w:tc>
          <w:tcPr>
            <w:tcW w:w="10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w:t>
            </w:r>
          </w:p>
        </w:tc>
        <w:tc>
          <w:tcPr>
            <w:tcW w:w="8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b/>
                <w:bCs/>
                <w:sz w:val="20"/>
                <w:szCs w:val="20"/>
              </w:rPr>
              <w:t>(2,560)</w:t>
            </w:r>
          </w:p>
        </w:tc>
      </w:tr>
    </w:tbl>
    <w:p w:rsidR="00000000" w:rsidRDefault="00D638EB">
      <w:pPr>
        <w:pStyle w:val="a3"/>
        <w:spacing w:before="0" w:beforeAutospacing="0" w:after="0" w:afterAutospacing="0"/>
        <w:divId w:val="2004311626"/>
        <w:rPr>
          <w:sz w:val="20"/>
          <w:szCs w:val="20"/>
        </w:rPr>
      </w:pPr>
      <w:r>
        <w:rPr>
          <w:sz w:val="20"/>
          <w:szCs w:val="20"/>
        </w:rPr>
        <w:t>​</w:t>
      </w:r>
    </w:p>
    <w:p w:rsidR="00000000" w:rsidRDefault="00D638EB">
      <w:pPr>
        <w:pStyle w:val="a3"/>
        <w:spacing w:before="480" w:beforeAutospacing="0" w:after="0" w:afterAutospacing="0"/>
        <w:jc w:val="center"/>
        <w:divId w:val="1780224587"/>
        <w:rPr>
          <w:sz w:val="20"/>
          <w:szCs w:val="20"/>
        </w:rPr>
      </w:pPr>
      <w:r>
        <w:rPr>
          <w:sz w:val="20"/>
          <w:szCs w:val="20"/>
        </w:rPr>
        <w:t>171</w:t>
      </w:r>
    </w:p>
    <w:p w:rsidR="00000000" w:rsidRDefault="00D638EB">
      <w:pPr>
        <w:pStyle w:val="a3"/>
        <w:spacing w:before="0" w:beforeAutospacing="0" w:after="600" w:afterAutospacing="0"/>
        <w:divId w:val="59455508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investments bear interest at a rate that may be determined by reference to the London Interbank Offered Rate (“LIBOR” or “L”), the Euro Interbank Offered Rate (“EURIBOR” or “E”), British Pound Sterling LI</w:t>
            </w:r>
            <w:r>
              <w:rPr>
                <w:rFonts w:eastAsia="Times New Roman"/>
                <w:sz w:val="20"/>
                <w:szCs w:val="20"/>
              </w:rPr>
              <w:t>BOR Rate (“GBP LIBOR”), the Norwegian Interbank Offered Rate (“NIBOR” or “N”), the Copenhagen Interbank Offered Rate (“CIBOR” or “C”), Canadian Dollar LIBOR Rate (“CDOR LIBOR”), the Bank Bill Swap Rate ("BBSW"), the Bank Bill Swap Bid Rate ("BBSY"), or the</w:t>
            </w:r>
            <w:r>
              <w:rPr>
                <w:rFonts w:eastAsia="Times New Roman"/>
                <w:sz w:val="20"/>
                <w:szCs w:val="20"/>
              </w:rPr>
              <w:t xml:space="preserve"> Prime Rate (“Prime” or "P"), the Sterling Overnight Index Average ("SONIA") and Secured Overnight Financing Rate (“SOFR”) which reset daily, monthly, quarterly or semiannually. Investments or a portion thereof may bear Payment-in-Kind ("PIK"). For each, t</w:t>
            </w:r>
            <w:r>
              <w:rPr>
                <w:rFonts w:eastAsia="Times New Roman"/>
                <w:sz w:val="20"/>
                <w:szCs w:val="20"/>
              </w:rPr>
              <w:t>he Company has provided the PIK or the spread over LIBOR, EURIBOR, GBP LIBOR, NIBOR, CIBOR, CDOR, BBSW, BBSY, SOFR, or Prime and the current weighted average interest rate in effect at December 31, 2022. Certain investments are subject to a LIBOR, EURIBOR,</w:t>
            </w:r>
            <w:r>
              <w:rPr>
                <w:rFonts w:eastAsia="Times New Roman"/>
                <w:sz w:val="20"/>
                <w:szCs w:val="20"/>
              </w:rPr>
              <w:t xml:space="preserve"> GBP LIBOR, NIBOR, CIBOR, CDOR, BBSW, SOFR, or Prime interest rate floor</w:t>
            </w:r>
            <w:r>
              <w:rPr>
                <w:rFonts w:eastAsia="Times New Roman"/>
                <w:sz w:val="20"/>
                <w:szCs w:val="20"/>
              </w:rPr>
              <w:t>.</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Position or portion thereof is an unfunded loan commitment, and no interest is being earned on the unfunded portion. The investment may be subject to an unused/letter of credit facility fee.</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Percentages are based on the Company’s net assets of $87,02</w:t>
            </w:r>
            <w:r>
              <w:rPr>
                <w:rFonts w:eastAsia="Times New Roman"/>
                <w:sz w:val="20"/>
                <w:szCs w:val="20"/>
              </w:rPr>
              <w:t>9 as of December 31, 2022.</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was on non-accrual status as of December 31, 2022.</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Unrealized appreciation/(depreciation) on forward currency exchange contracts.</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principal amount (par amount) for all debt securities is denominated in U.S. dollars, unless otherwise noted. £ represents Pound Sterling, € represents Euro, NOK repre</w:t>
            </w:r>
            <w:r>
              <w:rPr>
                <w:rFonts w:eastAsia="Times New Roman"/>
                <w:sz w:val="20"/>
                <w:szCs w:val="20"/>
              </w:rPr>
              <w:t>sents Norwegian krone, AUD represents Australian, CAD represents Canadian Dollar and DKK represents Kroner.</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Non-Income Producing.</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1.00%.</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0.75%.</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0.50%.</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0.00%.</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Security valued using u</w:t>
            </w:r>
            <w:r>
              <w:rPr>
                <w:rFonts w:eastAsia="Times New Roman"/>
                <w:sz w:val="20"/>
                <w:szCs w:val="20"/>
              </w:rPr>
              <w:t>nobservable inputs (Level 3).</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0.25%.</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Denotes that all or a portion of the debt investment includes PIK interest during the period.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1.50%.</w:t>
            </w:r>
          </w:p>
        </w:tc>
      </w:tr>
    </w:tbl>
    <w:p w:rsidR="00000000" w:rsidRDefault="00D638EB">
      <w:pPr>
        <w:divId w:val="1116763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1676363"/>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pStyle w:val="a3"/>
        <w:spacing w:before="0" w:beforeAutospacing="0" w:after="0" w:afterAutospacing="0"/>
        <w:divId w:val="111676363"/>
        <w:rPr>
          <w:sz w:val="20"/>
          <w:szCs w:val="20"/>
        </w:rPr>
      </w:pPr>
      <w:r>
        <w:rPr>
          <w:sz w:val="20"/>
          <w:szCs w:val="20"/>
        </w:rPr>
        <w:t>​</w:t>
      </w:r>
    </w:p>
    <w:p w:rsidR="00000000" w:rsidRDefault="00D638EB">
      <w:pPr>
        <w:pStyle w:val="a3"/>
        <w:spacing w:before="480" w:beforeAutospacing="0" w:after="0" w:afterAutospacing="0"/>
        <w:jc w:val="center"/>
        <w:divId w:val="34889911"/>
        <w:rPr>
          <w:sz w:val="20"/>
          <w:szCs w:val="20"/>
        </w:rPr>
      </w:pPr>
      <w:r>
        <w:rPr>
          <w:sz w:val="20"/>
          <w:szCs w:val="20"/>
        </w:rPr>
        <w:t>172</w:t>
      </w:r>
    </w:p>
    <w:p w:rsidR="00000000" w:rsidRDefault="00D638EB">
      <w:pPr>
        <w:pStyle w:val="a3"/>
        <w:spacing w:before="0" w:beforeAutospacing="0" w:after="600" w:afterAutospacing="0"/>
        <w:divId w:val="170853000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636789042"/>
        <w:rPr>
          <w:sz w:val="20"/>
          <w:szCs w:val="20"/>
        </w:rPr>
      </w:pPr>
      <w:r>
        <w:rPr>
          <w:sz w:val="20"/>
          <w:szCs w:val="20"/>
        </w:rPr>
        <w:t>Below is a listing of ISLP’s individual investments as of December 31, 2021:</w:t>
      </w:r>
    </w:p>
    <w:p w:rsidR="00000000" w:rsidRDefault="00D638EB">
      <w:pPr>
        <w:pStyle w:val="a3"/>
        <w:spacing w:before="0" w:beforeAutospacing="0" w:after="0" w:afterAutospacing="0"/>
        <w:jc w:val="center"/>
        <w:divId w:val="1636789042"/>
        <w:rPr>
          <w:sz w:val="20"/>
          <w:szCs w:val="20"/>
        </w:rPr>
      </w:pPr>
      <w:r>
        <w:rPr>
          <w:b/>
          <w:bCs/>
          <w:sz w:val="20"/>
          <w:szCs w:val="20"/>
        </w:rPr>
        <w:t>International Senior Loan Program, LLC</w:t>
      </w:r>
    </w:p>
    <w:p w:rsidR="00000000" w:rsidRDefault="00D638EB">
      <w:pPr>
        <w:pStyle w:val="a3"/>
        <w:spacing w:before="0" w:beforeAutospacing="0" w:after="0" w:afterAutospacing="0"/>
        <w:jc w:val="center"/>
        <w:divId w:val="1636789042"/>
        <w:rPr>
          <w:sz w:val="20"/>
          <w:szCs w:val="20"/>
        </w:rPr>
      </w:pPr>
      <w:r>
        <w:rPr>
          <w:b/>
          <w:bCs/>
          <w:sz w:val="20"/>
          <w:szCs w:val="20"/>
        </w:rPr>
        <w:t>Consolidated Schedu</w:t>
      </w:r>
      <w:r>
        <w:rPr>
          <w:b/>
          <w:bCs/>
          <w:sz w:val="20"/>
          <w:szCs w:val="20"/>
        </w:rPr>
        <w:t>le of Investments</w:t>
      </w:r>
    </w:p>
    <w:p w:rsidR="00000000" w:rsidRDefault="00D638EB">
      <w:pPr>
        <w:pStyle w:val="a3"/>
        <w:spacing w:before="0" w:beforeAutospacing="0" w:after="0" w:afterAutospacing="0"/>
        <w:jc w:val="center"/>
        <w:divId w:val="1636789042"/>
        <w:rPr>
          <w:sz w:val="20"/>
          <w:szCs w:val="20"/>
        </w:rPr>
      </w:pPr>
      <w:r>
        <w:rPr>
          <w:b/>
          <w:bCs/>
          <w:sz w:val="20"/>
          <w:szCs w:val="20"/>
        </w:rPr>
        <w:t>As of December 31, 2021</w:t>
      </w:r>
    </w:p>
    <w:p w:rsidR="00000000" w:rsidRDefault="00D638EB">
      <w:pPr>
        <w:pStyle w:val="a3"/>
        <w:spacing w:before="0" w:beforeAutospacing="0" w:after="0" w:afterAutospacing="0"/>
        <w:jc w:val="center"/>
        <w:divId w:val="1636789042"/>
        <w:rPr>
          <w:sz w:val="20"/>
          <w:szCs w:val="20"/>
        </w:rPr>
      </w:pPr>
      <w:r>
        <w:rPr>
          <w:b/>
          <w:bCs/>
          <w:sz w:val="20"/>
          <w:szCs w:val="20"/>
        </w:rPr>
        <w:t>(in thousands)</w:t>
      </w:r>
    </w:p>
    <w:p w:rsidR="00000000" w:rsidRDefault="00D638EB">
      <w:pPr>
        <w:pStyle w:val="a3"/>
        <w:spacing w:before="0" w:beforeAutospacing="0" w:after="0" w:afterAutospacing="0"/>
        <w:jc w:val="center"/>
        <w:divId w:val="1636789042"/>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910"/>
        <w:gridCol w:w="140"/>
        <w:gridCol w:w="717"/>
        <w:gridCol w:w="140"/>
        <w:gridCol w:w="728"/>
        <w:gridCol w:w="140"/>
        <w:gridCol w:w="671"/>
        <w:gridCol w:w="140"/>
        <w:gridCol w:w="500"/>
        <w:gridCol w:w="140"/>
        <w:gridCol w:w="638"/>
        <w:gridCol w:w="140"/>
        <w:gridCol w:w="349"/>
        <w:gridCol w:w="430"/>
        <w:gridCol w:w="140"/>
        <w:gridCol w:w="500"/>
        <w:gridCol w:w="140"/>
        <w:gridCol w:w="500"/>
        <w:gridCol w:w="140"/>
        <w:gridCol w:w="959"/>
      </w:tblGrid>
      <w:tr w:rsidR="00000000">
        <w:trPr>
          <w:divId w:val="1636789042"/>
          <w:trHeight w:val="20"/>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divId w:val="156529190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04326924"/>
              <w:rPr>
                <w:sz w:val="20"/>
                <w:szCs w:val="20"/>
              </w:rPr>
            </w:pPr>
            <w:r>
              <w:rPr>
                <w:sz w:val="2"/>
                <w:szCs w:val="2"/>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divId w:val="181347610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05707335"/>
              <w:rPr>
                <w:sz w:val="20"/>
                <w:szCs w:val="20"/>
              </w:rPr>
            </w:pPr>
            <w:r>
              <w:rPr>
                <w:sz w:val="2"/>
                <w:szCs w:val="2"/>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84536581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35153003"/>
              <w:rPr>
                <w:sz w:val="20"/>
                <w:szCs w:val="20"/>
              </w:rPr>
            </w:pPr>
            <w:r>
              <w:rPr>
                <w:sz w:val="2"/>
                <w:szCs w:val="2"/>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75146003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36600830"/>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57052999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90822980"/>
              <w:rPr>
                <w:sz w:val="20"/>
                <w:szCs w:val="20"/>
              </w:rPr>
            </w:pPr>
            <w:r>
              <w:rPr>
                <w:sz w:val="2"/>
                <w:szCs w:val="2"/>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7657459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46672123"/>
              <w:rPr>
                <w:sz w:val="20"/>
                <w:szCs w:val="20"/>
              </w:rPr>
            </w:pPr>
            <w:r>
              <w:rPr>
                <w:sz w:val="2"/>
                <w:szCs w:val="2"/>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913656785"/>
              <w:rPr>
                <w:sz w:val="20"/>
                <w:szCs w:val="20"/>
              </w:rPr>
            </w:pPr>
            <w:r>
              <w:rPr>
                <w:sz w:val="2"/>
                <w:szCs w:val="2"/>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74845228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56567512"/>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79883818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59138477"/>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9201684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27007397"/>
              <w:rPr>
                <w:sz w:val="20"/>
                <w:szCs w:val="20"/>
              </w:rPr>
            </w:pPr>
            <w:r>
              <w:rPr>
                <w:sz w:val="2"/>
                <w:szCs w:val="2"/>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948924437"/>
              <w:rPr>
                <w:sz w:val="20"/>
                <w:szCs w:val="20"/>
              </w:rPr>
            </w:pPr>
            <w:r>
              <w:rPr>
                <w:sz w:val="2"/>
                <w:szCs w:val="2"/>
              </w:rPr>
              <w:t>​</w:t>
            </w:r>
          </w:p>
        </w:tc>
      </w:tr>
      <w:tr w:rsidR="00000000">
        <w:trPr>
          <w:divId w:val="1636789042"/>
        </w:trPr>
        <w:tc>
          <w:tcPr>
            <w:tcW w:w="134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6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1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9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7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Market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4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of Members</w:t>
            </w:r>
          </w:p>
        </w:tc>
      </w:tr>
      <w:tr w:rsidR="00000000">
        <w:trPr>
          <w:divId w:val="1636789042"/>
        </w:trPr>
        <w:tc>
          <w:tcPr>
            <w:tcW w:w="1347"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10"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Rate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9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Date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Cost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Value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Equity (4)</w:t>
            </w:r>
          </w:p>
        </w:tc>
      </w:tr>
      <w:tr w:rsidR="00000000">
        <w:trPr>
          <w:divId w:val="1636789042"/>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Australian Dollar</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Healthcare &amp; Pharmaceuticals</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r>
      <w:tr w:rsidR="00000000">
        <w:trPr>
          <w:divId w:val="1636789042"/>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Datix Bidco Limited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BBS</w:t>
            </w:r>
            <w:r>
              <w:rPr>
                <w:sz w:val="14"/>
                <w:szCs w:val="14"/>
              </w:rPr>
              <w:t>W</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4/28/2025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AUD</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4,169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3,289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Healthcare &amp; Pharmaceuticals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$3,289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4.9%</w:t>
            </w:r>
          </w:p>
        </w:tc>
      </w:tr>
      <w:tr w:rsidR="00000000">
        <w:trPr>
          <w:divId w:val="1636789042"/>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Information Technology Services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LEAP Legal Software PTY Ltd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BBS</w:t>
            </w:r>
            <w:r>
              <w:rPr>
                <w:sz w:val="14"/>
                <w:szCs w:val="14"/>
              </w:rPr>
              <w:t>Y</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3/12/2025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AUD</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30,093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22,867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21,856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Information Technology Services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$22,867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$21,856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35.1%</w:t>
            </w:r>
          </w:p>
        </w:tc>
      </w:tr>
      <w:tr w:rsidR="00000000">
        <w:trPr>
          <w:divId w:val="1636789042"/>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Advertising, Printing &amp; Publishing</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TGI Sport Bidco Pty Ltd (17)(19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BBS</w:t>
            </w:r>
            <w:r>
              <w:rPr>
                <w:sz w:val="14"/>
                <w:szCs w:val="14"/>
              </w:rPr>
              <w:t>Y</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4/30/2026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AUD</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9,610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6,886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6,631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Advertising, Printing &amp; Publishing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$6,886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$6,631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10.6%</w:t>
            </w:r>
          </w:p>
        </w:tc>
      </w:tr>
      <w:tr w:rsidR="00000000">
        <w:trPr>
          <w:divId w:val="1636789042"/>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Consumer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Zeppelin BidCo Pty Limited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BBS</w:t>
            </w:r>
            <w:r>
              <w:rPr>
                <w:sz w:val="14"/>
                <w:szCs w:val="14"/>
              </w:rPr>
              <w:t>Y</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5.12%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6/28/2024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AUD</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20,415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16,045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14,827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Consumer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$16,045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$14,827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23.8%</w:t>
            </w:r>
          </w:p>
        </w:tc>
      </w:tr>
      <w:tr w:rsidR="00000000">
        <w:trPr>
          <w:divId w:val="1636789042"/>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Australian Dollar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$49,087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$46,342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74.4%</w:t>
            </w:r>
          </w:p>
        </w:tc>
      </w:tr>
      <w:tr w:rsidR="00000000">
        <w:trPr>
          <w:divId w:val="1636789042"/>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British Pounds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Healthcare &amp; Pharmaceuticals</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Datix Bidco Limited (18)(19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Second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8.21%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4/27/2026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963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1,323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1,303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Datix Bidco Limited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 Revolve</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4.96%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10/28/2024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12,013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16,916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16,255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Healthcare &amp; Pharmaceuticals Total</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$18,239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$17,558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28.2%</w:t>
            </w:r>
          </w:p>
        </w:tc>
      </w:tr>
      <w:tr w:rsidR="00000000">
        <w:trPr>
          <w:divId w:val="1636789042"/>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Armstrong Bidco Limited (3)(19)(21</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4/30/2025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5,602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7,711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7,581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$7,711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$7,581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12.2%</w:t>
            </w:r>
          </w:p>
        </w:tc>
      </w:tr>
      <w:tr w:rsidR="00000000">
        <w:trPr>
          <w:divId w:val="1636789042"/>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Diversified &amp; Production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International Entertainment Investments Limited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GBP LIBO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5.06%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5/31/2023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8,734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12,255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11,782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Diversified &amp; Production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$12,255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$11,782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18.9%</w:t>
            </w:r>
          </w:p>
        </w:tc>
      </w:tr>
      <w:tr w:rsidR="00000000">
        <w:trPr>
          <w:divId w:val="1636789042"/>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Business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636789042"/>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Comet Bidco Limited (18)(21</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GBP LIBO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5.42%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9/27/2024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7,362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9,460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9,249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Brook Bidco Facility B (18)(19</w:t>
            </w: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7/7/2028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21,000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28,584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28,417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Opus2 (18)(19</w:t>
            </w: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5.55%</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5/5/2028</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12,151</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16,326</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16,443</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Parcel2Go Facility B (18)(19</w:t>
            </w: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610"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SONI</w:t>
            </w:r>
            <w:r>
              <w:rPr>
                <w:sz w:val="14"/>
                <w:szCs w:val="14"/>
              </w:rPr>
              <w:t>A</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5.75%</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5.80%</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95"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7/15/2028</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12,395</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16,619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16,689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636789042"/>
        </w:trPr>
        <w:tc>
          <w:tcPr>
            <w:tcW w:w="134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Business Total</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61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9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$70,989</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$70,798</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113.7%</w:t>
            </w:r>
          </w:p>
        </w:tc>
      </w:tr>
    </w:tbl>
    <w:p w:rsidR="00000000" w:rsidRDefault="00D638EB">
      <w:pPr>
        <w:pStyle w:val="a3"/>
        <w:spacing w:before="0" w:beforeAutospacing="0" w:after="0" w:afterAutospacing="0"/>
        <w:divId w:val="1636789042"/>
        <w:rPr>
          <w:sz w:val="20"/>
          <w:szCs w:val="20"/>
        </w:rPr>
      </w:pPr>
      <w:r>
        <w:rPr>
          <w:sz w:val="20"/>
          <w:szCs w:val="20"/>
        </w:rPr>
        <w:t>​</w:t>
      </w:r>
    </w:p>
    <w:p w:rsidR="00000000" w:rsidRDefault="00D638EB">
      <w:pPr>
        <w:pStyle w:val="a3"/>
        <w:spacing w:before="0" w:beforeAutospacing="0" w:after="0" w:afterAutospacing="0"/>
        <w:divId w:val="1636789042"/>
        <w:rPr>
          <w:sz w:val="20"/>
          <w:szCs w:val="20"/>
        </w:rPr>
      </w:pPr>
      <w:r>
        <w:rPr>
          <w:sz w:val="20"/>
          <w:szCs w:val="20"/>
        </w:rPr>
        <w:t>​</w:t>
      </w:r>
    </w:p>
    <w:p w:rsidR="00000000" w:rsidRDefault="00D638EB">
      <w:pPr>
        <w:pStyle w:val="a3"/>
        <w:spacing w:before="480" w:beforeAutospacing="0" w:after="0" w:afterAutospacing="0"/>
        <w:jc w:val="center"/>
        <w:divId w:val="122357026"/>
        <w:rPr>
          <w:sz w:val="20"/>
          <w:szCs w:val="20"/>
        </w:rPr>
      </w:pPr>
      <w:r>
        <w:rPr>
          <w:sz w:val="20"/>
          <w:szCs w:val="20"/>
        </w:rPr>
        <w:t>17</w:t>
      </w:r>
      <w:r>
        <w:rPr>
          <w:sz w:val="20"/>
          <w:szCs w:val="20"/>
        </w:rPr>
        <w:t>3</w:t>
      </w:r>
    </w:p>
    <w:p w:rsidR="00000000" w:rsidRDefault="00D638EB">
      <w:pPr>
        <w:pStyle w:val="a3"/>
        <w:spacing w:before="0" w:beforeAutospacing="0" w:after="600" w:afterAutospacing="0"/>
        <w:divId w:val="764810616"/>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146716439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326"/>
        <w:gridCol w:w="140"/>
        <w:gridCol w:w="717"/>
        <w:gridCol w:w="140"/>
        <w:gridCol w:w="728"/>
        <w:gridCol w:w="140"/>
        <w:gridCol w:w="671"/>
        <w:gridCol w:w="140"/>
        <w:gridCol w:w="500"/>
        <w:gridCol w:w="140"/>
        <w:gridCol w:w="613"/>
        <w:gridCol w:w="140"/>
        <w:gridCol w:w="349"/>
        <w:gridCol w:w="430"/>
        <w:gridCol w:w="140"/>
        <w:gridCol w:w="570"/>
        <w:gridCol w:w="140"/>
        <w:gridCol w:w="570"/>
        <w:gridCol w:w="140"/>
        <w:gridCol w:w="959"/>
      </w:tblGrid>
      <w:tr w:rsidR="00000000">
        <w:trPr>
          <w:divId w:val="1467164390"/>
          <w:trHeight w:val="2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430396716"/>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567373120"/>
              <w:rPr>
                <w:sz w:val="20"/>
                <w:szCs w:val="20"/>
              </w:rPr>
            </w:pPr>
            <w:r>
              <w:rPr>
                <w:sz w:val="2"/>
                <w:szCs w:val="2"/>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divId w:val="1238906762"/>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069651063"/>
              <w:rPr>
                <w:sz w:val="20"/>
                <w:szCs w:val="20"/>
              </w:rPr>
            </w:pPr>
            <w:r>
              <w:rPr>
                <w:sz w:val="2"/>
                <w:szCs w:val="2"/>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430441698"/>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565796892"/>
              <w:rPr>
                <w:sz w:val="20"/>
                <w:szCs w:val="20"/>
              </w:rPr>
            </w:pPr>
            <w:r>
              <w:rPr>
                <w:sz w:val="2"/>
                <w:szCs w:val="2"/>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640572834"/>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405884665"/>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074666537"/>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751706238"/>
              <w:rPr>
                <w:sz w:val="20"/>
                <w:szCs w:val="20"/>
              </w:rPr>
            </w:pPr>
            <w:r>
              <w:rPr>
                <w:sz w:val="2"/>
                <w:szCs w:val="2"/>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69364007"/>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60582294"/>
              <w:rPr>
                <w:sz w:val="20"/>
                <w:szCs w:val="20"/>
              </w:rPr>
            </w:pPr>
            <w:r>
              <w:rPr>
                <w:sz w:val="2"/>
                <w:szCs w:val="2"/>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84437407"/>
              <w:rPr>
                <w:sz w:val="20"/>
                <w:szCs w:val="20"/>
              </w:rPr>
            </w:pPr>
            <w:r>
              <w:rPr>
                <w:sz w:val="2"/>
                <w:szCs w:val="2"/>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707685288"/>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504512425"/>
              <w:rPr>
                <w:sz w:val="20"/>
                <w:szCs w:val="20"/>
              </w:rPr>
            </w:pPr>
            <w:r>
              <w:rPr>
                <w:sz w:val="2"/>
                <w:szCs w:val="2"/>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568928770"/>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484393921"/>
              <w:rPr>
                <w:sz w:val="20"/>
                <w:szCs w:val="20"/>
              </w:rPr>
            </w:pPr>
            <w:r>
              <w:rPr>
                <w:sz w:val="2"/>
                <w:szCs w:val="2"/>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49714085"/>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375282489"/>
              <w:rPr>
                <w:sz w:val="20"/>
                <w:szCs w:val="20"/>
              </w:rPr>
            </w:pPr>
            <w:r>
              <w:rPr>
                <w:sz w:val="2"/>
                <w:szCs w:val="2"/>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76237240"/>
              <w:rPr>
                <w:sz w:val="20"/>
                <w:szCs w:val="20"/>
              </w:rPr>
            </w:pPr>
            <w:r>
              <w:rPr>
                <w:sz w:val="2"/>
                <w:szCs w:val="2"/>
              </w:rPr>
              <w:t>​</w:t>
            </w:r>
          </w:p>
        </w:tc>
      </w:tr>
      <w:tr w:rsidR="00000000">
        <w:trPr>
          <w:divId w:val="1467164390"/>
        </w:trPr>
        <w:tc>
          <w:tcPr>
            <w:tcW w:w="107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78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3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5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7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Market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4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of Members</w:t>
            </w:r>
          </w:p>
        </w:tc>
      </w:tr>
      <w:tr w:rsidR="00000000">
        <w:trPr>
          <w:divId w:val="1467164390"/>
        </w:trPr>
        <w:tc>
          <w:tcPr>
            <w:tcW w:w="1077"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782"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Rate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8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Date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Cost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Value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Equity (4)</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British Pounds</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rFonts w:ascii="Calibri" w:hAnsi="Calibri" w:cs="Calibri"/>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rFonts w:ascii="Calibri" w:hAnsi="Calibri" w:cs="Calibri"/>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Consumer</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Surrey Bidco Limited (17)(19</w:t>
            </w: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GBP LIBO</w:t>
            </w:r>
            <w:r>
              <w:rPr>
                <w:sz w:val="14"/>
                <w:szCs w:val="14"/>
              </w:rPr>
              <w:t>R</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7.00%</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7.50%</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5/11/2026</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4,979</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6,732</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5,929</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Consumer Total</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$6,732</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$5,929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9.5%</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4"/>
                <w:szCs w:val="14"/>
              </w:rPr>
              <w:t>    </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British Pounds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$115,926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w:t>
            </w:r>
            <w:r>
              <w:rPr>
                <w:b/>
                <w:bCs/>
                <w:sz w:val="14"/>
                <w:szCs w:val="14"/>
              </w:rPr>
              <w:t>113,648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182.5%</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Canadian Dollar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Diversified &amp; Production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9 Story Media Group Inc. (3)(16)(19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 Revolve</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CDO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4/30/2026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CAD</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9 Story Media Group Inc. (16)(19</w:t>
            </w:r>
            <w:r>
              <w:rPr>
                <w:sz w:val="14"/>
                <w:szCs w:val="14"/>
              </w:rPr>
              <w:t>)</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CDO</w:t>
            </w:r>
            <w:r>
              <w:rPr>
                <w:sz w:val="14"/>
                <w:szCs w:val="14"/>
              </w:rPr>
              <w:t>R</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4/30/2026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CAD</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7,164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5,688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5,669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Diversified &amp; Production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$5,701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$5,682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9.1%</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Retail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New Look Vision Group (15)(19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 Delayed Dra</w:t>
            </w:r>
            <w:r>
              <w:rPr>
                <w:sz w:val="14"/>
                <w:szCs w:val="14"/>
              </w:rPr>
              <w:t>w</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CDO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5/26/2028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CAD</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18,056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14,752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14,288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Retail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$14,752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$14,288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22.9%</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Canadian Dollar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$20,453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$19,970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32.0%</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Danish Krone</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VPARK BIDCO AB (16)(19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CDO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3/10/2025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DKK</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56,429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9,231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8,628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$9,231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$8,628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13.9%</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Danish Krone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$9,231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$8,628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13.9%</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European Currency</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FIRE: Insurance</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MRHT Facility A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7/26/2028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21,335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24,521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24,257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FIRE: Insurance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$24,521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$24,257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39.0%</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Healthcare &amp; Pharmaceuticals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Mertus 522. GmbH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Loan—Delayed Dra</w:t>
            </w:r>
            <w:r>
              <w:rPr>
                <w:sz w:val="14"/>
                <w:szCs w:val="14"/>
              </w:rPr>
              <w:t>w</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5/28/2026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12,999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15,680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14,780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Mertus 522. GmbH (18)(19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5/28/2026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22,244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26,830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25,291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Healthcare &amp; Pharmaceuticals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$42,510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$40,071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64.4%</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Diversified &amp; Production</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1467164390"/>
        </w:trPr>
        <w:tc>
          <w:tcPr>
            <w:tcW w:w="1077"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9 Story Media Group Inc. (18)(19</w:t>
            </w: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5.25%</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5.25%</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4/30/2026</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3,859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4,694</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4,388</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Aptus 1724 Gmbh (19)(21</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2/23/2028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35,000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40,944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39,795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1467164390"/>
        </w:trPr>
        <w:tc>
          <w:tcPr>
            <w:tcW w:w="107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Diversified &amp; Production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782"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5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$45,638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$44,183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71.0%</w:t>
            </w:r>
          </w:p>
        </w:tc>
      </w:tr>
    </w:tbl>
    <w:p w:rsidR="00000000" w:rsidRDefault="00D638EB">
      <w:pPr>
        <w:pStyle w:val="a3"/>
        <w:spacing w:before="0" w:beforeAutospacing="0" w:after="0" w:afterAutospacing="0"/>
        <w:divId w:val="1467164390"/>
        <w:rPr>
          <w:sz w:val="20"/>
          <w:szCs w:val="20"/>
        </w:rPr>
      </w:pPr>
      <w:r>
        <w:rPr>
          <w:sz w:val="20"/>
          <w:szCs w:val="20"/>
        </w:rPr>
        <w:t>​</w:t>
      </w:r>
    </w:p>
    <w:p w:rsidR="00000000" w:rsidRDefault="00D638EB">
      <w:pPr>
        <w:pStyle w:val="a3"/>
        <w:spacing w:before="0" w:beforeAutospacing="0" w:after="0" w:afterAutospacing="0"/>
        <w:divId w:val="1467164390"/>
        <w:rPr>
          <w:sz w:val="20"/>
          <w:szCs w:val="20"/>
        </w:rPr>
      </w:pPr>
      <w:r>
        <w:rPr>
          <w:sz w:val="20"/>
          <w:szCs w:val="20"/>
        </w:rPr>
        <w:t>​</w:t>
      </w:r>
    </w:p>
    <w:p w:rsidR="00000000" w:rsidRDefault="00D638EB">
      <w:pPr>
        <w:pStyle w:val="a3"/>
        <w:spacing w:before="480" w:beforeAutospacing="0" w:after="0" w:afterAutospacing="0"/>
        <w:jc w:val="center"/>
        <w:divId w:val="1420105836"/>
        <w:rPr>
          <w:sz w:val="20"/>
          <w:szCs w:val="20"/>
        </w:rPr>
      </w:pPr>
      <w:r>
        <w:rPr>
          <w:sz w:val="20"/>
          <w:szCs w:val="20"/>
        </w:rPr>
        <w:t>17</w:t>
      </w:r>
      <w:r>
        <w:rPr>
          <w:sz w:val="20"/>
          <w:szCs w:val="20"/>
        </w:rPr>
        <w:t>4</w:t>
      </w:r>
    </w:p>
    <w:p w:rsidR="00000000" w:rsidRDefault="00D638EB">
      <w:pPr>
        <w:pStyle w:val="a3"/>
        <w:spacing w:before="0" w:beforeAutospacing="0" w:after="600" w:afterAutospacing="0"/>
        <w:divId w:val="893656472"/>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21574467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197"/>
        <w:gridCol w:w="140"/>
        <w:gridCol w:w="717"/>
        <w:gridCol w:w="140"/>
        <w:gridCol w:w="615"/>
        <w:gridCol w:w="140"/>
        <w:gridCol w:w="671"/>
        <w:gridCol w:w="140"/>
        <w:gridCol w:w="500"/>
        <w:gridCol w:w="140"/>
        <w:gridCol w:w="683"/>
        <w:gridCol w:w="140"/>
        <w:gridCol w:w="349"/>
        <w:gridCol w:w="430"/>
        <w:gridCol w:w="140"/>
        <w:gridCol w:w="570"/>
        <w:gridCol w:w="140"/>
        <w:gridCol w:w="570"/>
        <w:gridCol w:w="140"/>
        <w:gridCol w:w="959"/>
      </w:tblGrid>
      <w:tr w:rsidR="00000000">
        <w:trPr>
          <w:divId w:val="215744674"/>
          <w:trHeight w:val="20"/>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526334791"/>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269578595"/>
              <w:rPr>
                <w:sz w:val="20"/>
                <w:szCs w:val="20"/>
              </w:rPr>
            </w:pPr>
            <w:r>
              <w:rPr>
                <w:sz w:val="2"/>
                <w:szCs w:val="2"/>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divId w:val="1005286863"/>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343285638"/>
              <w:rPr>
                <w:sz w:val="20"/>
                <w:szCs w:val="20"/>
              </w:rPr>
            </w:pPr>
            <w:r>
              <w:rPr>
                <w:sz w:val="2"/>
                <w:szCs w:val="2"/>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282882870"/>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398596645"/>
              <w:rPr>
                <w:sz w:val="20"/>
                <w:szCs w:val="20"/>
              </w:rPr>
            </w:pPr>
            <w:r>
              <w:rPr>
                <w:sz w:val="2"/>
                <w:szCs w:val="2"/>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2216854"/>
              <w:rPr>
                <w:sz w:val="20"/>
                <w:szCs w:val="20"/>
              </w:rPr>
            </w:pPr>
            <w:r>
              <w:rPr>
                <w:sz w:val="2"/>
                <w:szCs w:val="2"/>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962227851"/>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689059743"/>
              <w:rPr>
                <w:sz w:val="20"/>
                <w:szCs w:val="20"/>
              </w:rPr>
            </w:pPr>
            <w:r>
              <w:rPr>
                <w:sz w:val="2"/>
                <w:szCs w:val="2"/>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81017552"/>
              <w:rPr>
                <w:sz w:val="20"/>
                <w:szCs w:val="20"/>
              </w:rPr>
            </w:pPr>
            <w:r>
              <w:rPr>
                <w:sz w:val="2"/>
                <w:szCs w:val="2"/>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537817445"/>
              <w:rPr>
                <w:sz w:val="20"/>
                <w:szCs w:val="20"/>
              </w:rPr>
            </w:pPr>
            <w:r>
              <w:rPr>
                <w:sz w:val="2"/>
                <w:szCs w:val="2"/>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46434038"/>
              <w:rPr>
                <w:sz w:val="20"/>
                <w:szCs w:val="20"/>
              </w:rPr>
            </w:pPr>
            <w:r>
              <w:rPr>
                <w:sz w:val="2"/>
                <w:szCs w:val="2"/>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320840452"/>
              <w:rPr>
                <w:sz w:val="20"/>
                <w:szCs w:val="20"/>
              </w:rPr>
            </w:pPr>
            <w:r>
              <w:rPr>
                <w:sz w:val="2"/>
                <w:szCs w:val="2"/>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955819689"/>
              <w:rPr>
                <w:sz w:val="20"/>
                <w:szCs w:val="20"/>
              </w:rPr>
            </w:pPr>
            <w:r>
              <w:rPr>
                <w:sz w:val="2"/>
                <w:szCs w:val="2"/>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964891066"/>
              <w:rPr>
                <w:sz w:val="20"/>
                <w:szCs w:val="20"/>
              </w:rPr>
            </w:pPr>
            <w:r>
              <w:rPr>
                <w:sz w:val="2"/>
                <w:szCs w:val="2"/>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30387070"/>
              <w:rPr>
                <w:sz w:val="20"/>
                <w:szCs w:val="20"/>
              </w:rPr>
            </w:pPr>
            <w:r>
              <w:rPr>
                <w:sz w:val="2"/>
                <w:szCs w:val="2"/>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030177564"/>
              <w:rPr>
                <w:sz w:val="20"/>
                <w:szCs w:val="20"/>
              </w:rPr>
            </w:pPr>
            <w:r>
              <w:rPr>
                <w:sz w:val="2"/>
                <w:szCs w:val="2"/>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830754322"/>
              <w:rPr>
                <w:sz w:val="20"/>
                <w:szCs w:val="20"/>
              </w:rPr>
            </w:pPr>
            <w:r>
              <w:rPr>
                <w:sz w:val="2"/>
                <w:szCs w:val="2"/>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438451546"/>
              <w:rPr>
                <w:sz w:val="20"/>
                <w:szCs w:val="20"/>
              </w:rPr>
            </w:pPr>
            <w:r>
              <w:rPr>
                <w:sz w:val="2"/>
                <w:szCs w:val="2"/>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485198573"/>
              <w:rPr>
                <w:sz w:val="20"/>
                <w:szCs w:val="20"/>
              </w:rPr>
            </w:pPr>
            <w:r>
              <w:rPr>
                <w:sz w:val="2"/>
                <w:szCs w:val="2"/>
              </w:rPr>
              <w:t>​</w:t>
            </w:r>
          </w:p>
        </w:tc>
      </w:tr>
      <w:tr w:rsidR="00000000">
        <w:trPr>
          <w:divId w:val="215744674"/>
        </w:trPr>
        <w:tc>
          <w:tcPr>
            <w:tcW w:w="102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82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8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5"/>
                <w:szCs w:val="15"/>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1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76"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6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5"/>
                <w:szCs w:val="15"/>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6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Market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44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of Members</w:t>
            </w:r>
          </w:p>
        </w:tc>
      </w:tr>
      <w:tr w:rsidR="00000000">
        <w:trPr>
          <w:divId w:val="215744674"/>
        </w:trPr>
        <w:tc>
          <w:tcPr>
            <w:tcW w:w="102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829"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8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Rate</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1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Date</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6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Cost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6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Value</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Equity (4)</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European Currency</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Business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iBanFirst Facility B (18)(19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8.50%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10.00%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7/13/2028</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10,058</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11,387</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11,437</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SumUp Holdings Luxembourg S.à.r.l. (19)(32</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EURIBO</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8.50%</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10.00%</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2/17/2026</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21,000</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25,038</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23,877</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Business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w:t>
            </w:r>
            <w:r>
              <w:rPr>
                <w:b/>
                <w:bCs/>
                <w:sz w:val="14"/>
                <w:szCs w:val="14"/>
              </w:rPr>
              <w:t>36,425</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$35,314</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56.7%</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European Currency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$149,094</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$143,825</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231.1%</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Norwegian Krone</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VPARK BIDCO AB (16)(19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NIBO</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4.00%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4.75%</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3/10/2025</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NOK</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73,280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8,651</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8,310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$8,651</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w:t>
            </w:r>
            <w:r>
              <w:rPr>
                <w:b/>
                <w:bCs/>
                <w:sz w:val="14"/>
                <w:szCs w:val="14"/>
              </w:rPr>
              <w:t>8,310</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13.3%</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Norwegian Krone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$8,651</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$8,310</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13.3%</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U.S. Dollars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Automotive</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CST Buyer Company (15)(19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5.55%</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6.50%</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10/3/2025</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14,927</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14,927</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14,927</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Cardo (17)(19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color w:val="FF0000"/>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6.50%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5/12/2028</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9,653</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9,560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9,653</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Automotive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$24,487</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$24,580</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39.5%</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Chemicals, Plastics &amp; Rubber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V Global Holdings LLC (15)(19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7.00%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12/22/2027</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23,634</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23,634</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23,634</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Chemicals, Plastics &amp; Rubber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$23,634</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$23,634</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38.0%</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 xml:space="preserve">Healthcare &amp; </w:t>
            </w:r>
            <w:r>
              <w:rPr>
                <w:b/>
                <w:bCs/>
                <w:sz w:val="14"/>
                <w:szCs w:val="14"/>
              </w:rPr>
              <w:t>Pharmaceuticals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sz w:val="14"/>
                <w:szCs w:val="14"/>
              </w:rPr>
              <w:t>    </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Golden State Buyer, Inc. (16</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4.75%</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5.50%</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6/22/2026</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14,779</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14,709</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14,733</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 xml:space="preserve">Healthcare &amp; </w:t>
            </w:r>
            <w:r>
              <w:rPr>
                <w:b/>
                <w:bCs/>
                <w:sz w:val="14"/>
                <w:szCs w:val="14"/>
              </w:rPr>
              <w:t>Pharmaceuticals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$14,709</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$14,733</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23.7%</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r>
      <w:tr w:rsidR="00000000">
        <w:trPr>
          <w:divId w:val="215744674"/>
        </w:trPr>
        <w:tc>
          <w:tcPr>
            <w:tcW w:w="102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CB Nike IntermediateCo Ltd (15)(19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Loan—Revolve</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4.75%</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5.75%</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10/31/2025</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4,384</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4,384</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4,384</w:t>
            </w:r>
          </w:p>
        </w:tc>
        <w:tc>
          <w:tcPr>
            <w:tcW w:w="6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215744674"/>
        </w:trPr>
        <w:tc>
          <w:tcPr>
            <w:tcW w:w="1024"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CB Nike IntermediateCo Ltd (15)(19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4.75%</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5.75%</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10/31/2025</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34,367</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34,367</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34,367</w:t>
            </w:r>
          </w:p>
        </w:tc>
        <w:tc>
          <w:tcPr>
            <w:tcW w:w="6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215744674"/>
        </w:trPr>
        <w:tc>
          <w:tcPr>
            <w:tcW w:w="1024"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Utimaco, Inc. (18)(19</w:t>
            </w: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829"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8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4.00%</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4.10%</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8/9/2027</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14,701</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14,701</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14,701</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r>
      <w:tr w:rsidR="00000000">
        <w:trPr>
          <w:divId w:val="215744674"/>
        </w:trPr>
        <w:tc>
          <w:tcPr>
            <w:tcW w:w="102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High Tech Industries Total</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82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8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$53,452</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26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$53,452</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85.8%</w:t>
            </w:r>
          </w:p>
        </w:tc>
      </w:tr>
    </w:tbl>
    <w:p w:rsidR="00000000" w:rsidRDefault="00D638EB">
      <w:pPr>
        <w:pStyle w:val="a3"/>
        <w:spacing w:before="0" w:beforeAutospacing="0" w:after="0" w:afterAutospacing="0"/>
        <w:divId w:val="215744674"/>
        <w:rPr>
          <w:sz w:val="20"/>
          <w:szCs w:val="20"/>
        </w:rPr>
      </w:pPr>
      <w:r>
        <w:rPr>
          <w:sz w:val="2"/>
          <w:szCs w:val="2"/>
        </w:rPr>
        <w:t>​</w:t>
      </w:r>
    </w:p>
    <w:p w:rsidR="00000000" w:rsidRDefault="00D638EB">
      <w:pPr>
        <w:pStyle w:val="a3"/>
        <w:spacing w:before="0" w:beforeAutospacing="0" w:after="0" w:afterAutospacing="0"/>
        <w:divId w:val="215744674"/>
        <w:rPr>
          <w:sz w:val="20"/>
          <w:szCs w:val="20"/>
        </w:rPr>
      </w:pPr>
      <w:r>
        <w:rPr>
          <w:sz w:val="20"/>
          <w:szCs w:val="20"/>
        </w:rPr>
        <w:t>​</w:t>
      </w:r>
    </w:p>
    <w:p w:rsidR="00000000" w:rsidRDefault="00D638EB">
      <w:pPr>
        <w:pStyle w:val="a3"/>
        <w:spacing w:before="0" w:beforeAutospacing="0" w:after="0" w:afterAutospacing="0"/>
        <w:divId w:val="215744674"/>
        <w:rPr>
          <w:sz w:val="20"/>
          <w:szCs w:val="20"/>
        </w:rPr>
      </w:pPr>
      <w:r>
        <w:rPr>
          <w:b/>
          <w:bCs/>
          <w:sz w:val="20"/>
          <w:szCs w:val="20"/>
        </w:rPr>
        <w:t>​</w:t>
      </w:r>
    </w:p>
    <w:p w:rsidR="00000000" w:rsidRDefault="00D638EB">
      <w:pPr>
        <w:pStyle w:val="a3"/>
        <w:spacing w:before="480" w:beforeAutospacing="0" w:after="0" w:afterAutospacing="0"/>
        <w:jc w:val="center"/>
        <w:divId w:val="1222255505"/>
        <w:rPr>
          <w:sz w:val="20"/>
          <w:szCs w:val="20"/>
        </w:rPr>
      </w:pPr>
      <w:r>
        <w:rPr>
          <w:sz w:val="20"/>
          <w:szCs w:val="20"/>
        </w:rPr>
        <w:t>175</w:t>
      </w:r>
    </w:p>
    <w:p w:rsidR="00000000" w:rsidRDefault="00D638EB">
      <w:pPr>
        <w:pStyle w:val="a3"/>
        <w:spacing w:before="0" w:beforeAutospacing="0" w:after="600" w:afterAutospacing="0"/>
        <w:divId w:val="668405636"/>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divId w:val="51839963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71"/>
        <w:gridCol w:w="6"/>
        <w:gridCol w:w="717"/>
        <w:gridCol w:w="6"/>
        <w:gridCol w:w="580"/>
        <w:gridCol w:w="6"/>
        <w:gridCol w:w="671"/>
        <w:gridCol w:w="6"/>
        <w:gridCol w:w="500"/>
        <w:gridCol w:w="6"/>
        <w:gridCol w:w="613"/>
        <w:gridCol w:w="6"/>
        <w:gridCol w:w="269"/>
        <w:gridCol w:w="430"/>
        <w:gridCol w:w="6"/>
        <w:gridCol w:w="570"/>
        <w:gridCol w:w="6"/>
        <w:gridCol w:w="570"/>
        <w:gridCol w:w="6"/>
        <w:gridCol w:w="959"/>
      </w:tblGrid>
      <w:tr w:rsidR="00000000">
        <w:trPr>
          <w:divId w:val="518399637"/>
          <w:trHeight w:val="20"/>
        </w:trPr>
        <w:tc>
          <w:tcPr>
            <w:tcW w:w="132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943001513"/>
              <w:rPr>
                <w:sz w:val="20"/>
                <w:szCs w:val="20"/>
              </w:rPr>
            </w:pPr>
            <w:r>
              <w:rPr>
                <w:sz w:val="2"/>
                <w:szCs w:val="2"/>
              </w:rPr>
              <w:t>​</w:t>
            </w:r>
          </w:p>
        </w:tc>
        <w:tc>
          <w:tcPr>
            <w:tcW w:w="37"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9721057"/>
              <w:rPr>
                <w:sz w:val="20"/>
                <w:szCs w:val="20"/>
              </w:rPr>
            </w:pPr>
            <w:r>
              <w:rPr>
                <w:sz w:val="2"/>
                <w:szCs w:val="2"/>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divId w:val="1510026257"/>
              <w:rPr>
                <w:sz w:val="20"/>
                <w:szCs w:val="20"/>
              </w:rPr>
            </w:pPr>
            <w:r>
              <w:rPr>
                <w:sz w:val="2"/>
                <w:szCs w:val="2"/>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022193393"/>
              <w:rPr>
                <w:sz w:val="20"/>
                <w:szCs w:val="20"/>
              </w:rPr>
            </w:pPr>
            <w:r>
              <w:rPr>
                <w:sz w:val="2"/>
                <w:szCs w:val="2"/>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904951935"/>
              <w:rPr>
                <w:sz w:val="20"/>
                <w:szCs w:val="20"/>
              </w:rPr>
            </w:pPr>
            <w:r>
              <w:rPr>
                <w:sz w:val="2"/>
                <w:szCs w:val="2"/>
              </w:rPr>
              <w:t>​</w:t>
            </w:r>
          </w:p>
        </w:tc>
        <w:tc>
          <w:tcPr>
            <w:tcW w:w="38"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319970343"/>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3986860"/>
              <w:rPr>
                <w:sz w:val="20"/>
                <w:szCs w:val="20"/>
              </w:rPr>
            </w:pPr>
            <w:r>
              <w:rPr>
                <w:sz w:val="2"/>
                <w:szCs w:val="2"/>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961261115"/>
              <w:rPr>
                <w:sz w:val="20"/>
                <w:szCs w:val="20"/>
              </w:rPr>
            </w:pPr>
            <w:r>
              <w:rPr>
                <w:sz w:val="2"/>
                <w:szCs w:val="2"/>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197736228"/>
              <w:rPr>
                <w:sz w:val="20"/>
                <w:szCs w:val="20"/>
              </w:rPr>
            </w:pPr>
            <w:r>
              <w:rPr>
                <w:sz w:val="2"/>
                <w:szCs w:val="2"/>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504327892"/>
              <w:rPr>
                <w:sz w:val="20"/>
                <w:szCs w:val="20"/>
              </w:rPr>
            </w:pPr>
            <w:r>
              <w:rPr>
                <w:sz w:val="2"/>
                <w:szCs w:val="2"/>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934285382"/>
              <w:rPr>
                <w:sz w:val="20"/>
                <w:szCs w:val="20"/>
              </w:rPr>
            </w:pPr>
            <w:r>
              <w:rPr>
                <w:sz w:val="2"/>
                <w:szCs w:val="2"/>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049377947"/>
              <w:rPr>
                <w:sz w:val="20"/>
                <w:szCs w:val="20"/>
              </w:rPr>
            </w:pPr>
            <w:r>
              <w:rPr>
                <w:sz w:val="2"/>
                <w:szCs w:val="2"/>
              </w:rPr>
              <w:t>​</w:t>
            </w:r>
          </w:p>
        </w:tc>
        <w:tc>
          <w:tcPr>
            <w:tcW w:w="144"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904901144"/>
              <w:rPr>
                <w:sz w:val="20"/>
                <w:szCs w:val="20"/>
              </w:rPr>
            </w:pPr>
            <w:r>
              <w:rPr>
                <w:sz w:val="2"/>
                <w:szCs w:val="2"/>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346567438"/>
              <w:rPr>
                <w:sz w:val="20"/>
                <w:szCs w:val="20"/>
              </w:rPr>
            </w:pPr>
            <w:r>
              <w:rPr>
                <w:sz w:val="2"/>
                <w:szCs w:val="2"/>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91304642"/>
              <w:rPr>
                <w:sz w:val="20"/>
                <w:szCs w:val="20"/>
              </w:rPr>
            </w:pPr>
            <w:r>
              <w:rPr>
                <w:sz w:val="2"/>
                <w:szCs w:val="2"/>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365449245"/>
              <w:rPr>
                <w:sz w:val="20"/>
                <w:szCs w:val="20"/>
              </w:rPr>
            </w:pPr>
            <w:r>
              <w:rPr>
                <w:sz w:val="2"/>
                <w:szCs w:val="2"/>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912159159"/>
              <w:rPr>
                <w:sz w:val="20"/>
                <w:szCs w:val="20"/>
              </w:rPr>
            </w:pPr>
            <w:r>
              <w:rPr>
                <w:sz w:val="2"/>
                <w:szCs w:val="2"/>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1727803507"/>
              <w:rPr>
                <w:sz w:val="20"/>
                <w:szCs w:val="20"/>
              </w:rPr>
            </w:pPr>
            <w:r>
              <w:rPr>
                <w:sz w:val="2"/>
                <w:szCs w:val="2"/>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038658425"/>
              <w:rPr>
                <w:sz w:val="20"/>
                <w:szCs w:val="20"/>
              </w:rPr>
            </w:pPr>
            <w:r>
              <w:rPr>
                <w:sz w:val="2"/>
                <w:szCs w:val="2"/>
              </w:rPr>
              <w:t>​</w:t>
            </w:r>
          </w:p>
        </w:tc>
        <w:tc>
          <w:tcPr>
            <w:tcW w:w="442" w:type="pct"/>
            <w:noWrap/>
            <w:tcMar>
              <w:top w:w="0" w:type="dxa"/>
              <w:left w:w="0" w:type="dxa"/>
              <w:bottom w:w="0" w:type="dxa"/>
              <w:right w:w="0" w:type="dxa"/>
            </w:tcMar>
            <w:vAlign w:val="center"/>
            <w:hideMark/>
          </w:tcPr>
          <w:p w:rsidR="00000000" w:rsidRDefault="00D638EB">
            <w:pPr>
              <w:pStyle w:val="a3"/>
              <w:spacing w:before="0" w:beforeAutospacing="0" w:after="0" w:afterAutospacing="0"/>
              <w:divId w:val="243420418"/>
              <w:rPr>
                <w:sz w:val="20"/>
                <w:szCs w:val="20"/>
              </w:rPr>
            </w:pPr>
            <w:r>
              <w:rPr>
                <w:sz w:val="2"/>
                <w:szCs w:val="2"/>
              </w:rPr>
              <w:t>​</w:t>
            </w:r>
          </w:p>
        </w:tc>
      </w:tr>
      <w:tr w:rsidR="00000000">
        <w:trPr>
          <w:divId w:val="518399637"/>
        </w:trPr>
        <w:tc>
          <w:tcPr>
            <w:tcW w:w="1325"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905"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68"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5"/>
                <w:szCs w:val="15"/>
              </w:rPr>
              <w:t>​</w:t>
            </w:r>
          </w:p>
        </w:tc>
        <w:tc>
          <w:tcPr>
            <w:tcW w:w="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45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5"/>
                <w:szCs w:val="15"/>
              </w:rPr>
              <w:t>​</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Interest</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Maturity </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360"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Principal /</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5"/>
                <w:szCs w:val="15"/>
              </w:rPr>
              <w:t>​</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Market</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2"/>
                <w:szCs w:val="12"/>
              </w:rPr>
              <w:t>​</w:t>
            </w:r>
          </w:p>
        </w:tc>
        <w:tc>
          <w:tcPr>
            <w:tcW w:w="442"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of Members</w:t>
            </w:r>
          </w:p>
        </w:tc>
      </w:tr>
      <w:tr w:rsidR="00000000">
        <w:trPr>
          <w:divId w:val="518399637"/>
        </w:trPr>
        <w:tc>
          <w:tcPr>
            <w:tcW w:w="1325"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xml:space="preserve">Portfolio Company </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905"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Investment Type</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Index (1)</w:t>
            </w:r>
          </w:p>
        </w:tc>
        <w:tc>
          <w:tcPr>
            <w:tcW w:w="3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5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Spread (1)</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8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Rate</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8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Date</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Shares (9)</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8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Cost</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28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Value</w:t>
            </w:r>
          </w:p>
        </w:tc>
        <w:tc>
          <w:tcPr>
            <w:tcW w:w="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4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Equity (4)</w:t>
            </w:r>
          </w:p>
        </w:tc>
      </w:tr>
      <w:tr w:rsidR="00000000">
        <w:trPr>
          <w:divId w:val="518399637"/>
        </w:trPr>
        <w:tc>
          <w:tcPr>
            <w:tcW w:w="13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U.S. Dollars</w:t>
            </w:r>
          </w:p>
        </w:tc>
        <w:tc>
          <w:tcPr>
            <w:tcW w:w="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14"/>
                <w:szCs w:val="14"/>
              </w:rPr>
            </w:pPr>
            <w:r>
              <w:rPr>
                <w:sz w:val="14"/>
                <w:szCs w:val="14"/>
              </w:rPr>
              <w:t>  </w:t>
            </w:r>
          </w:p>
        </w:tc>
        <w:tc>
          <w:tcPr>
            <w:tcW w:w="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  </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r>
      <w:tr w:rsidR="00000000">
        <w:trPr>
          <w:divId w:val="518399637"/>
        </w:trPr>
        <w:tc>
          <w:tcPr>
            <w:tcW w:w="132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Broadcasting and Subscription Industry</w:t>
            </w:r>
          </w:p>
        </w:tc>
        <w:tc>
          <w:tcPr>
            <w:tcW w:w="3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3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r>
      <w:tr w:rsidR="00000000">
        <w:trPr>
          <w:divId w:val="518399637"/>
        </w:trPr>
        <w:tc>
          <w:tcPr>
            <w:tcW w:w="132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Lightning Finco Limited (16)(19</w:t>
            </w:r>
            <w:r>
              <w:rPr>
                <w:sz w:val="14"/>
                <w:szCs w:val="14"/>
              </w:rPr>
              <w:t>)</w:t>
            </w:r>
          </w:p>
        </w:tc>
        <w:tc>
          <w:tcPr>
            <w:tcW w:w="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5.75%</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6.50%</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7/14/2028</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21,000</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20,790</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21,000</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518399637"/>
        </w:trPr>
        <w:tc>
          <w:tcPr>
            <w:tcW w:w="132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Media: Broadcasting and Subscription Total</w:t>
            </w:r>
          </w:p>
        </w:tc>
        <w:tc>
          <w:tcPr>
            <w:tcW w:w="3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3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$20,790</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$21,000</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33.7%</w:t>
            </w:r>
          </w:p>
        </w:tc>
      </w:tr>
      <w:tr w:rsidR="00000000">
        <w:trPr>
          <w:divId w:val="518399637"/>
        </w:trPr>
        <w:tc>
          <w:tcPr>
            <w:tcW w:w="13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r>
      <w:tr w:rsidR="00000000">
        <w:trPr>
          <w:divId w:val="518399637"/>
        </w:trPr>
        <w:tc>
          <w:tcPr>
            <w:tcW w:w="132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Business</w:t>
            </w:r>
          </w:p>
        </w:tc>
        <w:tc>
          <w:tcPr>
            <w:tcW w:w="3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3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r>
      <w:tr w:rsidR="00000000">
        <w:trPr>
          <w:divId w:val="518399637"/>
        </w:trPr>
        <w:tc>
          <w:tcPr>
            <w:tcW w:w="132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Chamber Bidco Limited (17)(19</w:t>
            </w:r>
            <w:r>
              <w:rPr>
                <w:sz w:val="14"/>
                <w:szCs w:val="14"/>
              </w:rPr>
              <w:t>)</w:t>
            </w:r>
          </w:p>
        </w:tc>
        <w:tc>
          <w:tcPr>
            <w:tcW w:w="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First Lien Senior Secured Loa</w:t>
            </w:r>
            <w:r>
              <w:rPr>
                <w:sz w:val="14"/>
                <w:szCs w:val="14"/>
              </w:rPr>
              <w:t>n</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L</w:t>
            </w:r>
          </w:p>
        </w:tc>
        <w:tc>
          <w:tcPr>
            <w:tcW w:w="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6.00%</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6.50%</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20"/>
                <w:szCs w:val="20"/>
              </w:rPr>
            </w:pPr>
            <w:r>
              <w:rPr>
                <w:sz w:val="14"/>
                <w:szCs w:val="14"/>
              </w:rPr>
              <w:t>6/7/2028</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14"/>
                <w:szCs w:val="14"/>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23,423</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23,198</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sz w:val="14"/>
                <w:szCs w:val="14"/>
              </w:rPr>
              <w:t>23,423</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r>
      <w:tr w:rsidR="00000000">
        <w:trPr>
          <w:divId w:val="518399637"/>
        </w:trPr>
        <w:tc>
          <w:tcPr>
            <w:tcW w:w="132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Services: Business Total</w:t>
            </w:r>
          </w:p>
        </w:tc>
        <w:tc>
          <w:tcPr>
            <w:tcW w:w="3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3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$23,198</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w:t>
            </w:r>
            <w:r>
              <w:rPr>
                <w:b/>
                <w:bCs/>
                <w:sz w:val="14"/>
                <w:szCs w:val="14"/>
              </w:rPr>
              <w:t>23,423</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37.6%</w:t>
            </w:r>
          </w:p>
        </w:tc>
      </w:tr>
      <w:tr w:rsidR="00000000">
        <w:trPr>
          <w:divId w:val="518399637"/>
        </w:trPr>
        <w:tc>
          <w:tcPr>
            <w:tcW w:w="13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r>
      <w:tr w:rsidR="00000000">
        <w:trPr>
          <w:divId w:val="518399637"/>
        </w:trPr>
        <w:tc>
          <w:tcPr>
            <w:tcW w:w="132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U.S. Dollars Total</w:t>
            </w:r>
          </w:p>
        </w:tc>
        <w:tc>
          <w:tcPr>
            <w:tcW w:w="3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3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$160,270</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$160,822</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258.3%</w:t>
            </w:r>
          </w:p>
        </w:tc>
      </w:tr>
      <w:tr w:rsidR="00000000">
        <w:trPr>
          <w:divId w:val="518399637"/>
        </w:trPr>
        <w:tc>
          <w:tcPr>
            <w:tcW w:w="132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90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3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4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jc w:val="right"/>
              <w:rPr>
                <w:sz w:val="20"/>
                <w:szCs w:val="20"/>
              </w:rPr>
            </w:pPr>
            <w:r>
              <w:rPr>
                <w:b/>
                <w:bCs/>
                <w:sz w:val="14"/>
                <w:szCs w:val="14"/>
              </w:rPr>
              <w:t>​</w:t>
            </w:r>
          </w:p>
        </w:tc>
        <w:tc>
          <w:tcPr>
            <w:tcW w:w="2"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b/>
                <w:bCs/>
                <w:sz w:val="14"/>
                <w:szCs w:val="14"/>
              </w:rPr>
              <w:t>​</w:t>
            </w:r>
          </w:p>
        </w:tc>
      </w:tr>
      <w:tr w:rsidR="00000000">
        <w:trPr>
          <w:divId w:val="518399637"/>
        </w:trPr>
        <w:tc>
          <w:tcPr>
            <w:tcW w:w="132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4"/>
                <w:szCs w:val="14"/>
              </w:rPr>
            </w:pPr>
            <w:r>
              <w:rPr>
                <w:b/>
                <w:bCs/>
                <w:sz w:val="14"/>
                <w:szCs w:val="14"/>
              </w:rPr>
              <w:t>Total</w:t>
            </w:r>
          </w:p>
        </w:tc>
        <w:tc>
          <w:tcPr>
            <w:tcW w:w="3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905" w:type="pct"/>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68" w:type="pct"/>
            <w:noWrap/>
            <w:tcMar>
              <w:top w:w="0" w:type="dxa"/>
              <w:left w:w="0" w:type="dxa"/>
              <w:bottom w:w="0" w:type="dxa"/>
              <w:right w:w="0" w:type="dxa"/>
            </w:tcMar>
            <w:vAlign w:val="center"/>
            <w:hideMark/>
          </w:tcPr>
          <w:p w:rsidR="00000000" w:rsidRDefault="00D638EB">
            <w:pPr>
              <w:pStyle w:val="a3"/>
              <w:spacing w:before="0" w:beforeAutospacing="0" w:after="0" w:afterAutospacing="0"/>
              <w:jc w:val="center"/>
              <w:rPr>
                <w:sz w:val="20"/>
                <w:szCs w:val="20"/>
              </w:rPr>
            </w:pPr>
            <w:r>
              <w:rPr>
                <w:sz w:val="14"/>
                <w:szCs w:val="14"/>
              </w:rPr>
              <w:t>​</w:t>
            </w:r>
          </w:p>
        </w:tc>
        <w:tc>
          <w:tcPr>
            <w:tcW w:w="38"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5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144"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1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$512,712</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287"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$501,545</w:t>
            </w:r>
          </w:p>
        </w:tc>
        <w:tc>
          <w:tcPr>
            <w:tcW w:w="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14"/>
                <w:szCs w:val="14"/>
              </w:rPr>
              <w:t>​</w:t>
            </w:r>
          </w:p>
        </w:tc>
        <w:tc>
          <w:tcPr>
            <w:tcW w:w="442"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0" w:afterAutospacing="0"/>
              <w:ind w:right="45"/>
              <w:jc w:val="right"/>
              <w:rPr>
                <w:sz w:val="14"/>
                <w:szCs w:val="14"/>
              </w:rPr>
            </w:pPr>
            <w:r>
              <w:rPr>
                <w:b/>
                <w:bCs/>
                <w:sz w:val="14"/>
                <w:szCs w:val="14"/>
              </w:rPr>
              <w:t>805.5%</w:t>
            </w:r>
          </w:p>
        </w:tc>
      </w:tr>
    </w:tbl>
    <w:p w:rsidR="00000000" w:rsidRDefault="00D638EB">
      <w:pPr>
        <w:pStyle w:val="a3"/>
        <w:spacing w:before="0" w:beforeAutospacing="0" w:after="0" w:afterAutospacing="0"/>
        <w:divId w:val="518399637"/>
        <w:rPr>
          <w:sz w:val="20"/>
          <w:szCs w:val="20"/>
        </w:rPr>
      </w:pPr>
      <w:r>
        <w:rPr>
          <w:b/>
          <w:bCs/>
          <w:sz w:val="20"/>
          <w:szCs w:val="20"/>
        </w:rPr>
        <w:t>​</w:t>
      </w:r>
    </w:p>
    <w:p w:rsidR="00000000" w:rsidRDefault="00D638EB">
      <w:pPr>
        <w:pStyle w:val="a3"/>
        <w:spacing w:before="0" w:beforeAutospacing="0" w:after="0" w:afterAutospacing="0"/>
        <w:divId w:val="518399637"/>
        <w:rPr>
          <w:sz w:val="20"/>
          <w:szCs w:val="20"/>
        </w:rPr>
      </w:pPr>
      <w:r>
        <w:rPr>
          <w:b/>
          <w:bCs/>
          <w:sz w:val="20"/>
          <w:szCs w:val="20"/>
        </w:rPr>
        <w:t>Forw</w:t>
      </w:r>
      <w:r>
        <w:rPr>
          <w:b/>
          <w:bCs/>
          <w:sz w:val="20"/>
          <w:szCs w:val="20"/>
        </w:rPr>
        <w:t>ard Foreign Currency Exchange Contracts</w:t>
      </w:r>
    </w:p>
    <w:p w:rsidR="00000000" w:rsidRDefault="00D638EB">
      <w:pPr>
        <w:pStyle w:val="a3"/>
        <w:spacing w:before="0" w:beforeAutospacing="0" w:after="0" w:afterAutospacing="0"/>
        <w:divId w:val="51839963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278"/>
        <w:gridCol w:w="160"/>
        <w:gridCol w:w="2850"/>
        <w:gridCol w:w="160"/>
        <w:gridCol w:w="2022"/>
        <w:gridCol w:w="160"/>
        <w:gridCol w:w="1089"/>
        <w:gridCol w:w="160"/>
        <w:gridCol w:w="129"/>
        <w:gridCol w:w="951"/>
      </w:tblGrid>
      <w:tr w:rsidR="00000000">
        <w:trPr>
          <w:divId w:val="518399637"/>
          <w:trHeight w:val="20"/>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divId w:val="209597925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35442307"/>
              <w:rPr>
                <w:sz w:val="20"/>
                <w:szCs w:val="20"/>
              </w:rPr>
            </w:pPr>
            <w:r>
              <w:rPr>
                <w:sz w:val="2"/>
                <w:szCs w:val="2"/>
              </w:rPr>
              <w:t>​</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7881268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26237150"/>
              <w:rPr>
                <w:sz w:val="20"/>
                <w:szCs w:val="20"/>
              </w:rPr>
            </w:pPr>
            <w:r>
              <w:rPr>
                <w:sz w:val="2"/>
                <w:szCs w:val="2"/>
              </w:rPr>
              <w:t>​</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970905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96182235"/>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3897754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7292608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28923127"/>
              <w:rPr>
                <w:sz w:val="20"/>
                <w:szCs w:val="20"/>
              </w:rPr>
            </w:pPr>
            <w:r>
              <w:rPr>
                <w:sz w:val="2"/>
                <w:szCs w:val="2"/>
              </w:rPr>
              <w:t>​</w:t>
            </w:r>
          </w:p>
        </w:tc>
        <w:tc>
          <w:tcPr>
            <w:tcW w:w="45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0729271"/>
              <w:rPr>
                <w:sz w:val="20"/>
                <w:szCs w:val="20"/>
              </w:rPr>
            </w:pPr>
            <w:r>
              <w:rPr>
                <w:sz w:val="2"/>
                <w:szCs w:val="2"/>
              </w:rPr>
              <w:t>​</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sz w:val="16"/>
                <w:szCs w:val="16"/>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sz w:val="16"/>
                <w:szCs w:val="16"/>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51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Unrealized</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51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Appreciation</w:t>
            </w:r>
          </w:p>
        </w:tc>
      </w:tr>
      <w:tr w:rsidR="00000000">
        <w:trPr>
          <w:divId w:val="518399637"/>
        </w:trPr>
        <w:tc>
          <w:tcPr>
            <w:tcW w:w="1432"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Currency Purchased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131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Currency Sold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93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Counterparty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Settlement Date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(Depreciation</w:t>
            </w:r>
            <w:r>
              <w:rPr>
                <w:b/>
                <w:bCs/>
                <w:sz w:val="16"/>
                <w:szCs w:val="16"/>
              </w:rPr>
              <w:t>)</w:t>
            </w:r>
            <w:r>
              <w:rPr>
                <w:b/>
                <w:bCs/>
                <w:sz w:val="12"/>
                <w:szCs w:val="12"/>
                <w:vertAlign w:val="superscript"/>
              </w:rPr>
              <w:t>(8)</w:t>
            </w:r>
          </w:p>
        </w:tc>
      </w:tr>
      <w:tr w:rsidR="00000000">
        <w:trPr>
          <w:divId w:val="518399637"/>
        </w:trPr>
        <w:tc>
          <w:tcPr>
            <w:tcW w:w="143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AUSTRALIAN DOLLARS 189</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121</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Morgan Stanle</w:t>
            </w:r>
            <w:r>
              <w:rPr>
                <w:sz w:val="20"/>
                <w:szCs w:val="20"/>
              </w:rPr>
              <w:t>y</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AUSTRALIAN DOLLARS 731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532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Morgan Stanle</w:t>
            </w:r>
            <w:r>
              <w:rPr>
                <w:sz w:val="20"/>
                <w:szCs w:val="20"/>
              </w:rPr>
              <w:t>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518399637"/>
        </w:trPr>
        <w:tc>
          <w:tcPr>
            <w:tcW w:w="143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2,038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AUSTRALIAN DOLLARS 3,166</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Morgan Stanle</w:t>
            </w:r>
            <w:r>
              <w:rPr>
                <w:sz w:val="20"/>
                <w:szCs w:val="20"/>
              </w:rPr>
              <w:t>y</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683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CANADIAN DOLLARS 982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Standard Chartered Ban</w:t>
            </w:r>
            <w:r>
              <w:rPr>
                <w:sz w:val="20"/>
                <w:szCs w:val="20"/>
              </w:rPr>
              <w:t>k</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w:t>
            </w:r>
          </w:p>
        </w:tc>
      </w:tr>
      <w:tr w:rsidR="00000000">
        <w:trPr>
          <w:divId w:val="518399637"/>
        </w:trPr>
        <w:tc>
          <w:tcPr>
            <w:tcW w:w="143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892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DANISH KRONE 6,643</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Standard Chartered Ban</w:t>
            </w:r>
            <w:r>
              <w:rPr>
                <w:sz w:val="20"/>
                <w:szCs w:val="20"/>
              </w:rPr>
              <w:t>k</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8,236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BRITISH POUNDS 6,959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Morgan Stanle</w:t>
            </w:r>
            <w:r>
              <w:rPr>
                <w:sz w:val="20"/>
                <w:szCs w:val="20"/>
              </w:rPr>
              <w:t>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(57)</w:t>
            </w:r>
          </w:p>
        </w:tc>
      </w:tr>
      <w:tr w:rsidR="00000000">
        <w:trPr>
          <w:divId w:val="518399637"/>
        </w:trPr>
        <w:tc>
          <w:tcPr>
            <w:tcW w:w="143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884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NORWEGIAN KRONE 8,626</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Standard Chartered Ban</w:t>
            </w:r>
            <w:r>
              <w:rPr>
                <w:sz w:val="20"/>
                <w:szCs w:val="20"/>
              </w:rPr>
              <w:t>k</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27</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15,594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18,205</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Standard Chartered Ban</w:t>
            </w:r>
            <w:r>
              <w:rPr>
                <w:sz w:val="20"/>
                <w:szCs w:val="20"/>
              </w:rPr>
              <w:t>k</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(477)</w:t>
            </w:r>
          </w:p>
        </w:tc>
      </w:tr>
      <w:tr w:rsidR="00000000">
        <w:trPr>
          <w:divId w:val="518399637"/>
        </w:trPr>
        <w:tc>
          <w:tcPr>
            <w:tcW w:w="143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5,379</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6,110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Standard Chartered Ban</w:t>
            </w:r>
            <w:r>
              <w:rPr>
                <w:sz w:val="20"/>
                <w:szCs w:val="20"/>
              </w:rPr>
              <w:t>k</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9,207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AUSTRALIAN DOLLARS 12,254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Morgan Stanle</w:t>
            </w:r>
            <w:r>
              <w:rPr>
                <w:sz w:val="20"/>
                <w:szCs w:val="20"/>
              </w:rPr>
              <w:t>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299</w:t>
            </w:r>
          </w:p>
        </w:tc>
      </w:tr>
      <w:tr w:rsidR="00000000">
        <w:trPr>
          <w:divId w:val="518399637"/>
        </w:trPr>
        <w:tc>
          <w:tcPr>
            <w:tcW w:w="143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3,087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CANADIAN DOLLARS 3,803</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Standard Chartered Ban</w:t>
            </w:r>
            <w:r>
              <w:rPr>
                <w:sz w:val="20"/>
                <w:szCs w:val="20"/>
              </w:rPr>
              <w:t>k</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75</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4,033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DANISH KRONE 25,714</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Standard Chartered Ban</w:t>
            </w:r>
            <w:r>
              <w:rPr>
                <w:sz w:val="20"/>
                <w:szCs w:val="20"/>
              </w:rPr>
              <w:t>k</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102</w:t>
            </w:r>
          </w:p>
        </w:tc>
      </w:tr>
      <w:tr w:rsidR="00000000">
        <w:trPr>
          <w:divId w:val="518399637"/>
        </w:trPr>
        <w:tc>
          <w:tcPr>
            <w:tcW w:w="143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33,462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28,674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Morgan Stanle</w:t>
            </w:r>
            <w:r>
              <w:rPr>
                <w:sz w:val="20"/>
                <w:szCs w:val="20"/>
              </w:rPr>
              <w:t>y</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863</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5,022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4,420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Goldman Sach</w:t>
            </w:r>
            <w:r>
              <w:rPr>
                <w:sz w:val="20"/>
                <w:szCs w:val="20"/>
              </w:rPr>
              <w: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(3)</w:t>
            </w:r>
          </w:p>
        </w:tc>
      </w:tr>
      <w:tr w:rsidR="00000000">
        <w:trPr>
          <w:divId w:val="518399637"/>
        </w:trPr>
        <w:tc>
          <w:tcPr>
            <w:tcW w:w="143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948</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840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Morgan Stanle</w:t>
            </w:r>
            <w:r>
              <w:rPr>
                <w:sz w:val="20"/>
                <w:szCs w:val="20"/>
              </w:rPr>
              <w:t>y</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(7)</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609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EURO 540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Morgan Stanle</w:t>
            </w:r>
            <w:r>
              <w:rPr>
                <w:sz w:val="20"/>
                <w:szCs w:val="20"/>
              </w:rPr>
              <w:t>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w:t>
            </w:r>
          </w:p>
        </w:tc>
      </w:tr>
      <w:tr w:rsidR="00000000">
        <w:trPr>
          <w:divId w:val="518399637"/>
        </w:trPr>
        <w:tc>
          <w:tcPr>
            <w:tcW w:w="143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37,224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BRITISH POUNDS 26,939</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Goldman Sach</w:t>
            </w:r>
            <w:r>
              <w:rPr>
                <w:sz w:val="20"/>
                <w:szCs w:val="20"/>
              </w:rPr>
              <w:t>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756</w:t>
            </w:r>
          </w:p>
        </w:tc>
      </w:tr>
      <w:tr w:rsidR="00000000">
        <w:trPr>
          <w:divId w:val="518399637"/>
        </w:trPr>
        <w:tc>
          <w:tcPr>
            <w:tcW w:w="1432"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US DOLLARS 3,993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31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NORWEGIAN KRONE 33,392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Standard Chartered Ban</w:t>
            </w:r>
            <w:r>
              <w:rPr>
                <w:sz w:val="20"/>
                <w:szCs w:val="20"/>
              </w:rPr>
              <w:t>k</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1/21/2022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5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209</w:t>
            </w:r>
          </w:p>
        </w:tc>
      </w:tr>
      <w:tr w:rsidR="00000000">
        <w:trPr>
          <w:divId w:val="518399637"/>
        </w:trPr>
        <w:tc>
          <w:tcPr>
            <w:tcW w:w="143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w:t>
            </w:r>
          </w:p>
        </w:tc>
        <w:tc>
          <w:tcPr>
            <w:tcW w:w="131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b/>
                <w:bCs/>
                <w:sz w:val="20"/>
                <w:szCs w:val="20"/>
              </w:rPr>
              <w:t>1,800</w:t>
            </w:r>
          </w:p>
        </w:tc>
      </w:tr>
    </w:tbl>
    <w:p w:rsidR="00000000" w:rsidRDefault="00D638EB">
      <w:pPr>
        <w:divId w:val="5183996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839963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 xml:space="preserve">The investments bear interest at a rate that may be determined by reference to the London Interbank Offered Rate (“LIBOR” or “L”), the Euro Interbank Offered Rate (“EURIBOR” or “E”), British Pound Sterling LIBOR Rate (“GBP LIBOR”), the Norwegian Interbank </w:t>
            </w:r>
            <w:r>
              <w:rPr>
                <w:rFonts w:eastAsia="Times New Roman"/>
                <w:sz w:val="20"/>
                <w:szCs w:val="20"/>
              </w:rPr>
              <w:t>Offered Rate (“NIBOR” or “N”), the Copenhagen Interbank Offered Rate (“CIBOR” or “C”), Canadian Dollar LIBOR Rate (“CDOR LIBOR”), the Bank Bill Swap Rate ("BBSW"), the Bank Bill Swap Bid Rate ("BBSY"), or the Prime Rate (“Prime” or "P"), the Sterling Overn</w:t>
            </w:r>
            <w:r>
              <w:rPr>
                <w:rFonts w:eastAsia="Times New Roman"/>
                <w:sz w:val="20"/>
                <w:szCs w:val="20"/>
              </w:rPr>
              <w:t>ight Index Average ("SONIA") and Secured Overnight Financing Rate (“SOFR”) which reset daily, monthly, quarterly or semiannually. Investments or a portion thereof may bear Payment-in-Kind ("PIK"). For each, the Company has provided the PIK or the spread ov</w:t>
            </w:r>
            <w:r>
              <w:rPr>
                <w:rFonts w:eastAsia="Times New Roman"/>
                <w:sz w:val="20"/>
                <w:szCs w:val="20"/>
              </w:rPr>
              <w:t>er LIBOR, EURIBOR, GBP LIBOR, NIBOR, CIBOR, CDOR, BBSW, BBSY, SOFR, or Prime and the current weighted average interest rate in effect at December 31, 2022. Certain investments are subject to a LIBOR, EURIBOR, GBP LIBOR, NIBOR, CIBOR, CDOR, BBSW, SOFR, or P</w:t>
            </w:r>
            <w:r>
              <w:rPr>
                <w:rFonts w:eastAsia="Times New Roman"/>
                <w:sz w:val="20"/>
                <w:szCs w:val="20"/>
              </w:rPr>
              <w:t>rime interest rate floor</w:t>
            </w:r>
            <w:r>
              <w:rPr>
                <w:rFonts w:eastAsia="Times New Roman"/>
                <w:sz w:val="20"/>
                <w:szCs w:val="20"/>
              </w:rPr>
              <w:t>.</w:t>
            </w:r>
          </w:p>
        </w:tc>
      </w:tr>
    </w:tbl>
    <w:p w:rsidR="00000000" w:rsidRDefault="00D638EB">
      <w:pPr>
        <w:divId w:val="5183996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839963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5183996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839963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Position or portion thereof is an unfunded loan commitment, and no interest is being earned on the unfunded portion. The investment may be subject to an unused/letter of credit facility fee.</w:t>
            </w:r>
          </w:p>
        </w:tc>
      </w:tr>
    </w:tbl>
    <w:p w:rsidR="00000000" w:rsidRDefault="00D638EB">
      <w:pPr>
        <w:divId w:val="5183996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839963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Percentages are based on the Company’s net assets of $62,26</w:t>
            </w:r>
            <w:r>
              <w:rPr>
                <w:rFonts w:eastAsia="Times New Roman"/>
                <w:sz w:val="20"/>
                <w:szCs w:val="20"/>
              </w:rPr>
              <w:t>7 as of December 31, 2021.</w:t>
            </w:r>
          </w:p>
        </w:tc>
      </w:tr>
    </w:tbl>
    <w:p w:rsidR="00000000" w:rsidRDefault="00D638EB">
      <w:pPr>
        <w:divId w:val="5183996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839963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5183996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839963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5183996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839963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5183996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1839963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Unrealized appreciation/(depreciation) on forward currency exchange contracts.</w:t>
            </w:r>
          </w:p>
        </w:tc>
      </w:tr>
    </w:tbl>
    <w:p w:rsidR="00000000" w:rsidRDefault="00D638EB">
      <w:pPr>
        <w:pStyle w:val="a3"/>
        <w:spacing w:before="480" w:beforeAutospacing="0" w:after="0" w:afterAutospacing="0"/>
        <w:jc w:val="center"/>
        <w:divId w:val="823013099"/>
        <w:rPr>
          <w:sz w:val="20"/>
          <w:szCs w:val="20"/>
        </w:rPr>
      </w:pPr>
      <w:r>
        <w:rPr>
          <w:sz w:val="20"/>
          <w:szCs w:val="20"/>
        </w:rPr>
        <w:t>176</w:t>
      </w:r>
    </w:p>
    <w:p w:rsidR="00000000" w:rsidRDefault="00D638EB">
      <w:pPr>
        <w:pStyle w:val="a3"/>
        <w:spacing w:before="0" w:beforeAutospacing="0" w:after="600" w:afterAutospacing="0"/>
        <w:divId w:val="146658116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 xml:space="preserve">The principal amount (par amount) for all debt securities is denominated in U.S. dollars, unless otherwise noted. £ represents Pound Sterling, € represents Euro, NOK represents Norwegian krone, AUD represents Australian, CAD represents Canadian Dollar and </w:t>
            </w:r>
            <w:r>
              <w:rPr>
                <w:rFonts w:eastAsia="Times New Roman"/>
                <w:sz w:val="20"/>
                <w:szCs w:val="20"/>
              </w:rPr>
              <w:t>DKK represents Kroner.</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1.00%.</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0.75%.</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0.50%.</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0.00%.</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Security valued using unobservable inputs (Level 3).</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0.25%.</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1.50%.</w:t>
            </w:r>
          </w:p>
        </w:tc>
      </w:tr>
    </w:tbl>
    <w:p w:rsidR="00000000" w:rsidRDefault="00D638EB">
      <w:pPr>
        <w:divId w:val="1149133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9133436"/>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pStyle w:val="a3"/>
        <w:spacing w:before="0" w:beforeAutospacing="0" w:after="0" w:afterAutospacing="0"/>
        <w:divId w:val="1149133436"/>
        <w:rPr>
          <w:sz w:val="20"/>
          <w:szCs w:val="20"/>
        </w:rPr>
      </w:pPr>
      <w:r>
        <w:rPr>
          <w:sz w:val="20"/>
          <w:szCs w:val="20"/>
        </w:rPr>
        <w:t>​</w:t>
      </w:r>
    </w:p>
    <w:p w:rsidR="00000000" w:rsidRDefault="00D638EB">
      <w:pPr>
        <w:pStyle w:val="a3"/>
        <w:spacing w:before="480" w:beforeAutospacing="0" w:after="0" w:afterAutospacing="0"/>
        <w:jc w:val="center"/>
        <w:divId w:val="1504855269"/>
        <w:rPr>
          <w:sz w:val="20"/>
          <w:szCs w:val="20"/>
        </w:rPr>
      </w:pPr>
      <w:r>
        <w:rPr>
          <w:sz w:val="20"/>
          <w:szCs w:val="20"/>
        </w:rPr>
        <w:t>177</w:t>
      </w:r>
    </w:p>
    <w:p w:rsidR="00000000" w:rsidRDefault="00D638EB">
      <w:pPr>
        <w:pStyle w:val="a3"/>
        <w:spacing w:before="0" w:beforeAutospacing="0" w:after="600" w:afterAutospacing="0"/>
        <w:divId w:val="209855586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730268252"/>
        <w:rPr>
          <w:sz w:val="20"/>
          <w:szCs w:val="20"/>
        </w:rPr>
      </w:pPr>
      <w:r>
        <w:rPr>
          <w:sz w:val="20"/>
          <w:szCs w:val="20"/>
        </w:rPr>
        <w:t>Below is the financial information for ISLP:</w:t>
      </w:r>
    </w:p>
    <w:p w:rsidR="00000000" w:rsidRDefault="00D638EB">
      <w:pPr>
        <w:pStyle w:val="a3"/>
        <w:spacing w:before="0" w:beforeAutospacing="0" w:after="0" w:afterAutospacing="0"/>
        <w:divId w:val="730268252"/>
        <w:rPr>
          <w:b/>
          <w:bCs/>
          <w:sz w:val="20"/>
          <w:szCs w:val="20"/>
        </w:rPr>
      </w:pPr>
      <w:r>
        <w:rPr>
          <w:b/>
          <w:bCs/>
          <w:sz w:val="20"/>
          <w:szCs w:val="20"/>
        </w:rPr>
        <w:t>Selected Balance Sheet Information</w:t>
      </w:r>
    </w:p>
    <w:tbl>
      <w:tblPr>
        <w:tblW w:w="5000" w:type="pct"/>
        <w:tblCellMar>
          <w:top w:w="15" w:type="dxa"/>
          <w:left w:w="0" w:type="dxa"/>
          <w:bottom w:w="15" w:type="dxa"/>
          <w:right w:w="0" w:type="dxa"/>
        </w:tblCellMar>
        <w:tblLook w:val="04A0" w:firstRow="1" w:lastRow="0" w:firstColumn="1" w:lastColumn="0" w:noHBand="0" w:noVBand="1"/>
      </w:tblPr>
      <w:tblGrid>
        <w:gridCol w:w="5400"/>
        <w:gridCol w:w="160"/>
        <w:gridCol w:w="128"/>
        <w:gridCol w:w="1165"/>
        <w:gridCol w:w="160"/>
        <w:gridCol w:w="128"/>
        <w:gridCol w:w="1165"/>
      </w:tblGrid>
      <w:tr w:rsidR="00000000">
        <w:trPr>
          <w:divId w:val="730268252"/>
          <w:trHeight w:val="20"/>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9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9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9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2022</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9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2021</w:t>
            </w:r>
          </w:p>
        </w:tc>
      </w:tr>
      <w:tr w:rsidR="00000000">
        <w:trPr>
          <w:divId w:val="730268252"/>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Investments at fair value (cost—$745,570 and $512,712, respectively)</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707,683</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501,545</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Cash and cash equivalents</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12,242</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6,830</w:t>
            </w:r>
          </w:p>
        </w:tc>
      </w:tr>
      <w:tr w:rsidR="00000000">
        <w:trPr>
          <w:divId w:val="730268252"/>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Foreign cash (cost $10,274)</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10,279</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3,937</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Collateral on foreign currency exchange contracts</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2,624</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w:t>
            </w:r>
          </w:p>
        </w:tc>
      </w:tr>
      <w:tr w:rsidR="00000000">
        <w:trPr>
          <w:divId w:val="730268252"/>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Capital contributions receivable</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13,162</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Deferred financing costs (net of accumulated amortization of $1,150)</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2,759</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1,981</w:t>
            </w:r>
          </w:p>
        </w:tc>
      </w:tr>
      <w:tr w:rsidR="00000000">
        <w:trPr>
          <w:divId w:val="730268252"/>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Interest receivable on investments</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7,617</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Unrealized appreciation on forward currency contracts</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1,053</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w:t>
            </w:r>
          </w:p>
        </w:tc>
      </w:tr>
      <w:tr w:rsidR="00000000">
        <w:trPr>
          <w:divId w:val="730268252"/>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Other receivable</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59</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7,347</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Total assets</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757,478</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2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521,640</w:t>
            </w:r>
          </w:p>
        </w:tc>
      </w:tr>
      <w:tr w:rsidR="00000000">
        <w:trPr>
          <w:divId w:val="730268252"/>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2"/>
                <w:szCs w:val="22"/>
              </w:rPr>
              <w:t>​</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Debt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375,260</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272,133</w:t>
            </w:r>
          </w:p>
        </w:tc>
      </w:tr>
      <w:tr w:rsidR="00000000">
        <w:trPr>
          <w:divId w:val="730268252"/>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Subordinated notes payable to members</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262,022</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176,336</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Payable for investments purchased</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10,456</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w:t>
            </w:r>
          </w:p>
        </w:tc>
      </w:tr>
      <w:tr w:rsidR="00000000">
        <w:trPr>
          <w:divId w:val="730268252"/>
        </w:trPr>
        <w:tc>
          <w:tcPr>
            <w:tcW w:w="340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Interest payable on debt</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3,785</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1,230</w:t>
            </w:r>
          </w:p>
        </w:tc>
      </w:tr>
      <w:tr w:rsidR="00000000">
        <w:trPr>
          <w:divId w:val="730268252"/>
        </w:trPr>
        <w:tc>
          <w:tcPr>
            <w:tcW w:w="3400"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Interest payable on subordinated notes</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13,118</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7,005</w:t>
            </w:r>
          </w:p>
        </w:tc>
      </w:tr>
      <w:tr w:rsidR="00000000">
        <w:trPr>
          <w:divId w:val="730268252"/>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Unrealized depreciation on forward currency exchange contracts</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3,613</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61</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Dividend payable</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2,195</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3"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1,150</w:t>
            </w:r>
          </w:p>
        </w:tc>
      </w:tr>
      <w:tr w:rsidR="00000000">
        <w:trPr>
          <w:divId w:val="730268252"/>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Accounts payable and accrued expenses</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1,458</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Total liabilities</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2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670,449</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2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459,373</w:t>
            </w:r>
          </w:p>
        </w:tc>
      </w:tr>
      <w:tr w:rsidR="00000000">
        <w:trPr>
          <w:divId w:val="730268252"/>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Members’ equity</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87,029</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62,267</w:t>
            </w:r>
          </w:p>
        </w:tc>
      </w:tr>
      <w:tr w:rsidR="00000000">
        <w:trPr>
          <w:divId w:val="730268252"/>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Total liabilities and members’ equity</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757,478</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2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521,640</w:t>
            </w:r>
          </w:p>
        </w:tc>
      </w:tr>
    </w:tbl>
    <w:p w:rsidR="00000000" w:rsidRDefault="00D638EB">
      <w:pPr>
        <w:pStyle w:val="a3"/>
        <w:spacing w:before="0" w:beforeAutospacing="0" w:after="0" w:afterAutospacing="0"/>
        <w:divId w:val="730268252"/>
        <w:rPr>
          <w:sz w:val="20"/>
          <w:szCs w:val="20"/>
        </w:rPr>
      </w:pPr>
      <w:r>
        <w:rPr>
          <w:sz w:val="20"/>
          <w:szCs w:val="20"/>
        </w:rPr>
        <w:t>​</w:t>
      </w:r>
    </w:p>
    <w:p w:rsidR="00000000" w:rsidRDefault="00D638EB">
      <w:pPr>
        <w:pStyle w:val="a3"/>
        <w:spacing w:before="0" w:beforeAutospacing="0" w:after="0" w:afterAutospacing="0"/>
        <w:divId w:val="730268252"/>
        <w:rPr>
          <w:b/>
          <w:bCs/>
          <w:sz w:val="20"/>
          <w:szCs w:val="20"/>
        </w:rPr>
      </w:pPr>
      <w:r>
        <w:rPr>
          <w:b/>
          <w:bCs/>
          <w:sz w:val="20"/>
          <w:szCs w:val="20"/>
        </w:rPr>
        <w:t>Selected Statements of Operations Information</w:t>
      </w:r>
    </w:p>
    <w:tbl>
      <w:tblPr>
        <w:tblW w:w="5000" w:type="pct"/>
        <w:tblCellMar>
          <w:top w:w="15" w:type="dxa"/>
          <w:left w:w="0" w:type="dxa"/>
          <w:bottom w:w="15" w:type="dxa"/>
          <w:right w:w="0" w:type="dxa"/>
        </w:tblCellMar>
        <w:tblLook w:val="04A0" w:firstRow="1" w:lastRow="0" w:firstColumn="1" w:lastColumn="0" w:noHBand="0" w:noVBand="1"/>
      </w:tblPr>
      <w:tblGrid>
        <w:gridCol w:w="7592"/>
        <w:gridCol w:w="160"/>
        <w:gridCol w:w="128"/>
        <w:gridCol w:w="1165"/>
        <w:gridCol w:w="6"/>
        <w:gridCol w:w="141"/>
        <w:gridCol w:w="1152"/>
      </w:tblGrid>
      <w:tr w:rsidR="00000000">
        <w:trPr>
          <w:divId w:val="730268252"/>
          <w:trHeight w:val="20"/>
        </w:trPr>
        <w:tc>
          <w:tcPr>
            <w:tcW w:w="3514" w:type="pct"/>
            <w:tcMar>
              <w:top w:w="0" w:type="dxa"/>
              <w:left w:w="0" w:type="dxa"/>
              <w:bottom w:w="0" w:type="dxa"/>
              <w:right w:w="0" w:type="dxa"/>
            </w:tcMar>
            <w:vAlign w:val="bottom"/>
            <w:hideMark/>
          </w:tcPr>
          <w:p w:rsidR="00000000" w:rsidRDefault="00D638EB">
            <w:pPr>
              <w:pStyle w:val="a3"/>
              <w:spacing w:before="0" w:beforeAutospacing="0" w:after="1" w:afterAutospacing="0"/>
              <w:divId w:val="166181385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065834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18661872"/>
              <w:rPr>
                <w:sz w:val="20"/>
                <w:szCs w:val="20"/>
              </w:rPr>
            </w:pPr>
            <w:r>
              <w:rPr>
                <w:sz w:val="2"/>
                <w:szCs w:val="2"/>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4385540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9303163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54747698"/>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64201667"/>
              <w:rPr>
                <w:sz w:val="20"/>
                <w:szCs w:val="20"/>
              </w:rPr>
            </w:pPr>
            <w:r>
              <w:rPr>
                <w:sz w:val="2"/>
                <w:szCs w:val="2"/>
              </w:rPr>
              <w:t>​</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1411" w:type="pct"/>
            <w:gridSpan w:val="5"/>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Years Ended</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6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2022</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3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2021</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Investment Income</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Interest Income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0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43,903</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5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21,970</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Total investment income</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43,903</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21,970</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2"/>
                <w:szCs w:val="2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Expenses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Interest and debt financing expenses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11,660</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4,926</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Interest expense on members subordinated notes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21,455</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11,467</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General and administrative expenses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2,577</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1,724</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Total expenses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35,692</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18,117</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2"/>
                <w:szCs w:val="2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0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Net investment income</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8,211</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3,853</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2"/>
                <w:szCs w:val="2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Net realized and unrealized gain (losses)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Net realized loss on investments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0"/>
                <w:szCs w:val="20"/>
              </w:rPr>
              <w:t>(1,496)</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0"/>
                <w:szCs w:val="20"/>
              </w:rPr>
              <w:t>(1,655)</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Net realized gain on foreign currency transactions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2,642</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3,898</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Net realized gain on foreign currency of debt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1,285</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2,466</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Net realized gain on forward contracts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9,331</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1,344</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Net change in unrealized appreciation on foreign currency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0"/>
                <w:szCs w:val="20"/>
              </w:rPr>
              <w:t>(451)</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0"/>
                <w:szCs w:val="20"/>
              </w:rPr>
              <w:t>(240)</w:t>
            </w:r>
          </w:p>
        </w:tc>
      </w:tr>
      <w:tr w:rsidR="00000000">
        <w:trPr>
          <w:divId w:val="730268252"/>
        </w:trPr>
        <w:tc>
          <w:tcPr>
            <w:tcW w:w="35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Net change in unrealized appreciation on forward contracts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0"/>
                <w:szCs w:val="20"/>
              </w:rPr>
              <w:t>(4,360)</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1,800</w:t>
            </w:r>
          </w:p>
        </w:tc>
      </w:tr>
      <w:tr w:rsidR="00000000">
        <w:trPr>
          <w:divId w:val="730268252"/>
        </w:trPr>
        <w:tc>
          <w:tcPr>
            <w:tcW w:w="351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Net change in unrealized appreciation from foreign currency translation of debt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12,919</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6,481</w:t>
            </w:r>
          </w:p>
        </w:tc>
      </w:tr>
      <w:tr w:rsidR="00000000">
        <w:trPr>
          <w:divId w:val="730268252"/>
        </w:trPr>
        <w:tc>
          <w:tcPr>
            <w:tcW w:w="35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Net change in unrealized appreciation</w:t>
            </w:r>
            <w:r>
              <w:rPr>
                <w:color w:val="FF0000"/>
                <w:sz w:val="20"/>
                <w:szCs w:val="20"/>
              </w:rPr>
              <w:t xml:space="preserve"> </w:t>
            </w:r>
            <w:r>
              <w:rPr>
                <w:sz w:val="20"/>
                <w:szCs w:val="20"/>
              </w:rPr>
              <w:t>from foreign currency translation of Subordinated Notes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1,628</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2,050</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Net change in unrealized</w:t>
            </w:r>
            <w:r>
              <w:rPr>
                <w:color w:val="FF0000"/>
                <w:sz w:val="20"/>
                <w:szCs w:val="20"/>
              </w:rPr>
              <w:t xml:space="preserve"> </w:t>
            </w:r>
            <w:r>
              <w:rPr>
                <w:sz w:val="20"/>
                <w:szCs w:val="20"/>
              </w:rPr>
              <w:t>appreciation on investments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0"/>
                <w:szCs w:val="20"/>
              </w:rPr>
              <w:t>(26,720)</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0"/>
                <w:szCs w:val="20"/>
              </w:rPr>
              <w:t>(11,167)</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Net gain (loss) on investments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 </w:t>
            </w:r>
          </w:p>
        </w:tc>
        <w:tc>
          <w:tcPr>
            <w:tcW w:w="6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0"/>
                <w:szCs w:val="20"/>
              </w:rPr>
              <w:t>(5,222)</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4,977</w:t>
            </w:r>
          </w:p>
        </w:tc>
      </w:tr>
      <w:tr w:rsidR="00000000">
        <w:trPr>
          <w:divId w:val="730268252"/>
        </w:trPr>
        <w:tc>
          <w:tcPr>
            <w:tcW w:w="3514" w:type="pct"/>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2"/>
                <w:szCs w:val="2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0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5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jc w:val="right"/>
              <w:rPr>
                <w:sz w:val="20"/>
                <w:szCs w:val="20"/>
              </w:rPr>
            </w:pPr>
            <w:r>
              <w:rPr>
                <w:sz w:val="22"/>
                <w:szCs w:val="22"/>
              </w:rPr>
              <w:t>​</w:t>
            </w:r>
          </w:p>
        </w:tc>
      </w:tr>
      <w:tr w:rsidR="00000000">
        <w:trPr>
          <w:divId w:val="730268252"/>
        </w:trPr>
        <w:tc>
          <w:tcPr>
            <w:tcW w:w="351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b/>
                <w:bCs/>
                <w:sz w:val="20"/>
                <w:szCs w:val="20"/>
              </w:rPr>
              <w:t>Net increase in members’ equity resulting from operations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6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2,989</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2"/>
                <w:szCs w:val="22"/>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rPr>
                <w:sz w:val="20"/>
                <w:szCs w:val="20"/>
              </w:rPr>
            </w:pPr>
            <w:r>
              <w:rPr>
                <w:sz w:val="20"/>
                <w:szCs w:val="20"/>
              </w:rPr>
              <w:t>$</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line="220" w:lineRule="atLeast"/>
              <w:ind w:right="60"/>
              <w:jc w:val="right"/>
              <w:rPr>
                <w:sz w:val="20"/>
                <w:szCs w:val="20"/>
              </w:rPr>
            </w:pPr>
            <w:r>
              <w:rPr>
                <w:sz w:val="20"/>
                <w:szCs w:val="20"/>
              </w:rPr>
              <w:t>8,830</w:t>
            </w:r>
          </w:p>
        </w:tc>
      </w:tr>
    </w:tbl>
    <w:p w:rsidR="00000000" w:rsidRDefault="00D638EB">
      <w:pPr>
        <w:pStyle w:val="a3"/>
        <w:spacing w:before="0" w:beforeAutospacing="0" w:after="0" w:afterAutospacing="0"/>
        <w:jc w:val="both"/>
        <w:divId w:val="730268252"/>
        <w:rPr>
          <w:sz w:val="20"/>
          <w:szCs w:val="20"/>
        </w:rPr>
      </w:pPr>
      <w:r>
        <w:rPr>
          <w:sz w:val="6"/>
          <w:szCs w:val="6"/>
        </w:rPr>
        <w:t>​</w:t>
      </w:r>
    </w:p>
    <w:p w:rsidR="00000000" w:rsidRDefault="00D638EB">
      <w:pPr>
        <w:pStyle w:val="a3"/>
        <w:spacing w:before="480" w:beforeAutospacing="0" w:after="0" w:afterAutospacing="0"/>
        <w:jc w:val="center"/>
        <w:divId w:val="32731721"/>
        <w:rPr>
          <w:sz w:val="20"/>
          <w:szCs w:val="20"/>
        </w:rPr>
      </w:pPr>
      <w:r>
        <w:rPr>
          <w:sz w:val="20"/>
          <w:szCs w:val="20"/>
        </w:rPr>
        <w:t>178</w:t>
      </w:r>
    </w:p>
    <w:p w:rsidR="00000000" w:rsidRDefault="00D638EB">
      <w:pPr>
        <w:pStyle w:val="a3"/>
        <w:spacing w:before="0" w:beforeAutospacing="0" w:after="600" w:afterAutospacing="0"/>
        <w:divId w:val="98532550"/>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355162105"/>
        <w:rPr>
          <w:b/>
          <w:bCs/>
          <w:sz w:val="20"/>
          <w:szCs w:val="20"/>
        </w:rPr>
      </w:pPr>
      <w:r>
        <w:rPr>
          <w:b/>
          <w:bCs/>
          <w:sz w:val="20"/>
          <w:szCs w:val="20"/>
        </w:rPr>
        <w:t>Bain Capital Senior Loan Program, LLC (“SLP”)</w:t>
      </w:r>
    </w:p>
    <w:p w:rsidR="00000000" w:rsidRDefault="00D638EB">
      <w:pPr>
        <w:pStyle w:val="a3"/>
        <w:spacing w:before="0" w:beforeAutospacing="0" w:after="240" w:afterAutospacing="0"/>
        <w:ind w:firstLine="720"/>
        <w:jc w:val="both"/>
        <w:divId w:val="355162105"/>
        <w:rPr>
          <w:sz w:val="20"/>
          <w:szCs w:val="20"/>
        </w:rPr>
      </w:pPr>
      <w:r>
        <w:rPr>
          <w:sz w:val="20"/>
          <w:szCs w:val="20"/>
        </w:rPr>
        <w:t>On February 9, 2022, the Company, and an entity advised by Amberstone Co., Ltd. (“Amberstone”</w:t>
      </w:r>
      <w:r>
        <w:rPr>
          <w:sz w:val="20"/>
          <w:szCs w:val="20"/>
        </w:rPr>
        <w:t>), a credit focused investment manager that advises institutional investors, committed capital to a newly formed joint venture, SLP. Pursuant to an amended and restated limited liability company agreement (the “LLC Agreement”) between the Company and Amber</w:t>
      </w:r>
      <w:r>
        <w:rPr>
          <w:sz w:val="20"/>
          <w:szCs w:val="20"/>
        </w:rPr>
        <w:t>stone, each such party has a 50% economic</w:t>
      </w:r>
      <w:r>
        <w:rPr>
          <w:sz w:val="20"/>
          <w:szCs w:val="20"/>
        </w:rPr>
        <w:t xml:space="preserve"> </w:t>
      </w:r>
      <w:r>
        <w:rPr>
          <w:sz w:val="20"/>
          <w:szCs w:val="20"/>
        </w:rPr>
        <w:t>ownershi</w:t>
      </w:r>
      <w:r>
        <w:rPr>
          <w:sz w:val="20"/>
          <w:szCs w:val="20"/>
        </w:rPr>
        <w:t>p</w:t>
      </w:r>
      <w:r>
        <w:rPr>
          <w:sz w:val="20"/>
          <w:szCs w:val="20"/>
        </w:rPr>
        <w:t xml:space="preserve"> interest in SLP. Amberstone’s initial capital commitments to SLP are $179.0</w:t>
      </w:r>
      <w:r>
        <w:rPr>
          <w:color w:val="FF0000"/>
          <w:sz w:val="20"/>
          <w:szCs w:val="20"/>
        </w:rPr>
        <w:t> </w:t>
      </w:r>
      <w:r>
        <w:rPr>
          <w:sz w:val="20"/>
          <w:szCs w:val="20"/>
        </w:rPr>
        <w:t>million, with each party expected to maintain their pro rata proportionate share for each capital contribution. SLP will seek to</w:t>
      </w:r>
      <w:r>
        <w:rPr>
          <w:sz w:val="20"/>
          <w:szCs w:val="20"/>
        </w:rPr>
        <w:t xml:space="preserve"> invest primarily in senior secured first lien loans of U.S. borrowers. Through these capital contributions, SLP acquired 70% of the membership equity interests of the Company’s 2018-1 portfolio (“2018-1”). The Company retained 30% of the 2018-1 membership</w:t>
      </w:r>
      <w:r>
        <w:rPr>
          <w:sz w:val="20"/>
          <w:szCs w:val="20"/>
        </w:rPr>
        <w:t xml:space="preserve"> equity interests as a non-controlling equity interest. As of December 31, 2022, the Company’s investment in SLP consisted of subordinated notes of $51.0 million, preferred equity interests of ($0.6) million and equity interests of $3.3 million.</w:t>
      </w:r>
    </w:p>
    <w:p w:rsidR="00000000" w:rsidRDefault="00D638EB">
      <w:pPr>
        <w:pStyle w:val="a3"/>
        <w:spacing w:before="0" w:beforeAutospacing="0" w:after="240" w:afterAutospacing="0"/>
        <w:ind w:firstLine="720"/>
        <w:jc w:val="both"/>
        <w:divId w:val="355162105"/>
        <w:rPr>
          <w:sz w:val="20"/>
          <w:szCs w:val="20"/>
        </w:rPr>
      </w:pPr>
      <w:r>
        <w:rPr>
          <w:sz w:val="20"/>
          <w:szCs w:val="20"/>
        </w:rPr>
        <w:t xml:space="preserve">In future </w:t>
      </w:r>
      <w:r>
        <w:rPr>
          <w:sz w:val="20"/>
          <w:szCs w:val="20"/>
        </w:rPr>
        <w:t>periods, the Company may sell certain of its investments or a participating interest in certain of its investments to SLP. Since inception, the Company has sold $602.3 million of its investments to SLP. The sale of the investments met the criteria set fort</w:t>
      </w:r>
      <w:r>
        <w:rPr>
          <w:sz w:val="20"/>
          <w:szCs w:val="20"/>
        </w:rPr>
        <w:t>h in ASC 860, Transfers and Servicing for treatment as a sale.</w:t>
      </w:r>
    </w:p>
    <w:p w:rsidR="00000000" w:rsidRDefault="00D638EB">
      <w:pPr>
        <w:pStyle w:val="a3"/>
        <w:spacing w:before="0" w:beforeAutospacing="0" w:after="240" w:afterAutospacing="0"/>
        <w:ind w:firstLine="720"/>
        <w:jc w:val="both"/>
        <w:divId w:val="355162105"/>
        <w:rPr>
          <w:sz w:val="20"/>
          <w:szCs w:val="20"/>
        </w:rPr>
      </w:pPr>
      <w:r>
        <w:rPr>
          <w:sz w:val="20"/>
          <w:szCs w:val="20"/>
        </w:rPr>
        <w:t>The Company has determined that SLP is an investment company under ASC, Topic 946, Financial Services—Investment Companies; however, in accordance with such guidance, the Company will generally</w:t>
      </w:r>
      <w:r>
        <w:rPr>
          <w:sz w:val="20"/>
          <w:szCs w:val="20"/>
        </w:rPr>
        <w:t xml:space="preserve"> not consolidate its investment in a company other than a wholly or substantially owned investment company subsidiary, which is an extension of the operations of the Company, or a controlled operating company whose business consists of providing services t</w:t>
      </w:r>
      <w:r>
        <w:rPr>
          <w:sz w:val="20"/>
          <w:szCs w:val="20"/>
        </w:rPr>
        <w:t>o the Company. The Company does not consolidate its investments in SLP as it is not a substantially wholly owned investment company subsidiary. In addition, the Company does not control SLP due to the allocation of voting rights among SLP members. The Comp</w:t>
      </w:r>
      <w:r>
        <w:rPr>
          <w:sz w:val="20"/>
          <w:szCs w:val="20"/>
        </w:rPr>
        <w:t>any measures the fair value of SLP in accordance with ASC Subtopic 820, Fair Value Measurements and Disclosures, using the net asset value (or its equivalent) as a practical expedient. The Company and Amberstone each appointed two members to SLP’s four-per</w:t>
      </w:r>
      <w:r>
        <w:rPr>
          <w:sz w:val="20"/>
          <w:szCs w:val="20"/>
        </w:rPr>
        <w:t>son Member Designees’ Committee. All material decisions with respect to SLP, including those involving its investment portfolio, require unanimous approval of a quorum of Member Designees’ Committee.</w:t>
      </w:r>
    </w:p>
    <w:p w:rsidR="00000000" w:rsidRDefault="00D638EB">
      <w:pPr>
        <w:pStyle w:val="a3"/>
        <w:spacing w:before="0" w:beforeAutospacing="0" w:after="240" w:afterAutospacing="0"/>
        <w:ind w:firstLine="720"/>
        <w:jc w:val="both"/>
        <w:divId w:val="355162105"/>
        <w:rPr>
          <w:sz w:val="20"/>
          <w:szCs w:val="20"/>
        </w:rPr>
      </w:pPr>
      <w:r>
        <w:rPr>
          <w:sz w:val="20"/>
          <w:szCs w:val="20"/>
        </w:rPr>
        <w:t>On March 7, 2022, SLP acquired 70% of the Company’s Memb</w:t>
      </w:r>
      <w:r>
        <w:rPr>
          <w:sz w:val="20"/>
          <w:szCs w:val="20"/>
        </w:rPr>
        <w:t>ership Interests of BCC Middle Market CLO 2018-1 LLC (the “2018-1 Issuer”). The Company received $56.1 million in proceeds resulting in a realized gain of $1.2 million, which is included in net realized gain in non-controlled/non-affiliate investments. The</w:t>
      </w:r>
      <w:r>
        <w:rPr>
          <w:sz w:val="20"/>
          <w:szCs w:val="20"/>
        </w:rPr>
        <w:t xml:space="preserve"> sale of the investments met the criteria set forth in ASC 860, Transfers and Servicing for treatment as a sale. Through this acquisition, the 2018-1 Issuer became a consolidated subsidiary of SLP and was deconsolidated from the Company’s consolidated fina</w:t>
      </w:r>
      <w:r>
        <w:rPr>
          <w:sz w:val="20"/>
          <w:szCs w:val="20"/>
        </w:rPr>
        <w:t>ncial statements. The Company retained the remaining 30% of the 2018-1 membership interests as a non-controlling equity interest. Please see Note 6 for additional details on the formation of the 2018-1 Issuer and the related CLO Transaction.</w:t>
      </w:r>
    </w:p>
    <w:p w:rsidR="00000000" w:rsidRDefault="00D638EB">
      <w:pPr>
        <w:pStyle w:val="a3"/>
        <w:spacing w:before="0" w:beforeAutospacing="0" w:after="0" w:afterAutospacing="0"/>
        <w:ind w:firstLine="720"/>
        <w:jc w:val="both"/>
        <w:divId w:val="355162105"/>
        <w:rPr>
          <w:sz w:val="20"/>
          <w:szCs w:val="20"/>
        </w:rPr>
      </w:pPr>
      <w:r>
        <w:rPr>
          <w:sz w:val="20"/>
          <w:szCs w:val="20"/>
        </w:rPr>
        <w:t xml:space="preserve">The Class A-1 </w:t>
      </w:r>
      <w:r>
        <w:rPr>
          <w:sz w:val="20"/>
          <w:szCs w:val="20"/>
        </w:rPr>
        <w:t>A, A-1 B, A-2, B and C 2018-1 Notes (the “2018-1 Notes”) are scheduled to mature on October 20, 2030 and are included in SLP’s consolidated financial statements. The Membership Interests are eliminated in consolidation on SLP’s consolidated financial state</w:t>
      </w:r>
      <w:r>
        <w:rPr>
          <w:sz w:val="20"/>
          <w:szCs w:val="20"/>
        </w:rPr>
        <w:t>ments. Below is a table summary of the 2018-1 Notes as of December 31, 2022:</w:t>
      </w:r>
    </w:p>
    <w:p w:rsidR="00000000" w:rsidRDefault="00D638EB">
      <w:pPr>
        <w:pStyle w:val="a3"/>
        <w:spacing w:before="0" w:beforeAutospacing="0" w:after="0" w:afterAutospacing="0"/>
        <w:ind w:firstLine="720"/>
        <w:jc w:val="both"/>
        <w:divId w:val="35516210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711"/>
        <w:gridCol w:w="117"/>
        <w:gridCol w:w="122"/>
        <w:gridCol w:w="1110"/>
        <w:gridCol w:w="160"/>
        <w:gridCol w:w="410"/>
        <w:gridCol w:w="1887"/>
        <w:gridCol w:w="160"/>
        <w:gridCol w:w="1462"/>
        <w:gridCol w:w="167"/>
      </w:tblGrid>
      <w:tr w:rsidR="00000000">
        <w:trPr>
          <w:divId w:val="355162105"/>
          <w:trHeight w:val="20"/>
        </w:trPr>
        <w:tc>
          <w:tcPr>
            <w:tcW w:w="1659" w:type="pct"/>
            <w:tcMar>
              <w:top w:w="0" w:type="dxa"/>
              <w:left w:w="0" w:type="dxa"/>
              <w:bottom w:w="0" w:type="dxa"/>
              <w:right w:w="0" w:type="dxa"/>
            </w:tcMar>
            <w:vAlign w:val="bottom"/>
            <w:hideMark/>
          </w:tcPr>
          <w:p w:rsidR="00000000" w:rsidRDefault="00D638EB">
            <w:pPr>
              <w:pStyle w:val="a3"/>
              <w:spacing w:before="0" w:beforeAutospacing="0" w:after="0" w:afterAutospacing="0"/>
              <w:divId w:val="1972127932"/>
              <w:rPr>
                <w:sz w:val="20"/>
                <w:szCs w:val="20"/>
              </w:rPr>
            </w:pPr>
            <w:r>
              <w:rPr>
                <w:sz w:val="2"/>
                <w:szCs w:val="2"/>
              </w:rPr>
              <w:t>​</w:t>
            </w:r>
          </w:p>
        </w:tc>
        <w:tc>
          <w:tcPr>
            <w:tcW w:w="99" w:type="pct"/>
            <w:tcMar>
              <w:top w:w="0" w:type="dxa"/>
              <w:left w:w="0" w:type="dxa"/>
              <w:bottom w:w="0" w:type="dxa"/>
              <w:right w:w="0" w:type="dxa"/>
            </w:tcMar>
            <w:vAlign w:val="bottom"/>
            <w:hideMark/>
          </w:tcPr>
          <w:p w:rsidR="00000000" w:rsidRDefault="00D638EB">
            <w:pPr>
              <w:pStyle w:val="a3"/>
              <w:spacing w:before="0" w:beforeAutospacing="0" w:after="0" w:afterAutospacing="0"/>
              <w:divId w:val="27822071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95020453"/>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8822913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98336439"/>
              <w:rPr>
                <w:sz w:val="20"/>
                <w:szCs w:val="20"/>
              </w:rPr>
            </w:pPr>
            <w:r>
              <w:rPr>
                <w:sz w:val="2"/>
                <w:szCs w:val="2"/>
              </w:rPr>
              <w:t>​</w:t>
            </w:r>
          </w:p>
        </w:tc>
        <w:tc>
          <w:tcPr>
            <w:tcW w:w="18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79264651"/>
              <w:rPr>
                <w:sz w:val="20"/>
                <w:szCs w:val="20"/>
              </w:rPr>
            </w:pPr>
            <w:r>
              <w:rPr>
                <w:sz w:val="2"/>
                <w:szCs w:val="2"/>
              </w:rPr>
              <w:t>​</w:t>
            </w:r>
          </w:p>
        </w:tc>
        <w:tc>
          <w:tcPr>
            <w:tcW w:w="118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6216291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55819143"/>
              <w:rPr>
                <w:sz w:val="20"/>
                <w:szCs w:val="20"/>
              </w:rPr>
            </w:pPr>
            <w:r>
              <w:rPr>
                <w:sz w:val="2"/>
                <w:szCs w:val="2"/>
              </w:rPr>
              <w:t>​</w:t>
            </w:r>
          </w:p>
        </w:tc>
        <w:tc>
          <w:tcPr>
            <w:tcW w:w="93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47887369"/>
              <w:rPr>
                <w:sz w:val="20"/>
                <w:szCs w:val="20"/>
              </w:rPr>
            </w:pPr>
            <w:r>
              <w:rPr>
                <w:sz w:val="2"/>
                <w:szCs w:val="2"/>
              </w:rPr>
              <w:t>​</w:t>
            </w:r>
          </w:p>
        </w:tc>
        <w:tc>
          <w:tcPr>
            <w:tcW w:w="100" w:type="pct"/>
            <w:tcMar>
              <w:top w:w="0" w:type="dxa"/>
              <w:left w:w="0" w:type="dxa"/>
              <w:bottom w:w="0" w:type="dxa"/>
              <w:right w:w="0" w:type="dxa"/>
            </w:tcMar>
            <w:vAlign w:val="bottom"/>
            <w:hideMark/>
          </w:tcPr>
          <w:p w:rsidR="00000000" w:rsidRDefault="00D638EB">
            <w:pPr>
              <w:pStyle w:val="a3"/>
              <w:spacing w:before="0" w:beforeAutospacing="0" w:after="0" w:afterAutospacing="0"/>
              <w:divId w:val="1529876509"/>
              <w:rPr>
                <w:sz w:val="20"/>
                <w:szCs w:val="20"/>
              </w:rPr>
            </w:pPr>
            <w:r>
              <w:rPr>
                <w:sz w:val="2"/>
                <w:szCs w:val="2"/>
              </w:rPr>
              <w:t>​</w:t>
            </w:r>
          </w:p>
        </w:tc>
      </w:tr>
      <w:tr w:rsidR="00000000">
        <w:trPr>
          <w:divId w:val="355162105"/>
        </w:trPr>
        <w:tc>
          <w:tcPr>
            <w:tcW w:w="1659"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9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69"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187"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32"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Interest rate at</w:t>
            </w:r>
          </w:p>
        </w:tc>
        <w:tc>
          <w:tcPr>
            <w:tcW w:w="10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r>
      <w:tr w:rsidR="00000000">
        <w:trPr>
          <w:divId w:val="355162105"/>
        </w:trPr>
        <w:tc>
          <w:tcPr>
            <w:tcW w:w="1659"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2018-1 Debt</w:t>
            </w:r>
          </w:p>
        </w:tc>
        <w:tc>
          <w:tcPr>
            <w:tcW w:w="9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Principal Amount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137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Spread above Index</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93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December 31, 2022</w:t>
            </w:r>
          </w:p>
        </w:tc>
        <w:tc>
          <w:tcPr>
            <w:tcW w:w="10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r>
      <w:tr w:rsidR="00000000">
        <w:trPr>
          <w:divId w:val="355162105"/>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Class A-1 A</w:t>
            </w:r>
          </w:p>
        </w:tc>
        <w:tc>
          <w:tcPr>
            <w:tcW w:w="9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205,900</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1.55</w:t>
            </w:r>
          </w:p>
        </w:tc>
        <w:tc>
          <w:tcPr>
            <w:tcW w:w="11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+ 3 Month LIBOR</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3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5.79</w:t>
            </w:r>
          </w:p>
        </w:tc>
        <w:tc>
          <w:tcPr>
            <w:tcW w:w="1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355162105"/>
        </w:trPr>
        <w:tc>
          <w:tcPr>
            <w:tcW w:w="1659"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Class A-1 B</w:t>
            </w:r>
          </w:p>
        </w:tc>
        <w:tc>
          <w:tcPr>
            <w:tcW w:w="9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69"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45,000</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89" w:type="pct"/>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1.80</w:t>
            </w:r>
          </w:p>
        </w:tc>
        <w:tc>
          <w:tcPr>
            <w:tcW w:w="118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+ 3 Month LIBOR</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93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6.04</w:t>
            </w:r>
          </w:p>
        </w:tc>
        <w:tc>
          <w:tcPr>
            <w:tcW w:w="10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355162105"/>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Class A-2</w:t>
            </w:r>
          </w:p>
        </w:tc>
        <w:tc>
          <w:tcPr>
            <w:tcW w:w="9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55,100</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2.15</w:t>
            </w:r>
          </w:p>
        </w:tc>
        <w:tc>
          <w:tcPr>
            <w:tcW w:w="11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+ 3 Month LIBOR</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6.39</w:t>
            </w:r>
          </w:p>
        </w:tc>
        <w:tc>
          <w:tcPr>
            <w:tcW w:w="1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355162105"/>
        </w:trPr>
        <w:tc>
          <w:tcPr>
            <w:tcW w:w="1659"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Class B</w:t>
            </w:r>
          </w:p>
        </w:tc>
        <w:tc>
          <w:tcPr>
            <w:tcW w:w="9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29,300</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89"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3.00</w:t>
            </w:r>
          </w:p>
        </w:tc>
        <w:tc>
          <w:tcPr>
            <w:tcW w:w="118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+ 3 Month LIBOR</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7.24</w:t>
            </w:r>
          </w:p>
        </w:tc>
        <w:tc>
          <w:tcPr>
            <w:tcW w:w="10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355162105"/>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Class C</w:t>
            </w:r>
          </w:p>
        </w:tc>
        <w:tc>
          <w:tcPr>
            <w:tcW w:w="9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30,400</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4.00</w:t>
            </w:r>
          </w:p>
        </w:tc>
        <w:tc>
          <w:tcPr>
            <w:tcW w:w="11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+ 3 Month LIBOR</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8.24</w:t>
            </w:r>
          </w:p>
        </w:tc>
        <w:tc>
          <w:tcPr>
            <w:tcW w:w="1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355162105"/>
        </w:trPr>
        <w:tc>
          <w:tcPr>
            <w:tcW w:w="1659"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Total 2018-1 Notes</w:t>
            </w:r>
          </w:p>
        </w:tc>
        <w:tc>
          <w:tcPr>
            <w:tcW w:w="9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6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365,700</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1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118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932"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c>
          <w:tcPr>
            <w:tcW w:w="10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bl>
    <w:p w:rsidR="00000000" w:rsidRDefault="00D638EB">
      <w:pPr>
        <w:pStyle w:val="a3"/>
        <w:spacing w:before="0" w:beforeAutospacing="0" w:after="0" w:afterAutospacing="0"/>
        <w:divId w:val="355162105"/>
        <w:rPr>
          <w:sz w:val="20"/>
          <w:szCs w:val="20"/>
        </w:rPr>
      </w:pPr>
      <w:r>
        <w:rPr>
          <w:sz w:val="20"/>
          <w:szCs w:val="20"/>
        </w:rPr>
        <w:t>​</w:t>
      </w:r>
    </w:p>
    <w:p w:rsidR="00000000" w:rsidRDefault="00D638EB">
      <w:pPr>
        <w:pStyle w:val="a3"/>
        <w:spacing w:before="0" w:beforeAutospacing="0" w:after="0" w:afterAutospacing="0"/>
        <w:ind w:firstLine="720"/>
        <w:jc w:val="both"/>
        <w:divId w:val="355162105"/>
        <w:rPr>
          <w:sz w:val="20"/>
          <w:szCs w:val="20"/>
        </w:rPr>
      </w:pPr>
      <w:r>
        <w:rPr>
          <w:spacing w:val="4"/>
          <w:sz w:val="20"/>
          <w:szCs w:val="20"/>
        </w:rPr>
        <w:t>Additionally, SLP, through</w:t>
      </w:r>
      <w:r>
        <w:rPr>
          <w:sz w:val="20"/>
          <w:szCs w:val="20"/>
        </w:rPr>
        <w:t xml:space="preserve"> a wholly</w:t>
      </w:r>
      <w:r>
        <w:rPr>
          <w:spacing w:val="4"/>
          <w:sz w:val="20"/>
          <w:szCs w:val="20"/>
        </w:rPr>
        <w:t>-owned subsidiary, has entered into a $225.0 </w:t>
      </w:r>
      <w:r>
        <w:rPr>
          <w:spacing w:val="4"/>
          <w:sz w:val="20"/>
          <w:szCs w:val="20"/>
        </w:rPr>
        <w:t>million senior secured revolving credit facility which bears interest at SOFR plus 210 basis points with Wells Fargo, subject to leverage and borrowing base restrictions (the “MM_22_2 Credit Facility”). The maturity date of the MM_22_2 Credit Facility is A</w:t>
      </w:r>
      <w:r>
        <w:rPr>
          <w:spacing w:val="4"/>
          <w:sz w:val="20"/>
          <w:szCs w:val="20"/>
        </w:rPr>
        <w:t xml:space="preserve">ugust 24, 2025. As of December 31, </w:t>
      </w:r>
    </w:p>
    <w:p w:rsidR="00000000" w:rsidRDefault="00D638EB">
      <w:pPr>
        <w:pStyle w:val="a3"/>
        <w:spacing w:before="480" w:beforeAutospacing="0" w:after="0" w:afterAutospacing="0"/>
        <w:jc w:val="center"/>
        <w:divId w:val="146748426"/>
        <w:rPr>
          <w:sz w:val="20"/>
          <w:szCs w:val="20"/>
        </w:rPr>
      </w:pPr>
      <w:r>
        <w:rPr>
          <w:sz w:val="20"/>
          <w:szCs w:val="20"/>
        </w:rPr>
        <w:t>179</w:t>
      </w:r>
    </w:p>
    <w:p w:rsidR="00000000" w:rsidRDefault="00D638EB">
      <w:pPr>
        <w:pStyle w:val="a3"/>
        <w:spacing w:before="0" w:beforeAutospacing="0" w:after="600" w:afterAutospacing="0"/>
        <w:divId w:val="1474368738"/>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both"/>
        <w:divId w:val="1412236585"/>
        <w:rPr>
          <w:sz w:val="20"/>
          <w:szCs w:val="20"/>
        </w:rPr>
      </w:pPr>
      <w:r>
        <w:rPr>
          <w:spacing w:val="4"/>
          <w:sz w:val="20"/>
          <w:szCs w:val="20"/>
        </w:rPr>
        <w:t>2022 the MM_22_2 Credit Facility had $113.7</w:t>
      </w:r>
      <w:r>
        <w:rPr>
          <w:color w:val="FF0000"/>
          <w:spacing w:val="4"/>
          <w:sz w:val="20"/>
          <w:szCs w:val="20"/>
        </w:rPr>
        <w:t> </w:t>
      </w:r>
      <w:r>
        <w:rPr>
          <w:spacing w:val="4"/>
          <w:sz w:val="20"/>
          <w:szCs w:val="20"/>
        </w:rPr>
        <w:t>million of outstanding debt under the credit facility. As of December 31, 2022, the effective rate on the MM_22_2 Credit Facility was 6.4% per annum</w:t>
      </w:r>
      <w:r>
        <w:rPr>
          <w:sz w:val="20"/>
          <w:szCs w:val="20"/>
        </w:rPr>
        <w:t>.</w:t>
      </w:r>
    </w:p>
    <w:p w:rsidR="00000000" w:rsidRDefault="00D638EB">
      <w:pPr>
        <w:pStyle w:val="a3"/>
        <w:spacing w:before="0" w:beforeAutospacing="0" w:after="0" w:afterAutospacing="0"/>
        <w:ind w:firstLine="720"/>
        <w:jc w:val="both"/>
        <w:divId w:val="1412236585"/>
        <w:rPr>
          <w:sz w:val="20"/>
          <w:szCs w:val="20"/>
        </w:rPr>
      </w:pPr>
      <w:r>
        <w:rPr>
          <w:sz w:val="20"/>
          <w:szCs w:val="20"/>
        </w:rPr>
        <w:t>​</w:t>
      </w:r>
    </w:p>
    <w:p w:rsidR="00000000" w:rsidRDefault="00D638EB">
      <w:pPr>
        <w:pStyle w:val="a3"/>
        <w:spacing w:before="0" w:beforeAutospacing="0" w:after="0" w:afterAutospacing="0"/>
        <w:ind w:firstLine="720"/>
        <w:jc w:val="both"/>
        <w:divId w:val="1412236585"/>
        <w:rPr>
          <w:sz w:val="20"/>
          <w:szCs w:val="20"/>
        </w:rPr>
      </w:pPr>
      <w:r>
        <w:rPr>
          <w:sz w:val="20"/>
          <w:szCs w:val="20"/>
        </w:rPr>
        <w:t>The combined weighted average interest rate (excluding deferred upfront financing costs and unused fees)</w:t>
      </w:r>
      <w:r>
        <w:rPr>
          <w:sz w:val="20"/>
          <w:szCs w:val="20"/>
        </w:rPr>
        <w:t xml:space="preserve"> of the aggregate borrowings outstanding for the year ended December 31, 2022 </w:t>
      </w:r>
      <w:r>
        <w:rPr>
          <w:sz w:val="20"/>
          <w:szCs w:val="20"/>
          <w:shd w:val="clear" w:color="auto" w:fill="FFFFFF"/>
        </w:rPr>
        <w:t>was</w:t>
      </w:r>
      <w:r>
        <w:rPr>
          <w:sz w:val="20"/>
          <w:szCs w:val="20"/>
        </w:rPr>
        <w:t xml:space="preserve"> 4.3%.</w:t>
      </w:r>
    </w:p>
    <w:p w:rsidR="00000000" w:rsidRDefault="00D638EB">
      <w:pPr>
        <w:pStyle w:val="a3"/>
        <w:spacing w:before="0" w:beforeAutospacing="0" w:after="0" w:afterAutospacing="0"/>
        <w:jc w:val="both"/>
        <w:divId w:val="1412236585"/>
        <w:rPr>
          <w:sz w:val="20"/>
          <w:szCs w:val="20"/>
        </w:rPr>
      </w:pPr>
      <w:r>
        <w:rPr>
          <w:sz w:val="20"/>
          <w:szCs w:val="20"/>
        </w:rPr>
        <w:t>​</w:t>
      </w:r>
    </w:p>
    <w:p w:rsidR="00000000" w:rsidRDefault="00D638EB">
      <w:pPr>
        <w:pStyle w:val="a3"/>
        <w:spacing w:before="0" w:beforeAutospacing="0" w:after="0" w:afterAutospacing="0"/>
        <w:ind w:firstLine="720"/>
        <w:jc w:val="both"/>
        <w:divId w:val="1412236585"/>
        <w:rPr>
          <w:sz w:val="20"/>
          <w:szCs w:val="20"/>
        </w:rPr>
      </w:pPr>
      <w:r>
        <w:rPr>
          <w:sz w:val="20"/>
          <w:szCs w:val="20"/>
        </w:rPr>
        <w:t>Below is a summary of SLP’s portfolio at fair value:</w:t>
      </w:r>
    </w:p>
    <w:tbl>
      <w:tblPr>
        <w:tblW w:w="5000" w:type="pct"/>
        <w:tblCellMar>
          <w:top w:w="15" w:type="dxa"/>
          <w:left w:w="0" w:type="dxa"/>
          <w:bottom w:w="15" w:type="dxa"/>
          <w:right w:w="0" w:type="dxa"/>
        </w:tblCellMar>
        <w:tblLook w:val="04A0" w:firstRow="1" w:lastRow="0" w:firstColumn="1" w:lastColumn="0" w:noHBand="0" w:noVBand="1"/>
      </w:tblPr>
      <w:tblGrid>
        <w:gridCol w:w="6548"/>
        <w:gridCol w:w="208"/>
        <w:gridCol w:w="131"/>
        <w:gridCol w:w="1223"/>
        <w:gridCol w:w="196"/>
      </w:tblGrid>
      <w:tr w:rsidR="00000000">
        <w:trPr>
          <w:divId w:val="1412236585"/>
          <w:trHeight w:val="20"/>
        </w:trPr>
        <w:tc>
          <w:tcPr>
            <w:tcW w:w="3941" w:type="pct"/>
            <w:tcMar>
              <w:top w:w="0" w:type="dxa"/>
              <w:left w:w="0" w:type="dxa"/>
              <w:bottom w:w="0" w:type="dxa"/>
              <w:right w:w="0" w:type="dxa"/>
            </w:tcMar>
            <w:vAlign w:val="bottom"/>
            <w:hideMark/>
          </w:tcPr>
          <w:p w:rsidR="00000000" w:rsidRDefault="00D638EB">
            <w:pPr>
              <w:pStyle w:val="a3"/>
              <w:spacing w:before="0" w:beforeAutospacing="0" w:after="0" w:afterAutospacing="0"/>
              <w:divId w:val="904265932"/>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4012177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71683353"/>
              <w:rPr>
                <w:sz w:val="20"/>
                <w:szCs w:val="20"/>
              </w:rPr>
            </w:pPr>
            <w:r>
              <w:rPr>
                <w:sz w:val="2"/>
                <w:szCs w:val="2"/>
              </w:rPr>
              <w:t>​</w:t>
            </w:r>
          </w:p>
        </w:tc>
        <w:tc>
          <w:tcPr>
            <w:tcW w:w="73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60357574"/>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94543248"/>
              <w:rPr>
                <w:sz w:val="20"/>
                <w:szCs w:val="20"/>
              </w:rPr>
            </w:pPr>
            <w:r>
              <w:rPr>
                <w:sz w:val="2"/>
                <w:szCs w:val="2"/>
              </w:rPr>
              <w:t>​</w:t>
            </w:r>
          </w:p>
        </w:tc>
      </w:tr>
      <w:tr w:rsidR="00000000">
        <w:trPr>
          <w:divId w:val="1412236585"/>
        </w:trPr>
        <w:tc>
          <w:tcPr>
            <w:tcW w:w="394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81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w:t>
            </w:r>
          </w:p>
        </w:tc>
        <w:tc>
          <w:tcPr>
            <w:tcW w:w="11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r>
      <w:tr w:rsidR="00000000">
        <w:trPr>
          <w:divId w:val="1412236585"/>
        </w:trPr>
        <w:tc>
          <w:tcPr>
            <w:tcW w:w="394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81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December 31, 2022</w:t>
            </w:r>
          </w:p>
        </w:tc>
        <w:tc>
          <w:tcPr>
            <w:tcW w:w="11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r>
      <w:tr w:rsidR="00000000">
        <w:trPr>
          <w:divId w:val="1412236585"/>
        </w:trPr>
        <w:tc>
          <w:tcPr>
            <w:tcW w:w="39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investments</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546,654</w:t>
            </w:r>
          </w:p>
        </w:tc>
        <w:tc>
          <w:tcPr>
            <w:tcW w:w="11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412236585"/>
        </w:trPr>
        <w:tc>
          <w:tcPr>
            <w:tcW w:w="394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Weighted average yield on investments</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73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10.6</w:t>
            </w:r>
          </w:p>
        </w:tc>
        <w:tc>
          <w:tcPr>
            <w:tcW w:w="11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412236585"/>
        </w:trPr>
        <w:tc>
          <w:tcPr>
            <w:tcW w:w="39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Number of borrowers in SLP</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7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48</w:t>
            </w:r>
          </w:p>
        </w:tc>
        <w:tc>
          <w:tcPr>
            <w:tcW w:w="11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412236585"/>
        </w:trPr>
        <w:tc>
          <w:tcPr>
            <w:tcW w:w="394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Largest portfolio company investment</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23,016</w:t>
            </w:r>
          </w:p>
        </w:tc>
        <w:tc>
          <w:tcPr>
            <w:tcW w:w="11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412236585"/>
        </w:trPr>
        <w:tc>
          <w:tcPr>
            <w:tcW w:w="394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of five largest portfolio company investments</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111,597</w:t>
            </w:r>
          </w:p>
        </w:tc>
        <w:tc>
          <w:tcPr>
            <w:tcW w:w="11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412236585"/>
        </w:trPr>
        <w:tc>
          <w:tcPr>
            <w:tcW w:w="394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Unfunded commitments</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3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1,838</w:t>
            </w:r>
          </w:p>
        </w:tc>
        <w:tc>
          <w:tcPr>
            <w:tcW w:w="11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bl>
    <w:p w:rsidR="00000000" w:rsidRDefault="00D638EB">
      <w:pPr>
        <w:pStyle w:val="a3"/>
        <w:spacing w:before="0" w:beforeAutospacing="0" w:after="0" w:afterAutospacing="0"/>
        <w:divId w:val="1412236585"/>
        <w:rPr>
          <w:sz w:val="20"/>
          <w:szCs w:val="20"/>
        </w:rPr>
      </w:pPr>
      <w:r>
        <w:rPr>
          <w:sz w:val="2"/>
          <w:szCs w:val="2"/>
        </w:rPr>
        <w:t>​</w:t>
      </w:r>
    </w:p>
    <w:p w:rsidR="00000000" w:rsidRDefault="00D638EB">
      <w:pPr>
        <w:pStyle w:val="a3"/>
        <w:spacing w:before="0" w:beforeAutospacing="0" w:after="0" w:afterAutospacing="0"/>
        <w:divId w:val="1412236585"/>
        <w:rPr>
          <w:sz w:val="20"/>
          <w:szCs w:val="20"/>
        </w:rPr>
      </w:pPr>
      <w:r>
        <w:rPr>
          <w:sz w:val="20"/>
          <w:szCs w:val="20"/>
        </w:rPr>
        <w:t>​</w:t>
      </w:r>
    </w:p>
    <w:p w:rsidR="00000000" w:rsidRDefault="00D638EB">
      <w:pPr>
        <w:pStyle w:val="a3"/>
        <w:spacing w:before="480" w:beforeAutospacing="0" w:after="0" w:afterAutospacing="0"/>
        <w:jc w:val="center"/>
        <w:divId w:val="2094816444"/>
        <w:rPr>
          <w:sz w:val="20"/>
          <w:szCs w:val="20"/>
        </w:rPr>
      </w:pPr>
      <w:r>
        <w:rPr>
          <w:sz w:val="20"/>
          <w:szCs w:val="20"/>
        </w:rPr>
        <w:t>180</w:t>
      </w:r>
    </w:p>
    <w:p w:rsidR="00000000" w:rsidRDefault="00D638EB">
      <w:pPr>
        <w:pStyle w:val="a3"/>
        <w:spacing w:before="0" w:beforeAutospacing="0" w:after="600" w:afterAutospacing="0"/>
        <w:divId w:val="1509635976"/>
        <w:rPr>
          <w:sz w:val="20"/>
          <w:szCs w:val="20"/>
        </w:rPr>
      </w:pPr>
      <w:hyperlink w:anchor="TOC" w:history="1">
        <w:r>
          <w:rPr>
            <w:rStyle w:val="a4"/>
            <w:sz w:val="20"/>
            <w:szCs w:val="20"/>
          </w:rPr>
          <w:t>Table of Contents</w:t>
        </w:r>
      </w:hyperlink>
    </w:p>
    <w:p w:rsidR="00000000" w:rsidRDefault="00D638EB">
      <w:pPr>
        <w:pStyle w:val="a3"/>
        <w:spacing w:before="0" w:beforeAutospacing="0" w:after="120" w:afterAutospacing="0"/>
        <w:ind w:firstLine="720"/>
        <w:jc w:val="both"/>
        <w:divId w:val="1853496408"/>
        <w:rPr>
          <w:sz w:val="20"/>
          <w:szCs w:val="20"/>
        </w:rPr>
      </w:pPr>
      <w:r>
        <w:rPr>
          <w:sz w:val="20"/>
          <w:szCs w:val="20"/>
        </w:rPr>
        <w:t>Below is a listing of SLP’s individual investments as of December 31, 2022:</w:t>
      </w:r>
    </w:p>
    <w:p w:rsidR="00000000" w:rsidRDefault="00D638EB">
      <w:pPr>
        <w:pStyle w:val="a3"/>
        <w:spacing w:before="0" w:beforeAutospacing="0" w:after="0" w:afterAutospacing="0"/>
        <w:jc w:val="center"/>
        <w:divId w:val="1853496408"/>
        <w:rPr>
          <w:sz w:val="16"/>
          <w:szCs w:val="16"/>
        </w:rPr>
      </w:pPr>
      <w:r>
        <w:rPr>
          <w:b/>
          <w:bCs/>
          <w:sz w:val="16"/>
          <w:szCs w:val="16"/>
        </w:rPr>
        <w:t>Senior Loan Program, LLC</w:t>
      </w:r>
    </w:p>
    <w:p w:rsidR="00000000" w:rsidRDefault="00D638EB">
      <w:pPr>
        <w:pStyle w:val="a3"/>
        <w:spacing w:before="0" w:beforeAutospacing="0" w:after="0" w:afterAutospacing="0"/>
        <w:jc w:val="center"/>
        <w:divId w:val="1853496408"/>
        <w:rPr>
          <w:sz w:val="16"/>
          <w:szCs w:val="16"/>
        </w:rPr>
      </w:pPr>
      <w:r>
        <w:rPr>
          <w:b/>
          <w:bCs/>
          <w:sz w:val="16"/>
          <w:szCs w:val="16"/>
        </w:rPr>
        <w:t>Consolidated Schedule of Investments</w:t>
      </w:r>
    </w:p>
    <w:p w:rsidR="00000000" w:rsidRDefault="00D638EB">
      <w:pPr>
        <w:pStyle w:val="a3"/>
        <w:spacing w:before="0" w:beforeAutospacing="0" w:after="0" w:afterAutospacing="0"/>
        <w:jc w:val="center"/>
        <w:divId w:val="1853496408"/>
        <w:rPr>
          <w:sz w:val="16"/>
          <w:szCs w:val="16"/>
        </w:rPr>
      </w:pPr>
      <w:r>
        <w:rPr>
          <w:b/>
          <w:bCs/>
          <w:sz w:val="16"/>
          <w:szCs w:val="16"/>
        </w:rPr>
        <w:t>As of December 31, 2022</w:t>
      </w:r>
    </w:p>
    <w:p w:rsidR="00000000" w:rsidRDefault="00D638EB">
      <w:pPr>
        <w:pStyle w:val="a3"/>
        <w:spacing w:before="0" w:beforeAutospacing="0" w:after="0" w:afterAutospacing="0"/>
        <w:jc w:val="center"/>
        <w:divId w:val="1853496408"/>
        <w:rPr>
          <w:sz w:val="20"/>
          <w:szCs w:val="20"/>
        </w:rPr>
      </w:pPr>
      <w:r>
        <w:rPr>
          <w:b/>
          <w:bCs/>
          <w:sz w:val="12"/>
          <w:szCs w:val="12"/>
        </w:rPr>
        <w:t>​</w:t>
      </w:r>
    </w:p>
    <w:p w:rsidR="00000000" w:rsidRDefault="00D638EB">
      <w:pPr>
        <w:pStyle w:val="a3"/>
        <w:spacing w:before="0" w:beforeAutospacing="0" w:after="0" w:afterAutospacing="0"/>
        <w:divId w:val="1853496408"/>
        <w:rPr>
          <w:sz w:val="20"/>
          <w:szCs w:val="20"/>
        </w:rPr>
      </w:pPr>
      <w:r>
        <w:rPr>
          <w:b/>
          <w:bCs/>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941"/>
        <w:gridCol w:w="140"/>
        <w:gridCol w:w="669"/>
        <w:gridCol w:w="140"/>
        <w:gridCol w:w="541"/>
        <w:gridCol w:w="140"/>
        <w:gridCol w:w="1158"/>
        <w:gridCol w:w="140"/>
        <w:gridCol w:w="500"/>
        <w:gridCol w:w="140"/>
        <w:gridCol w:w="683"/>
        <w:gridCol w:w="140"/>
        <w:gridCol w:w="327"/>
        <w:gridCol w:w="430"/>
        <w:gridCol w:w="140"/>
        <w:gridCol w:w="500"/>
        <w:gridCol w:w="140"/>
        <w:gridCol w:w="500"/>
        <w:gridCol w:w="140"/>
        <w:gridCol w:w="959"/>
      </w:tblGrid>
      <w:tr w:rsidR="00000000">
        <w:trPr>
          <w:divId w:val="1853496408"/>
          <w:trHeight w:val="20"/>
        </w:trPr>
        <w:tc>
          <w:tcPr>
            <w:tcW w:w="135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9233620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87885017"/>
              <w:rPr>
                <w:sz w:val="20"/>
                <w:szCs w:val="20"/>
              </w:rPr>
            </w:pPr>
            <w:r>
              <w:rPr>
                <w:sz w:val="2"/>
                <w:szCs w:val="2"/>
              </w:rPr>
              <w:t>​</w:t>
            </w:r>
          </w:p>
        </w:tc>
        <w:tc>
          <w:tcPr>
            <w:tcW w:w="466"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8816684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49937385"/>
              <w:rPr>
                <w:sz w:val="20"/>
                <w:szCs w:val="20"/>
              </w:rPr>
            </w:pPr>
            <w:r>
              <w:rPr>
                <w:sz w:val="2"/>
                <w:szCs w:val="2"/>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divId w:val="205314444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61973547"/>
              <w:rPr>
                <w:sz w:val="20"/>
                <w:szCs w:val="20"/>
              </w:rPr>
            </w:pPr>
            <w:r>
              <w:rPr>
                <w:sz w:val="2"/>
                <w:szCs w:val="2"/>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divId w:val="63433790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14052040"/>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9823579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91996152"/>
              <w:rPr>
                <w:sz w:val="20"/>
                <w:szCs w:val="20"/>
              </w:rPr>
            </w:pPr>
            <w:r>
              <w:rPr>
                <w:sz w:val="2"/>
                <w:szCs w:val="2"/>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93157312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11660707"/>
              <w:rPr>
                <w:sz w:val="20"/>
                <w:szCs w:val="20"/>
              </w:rPr>
            </w:pPr>
            <w:r>
              <w:rPr>
                <w:sz w:val="2"/>
                <w:szCs w:val="2"/>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233351543"/>
              <w:rPr>
                <w:sz w:val="20"/>
                <w:szCs w:val="20"/>
              </w:rPr>
            </w:pPr>
            <w:r>
              <w:rPr>
                <w:sz w:val="2"/>
                <w:szCs w:val="2"/>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59404831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42844512"/>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48026555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59865927"/>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3693837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26737268"/>
              <w:rPr>
                <w:sz w:val="20"/>
                <w:szCs w:val="20"/>
              </w:rPr>
            </w:pPr>
            <w:r>
              <w:rPr>
                <w:sz w:val="2"/>
                <w:szCs w:val="2"/>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8816524"/>
              <w:rPr>
                <w:sz w:val="20"/>
                <w:szCs w:val="20"/>
              </w:rPr>
            </w:pPr>
            <w:r>
              <w:rPr>
                <w:sz w:val="2"/>
                <w:szCs w:val="2"/>
              </w:rPr>
              <w:t>​</w:t>
            </w:r>
          </w:p>
        </w:tc>
      </w:tr>
      <w:tr w:rsidR="00000000">
        <w:trPr>
          <w:divId w:val="1853496408"/>
        </w:trPr>
        <w:tc>
          <w:tcPr>
            <w:tcW w:w="13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50"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53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1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5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Market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of Members</w:t>
            </w:r>
          </w:p>
        </w:tc>
      </w:tr>
      <w:tr w:rsidR="00000000">
        <w:trPr>
          <w:divId w:val="1853496408"/>
        </w:trPr>
        <w:tc>
          <w:tcPr>
            <w:tcW w:w="1359"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 xml:space="preserve">Portfolio Company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6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Investment Type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Index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53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Spread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Rate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Date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Principal (9)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Cost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Value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Equity (4)</w:t>
            </w:r>
          </w:p>
        </w:tc>
      </w:tr>
      <w:tr w:rsidR="00000000">
        <w:trPr>
          <w:divId w:val="1853496408"/>
        </w:trPr>
        <w:tc>
          <w:tcPr>
            <w:tcW w:w="135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U.S. Dollars</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FFFF"/>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Aerospace &amp; Defense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46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color w:val="FFFFFF"/>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FFFF"/>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Robinson Helicopter (12)(15)(19)(34</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10.92%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6/30/2028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22,515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22,059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22,177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Saturn Purchaser Corp. (15)(19)(34</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5.60%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8.54%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7/23/2029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12,000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11,886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12,000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Whitcraft LLC (12)(15)(19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11.73%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4/3/2023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10,683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10,603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10,683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Aerospace &amp; Defense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$44,548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$44,860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194.7%</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Automotive</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Cardo (12)(17)(19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10.21%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5/12/2028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10,800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10,800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10,800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Intoxalock (15)(19)(34</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11.18%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11/1/2028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9,901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9,900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JHCC Holdings, LLC (12)(15)(19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9/9/2025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7,521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7,521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7,351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Automotive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$28,222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$28,051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121.7%</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Banking, Finance, Insurance &amp; Real Estate</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Morrow Sodali Global LLC (12)(15)(19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9.21%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4/25/2028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7,939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7,830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7,820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1853496408"/>
        </w:trPr>
        <w:tc>
          <w:tcPr>
            <w:tcW w:w="135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Banking, Finance, Insurance &amp; Real Estate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$7,830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$7,820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33.9%</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Chemicals, Plastics &amp; Rubber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V Global Holdings LLC (12)(16)(19)(34</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8.99%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12/22/2027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20,319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20,201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19,557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Chemicals, Plastics &amp; Rubber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$20,201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$19,557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rFonts w:ascii="Calibri" w:hAnsi="Calibri" w:cs="Calibri"/>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84.9%</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Construction &amp; Building</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YLG Holdings, Inc. (12)(15)(19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9.93%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10/31/2025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10,534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10,534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10,534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Construction &amp; Building Total</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$10,534</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$10,534</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45.7%</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Consumer Goods: Durable</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Stanton Carpet (12)(15)(19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Second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13.77%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3/31/2028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4,913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TLC Purchaser, Inc. (12)(15)(19)(26</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6.25% (2.00% PIK)</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11.02%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10/13/2025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9,976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9,097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7,806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Consumer Goods: Durable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$14,010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$12,806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55.6%</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Consumer Goods: Non-Durable</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FL Hawk Intermediate Holdings, Inc. (12)(15)(19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Second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13.73%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8/22/2028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RoC Opco LLC (12)(15)(19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12.73%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2/25/2025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8,753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8,753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8,753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Solaray, LLC (12)(15)(19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9/9/2023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10,637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10,637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10,584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WU Holdco, Inc. (12)(15)(19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10.23%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3/26/2026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6,527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6,526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6,136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WU Holdco, Inc. (12)(15)(19</w:t>
            </w:r>
            <w:r>
              <w:rPr>
                <w:sz w:val="14"/>
                <w:szCs w:val="14"/>
              </w:rPr>
              <w:t>)</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66"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535"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5.50%</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10.23%</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3/26/2026</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8"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6,319</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6,319</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5,940</w:t>
            </w:r>
          </w:p>
        </w:tc>
        <w:tc>
          <w:tcPr>
            <w:tcW w:w="64"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1853496408"/>
        </w:trPr>
        <w:tc>
          <w:tcPr>
            <w:tcW w:w="135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Consumer Goods: Non-Durable Total</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66"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535"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8"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$38,235</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$37,413</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162.3%</w:t>
            </w:r>
          </w:p>
        </w:tc>
      </w:tr>
    </w:tbl>
    <w:p w:rsidR="00000000" w:rsidRDefault="00D638EB">
      <w:pPr>
        <w:pStyle w:val="a3"/>
        <w:spacing w:before="0" w:beforeAutospacing="0" w:after="0" w:afterAutospacing="0"/>
        <w:jc w:val="center"/>
        <w:divId w:val="1853496408"/>
        <w:rPr>
          <w:sz w:val="20"/>
          <w:szCs w:val="20"/>
        </w:rPr>
      </w:pPr>
      <w:r>
        <w:rPr>
          <w:b/>
          <w:bCs/>
          <w:color w:val="FF0000"/>
          <w:sz w:val="20"/>
          <w:szCs w:val="20"/>
        </w:rPr>
        <w:t>​</w:t>
      </w:r>
    </w:p>
    <w:p w:rsidR="00000000" w:rsidRDefault="00D638EB">
      <w:pPr>
        <w:pStyle w:val="a3"/>
        <w:spacing w:before="0" w:beforeAutospacing="0" w:after="0" w:afterAutospacing="0"/>
        <w:divId w:val="1853496408"/>
        <w:rPr>
          <w:sz w:val="20"/>
          <w:szCs w:val="20"/>
        </w:rPr>
      </w:pPr>
      <w:r>
        <w:rPr>
          <w:b/>
          <w:bCs/>
          <w:color w:val="FF0000"/>
          <w:sz w:val="20"/>
          <w:szCs w:val="20"/>
        </w:rPr>
        <w:t>​</w:t>
      </w:r>
    </w:p>
    <w:p w:rsidR="00000000" w:rsidRDefault="00D638EB">
      <w:pPr>
        <w:pStyle w:val="a3"/>
        <w:spacing w:before="480" w:beforeAutospacing="0" w:after="0" w:afterAutospacing="0"/>
        <w:jc w:val="center"/>
        <w:divId w:val="1850102828"/>
        <w:rPr>
          <w:sz w:val="20"/>
          <w:szCs w:val="20"/>
        </w:rPr>
      </w:pPr>
      <w:r>
        <w:rPr>
          <w:sz w:val="20"/>
          <w:szCs w:val="20"/>
        </w:rPr>
        <w:t>181</w:t>
      </w:r>
    </w:p>
    <w:p w:rsidR="00000000" w:rsidRDefault="00D638EB">
      <w:pPr>
        <w:pStyle w:val="a3"/>
        <w:spacing w:before="0" w:beforeAutospacing="0" w:after="600" w:afterAutospacing="0"/>
        <w:divId w:val="2033799461"/>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jc w:val="center"/>
        <w:divId w:val="898057958"/>
        <w:rPr>
          <w:sz w:val="20"/>
          <w:szCs w:val="20"/>
        </w:rPr>
      </w:pPr>
      <w:r>
        <w:rPr>
          <w:b/>
          <w:bCs/>
          <w:color w:val="FF0000"/>
          <w:sz w:val="20"/>
          <w:szCs w:val="20"/>
        </w:rPr>
        <w:t>​</w:t>
      </w:r>
    </w:p>
    <w:p w:rsidR="00000000" w:rsidRDefault="00D638EB">
      <w:pPr>
        <w:pStyle w:val="a3"/>
        <w:spacing w:before="0" w:beforeAutospacing="0" w:after="0" w:afterAutospacing="0"/>
        <w:divId w:val="898057958"/>
        <w:rPr>
          <w:sz w:val="20"/>
          <w:szCs w:val="20"/>
        </w:rPr>
      </w:pPr>
      <w:r>
        <w:rPr>
          <w:b/>
          <w:bCs/>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256"/>
        <w:gridCol w:w="150"/>
        <w:gridCol w:w="669"/>
        <w:gridCol w:w="150"/>
        <w:gridCol w:w="541"/>
        <w:gridCol w:w="150"/>
        <w:gridCol w:w="627"/>
        <w:gridCol w:w="150"/>
        <w:gridCol w:w="500"/>
        <w:gridCol w:w="150"/>
        <w:gridCol w:w="683"/>
        <w:gridCol w:w="150"/>
        <w:gridCol w:w="327"/>
        <w:gridCol w:w="430"/>
        <w:gridCol w:w="150"/>
        <w:gridCol w:w="500"/>
        <w:gridCol w:w="150"/>
        <w:gridCol w:w="500"/>
        <w:gridCol w:w="150"/>
        <w:gridCol w:w="959"/>
      </w:tblGrid>
      <w:tr w:rsidR="00000000">
        <w:trPr>
          <w:divId w:val="898057958"/>
          <w:trHeight w:val="20"/>
        </w:trPr>
        <w:tc>
          <w:tcPr>
            <w:tcW w:w="10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587858393"/>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917473655"/>
              <w:rPr>
                <w:sz w:val="20"/>
                <w:szCs w:val="20"/>
              </w:rPr>
            </w:pPr>
            <w:r>
              <w:rPr>
                <w:sz w:val="2"/>
                <w:szCs w:val="2"/>
              </w:rPr>
              <w:t>​</w:t>
            </w:r>
          </w:p>
        </w:tc>
        <w:tc>
          <w:tcPr>
            <w:tcW w:w="857"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70729576"/>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74141137"/>
              <w:rPr>
                <w:sz w:val="20"/>
                <w:szCs w:val="20"/>
              </w:rPr>
            </w:pPr>
            <w:r>
              <w:rPr>
                <w:sz w:val="2"/>
                <w:szCs w:val="2"/>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divId w:val="2068408336"/>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8372985"/>
              <w:rPr>
                <w:sz w:val="20"/>
                <w:szCs w:val="20"/>
              </w:rPr>
            </w:pPr>
            <w:r>
              <w:rPr>
                <w:sz w:val="2"/>
                <w:szCs w:val="2"/>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divId w:val="88159137"/>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43015851"/>
              <w:rPr>
                <w:sz w:val="20"/>
                <w:szCs w:val="20"/>
              </w:rPr>
            </w:pPr>
            <w:r>
              <w:rPr>
                <w:sz w:val="2"/>
                <w:szCs w:val="2"/>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49047302"/>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28087539"/>
              <w:rPr>
                <w:sz w:val="20"/>
                <w:szCs w:val="20"/>
              </w:rPr>
            </w:pPr>
            <w:r>
              <w:rPr>
                <w:sz w:val="2"/>
                <w:szCs w:val="2"/>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04529104"/>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06725890"/>
              <w:rPr>
                <w:sz w:val="20"/>
                <w:szCs w:val="20"/>
              </w:rPr>
            </w:pPr>
            <w:r>
              <w:rPr>
                <w:sz w:val="2"/>
                <w:szCs w:val="2"/>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46462063"/>
              <w:rPr>
                <w:sz w:val="20"/>
                <w:szCs w:val="20"/>
              </w:rPr>
            </w:pPr>
            <w:r>
              <w:rPr>
                <w:sz w:val="2"/>
                <w:szCs w:val="2"/>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20294028"/>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98838762"/>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581793178"/>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9663760"/>
              <w:rPr>
                <w:sz w:val="20"/>
                <w:szCs w:val="20"/>
              </w:rPr>
            </w:pPr>
            <w:r>
              <w:rPr>
                <w:sz w:val="2"/>
                <w:szCs w:val="2"/>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501458118"/>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08259415"/>
              <w:rPr>
                <w:sz w:val="20"/>
                <w:szCs w:val="20"/>
              </w:rPr>
            </w:pPr>
            <w:r>
              <w:rPr>
                <w:sz w:val="2"/>
                <w:szCs w:val="2"/>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80031084"/>
              <w:rPr>
                <w:sz w:val="20"/>
                <w:szCs w:val="20"/>
              </w:rPr>
            </w:pPr>
            <w:r>
              <w:rPr>
                <w:sz w:val="2"/>
                <w:szCs w:val="2"/>
              </w:rPr>
              <w:t>​</w:t>
            </w:r>
          </w:p>
        </w:tc>
      </w:tr>
      <w:tr w:rsidR="00000000">
        <w:trPr>
          <w:divId w:val="898057958"/>
        </w:trPr>
        <w:tc>
          <w:tcPr>
            <w:tcW w:w="10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85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50"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7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1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5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Market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4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of Members</w:t>
            </w:r>
          </w:p>
        </w:tc>
      </w:tr>
      <w:tr w:rsidR="00000000">
        <w:trPr>
          <w:divId w:val="898057958"/>
        </w:trPr>
        <w:tc>
          <w:tcPr>
            <w:tcW w:w="1069"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 xml:space="preserve">Portfolio Company </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857"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Investment Type</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Index (1)</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7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Spread (1)</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4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Rate</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Date</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Principal (9)</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Cost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Value</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Equity (4)</w:t>
            </w:r>
          </w:p>
        </w:tc>
      </w:tr>
      <w:tr w:rsidR="00000000">
        <w:trPr>
          <w:divId w:val="898057958"/>
        </w:trPr>
        <w:tc>
          <w:tcPr>
            <w:tcW w:w="10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U.S. Dollars</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Consumer Goods: Wholesale</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WSP Initial Term Loan (12)(15)(19</w:t>
            </w: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6.25%</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10.63%</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4/27/2027</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6,125</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6,036</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5,589</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4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Consumer Goods: Wholesale Total</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$6,036</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$5,589</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24.3%</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Containers, Packaging &amp; Glass</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ASP-r-pac Acquisition Co LLC (12)(16)(19)(34</w:t>
            </w: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10.38%</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12/29/2027</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23,051</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22,827</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22,763</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4"/>
                <w:szCs w:val="14"/>
              </w:rPr>
              <w:t>    </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Iris Holding, Inc. (17)(34</w:t>
            </w: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4.75%</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8.94%</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6/28/2028</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9,975</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9,519</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9,097</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Containers, Packaging, &amp; Glass Total</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$32,346</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$31,860</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138.2%</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Energy: Oil &amp; Gas</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Amspec Services, Inc. (12)(15)(19</w:t>
            </w: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10.48%</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7/2/2024</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9,771</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9,771</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9,771</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 xml:space="preserve">Blackbrush Oil &amp; </w:t>
            </w:r>
            <w:r>
              <w:rPr>
                <w:sz w:val="14"/>
                <w:szCs w:val="14"/>
              </w:rPr>
              <w:t>Gas, L.P. (12)(15)(19)(26</w:t>
            </w:r>
            <w:r>
              <w:rPr>
                <w:sz w:val="14"/>
                <w:szCs w:val="14"/>
              </w:rPr>
              <w:t>)</w:t>
            </w:r>
          </w:p>
        </w:tc>
        <w:tc>
          <w:tcPr>
            <w:tcW w:w="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 (2.00% PIK)</w:t>
            </w:r>
          </w:p>
        </w:tc>
        <w:tc>
          <w:tcPr>
            <w:tcW w:w="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10.18%</w:t>
            </w:r>
          </w:p>
        </w:tc>
        <w:tc>
          <w:tcPr>
            <w:tcW w:w="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9/3/2025</w:t>
            </w:r>
          </w:p>
        </w:tc>
        <w:tc>
          <w:tcPr>
            <w:tcW w:w="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4,416</w:t>
            </w:r>
          </w:p>
        </w:tc>
        <w:tc>
          <w:tcPr>
            <w:tcW w:w="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4,416</w:t>
            </w:r>
          </w:p>
        </w:tc>
        <w:tc>
          <w:tcPr>
            <w:tcW w:w="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4,416</w:t>
            </w:r>
          </w:p>
        </w:tc>
        <w:tc>
          <w:tcPr>
            <w:tcW w:w="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Energy: Oil &amp; Gas Total</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$14,187</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$14,187</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61.6%</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FIRE: Finance</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Allworth Financial Group, L.P. (12)(15)(19</w:t>
            </w: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Loan - Delayed Dra</w:t>
            </w:r>
            <w:r>
              <w:rPr>
                <w:sz w:val="14"/>
                <w:szCs w:val="14"/>
              </w:rPr>
              <w:t>w</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4.75%</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9.17%</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12/23/2026</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2,133</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2,133</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2,069</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Allworth Financial Group, L.P. (12)(15)(19</w:t>
            </w: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4.75%</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9.17%</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12/23/2026</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8,431</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8,431</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8,178</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FIRE: Finance Total</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$10,564</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$10,247</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44.5%</w:t>
            </w:r>
          </w:p>
        </w:tc>
      </w:tr>
      <w:tr w:rsidR="00000000">
        <w:trPr>
          <w:divId w:val="898057958"/>
        </w:trPr>
        <w:tc>
          <w:tcPr>
            <w:tcW w:w="10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FIRE: Insurance</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Margaux Acquisition Inc. (12)(15)(19</w:t>
            </w: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9.49%</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12/19/2024</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10,451</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10,451</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10,451</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FIRE: Insurance Total</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w:t>
            </w:r>
            <w:r>
              <w:rPr>
                <w:b/>
                <w:bCs/>
                <w:sz w:val="14"/>
                <w:szCs w:val="14"/>
              </w:rPr>
              <w:t>10,451</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$10,451</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45.4%</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Healthcare &amp; Pharmaceuticals</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Apollo Intelligence (12)(15)(19</w:t>
            </w: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9.93%</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6/1/2028</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10,692</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10,594</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10,692</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CPS Group Holdings, Inc. (12)(15)(19</w:t>
            </w: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10.48%</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3/3/2025</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9,776</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9,776</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9,728</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SunMed Group Holdings, LLC (12)(16)(19</w:t>
            </w: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10.48%</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6/16/2028</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9,630</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9,630</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9,028</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Healthcare &amp; Pharmaceuticals Total</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$30,000</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$29,448</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4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127.8%</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5"/>
                <w:szCs w:val="15"/>
              </w:rPr>
              <w:t>    </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High Tech Industries</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AMI US Holdings Inc. (3)(12)(19</w:t>
            </w: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Loan - Revolve</w:t>
            </w:r>
            <w:r>
              <w:rPr>
                <w:sz w:val="14"/>
                <w:szCs w:val="14"/>
              </w:rPr>
              <w:t>r</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7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4/1/2024</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AMI US Holdings Inc. (12)(15)(19</w:t>
            </w: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5.25%</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9.63%</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4/1/2025</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8,903</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8,903</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8,903</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Drilling Info Holdings, Inc (12)(18</w:t>
            </w:r>
            <w:r>
              <w:rPr>
                <w:sz w:val="14"/>
                <w:szCs w:val="14"/>
              </w:rPr>
              <w:t>)</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4.25%</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8.63%</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7/30/2025</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10,774</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10,693</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31"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10,397</w:t>
            </w:r>
          </w:p>
        </w:tc>
        <w:tc>
          <w:tcPr>
            <w:tcW w:w="6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4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Superna Inc. (12)(15)(19)(34</w:t>
            </w:r>
            <w:r>
              <w:rPr>
                <w:sz w:val="14"/>
                <w:szCs w:val="14"/>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6.50%</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11.24%</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3/6/2028</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21,614</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21,423</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21,182</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Ventiv Holdco, Inc. (12)(15)(19</w:t>
            </w: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857"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71"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5.50%</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10.18%</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9/3/2025</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5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9,797</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9,797</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9,626</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898057958"/>
        </w:trPr>
        <w:tc>
          <w:tcPr>
            <w:tcW w:w="10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High Tech Industries Total</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7"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71"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9"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3"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$50,816</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31"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$50,108</w:t>
            </w:r>
          </w:p>
        </w:tc>
        <w:tc>
          <w:tcPr>
            <w:tcW w:w="6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4"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217.5%</w:t>
            </w:r>
          </w:p>
        </w:tc>
      </w:tr>
    </w:tbl>
    <w:p w:rsidR="00000000" w:rsidRDefault="00D638EB">
      <w:pPr>
        <w:pStyle w:val="a3"/>
        <w:spacing w:before="0" w:beforeAutospacing="0" w:after="0" w:afterAutospacing="0"/>
        <w:divId w:val="898057958"/>
        <w:rPr>
          <w:sz w:val="20"/>
          <w:szCs w:val="20"/>
        </w:rPr>
      </w:pPr>
      <w:r>
        <w:rPr>
          <w:b/>
          <w:bCs/>
          <w:sz w:val="20"/>
          <w:szCs w:val="20"/>
        </w:rPr>
        <w:t>​</w:t>
      </w:r>
    </w:p>
    <w:p w:rsidR="00000000" w:rsidRDefault="00D638EB">
      <w:pPr>
        <w:pStyle w:val="a3"/>
        <w:spacing w:before="0" w:beforeAutospacing="0" w:after="0" w:afterAutospacing="0"/>
        <w:divId w:val="898057958"/>
        <w:rPr>
          <w:sz w:val="20"/>
          <w:szCs w:val="20"/>
        </w:rPr>
      </w:pPr>
      <w:r>
        <w:rPr>
          <w:b/>
          <w:bCs/>
          <w:sz w:val="20"/>
          <w:szCs w:val="20"/>
        </w:rPr>
        <w:t>​</w:t>
      </w:r>
    </w:p>
    <w:p w:rsidR="00000000" w:rsidRDefault="00D638EB">
      <w:pPr>
        <w:pStyle w:val="a3"/>
        <w:spacing w:before="480" w:beforeAutospacing="0" w:after="0" w:afterAutospacing="0"/>
        <w:jc w:val="center"/>
        <w:divId w:val="1926307583"/>
        <w:rPr>
          <w:sz w:val="20"/>
          <w:szCs w:val="20"/>
        </w:rPr>
      </w:pPr>
      <w:r>
        <w:rPr>
          <w:sz w:val="20"/>
          <w:szCs w:val="20"/>
        </w:rPr>
        <w:t>18</w:t>
      </w:r>
      <w:r>
        <w:rPr>
          <w:sz w:val="20"/>
          <w:szCs w:val="20"/>
        </w:rPr>
        <w:t>2</w:t>
      </w:r>
    </w:p>
    <w:p w:rsidR="00000000" w:rsidRDefault="00D638EB">
      <w:pPr>
        <w:pStyle w:val="a3"/>
        <w:spacing w:before="0" w:beforeAutospacing="0" w:after="600" w:afterAutospacing="0"/>
        <w:divId w:val="1747915817"/>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ind w:firstLine="720"/>
        <w:jc w:val="both"/>
        <w:divId w:val="46243101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71"/>
        <w:gridCol w:w="140"/>
        <w:gridCol w:w="669"/>
        <w:gridCol w:w="140"/>
        <w:gridCol w:w="541"/>
        <w:gridCol w:w="140"/>
        <w:gridCol w:w="627"/>
        <w:gridCol w:w="140"/>
        <w:gridCol w:w="500"/>
        <w:gridCol w:w="140"/>
        <w:gridCol w:w="683"/>
        <w:gridCol w:w="140"/>
        <w:gridCol w:w="328"/>
        <w:gridCol w:w="430"/>
        <w:gridCol w:w="140"/>
        <w:gridCol w:w="570"/>
        <w:gridCol w:w="140"/>
        <w:gridCol w:w="570"/>
        <w:gridCol w:w="140"/>
        <w:gridCol w:w="959"/>
      </w:tblGrid>
      <w:tr w:rsidR="00000000">
        <w:trPr>
          <w:divId w:val="462431010"/>
          <w:trHeight w:val="20"/>
        </w:trPr>
        <w:tc>
          <w:tcPr>
            <w:tcW w:w="105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787501643"/>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94521275"/>
              <w:rPr>
                <w:sz w:val="20"/>
                <w:szCs w:val="20"/>
              </w:rPr>
            </w:pPr>
            <w:r>
              <w:rPr>
                <w:sz w:val="2"/>
                <w:szCs w:val="2"/>
              </w:rPr>
              <w:t>​</w:t>
            </w:r>
          </w:p>
        </w:tc>
        <w:tc>
          <w:tcPr>
            <w:tcW w:w="850"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26883663"/>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511606782"/>
              <w:rPr>
                <w:sz w:val="20"/>
                <w:szCs w:val="20"/>
              </w:rPr>
            </w:pPr>
            <w:r>
              <w:rPr>
                <w:sz w:val="2"/>
                <w:szCs w:val="2"/>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divId w:val="43528238"/>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529368156"/>
              <w:rPr>
                <w:sz w:val="20"/>
                <w:szCs w:val="20"/>
              </w:rPr>
            </w:pPr>
            <w:r>
              <w:rPr>
                <w:sz w:val="2"/>
                <w:szCs w:val="2"/>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divId w:val="1533108616"/>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697385280"/>
              <w:rPr>
                <w:sz w:val="20"/>
                <w:szCs w:val="20"/>
              </w:rPr>
            </w:pPr>
            <w:r>
              <w:rPr>
                <w:sz w:val="2"/>
                <w:szCs w:val="2"/>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49548200"/>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793666744"/>
              <w:rPr>
                <w:sz w:val="20"/>
                <w:szCs w:val="20"/>
              </w:rPr>
            </w:pPr>
            <w:r>
              <w:rPr>
                <w:sz w:val="2"/>
                <w:szCs w:val="2"/>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04138231"/>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003466347"/>
              <w:rPr>
                <w:sz w:val="20"/>
                <w:szCs w:val="20"/>
              </w:rPr>
            </w:pPr>
            <w:r>
              <w:rPr>
                <w:sz w:val="2"/>
                <w:szCs w:val="2"/>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04133366"/>
              <w:rPr>
                <w:sz w:val="20"/>
                <w:szCs w:val="20"/>
              </w:rPr>
            </w:pPr>
            <w:r>
              <w:rPr>
                <w:sz w:val="2"/>
                <w:szCs w:val="2"/>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91699714"/>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787048209"/>
              <w:rPr>
                <w:sz w:val="20"/>
                <w:szCs w:val="20"/>
              </w:rPr>
            </w:pPr>
            <w:r>
              <w:rPr>
                <w:sz w:val="2"/>
                <w:szCs w:val="2"/>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275404860"/>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148328677"/>
              <w:rPr>
                <w:sz w:val="20"/>
                <w:szCs w:val="20"/>
              </w:rPr>
            </w:pPr>
            <w:r>
              <w:rPr>
                <w:sz w:val="2"/>
                <w:szCs w:val="2"/>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821694788"/>
              <w:rPr>
                <w:sz w:val="20"/>
                <w:szCs w:val="20"/>
              </w:rPr>
            </w:pPr>
            <w:r>
              <w:rPr>
                <w:sz w:val="2"/>
                <w:szCs w:val="2"/>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597299529"/>
              <w:rPr>
                <w:sz w:val="20"/>
                <w:szCs w:val="20"/>
              </w:rPr>
            </w:pPr>
            <w:r>
              <w:rPr>
                <w:sz w:val="2"/>
                <w:szCs w:val="2"/>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divId w:val="1304118857"/>
              <w:rPr>
                <w:sz w:val="20"/>
                <w:szCs w:val="20"/>
              </w:rPr>
            </w:pPr>
            <w:r>
              <w:rPr>
                <w:sz w:val="2"/>
                <w:szCs w:val="2"/>
              </w:rPr>
              <w:t>​</w:t>
            </w:r>
          </w:p>
        </w:tc>
      </w:tr>
      <w:tr w:rsidR="00000000">
        <w:trPr>
          <w:divId w:val="462431010"/>
        </w:trPr>
        <w:tc>
          <w:tcPr>
            <w:tcW w:w="10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85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50"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6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Interest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1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xml:space="preserve">Maturity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353"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Market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2"/>
                <w:szCs w:val="12"/>
              </w:rPr>
              <w:t>​</w:t>
            </w:r>
          </w:p>
        </w:tc>
        <w:tc>
          <w:tcPr>
            <w:tcW w:w="4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of Members</w:t>
            </w:r>
          </w:p>
        </w:tc>
      </w:tr>
      <w:tr w:rsidR="00000000">
        <w:trPr>
          <w:divId w:val="462431010"/>
        </w:trPr>
        <w:tc>
          <w:tcPr>
            <w:tcW w:w="1059"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 xml:space="preserve">Portfolio Company </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850"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Investment Type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Index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6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Spread (1)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4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Rate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Date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53"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Principal (9)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Cost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Value</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4"/>
                <w:szCs w:val="14"/>
              </w:rPr>
              <w:t>Equity (4)</w:t>
            </w:r>
          </w:p>
        </w:tc>
      </w:tr>
      <w:tr w:rsidR="00000000">
        <w:trPr>
          <w:divId w:val="462431010"/>
        </w:trPr>
        <w:tc>
          <w:tcPr>
            <w:tcW w:w="105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U.S. Dollars</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rFonts w:ascii="Calibri" w:hAnsi="Calibri" w:cs="Calibri"/>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b/>
                <w:bCs/>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Hotel, Gaming &amp; Leisure</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Aimbridge Acquisition Co., Inc. (12)(18)(19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Second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11.62%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2/1/2027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5,605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Concert Golf Partners Holdco (12)(16)(19)(34</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3/30/2029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20,696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20,309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20,696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Saltoun (12)(18)(19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4/11/2028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10,419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10,393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10,106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Hotel, Gaming &amp; Leisure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$36,307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$36,502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158.4%</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Retail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Batteries Plus Holding Corporation (12)(15)(19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11.13%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6/30/2023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10,500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10,500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10,500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Thrasio, LLC (12)(15</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11.17%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12/18/2026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13,046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13,046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11,562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Retail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$23,546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$22,062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95.7%</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Services: Business</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Avalon Acquiror, Inc. (12)(15)(19)(34</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10.83%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3/10/2028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22,686</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22,482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22,459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Refine Intermediate, Inc. (12)(15)(19)(34</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9.23%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3/3/2027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20,800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20,800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20,800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Smartronix (12)(15)(19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10.17%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11/23/2028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13,068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12,839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12,742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TEI Holdings Inc. (12)(15)(19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12/23/2026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9,238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9,238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9,238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WCI Gigawatt Purchaser (12)(15)(19)(34</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5.75%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11/19/2027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20,694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20,393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20,280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Services: Business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$85,752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$85,519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371.1%</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color w:val="FF0000"/>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Services: Consumer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Eagle Parent Corp (12)(16</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8.83%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4/2/2029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3,344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3,334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3,291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MZR Buyer, LLC (12)(15)(19)(34</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11.72%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12/21/2026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23,016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23,016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23,016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Services: Consumer 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$26,350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$26,307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114.2%</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Telecommunications</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Conterra Ultra Broadband Holdings, Inc. (15)(34</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4.75%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9.18%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4/27/2027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3,802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3,691</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3,668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sz w:val="14"/>
                <w:szCs w:val="14"/>
              </w:rPr>
              <w:t>    </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Meriplex Communications, Ltd. (16)(19)(34</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9.42%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7/17/2028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12,000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11,774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11,880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b/>
                <w:bCs/>
                <w:sz w:val="14"/>
                <w:szCs w:val="14"/>
              </w:rPr>
              <w:t>​</w:t>
            </w:r>
          </w:p>
        </w:tc>
      </w:tr>
      <w:tr w:rsidR="00000000">
        <w:trPr>
          <w:divId w:val="462431010"/>
        </w:trPr>
        <w:tc>
          <w:tcPr>
            <w:tcW w:w="105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Telecommunications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$15,465</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$15,548</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67.5%</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Transportation: Cargo</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A&amp;R Logistics, Inc. (12)(15)(19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6.00%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9.71%</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5/5/2025</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10,668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10,668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10,668</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Grammer Purchaser, Inc. (3)(12)(15)(19</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Loan - Revolve</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4.50%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8.79%</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9/30/2024</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207</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Grammer Purchaser, Inc. (12)(15)(19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4.50%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9.72%</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9/30/2024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3,463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3,463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3,463</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Omni Intermediate (15)(19)(34</w:t>
            </w: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9.73%</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11/23/2026</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7,232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7,232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7,232</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Omni Logistics, LLC (12)(15)(19</w:t>
            </w: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Second Lien Senior Secured Loa</w:t>
            </w:r>
            <w:r>
              <w:rPr>
                <w:sz w:val="14"/>
                <w:szCs w:val="14"/>
              </w:rPr>
              <w:t>n</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13.69%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12/30/2027</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5,000</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Transportation: Cargo Total</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$26,570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$26,570</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115.3%</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Wholesale</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26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5"/>
                <w:szCs w:val="15"/>
              </w:rPr>
              <w:t>​</w:t>
            </w:r>
          </w:p>
        </w:tc>
        <w:tc>
          <w:tcPr>
            <w:tcW w:w="443"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Abracon Group Holding, LLC. (18)(19)(34</w:t>
            </w: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color w:val="0563C1"/>
                <w:sz w:val="28"/>
                <w:szCs w:val="28"/>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color w:val="0563C1"/>
                <w:sz w:val="28"/>
                <w:szCs w:val="28"/>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SOF</w:t>
            </w:r>
            <w:r>
              <w:rPr>
                <w:sz w:val="14"/>
                <w:szCs w:val="14"/>
              </w:rPr>
              <w:t>R</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color w:val="0563C1"/>
                <w:sz w:val="28"/>
                <w:szCs w:val="28"/>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5.90%</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color w:val="0563C1"/>
                <w:sz w:val="28"/>
                <w:szCs w:val="28"/>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10.48%</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color w:val="0563C1"/>
                <w:sz w:val="28"/>
                <w:szCs w:val="28"/>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7/6/2028</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color w:val="0563C1"/>
                <w:sz w:val="28"/>
                <w:szCs w:val="28"/>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11,970</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color w:val="0563C1"/>
                <w:sz w:val="28"/>
                <w:szCs w:val="28"/>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11,745</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color w:val="0563C1"/>
                <w:sz w:val="28"/>
                <w:szCs w:val="28"/>
              </w:rPr>
              <w:t>​</w:t>
            </w:r>
          </w:p>
        </w:tc>
        <w:tc>
          <w:tcPr>
            <w:tcW w:w="263" w:type="pct"/>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11,731</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color w:val="0563C1"/>
                <w:sz w:val="28"/>
                <w:szCs w:val="28"/>
              </w:rPr>
              <w:t>​</w:t>
            </w:r>
          </w:p>
        </w:tc>
        <w:tc>
          <w:tcPr>
            <w:tcW w:w="44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Aramsco, Inc. (12)(18)(19</w:t>
            </w: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First Lien Senior Secured Loa</w:t>
            </w:r>
            <w:r>
              <w:rPr>
                <w:sz w:val="14"/>
                <w:szCs w:val="14"/>
              </w:rPr>
              <w:t>n</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L</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5.25%</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9.63%</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20"/>
                <w:szCs w:val="20"/>
              </w:rPr>
            </w:pPr>
            <w:r>
              <w:rPr>
                <w:sz w:val="14"/>
                <w:szCs w:val="14"/>
              </w:rPr>
              <w:t>8/28/2024</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14"/>
                <w:szCs w:val="14"/>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9,484</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9,484</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sz w:val="14"/>
                <w:szCs w:val="14"/>
              </w:rPr>
              <w:t>9,484</w:t>
            </w:r>
          </w:p>
        </w:tc>
        <w:tc>
          <w:tcPr>
            <w:tcW w:w="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Wholesale Total</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850" w:type="pct"/>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$21,229</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$21,215</w:t>
            </w:r>
          </w:p>
        </w:tc>
        <w:tc>
          <w:tcPr>
            <w:tcW w:w="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92.1%</w:t>
            </w:r>
          </w:p>
        </w:tc>
      </w:tr>
      <w:tr w:rsidR="00000000">
        <w:trPr>
          <w:divId w:val="462431010"/>
        </w:trPr>
        <w:tc>
          <w:tcPr>
            <w:tcW w:w="105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shd w:val="clear" w:color="auto" w:fill="CCEEFF"/>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199"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r>
      <w:tr w:rsidR="00000000">
        <w:trPr>
          <w:divId w:val="462431010"/>
        </w:trPr>
        <w:tc>
          <w:tcPr>
            <w:tcW w:w="105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4"/>
                <w:szCs w:val="14"/>
              </w:rPr>
            </w:pPr>
            <w:r>
              <w:rPr>
                <w:b/>
                <w:bCs/>
                <w:sz w:val="14"/>
                <w:szCs w:val="14"/>
              </w:rPr>
              <w:t>Total</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850"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50" w:type="pct"/>
            <w:tcMar>
              <w:top w:w="0" w:type="dxa"/>
              <w:left w:w="0" w:type="dxa"/>
              <w:bottom w:w="0" w:type="dxa"/>
              <w:right w:w="0" w:type="dxa"/>
            </w:tcMar>
            <w:vAlign w:val="center"/>
            <w:hideMark/>
          </w:tcPr>
          <w:p w:rsidR="00000000" w:rsidRDefault="00D638EB">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69" w:type="pct"/>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316"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154" w:type="pct"/>
            <w:noWrap/>
            <w:tcMar>
              <w:top w:w="0" w:type="dxa"/>
              <w:left w:w="0" w:type="dxa"/>
              <w:bottom w:w="0" w:type="dxa"/>
              <w:right w:w="0" w:type="dxa"/>
            </w:tcMar>
            <w:vAlign w:val="center"/>
            <w:hideMark/>
          </w:tcPr>
          <w:p w:rsidR="00000000" w:rsidRDefault="00D638EB">
            <w:pPr>
              <w:pStyle w:val="a3"/>
              <w:spacing w:before="0" w:beforeAutospacing="0" w:after="1" w:afterAutospacing="0"/>
              <w:jc w:val="right"/>
              <w:rPr>
                <w:sz w:val="20"/>
                <w:szCs w:val="20"/>
              </w:rPr>
            </w:pPr>
            <w:r>
              <w:rPr>
                <w:b/>
                <w:bCs/>
                <w:sz w:val="14"/>
                <w:szCs w:val="14"/>
              </w:rPr>
              <w:t>​</w:t>
            </w:r>
          </w:p>
        </w:tc>
        <w:tc>
          <w:tcPr>
            <w:tcW w:w="19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$553,199</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$546,654</w:t>
            </w:r>
          </w:p>
        </w:tc>
        <w:tc>
          <w:tcPr>
            <w:tcW w:w="6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4"/>
                <w:szCs w:val="14"/>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D638EB">
            <w:pPr>
              <w:pStyle w:val="a3"/>
              <w:spacing w:before="0" w:beforeAutospacing="0" w:after="1" w:afterAutospacing="0"/>
              <w:ind w:right="45"/>
              <w:jc w:val="right"/>
              <w:rPr>
                <w:sz w:val="14"/>
                <w:szCs w:val="14"/>
              </w:rPr>
            </w:pPr>
            <w:r>
              <w:rPr>
                <w:b/>
                <w:bCs/>
                <w:sz w:val="14"/>
                <w:szCs w:val="14"/>
              </w:rPr>
              <w:t>2372.4%</w:t>
            </w:r>
          </w:p>
        </w:tc>
      </w:tr>
    </w:tbl>
    <w:p w:rsidR="00000000" w:rsidRDefault="00D638EB">
      <w:pPr>
        <w:divId w:val="4624310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462431010"/>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investments bear interest at a rate that may be determined by reference to the London Interbank Offered Rate (“LIBOR” or “L”), the Euro Interbank Offered Rate (“EURIBOR” or “E”), British Pound Sterling LIBOR Rate (“GBP LIBOR”), the Norwegian Interb</w:t>
            </w:r>
            <w:r>
              <w:rPr>
                <w:rFonts w:eastAsia="Times New Roman"/>
                <w:sz w:val="20"/>
                <w:szCs w:val="20"/>
              </w:rPr>
              <w:t>ank Offered Rate (“NIBOR” or “N”), the Copenhagen Interbank Offered Rate (“CIBOR” or “C”), Canadian Dollar LIBOR Rate (“CDOR LIBOR”), the Bank Bill Swap Rate ("BBSW"), the Bank Bill Swap Bid Rate ("BBSY"), or the Prime Rate (“Prime” or "P"), the Sterling O</w:t>
            </w:r>
            <w:r>
              <w:rPr>
                <w:rFonts w:eastAsia="Times New Roman"/>
                <w:sz w:val="20"/>
                <w:szCs w:val="20"/>
              </w:rPr>
              <w:t>vernight Index Average ("SONIA") and Secured Overnight Financing Rate (“SOFR”) which reset daily, monthly, quarterly or semiannually. Investments or a portion thereof may bear Payment-in-Kind ("PIK"). For each, the Company has provided the PIK or the sprea</w:t>
            </w:r>
            <w:r>
              <w:rPr>
                <w:rFonts w:eastAsia="Times New Roman"/>
                <w:sz w:val="20"/>
                <w:szCs w:val="20"/>
              </w:rPr>
              <w:t xml:space="preserve">d over LIBOR, EURIBOR, GBP LIBOR, NIBOR, CIBOR, CDOR, BBSW, BBSY, SOFR, or Prime and the current weighted average interest rate in effect at December 31, 2022. Certain investments are subject to a LIBOR, EURIBOR, GBP LIBOR, NIBOR, CIBOR, CDOR, BBSW, SOFR, </w:t>
            </w:r>
            <w:r>
              <w:rPr>
                <w:rFonts w:eastAsia="Times New Roman"/>
                <w:sz w:val="20"/>
                <w:szCs w:val="20"/>
              </w:rPr>
              <w:t>or Prime interest rate floor</w:t>
            </w:r>
            <w:r>
              <w:rPr>
                <w:rFonts w:eastAsia="Times New Roman"/>
                <w:sz w:val="20"/>
                <w:szCs w:val="20"/>
              </w:rPr>
              <w:t>.</w:t>
            </w:r>
          </w:p>
        </w:tc>
      </w:tr>
    </w:tbl>
    <w:p w:rsidR="00000000" w:rsidRDefault="00D638EB">
      <w:pPr>
        <w:divId w:val="4624310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462431010"/>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4624310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462431010"/>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Position or portion thereof is an unfunded loan commitment, and no interest is being earned on the unfunded portion. The investment may be subject to an unused/letter of credit facility fee.</w:t>
            </w:r>
          </w:p>
        </w:tc>
      </w:tr>
    </w:tbl>
    <w:p w:rsidR="00000000" w:rsidRDefault="00D638EB">
      <w:pPr>
        <w:pStyle w:val="a3"/>
        <w:spacing w:before="480" w:beforeAutospacing="0" w:after="0" w:afterAutospacing="0"/>
        <w:jc w:val="center"/>
        <w:divId w:val="1564950875"/>
        <w:rPr>
          <w:sz w:val="20"/>
          <w:szCs w:val="20"/>
        </w:rPr>
      </w:pPr>
      <w:r>
        <w:rPr>
          <w:sz w:val="20"/>
          <w:szCs w:val="20"/>
        </w:rPr>
        <w:t>183</w:t>
      </w:r>
    </w:p>
    <w:p w:rsidR="00000000" w:rsidRDefault="00D638EB">
      <w:pPr>
        <w:pStyle w:val="a3"/>
        <w:spacing w:before="0" w:beforeAutospacing="0" w:after="600" w:afterAutospacing="0"/>
        <w:divId w:val="16655399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Percentages are based on the Company’s net assets of $23,042 as of December 31, 2022.</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Unrealized appreciation/(depreciation) on forward currency exchange contracts.</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The principal amount (par amount) for all debt securities is denominated in U.S. dollars, unless otherwise noted. £ represents Pound Sterling, € represents Euro, NOK repre</w:t>
            </w:r>
            <w:r>
              <w:rPr>
                <w:rFonts w:eastAsia="Times New Roman"/>
                <w:sz w:val="20"/>
                <w:szCs w:val="20"/>
              </w:rPr>
              <w:t>sents Norwegian krone, AUD represents Australian, CAD represents Canadian Dollar and DKK represents Kroner.</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Assets or a portion thereof are pledged as collateral for the 2018-1 Issuer. See Note 6 “Debt”.</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1.00%.</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0.75%.</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0.50%.</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0.00%.</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Security valued using unobservable inputs (Level 3).</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(25)</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(26)</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Denotes that all or a portion of the debt investment includes PIK interest during the period.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(27)</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(28)</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(29)</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(30)</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Loan includes interest rate floor of 1.50%.</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(33)</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Tick mark not used</w:t>
            </w:r>
          </w:p>
        </w:tc>
      </w:tr>
    </w:tbl>
    <w:p w:rsidR="00000000" w:rsidRDefault="00D638EB">
      <w:pPr>
        <w:divId w:val="331766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31766157"/>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(34)</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Assets or a portion thereof are pledged as collateral for the 2022-1 Issuer. See Note 6 “Debt”.</w:t>
            </w:r>
          </w:p>
        </w:tc>
      </w:tr>
    </w:tbl>
    <w:p w:rsidR="00000000" w:rsidRDefault="00D638EB">
      <w:pPr>
        <w:pStyle w:val="a3"/>
        <w:spacing w:before="0" w:beforeAutospacing="0" w:after="0" w:afterAutospacing="0"/>
        <w:divId w:val="331766157"/>
        <w:rPr>
          <w:sz w:val="20"/>
          <w:szCs w:val="20"/>
        </w:rPr>
      </w:pPr>
      <w:r>
        <w:rPr>
          <w:sz w:val="20"/>
          <w:szCs w:val="20"/>
        </w:rPr>
        <w:t>​</w:t>
      </w:r>
    </w:p>
    <w:p w:rsidR="00000000" w:rsidRDefault="00D638EB">
      <w:pPr>
        <w:pStyle w:val="a3"/>
        <w:spacing w:before="480" w:beforeAutospacing="0" w:after="0" w:afterAutospacing="0"/>
        <w:jc w:val="center"/>
        <w:divId w:val="209387687"/>
        <w:rPr>
          <w:sz w:val="20"/>
          <w:szCs w:val="20"/>
        </w:rPr>
      </w:pPr>
      <w:r>
        <w:rPr>
          <w:sz w:val="20"/>
          <w:szCs w:val="20"/>
        </w:rPr>
        <w:t>184</w:t>
      </w:r>
    </w:p>
    <w:p w:rsidR="00000000" w:rsidRDefault="00D638EB">
      <w:pPr>
        <w:pStyle w:val="a3"/>
        <w:spacing w:before="0" w:beforeAutospacing="0" w:after="600" w:afterAutospacing="0"/>
        <w:divId w:val="146931812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342821564"/>
        <w:rPr>
          <w:sz w:val="20"/>
          <w:szCs w:val="20"/>
        </w:rPr>
      </w:pPr>
      <w:r>
        <w:rPr>
          <w:sz w:val="20"/>
          <w:szCs w:val="20"/>
        </w:rPr>
        <w:t>Below is the financial information for SLP:</w:t>
      </w:r>
    </w:p>
    <w:p w:rsidR="00000000" w:rsidRDefault="00D638EB">
      <w:pPr>
        <w:pStyle w:val="a3"/>
        <w:spacing w:before="0" w:beforeAutospacing="0" w:after="0" w:afterAutospacing="0"/>
        <w:divId w:val="342821564"/>
        <w:rPr>
          <w:b/>
          <w:bCs/>
          <w:sz w:val="20"/>
          <w:szCs w:val="20"/>
        </w:rPr>
      </w:pPr>
      <w:r>
        <w:rPr>
          <w:b/>
          <w:bCs/>
          <w:sz w:val="20"/>
          <w:szCs w:val="20"/>
        </w:rPr>
        <w:t>Selected Balance Sheet Information</w:t>
      </w:r>
    </w:p>
    <w:p w:rsidR="00000000" w:rsidRDefault="00D638EB">
      <w:pPr>
        <w:pStyle w:val="a3"/>
        <w:spacing w:before="0" w:beforeAutospacing="0" w:after="0" w:afterAutospacing="0"/>
        <w:jc w:val="both"/>
        <w:divId w:val="3428215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603"/>
        <w:gridCol w:w="208"/>
        <w:gridCol w:w="131"/>
        <w:gridCol w:w="1364"/>
      </w:tblGrid>
      <w:tr w:rsidR="00000000">
        <w:trPr>
          <w:divId w:val="342821564"/>
          <w:trHeight w:val="20"/>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divId w:val="1365130865"/>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082217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97051622"/>
              <w:rPr>
                <w:sz w:val="20"/>
                <w:szCs w:val="20"/>
              </w:rPr>
            </w:pPr>
            <w:r>
              <w:rPr>
                <w:sz w:val="2"/>
                <w:szCs w:val="2"/>
              </w:rPr>
              <w:t>​</w:t>
            </w:r>
          </w:p>
        </w:tc>
        <w:tc>
          <w:tcPr>
            <w:tcW w:w="82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41357867"/>
              <w:rPr>
                <w:sz w:val="20"/>
                <w:szCs w:val="20"/>
              </w:rPr>
            </w:pPr>
            <w:r>
              <w:rPr>
                <w:sz w:val="2"/>
                <w:szCs w:val="2"/>
              </w:rPr>
              <w:t>​</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6"/>
                <w:szCs w:val="16"/>
              </w:rPr>
            </w:pPr>
            <w:r>
              <w:rPr>
                <w:sz w:val="16"/>
                <w:szCs w:val="16"/>
              </w:rPr>
              <w:t>    </w:t>
            </w:r>
          </w:p>
        </w:tc>
        <w:tc>
          <w:tcPr>
            <w:tcW w:w="9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December 31, 2022</w:t>
            </w:r>
          </w:p>
        </w:tc>
      </w:tr>
      <w:tr w:rsidR="00000000">
        <w:trPr>
          <w:divId w:val="342821564"/>
        </w:trPr>
        <w:tc>
          <w:tcPr>
            <w:tcW w:w="3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Investments at fair value (cost—$553,199 )</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546,654</w:t>
            </w:r>
            <w:r>
              <w:rPr>
                <w:sz w:val="20"/>
                <w:szCs w:val="20"/>
              </w:rPr>
              <w:t xml:space="preserve"> </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Cash</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4,590</w:t>
            </w:r>
            <w:r>
              <w:rPr>
                <w:sz w:val="20"/>
                <w:szCs w:val="20"/>
              </w:rPr>
              <w:t xml:space="preserve"> </w:t>
            </w:r>
          </w:p>
        </w:tc>
      </w:tr>
      <w:tr w:rsidR="00000000">
        <w:trPr>
          <w:divId w:val="342821564"/>
        </w:trPr>
        <w:tc>
          <w:tcPr>
            <w:tcW w:w="3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Restricted cash and cash equivalents</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56,013</w:t>
            </w:r>
            <w:r>
              <w:rPr>
                <w:sz w:val="20"/>
                <w:szCs w:val="20"/>
              </w:rPr>
              <w:t xml:space="preserve"> </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Prepaid expenses</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5,190</w:t>
            </w:r>
            <w:r>
              <w:rPr>
                <w:sz w:val="20"/>
                <w:szCs w:val="20"/>
              </w:rPr>
              <w:t xml:space="preserve"> </w:t>
            </w:r>
          </w:p>
        </w:tc>
      </w:tr>
      <w:tr w:rsidR="00000000">
        <w:trPr>
          <w:divId w:val="342821564"/>
        </w:trPr>
        <w:tc>
          <w:tcPr>
            <w:tcW w:w="3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Interest receivable on investments</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3,380</w:t>
            </w:r>
            <w:r>
              <w:rPr>
                <w:sz w:val="20"/>
                <w:szCs w:val="20"/>
              </w:rPr>
              <w:t xml:space="preserve"> </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Total assets</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615,827</w:t>
            </w:r>
            <w:r>
              <w:rPr>
                <w:sz w:val="20"/>
                <w:szCs w:val="20"/>
              </w:rPr>
              <w:t xml:space="preserve"> </w:t>
            </w:r>
          </w:p>
        </w:tc>
      </w:tr>
      <w:tr w:rsidR="00000000">
        <w:trPr>
          <w:divId w:val="342821564"/>
        </w:trPr>
        <w:tc>
          <w:tcPr>
            <w:tcW w:w="3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Interest payable on debt</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6,118</w:t>
            </w:r>
            <w:r>
              <w:rPr>
                <w:sz w:val="20"/>
                <w:szCs w:val="20"/>
              </w:rPr>
              <w:t xml:space="preserve"> </w:t>
            </w:r>
          </w:p>
        </w:tc>
      </w:tr>
      <w:tr w:rsidR="00000000">
        <w:trPr>
          <w:divId w:val="342821564"/>
        </w:trPr>
        <w:tc>
          <w:tcPr>
            <w:tcW w:w="3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Interest payable on subordinated notes</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2,607</w:t>
            </w:r>
            <w:r>
              <w:rPr>
                <w:sz w:val="20"/>
                <w:szCs w:val="20"/>
              </w:rPr>
              <w:t xml:space="preserve"> </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Debt (net of unamortized debt issuance costs of ($1,349)</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478,051</w:t>
            </w:r>
            <w:r>
              <w:rPr>
                <w:sz w:val="20"/>
                <w:szCs w:val="20"/>
              </w:rPr>
              <w:t xml:space="preserve"> </w:t>
            </w:r>
          </w:p>
        </w:tc>
      </w:tr>
      <w:tr w:rsidR="00000000">
        <w:trPr>
          <w:divId w:val="342821564"/>
        </w:trPr>
        <w:tc>
          <w:tcPr>
            <w:tcW w:w="3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Subordinated notes payable to Members</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102,000</w:t>
            </w:r>
            <w:r>
              <w:rPr>
                <w:sz w:val="20"/>
                <w:szCs w:val="20"/>
              </w:rPr>
              <w:t xml:space="preserve"> </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Distributions payable</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3,631</w:t>
            </w:r>
            <w:r>
              <w:rPr>
                <w:sz w:val="20"/>
                <w:szCs w:val="20"/>
              </w:rPr>
              <w:t xml:space="preserve"> </w:t>
            </w:r>
          </w:p>
        </w:tc>
      </w:tr>
      <w:tr w:rsidR="00000000">
        <w:trPr>
          <w:divId w:val="342821564"/>
        </w:trPr>
        <w:tc>
          <w:tcPr>
            <w:tcW w:w="3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Accounts payable and accrued expenses</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378</w:t>
            </w:r>
            <w:r>
              <w:rPr>
                <w:sz w:val="20"/>
                <w:szCs w:val="20"/>
              </w:rPr>
              <w:t xml:space="preserve"> </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Total liabilities</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592,785</w:t>
            </w:r>
            <w:r>
              <w:rPr>
                <w:sz w:val="20"/>
                <w:szCs w:val="20"/>
              </w:rPr>
              <w:t xml:space="preserve"> </w:t>
            </w:r>
          </w:p>
        </w:tc>
      </w:tr>
      <w:tr w:rsidR="00000000">
        <w:trPr>
          <w:divId w:val="342821564"/>
        </w:trPr>
        <w:tc>
          <w:tcPr>
            <w:tcW w:w="3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Members’ equity</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860</w:t>
            </w:r>
            <w:r>
              <w:rPr>
                <w:sz w:val="20"/>
                <w:szCs w:val="20"/>
              </w:rPr>
              <w:t xml:space="preserve"> </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Noncontrolling interests</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22,182</w:t>
            </w:r>
            <w:r>
              <w:rPr>
                <w:sz w:val="20"/>
                <w:szCs w:val="20"/>
              </w:rPr>
              <w:t xml:space="preserve"> </w:t>
            </w:r>
          </w:p>
        </w:tc>
      </w:tr>
      <w:tr w:rsidR="00000000">
        <w:trPr>
          <w:divId w:val="342821564"/>
        </w:trPr>
        <w:tc>
          <w:tcPr>
            <w:tcW w:w="397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Total members' equity</w:t>
            </w:r>
          </w:p>
        </w:tc>
        <w:tc>
          <w:tcPr>
            <w:tcW w:w="1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23,042</w:t>
            </w:r>
            <w:r>
              <w:rPr>
                <w:sz w:val="20"/>
                <w:szCs w:val="20"/>
              </w:rPr>
              <w:t xml:space="preserve"> </w:t>
            </w:r>
          </w:p>
        </w:tc>
      </w:tr>
      <w:tr w:rsidR="00000000">
        <w:trPr>
          <w:divId w:val="342821564"/>
        </w:trPr>
        <w:tc>
          <w:tcPr>
            <w:tcW w:w="397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Total liabilities and members’ equity</w:t>
            </w:r>
          </w:p>
        </w:tc>
        <w:tc>
          <w:tcPr>
            <w:tcW w:w="12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82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615,827</w:t>
            </w:r>
            <w:r>
              <w:rPr>
                <w:sz w:val="20"/>
                <w:szCs w:val="20"/>
              </w:rPr>
              <w:t xml:space="preserve"> </w:t>
            </w:r>
          </w:p>
        </w:tc>
      </w:tr>
    </w:tbl>
    <w:p w:rsidR="00000000" w:rsidRDefault="00D638EB">
      <w:pPr>
        <w:pStyle w:val="a3"/>
        <w:spacing w:before="0" w:beforeAutospacing="0" w:after="0" w:afterAutospacing="0"/>
        <w:divId w:val="342821564"/>
        <w:rPr>
          <w:sz w:val="20"/>
          <w:szCs w:val="20"/>
        </w:rPr>
      </w:pPr>
      <w:r>
        <w:rPr>
          <w:sz w:val="20"/>
          <w:szCs w:val="20"/>
        </w:rPr>
        <w:t>​</w:t>
      </w:r>
    </w:p>
    <w:p w:rsidR="00000000" w:rsidRDefault="00D638EB">
      <w:pPr>
        <w:pStyle w:val="a3"/>
        <w:spacing w:before="0" w:beforeAutospacing="0" w:after="0" w:afterAutospacing="0"/>
        <w:divId w:val="342821564"/>
        <w:rPr>
          <w:b/>
          <w:bCs/>
          <w:sz w:val="20"/>
          <w:szCs w:val="20"/>
        </w:rPr>
      </w:pPr>
      <w:r>
        <w:rPr>
          <w:b/>
          <w:bCs/>
          <w:sz w:val="20"/>
          <w:szCs w:val="20"/>
        </w:rPr>
        <w:t>Selected Statement of Operations Information</w:t>
      </w:r>
    </w:p>
    <w:tbl>
      <w:tblPr>
        <w:tblW w:w="5000" w:type="pct"/>
        <w:tblCellMar>
          <w:top w:w="15" w:type="dxa"/>
          <w:left w:w="0" w:type="dxa"/>
          <w:bottom w:w="15" w:type="dxa"/>
          <w:right w:w="0" w:type="dxa"/>
        </w:tblCellMar>
        <w:tblLook w:val="04A0" w:firstRow="1" w:lastRow="0" w:firstColumn="1" w:lastColumn="0" w:noHBand="0" w:noVBand="1"/>
      </w:tblPr>
      <w:tblGrid>
        <w:gridCol w:w="6750"/>
        <w:gridCol w:w="191"/>
        <w:gridCol w:w="140"/>
        <w:gridCol w:w="1225"/>
      </w:tblGrid>
      <w:tr w:rsidR="00000000">
        <w:trPr>
          <w:divId w:val="342821564"/>
          <w:trHeight w:val="20"/>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divId w:val="621031905"/>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762440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27518676"/>
              <w:rPr>
                <w:sz w:val="20"/>
                <w:szCs w:val="20"/>
              </w:rPr>
            </w:pPr>
            <w:r>
              <w:rPr>
                <w:sz w:val="2"/>
                <w:szCs w:val="2"/>
              </w:rPr>
              <w:t>​</w:t>
            </w:r>
          </w:p>
        </w:tc>
        <w:tc>
          <w:tcPr>
            <w:tcW w:w="71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2019775"/>
              <w:rPr>
                <w:sz w:val="20"/>
                <w:szCs w:val="20"/>
              </w:rPr>
            </w:pPr>
            <w:r>
              <w:rPr>
                <w:sz w:val="2"/>
                <w:szCs w:val="2"/>
              </w:rPr>
              <w:t>​</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9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Period</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9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February 28, 2022</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9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(commencement of</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9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operations) through</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9"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16"/>
                <w:szCs w:val="16"/>
              </w:rPr>
              <w:t>​</w:t>
            </w:r>
          </w:p>
        </w:tc>
        <w:tc>
          <w:tcPr>
            <w:tcW w:w="79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2022</w:t>
            </w:r>
          </w:p>
        </w:tc>
      </w:tr>
      <w:tr w:rsidR="00000000">
        <w:trPr>
          <w:divId w:val="342821564"/>
        </w:trPr>
        <w:tc>
          <w:tcPr>
            <w:tcW w:w="407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Investment Income</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Interest Income</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34,190</w:t>
            </w:r>
          </w:p>
        </w:tc>
      </w:tr>
      <w:tr w:rsidR="00000000">
        <w:trPr>
          <w:divId w:val="342821564"/>
        </w:trPr>
        <w:tc>
          <w:tcPr>
            <w:tcW w:w="407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Total investment income</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34,190</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r>
      <w:tr w:rsidR="00000000">
        <w:trPr>
          <w:divId w:val="342821564"/>
        </w:trPr>
        <w:tc>
          <w:tcPr>
            <w:tcW w:w="407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Expenses</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Interest and debt financing expenses</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14,642</w:t>
            </w:r>
          </w:p>
        </w:tc>
      </w:tr>
      <w:tr w:rsidR="00000000">
        <w:trPr>
          <w:divId w:val="342821564"/>
        </w:trPr>
        <w:tc>
          <w:tcPr>
            <w:tcW w:w="407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Interest expense on members subordinated notes</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7,075</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Professional fees and other expenses</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2,034</w:t>
            </w:r>
          </w:p>
        </w:tc>
      </w:tr>
      <w:tr w:rsidR="00000000">
        <w:trPr>
          <w:divId w:val="342821564"/>
        </w:trPr>
        <w:tc>
          <w:tcPr>
            <w:tcW w:w="407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Total expenses</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23,751</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r>
      <w:tr w:rsidR="00000000">
        <w:trPr>
          <w:divId w:val="342821564"/>
        </w:trPr>
        <w:tc>
          <w:tcPr>
            <w:tcW w:w="407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Net investment income</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10,439</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r>
      <w:tr w:rsidR="00000000">
        <w:trPr>
          <w:divId w:val="342821564"/>
        </w:trPr>
        <w:tc>
          <w:tcPr>
            <w:tcW w:w="407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Net realized and unrealized gain (losses)</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Net realized gain on investments</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114</w:t>
            </w:r>
          </w:p>
        </w:tc>
      </w:tr>
      <w:tr w:rsidR="00000000">
        <w:trPr>
          <w:divId w:val="342821564"/>
        </w:trPr>
        <w:tc>
          <w:tcPr>
            <w:tcW w:w="407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Net change in unrealized depreciation on investments</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(6,545)</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Net loss on investments</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(6,431)</w:t>
            </w:r>
          </w:p>
        </w:tc>
      </w:tr>
      <w:tr w:rsidR="00000000">
        <w:trPr>
          <w:divId w:val="342821564"/>
        </w:trPr>
        <w:tc>
          <w:tcPr>
            <w:tcW w:w="407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Net increase in members' equity resulting from operations</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4,008</w:t>
            </w:r>
          </w:p>
        </w:tc>
      </w:tr>
      <w:tr w:rsidR="00000000">
        <w:trPr>
          <w:divId w:val="342821564"/>
        </w:trPr>
        <w:tc>
          <w:tcPr>
            <w:tcW w:w="40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2"/>
                <w:szCs w:val="22"/>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2"/>
                <w:szCs w:val="22"/>
              </w:rPr>
              <w:t>​</w:t>
            </w:r>
          </w:p>
        </w:tc>
        <w:tc>
          <w:tcPr>
            <w:tcW w:w="71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342821564"/>
        </w:trPr>
        <w:tc>
          <w:tcPr>
            <w:tcW w:w="407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Less: net increase (decrease) attributable to noncontrolling interests</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2"/>
                <w:szCs w:val="22"/>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2"/>
                <w:szCs w:val="22"/>
              </w:rPr>
              <w:t>​</w:t>
            </w:r>
          </w:p>
        </w:tc>
        <w:tc>
          <w:tcPr>
            <w:tcW w:w="7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3,085</w:t>
            </w:r>
          </w:p>
        </w:tc>
      </w:tr>
      <w:tr w:rsidR="00000000">
        <w:trPr>
          <w:divId w:val="342821564"/>
        </w:trPr>
        <w:tc>
          <w:tcPr>
            <w:tcW w:w="407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20"/>
                <w:szCs w:val="20"/>
              </w:rPr>
              <w:t>Net increase in members' capital from operations</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2"/>
                <w:szCs w:val="22"/>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1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923</w:t>
            </w:r>
          </w:p>
        </w:tc>
      </w:tr>
    </w:tbl>
    <w:p w:rsidR="00000000" w:rsidRDefault="00D638EB">
      <w:pPr>
        <w:pStyle w:val="a3"/>
        <w:spacing w:before="0" w:beforeAutospacing="0" w:after="0" w:afterAutospacing="0"/>
        <w:ind w:firstLine="720"/>
        <w:jc w:val="both"/>
        <w:divId w:val="342821564"/>
        <w:rPr>
          <w:sz w:val="20"/>
          <w:szCs w:val="20"/>
        </w:rPr>
      </w:pPr>
      <w:r>
        <w:rPr>
          <w:sz w:val="2"/>
          <w:szCs w:val="2"/>
        </w:rPr>
        <w:t>​</w:t>
      </w:r>
    </w:p>
    <w:p w:rsidR="00000000" w:rsidRDefault="00D638EB">
      <w:pPr>
        <w:pStyle w:val="a3"/>
        <w:spacing w:before="0" w:beforeAutospacing="0" w:after="0" w:afterAutospacing="0"/>
        <w:ind w:firstLine="720"/>
        <w:jc w:val="both"/>
        <w:divId w:val="342821564"/>
        <w:rPr>
          <w:sz w:val="20"/>
          <w:szCs w:val="20"/>
        </w:rPr>
      </w:pPr>
      <w:r>
        <w:rPr>
          <w:sz w:val="20"/>
          <w:szCs w:val="20"/>
        </w:rPr>
        <w:t>​</w:t>
      </w:r>
    </w:p>
    <w:p w:rsidR="00000000" w:rsidRDefault="00D638EB">
      <w:pPr>
        <w:pStyle w:val="a3"/>
        <w:spacing w:before="0" w:beforeAutospacing="0" w:after="0" w:afterAutospacing="0"/>
        <w:divId w:val="342821564"/>
        <w:rPr>
          <w:sz w:val="20"/>
          <w:szCs w:val="20"/>
        </w:rPr>
      </w:pPr>
      <w:r>
        <w:rPr>
          <w:sz w:val="2"/>
          <w:szCs w:val="2"/>
        </w:rPr>
        <w:t>​</w:t>
      </w:r>
    </w:p>
    <w:p w:rsidR="00000000" w:rsidRDefault="00D638EB">
      <w:pPr>
        <w:pStyle w:val="a3"/>
        <w:spacing w:before="0" w:beforeAutospacing="0" w:after="0" w:afterAutospacing="0"/>
        <w:divId w:val="342821564"/>
        <w:rPr>
          <w:sz w:val="20"/>
          <w:szCs w:val="20"/>
        </w:rPr>
      </w:pPr>
      <w:r>
        <w:rPr>
          <w:sz w:val="20"/>
          <w:szCs w:val="20"/>
        </w:rPr>
        <w:t>​</w:t>
      </w:r>
    </w:p>
    <w:p w:rsidR="00000000" w:rsidRDefault="00D638EB">
      <w:pPr>
        <w:pStyle w:val="a3"/>
        <w:spacing w:before="0" w:beforeAutospacing="0" w:after="0" w:afterAutospacing="0"/>
        <w:divId w:val="342821564"/>
        <w:rPr>
          <w:sz w:val="20"/>
          <w:szCs w:val="20"/>
        </w:rPr>
      </w:pPr>
      <w:r>
        <w:rPr>
          <w:sz w:val="20"/>
          <w:szCs w:val="20"/>
        </w:rPr>
        <w:t>​</w:t>
      </w:r>
    </w:p>
    <w:p w:rsidR="00000000" w:rsidRDefault="00D638EB">
      <w:pPr>
        <w:pStyle w:val="a3"/>
        <w:spacing w:before="0" w:beforeAutospacing="0" w:after="0" w:afterAutospacing="0"/>
        <w:ind w:firstLine="720"/>
        <w:jc w:val="both"/>
        <w:divId w:val="342821564"/>
        <w:rPr>
          <w:sz w:val="20"/>
          <w:szCs w:val="20"/>
        </w:rPr>
      </w:pPr>
      <w:r>
        <w:rPr>
          <w:sz w:val="2"/>
          <w:szCs w:val="2"/>
        </w:rPr>
        <w:t>​</w:t>
      </w:r>
    </w:p>
    <w:p w:rsidR="00000000" w:rsidRDefault="00D638EB">
      <w:pPr>
        <w:pStyle w:val="a3"/>
        <w:spacing w:before="480" w:beforeAutospacing="0" w:after="0" w:afterAutospacing="0"/>
        <w:jc w:val="center"/>
        <w:divId w:val="1431703637"/>
        <w:rPr>
          <w:sz w:val="20"/>
          <w:szCs w:val="20"/>
        </w:rPr>
      </w:pPr>
      <w:r>
        <w:rPr>
          <w:sz w:val="20"/>
          <w:szCs w:val="20"/>
        </w:rPr>
        <w:t>185</w:t>
      </w:r>
    </w:p>
    <w:p w:rsidR="00000000" w:rsidRDefault="00D638EB">
      <w:pPr>
        <w:pStyle w:val="a3"/>
        <w:spacing w:before="0" w:beforeAutospacing="0" w:after="600" w:afterAutospacing="0"/>
        <w:divId w:val="198222792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853689297"/>
        <w:rPr>
          <w:b/>
          <w:bCs/>
          <w:sz w:val="20"/>
          <w:szCs w:val="20"/>
        </w:rPr>
      </w:pPr>
      <w:r>
        <w:rPr>
          <w:b/>
          <w:bCs/>
          <w:sz w:val="20"/>
          <w:szCs w:val="20"/>
        </w:rPr>
        <w:t>Note 4. Fair Value Measurements</w:t>
      </w:r>
    </w:p>
    <w:p w:rsidR="00000000" w:rsidRDefault="00D638EB">
      <w:pPr>
        <w:pStyle w:val="a3"/>
        <w:spacing w:before="0" w:beforeAutospacing="0" w:after="240" w:afterAutospacing="0"/>
        <w:divId w:val="1853689297"/>
        <w:rPr>
          <w:b/>
          <w:bCs/>
          <w:sz w:val="20"/>
          <w:szCs w:val="20"/>
        </w:rPr>
      </w:pPr>
      <w:r>
        <w:rPr>
          <w:b/>
          <w:bCs/>
          <w:sz w:val="20"/>
          <w:szCs w:val="20"/>
        </w:rPr>
        <w:t>Fair Value Disclosures</w:t>
      </w:r>
    </w:p>
    <w:p w:rsidR="00000000" w:rsidRDefault="00D638EB">
      <w:pPr>
        <w:pStyle w:val="a3"/>
        <w:spacing w:before="0" w:beforeAutospacing="0" w:after="240" w:afterAutospacing="0"/>
        <w:ind w:firstLine="720"/>
        <w:jc w:val="both"/>
        <w:divId w:val="1853689297"/>
        <w:rPr>
          <w:sz w:val="20"/>
          <w:szCs w:val="20"/>
        </w:rPr>
      </w:pPr>
      <w:r>
        <w:rPr>
          <w:sz w:val="20"/>
          <w:szCs w:val="20"/>
        </w:rPr>
        <w:t>The following table presents fair value measurements of investments by major class, cash equivalents and derivatives as of December 31, 2022, according to th</w:t>
      </w:r>
      <w:r>
        <w:rPr>
          <w:sz w:val="20"/>
          <w:szCs w:val="20"/>
        </w:rPr>
        <w:t>e fair value hierarchy:</w:t>
      </w:r>
    </w:p>
    <w:tbl>
      <w:tblPr>
        <w:tblW w:w="5000" w:type="pct"/>
        <w:tblCellMar>
          <w:top w:w="15" w:type="dxa"/>
          <w:left w:w="0" w:type="dxa"/>
          <w:bottom w:w="15" w:type="dxa"/>
          <w:right w:w="0" w:type="dxa"/>
        </w:tblCellMar>
        <w:tblLook w:val="04A0" w:firstRow="1" w:lastRow="0" w:firstColumn="1" w:lastColumn="0" w:noHBand="0" w:noVBand="1"/>
      </w:tblPr>
      <w:tblGrid>
        <w:gridCol w:w="3308"/>
        <w:gridCol w:w="160"/>
        <w:gridCol w:w="100"/>
        <w:gridCol w:w="610"/>
        <w:gridCol w:w="160"/>
        <w:gridCol w:w="100"/>
        <w:gridCol w:w="610"/>
        <w:gridCol w:w="160"/>
        <w:gridCol w:w="100"/>
        <w:gridCol w:w="860"/>
        <w:gridCol w:w="160"/>
        <w:gridCol w:w="112"/>
        <w:gridCol w:w="746"/>
        <w:gridCol w:w="160"/>
        <w:gridCol w:w="100"/>
        <w:gridCol w:w="860"/>
      </w:tblGrid>
      <w:tr w:rsidR="00000000">
        <w:trPr>
          <w:divId w:val="1853689297"/>
          <w:trHeight w:val="20"/>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divId w:val="60870836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6820046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36935867"/>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7166064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1723823"/>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04680151"/>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6492320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10668066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87403138"/>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23914913"/>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09183275"/>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14255978"/>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8469080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09677756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16176194"/>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91643457"/>
              <w:rPr>
                <w:sz w:val="20"/>
                <w:szCs w:val="20"/>
              </w:rPr>
            </w:pPr>
            <w:r>
              <w:rPr>
                <w:sz w:val="2"/>
                <w:szCs w:val="2"/>
              </w:rPr>
              <w:t>​</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2696" w:type="pct"/>
            <w:gridSpan w:val="14"/>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Fair Value Measurements</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Measured at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16"/>
                <w:szCs w:val="16"/>
              </w:rPr>
              <w:t>​</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Net Asset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6"/>
                <w:szCs w:val="16"/>
              </w:rPr>
            </w:pPr>
            <w:r>
              <w:rPr>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Level 1</w:t>
            </w:r>
          </w:p>
        </w:tc>
        <w:tc>
          <w:tcPr>
            <w:tcW w:w="9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6"/>
                <w:szCs w:val="16"/>
              </w:rPr>
            </w:pPr>
            <w:r>
              <w:rPr>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Level 2</w:t>
            </w:r>
          </w:p>
        </w:tc>
        <w:tc>
          <w:tcPr>
            <w:tcW w:w="92"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6"/>
                <w:szCs w:val="16"/>
              </w:rPr>
            </w:pPr>
            <w:r>
              <w:rPr>
                <w:sz w:val="16"/>
                <w:szCs w:val="16"/>
              </w:rPr>
              <w:t>    </w:t>
            </w:r>
          </w:p>
        </w:tc>
        <w:tc>
          <w:tcPr>
            <w:tcW w:w="48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Level 3</w:t>
            </w:r>
          </w:p>
        </w:tc>
        <w:tc>
          <w:tcPr>
            <w:tcW w:w="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6"/>
                <w:szCs w:val="16"/>
              </w:rPr>
            </w:pPr>
            <w:r>
              <w:rPr>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Value</w:t>
            </w:r>
            <w:r>
              <w:rPr>
                <w:b/>
                <w:bCs/>
                <w:sz w:val="16"/>
                <w:szCs w:val="16"/>
              </w:rPr>
              <w:t> </w:t>
            </w:r>
            <w:r>
              <w:rPr>
                <w:b/>
                <w:bCs/>
                <w:sz w:val="12"/>
                <w:szCs w:val="12"/>
                <w:vertAlign w:val="superscript"/>
              </w:rPr>
              <w:t>(2)</w:t>
            </w:r>
          </w:p>
        </w:tc>
        <w:tc>
          <w:tcPr>
            <w:tcW w:w="93" w:type="pct"/>
            <w:noWrap/>
            <w:tcMar>
              <w:top w:w="0" w:type="dxa"/>
              <w:left w:w="0" w:type="dxa"/>
              <w:bottom w:w="0" w:type="dxa"/>
              <w:right w:w="0" w:type="dxa"/>
            </w:tcMar>
            <w:vAlign w:val="center"/>
            <w:hideMark/>
          </w:tcPr>
          <w:p w:rsidR="00000000" w:rsidRDefault="00D638EB">
            <w:pPr>
              <w:pStyle w:val="a3"/>
              <w:spacing w:before="0" w:beforeAutospacing="0" w:after="0" w:afterAutospacing="0"/>
              <w:rPr>
                <w:sz w:val="16"/>
                <w:szCs w:val="16"/>
              </w:rPr>
            </w:pPr>
            <w:r>
              <w:rPr>
                <w:sz w:val="16"/>
                <w:szCs w:val="16"/>
              </w:rPr>
              <w:t>    </w:t>
            </w:r>
          </w:p>
        </w:tc>
        <w:tc>
          <w:tcPr>
            <w:tcW w:w="48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Total</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Investments: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 </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color w:val="FF0000"/>
                <w:sz w:val="20"/>
                <w:szCs w:val="20"/>
              </w:rPr>
              <w:t>  </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 </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color w:val="FF0000"/>
                <w:sz w:val="20"/>
                <w:szCs w:val="20"/>
              </w:rPr>
              <w:t>  </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 </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color w:val="FF0000"/>
                <w:sz w:val="20"/>
                <w:szCs w:val="20"/>
              </w:rPr>
              <w:t>  </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396"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color w:val="FF0000"/>
                <w:sz w:val="20"/>
                <w:szCs w:val="20"/>
              </w:rPr>
              <w:t>  </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color w:val="FF0000"/>
                <w:sz w:val="20"/>
                <w:szCs w:val="20"/>
              </w:rPr>
              <w:t>  </w:t>
            </w:r>
          </w:p>
        </w:tc>
      </w:tr>
      <w:tr w:rsidR="00000000">
        <w:trPr>
          <w:divId w:val="185368929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First Lien Senior Secured Loans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76,619</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1,554,258</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1,630,877</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Second Lien Senior Secured Loans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93,950</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93,950</w:t>
            </w:r>
          </w:p>
        </w:tc>
      </w:tr>
      <w:tr w:rsidR="00000000">
        <w:trPr>
          <w:divId w:val="185368929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Subordinated Debt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43,922</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43,922</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Structured Products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22,763</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22,763</w:t>
            </w:r>
          </w:p>
        </w:tc>
      </w:tr>
      <w:tr w:rsidR="00000000">
        <w:trPr>
          <w:divId w:val="185368929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Preferred Equit</w:t>
            </w:r>
            <w:r>
              <w:rPr>
                <w:sz w:val="20"/>
                <w:szCs w:val="20"/>
              </w:rPr>
              <w:t>y</w:t>
            </w:r>
            <w:r>
              <w:rPr>
                <w:rFonts w:ascii="Tahoma" w:hAnsi="Tahoma" w:cs="Tahoma"/>
                <w:sz w:val="15"/>
                <w:szCs w:val="15"/>
                <w:vertAlign w:val="superscript"/>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80,945</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80,945</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Equity Interests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210,689</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210,689</w:t>
            </w:r>
          </w:p>
        </w:tc>
      </w:tr>
      <w:tr w:rsidR="00000000">
        <w:trPr>
          <w:divId w:val="185368929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Warrants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524</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524</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Subordinated Notes in Investment Vehicles</w:t>
            </w:r>
            <w:r>
              <w:rPr>
                <w:sz w:val="20"/>
                <w:szCs w:val="20"/>
              </w:rPr>
              <w:t xml:space="preserve"> </w:t>
            </w:r>
            <w:r>
              <w:rPr>
                <w:sz w:val="15"/>
                <w:szCs w:val="15"/>
                <w:vertAlign w:val="superscript"/>
              </w:rPr>
              <w:t>(1)</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237,974</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237,974</w:t>
            </w:r>
          </w:p>
        </w:tc>
      </w:tr>
      <w:tr w:rsidR="00000000">
        <w:trPr>
          <w:divId w:val="185368929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Preferred Equity Interests in Investment Vehicles</w:t>
            </w:r>
            <w:r>
              <w:rPr>
                <w:sz w:val="20"/>
                <w:szCs w:val="20"/>
              </w:rPr>
              <w:t xml:space="preserve"> </w:t>
            </w:r>
            <w:r>
              <w:rPr>
                <w:sz w:val="15"/>
                <w:szCs w:val="15"/>
                <w:vertAlign w:val="superscript"/>
              </w:rPr>
              <w:t>(1)</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(644)</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(644)</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Equity Interests in Investment Vehicles</w:t>
            </w:r>
            <w:r>
              <w:rPr>
                <w:sz w:val="20"/>
                <w:szCs w:val="20"/>
              </w:rPr>
              <w:t xml:space="preserve"> </w:t>
            </w:r>
            <w:r>
              <w:rPr>
                <w:sz w:val="15"/>
                <w:szCs w:val="15"/>
                <w:vertAlign w:val="superscript"/>
              </w:rPr>
              <w:t>(1)</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39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65,977</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65,977</w:t>
            </w:r>
          </w:p>
        </w:tc>
      </w:tr>
      <w:tr w:rsidR="00000000">
        <w:trPr>
          <w:divId w:val="185368929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Investments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76,619</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2,245,025</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65,333</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2,386,977</w:t>
            </w:r>
          </w:p>
        </w:tc>
      </w:tr>
      <w:tr w:rsidR="00000000">
        <w:trPr>
          <w:divId w:val="1853689297"/>
        </w:trPr>
        <w:tc>
          <w:tcPr>
            <w:tcW w:w="221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Cash equivalents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63,394</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63,394</w:t>
            </w:r>
          </w:p>
        </w:tc>
      </w:tr>
      <w:tr w:rsidR="00000000">
        <w:trPr>
          <w:divId w:val="185368929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Forward currency exchange contracts (asset)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color w:val="FF0000"/>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62</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62</w:t>
            </w:r>
          </w:p>
        </w:tc>
      </w:tr>
    </w:tbl>
    <w:p w:rsidR="00000000" w:rsidRDefault="00D638EB">
      <w:pPr>
        <w:pStyle w:val="a3"/>
        <w:spacing w:before="0" w:beforeAutospacing="0" w:after="0" w:afterAutospacing="0"/>
        <w:ind w:hanging="360"/>
        <w:jc w:val="both"/>
        <w:divId w:val="185368929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4339"/>
      </w:tblGrid>
      <w:tr w:rsidR="00000000">
        <w:trPr>
          <w:divId w:val="1853689297"/>
        </w:trPr>
        <w:tc>
          <w:tcPr>
            <w:tcW w:w="36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Includes debt and equity investment in ISLP and SLP.</w:t>
            </w:r>
          </w:p>
        </w:tc>
      </w:tr>
    </w:tbl>
    <w:p w:rsidR="00000000" w:rsidRDefault="00D638EB">
      <w:pPr>
        <w:divId w:val="185368929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53689297"/>
        </w:trPr>
        <w:tc>
          <w:tcPr>
            <w:tcW w:w="36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(2)</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In accordance with ASC Subtopic 820-10, Fair Value Measurements and Disclosures, or ASC 820-10, our preferred equity and equity investments in ISLP and SLP are measured using the net asset value per share (or its equivalent) as a practical expedient for fa</w:t>
            </w:r>
            <w:r>
              <w:rPr>
                <w:sz w:val="20"/>
                <w:szCs w:val="20"/>
              </w:rPr>
              <w:t>ir value, and have not been classified in the fair value hierarchy.</w:t>
            </w:r>
          </w:p>
        </w:tc>
      </w:tr>
    </w:tbl>
    <w:p w:rsidR="00000000" w:rsidRDefault="00D638EB">
      <w:pPr>
        <w:pStyle w:val="a3"/>
        <w:spacing w:before="0" w:beforeAutospacing="0" w:after="0" w:afterAutospacing="0"/>
        <w:divId w:val="1853689297"/>
        <w:rPr>
          <w:sz w:val="20"/>
          <w:szCs w:val="20"/>
        </w:rPr>
      </w:pPr>
      <w:r>
        <w:rPr>
          <w:sz w:val="20"/>
          <w:szCs w:val="20"/>
        </w:rPr>
        <w:t>​</w:t>
      </w:r>
    </w:p>
    <w:p w:rsidR="00000000" w:rsidRDefault="00D638EB">
      <w:pPr>
        <w:pStyle w:val="a3"/>
        <w:spacing w:before="480" w:beforeAutospacing="0" w:after="0" w:afterAutospacing="0"/>
        <w:jc w:val="center"/>
        <w:divId w:val="194851138"/>
        <w:rPr>
          <w:sz w:val="20"/>
          <w:szCs w:val="20"/>
        </w:rPr>
      </w:pPr>
      <w:r>
        <w:rPr>
          <w:sz w:val="20"/>
          <w:szCs w:val="20"/>
        </w:rPr>
        <w:t>186</w:t>
      </w:r>
    </w:p>
    <w:p w:rsidR="00000000" w:rsidRDefault="00D638EB">
      <w:pPr>
        <w:pStyle w:val="a3"/>
        <w:spacing w:before="0" w:beforeAutospacing="0" w:after="600" w:afterAutospacing="0"/>
        <w:divId w:val="72282460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358417"/>
        <w:rPr>
          <w:sz w:val="20"/>
          <w:szCs w:val="20"/>
        </w:rPr>
      </w:pPr>
      <w:r>
        <w:rPr>
          <w:sz w:val="20"/>
          <w:szCs w:val="20"/>
        </w:rPr>
        <w:t>The following table presents fair value measurements of investments by major class, cash equivalents and derivatives as of December 31, 2</w:t>
      </w:r>
      <w:r>
        <w:rPr>
          <w:sz w:val="20"/>
          <w:szCs w:val="20"/>
        </w:rPr>
        <w:t>021, according to the fair value hierarchy:</w:t>
      </w:r>
    </w:p>
    <w:tbl>
      <w:tblPr>
        <w:tblW w:w="5000" w:type="pct"/>
        <w:tblCellMar>
          <w:top w:w="15" w:type="dxa"/>
          <w:left w:w="0" w:type="dxa"/>
          <w:bottom w:w="15" w:type="dxa"/>
          <w:right w:w="0" w:type="dxa"/>
        </w:tblCellMar>
        <w:tblLook w:val="04A0" w:firstRow="1" w:lastRow="0" w:firstColumn="1" w:lastColumn="0" w:noHBand="0" w:noVBand="1"/>
      </w:tblPr>
      <w:tblGrid>
        <w:gridCol w:w="3108"/>
        <w:gridCol w:w="160"/>
        <w:gridCol w:w="100"/>
        <w:gridCol w:w="710"/>
        <w:gridCol w:w="160"/>
        <w:gridCol w:w="100"/>
        <w:gridCol w:w="710"/>
        <w:gridCol w:w="160"/>
        <w:gridCol w:w="100"/>
        <w:gridCol w:w="860"/>
        <w:gridCol w:w="160"/>
        <w:gridCol w:w="110"/>
        <w:gridCol w:w="748"/>
        <w:gridCol w:w="160"/>
        <w:gridCol w:w="100"/>
        <w:gridCol w:w="860"/>
      </w:tblGrid>
      <w:tr w:rsidR="00000000">
        <w:trPr>
          <w:divId w:val="358417"/>
          <w:trHeight w:val="20"/>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divId w:val="157863402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3414283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74477166"/>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4822224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62508871"/>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94347190"/>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91722538"/>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65763017"/>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95749348"/>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01305194"/>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74622913"/>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92084589"/>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8217301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18890093"/>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2875227"/>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33217331"/>
              <w:rPr>
                <w:sz w:val="20"/>
                <w:szCs w:val="20"/>
              </w:rPr>
            </w:pPr>
            <w:r>
              <w:rPr>
                <w:sz w:val="2"/>
                <w:szCs w:val="2"/>
              </w:rPr>
              <w:t>​</w:t>
            </w:r>
          </w:p>
        </w:tc>
      </w:tr>
      <w:tr w:rsidR="00000000">
        <w:trPr>
          <w:divId w:val="358417"/>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696" w:type="pct"/>
            <w:gridSpan w:val="14"/>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 Measurements</w:t>
            </w:r>
          </w:p>
        </w:tc>
      </w:tr>
      <w:tr w:rsidR="00000000">
        <w:trPr>
          <w:divId w:val="358417"/>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Measured at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r>
      <w:tr w:rsidR="00000000">
        <w:trPr>
          <w:divId w:val="358417"/>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Net Asset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358417"/>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Level 1</w:t>
            </w:r>
          </w:p>
        </w:tc>
        <w:tc>
          <w:tcPr>
            <w:tcW w:w="9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Level 2</w:t>
            </w:r>
          </w:p>
        </w:tc>
        <w:tc>
          <w:tcPr>
            <w:tcW w:w="9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8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Level 3</w:t>
            </w:r>
          </w:p>
        </w:tc>
        <w:tc>
          <w:tcPr>
            <w:tcW w:w="9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Value</w:t>
            </w:r>
            <w:r>
              <w:rPr>
                <w:b/>
                <w:bCs/>
                <w:sz w:val="16"/>
                <w:szCs w:val="16"/>
              </w:rPr>
              <w:t> </w:t>
            </w:r>
            <w:r>
              <w:rPr>
                <w:b/>
                <w:bCs/>
                <w:sz w:val="12"/>
                <w:szCs w:val="12"/>
                <w:vertAlign w:val="superscript"/>
              </w:rPr>
              <w:t>(2)</w:t>
            </w:r>
          </w:p>
        </w:tc>
        <w:tc>
          <w:tcPr>
            <w:tcW w:w="93"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8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r>
      <w:tr w:rsidR="00000000">
        <w:trPr>
          <w:divId w:val="358417"/>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Investments: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r>
      <w:tr w:rsidR="00000000">
        <w:trPr>
          <w:divId w:val="35841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99,785</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1,674,890</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1,774,675</w:t>
            </w:r>
          </w:p>
        </w:tc>
      </w:tr>
      <w:tr w:rsidR="00000000">
        <w:trPr>
          <w:divId w:val="358417"/>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11,495</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107,066</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118,561</w:t>
            </w:r>
          </w:p>
        </w:tc>
      </w:tr>
      <w:tr w:rsidR="00000000">
        <w:trPr>
          <w:divId w:val="35841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Debt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20,027</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20,027</w:t>
            </w:r>
          </w:p>
        </w:tc>
      </w:tr>
      <w:tr w:rsidR="00000000">
        <w:trPr>
          <w:divId w:val="358417"/>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Preferred Equity</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53,991</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53,991</w:t>
            </w:r>
          </w:p>
        </w:tc>
      </w:tr>
      <w:tr w:rsidR="00000000">
        <w:trPr>
          <w:divId w:val="35841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151,844</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151,844</w:t>
            </w:r>
          </w:p>
        </w:tc>
      </w:tr>
      <w:tr w:rsidR="00000000">
        <w:trPr>
          <w:divId w:val="358417"/>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Warrants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126</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126</w:t>
            </w:r>
          </w:p>
        </w:tc>
      </w:tr>
      <w:tr w:rsidR="00000000">
        <w:trPr>
          <w:divId w:val="35841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Notes in Investment Vehicles</w:t>
            </w:r>
            <w:r>
              <w:rPr>
                <w:sz w:val="20"/>
                <w:szCs w:val="20"/>
              </w:rPr>
              <w:t xml:space="preserve"> </w:t>
            </w:r>
            <w:r>
              <w:rPr>
                <w:sz w:val="15"/>
                <w:szCs w:val="15"/>
                <w:vertAlign w:val="superscript"/>
              </w:rPr>
              <w:t>(1)</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125,437</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125,437</w:t>
            </w:r>
          </w:p>
        </w:tc>
      </w:tr>
      <w:tr w:rsidR="00000000">
        <w:trPr>
          <w:divId w:val="358417"/>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 in Investment Vehicles</w:t>
            </w:r>
            <w:r>
              <w:rPr>
                <w:sz w:val="20"/>
                <w:szCs w:val="20"/>
              </w:rPr>
              <w:t xml:space="preserve"> </w:t>
            </w:r>
            <w:r>
              <w:rPr>
                <w:sz w:val="15"/>
                <w:szCs w:val="15"/>
                <w:vertAlign w:val="superscript"/>
              </w:rPr>
              <w:t>(1)</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9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44,444</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44,444</w:t>
            </w:r>
          </w:p>
        </w:tc>
      </w:tr>
      <w:tr w:rsidR="00000000">
        <w:trPr>
          <w:divId w:val="35841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Investments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111,280</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2,133,381</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44,444</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2,289,105</w:t>
            </w:r>
          </w:p>
        </w:tc>
      </w:tr>
      <w:tr w:rsidR="00000000">
        <w:trPr>
          <w:divId w:val="358417"/>
        </w:trPr>
        <w:tc>
          <w:tcPr>
            <w:tcW w:w="221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Cash equivalents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177,554</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177,554</w:t>
            </w:r>
          </w:p>
        </w:tc>
      </w:tr>
      <w:tr w:rsidR="00000000">
        <w:trPr>
          <w:divId w:val="358417"/>
        </w:trPr>
        <w:tc>
          <w:tcPr>
            <w:tcW w:w="221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Forward currency exchange contracts (asset)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5,321</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5,321</w:t>
            </w:r>
          </w:p>
        </w:tc>
      </w:tr>
    </w:tbl>
    <w:p w:rsidR="00000000" w:rsidRDefault="00D638EB">
      <w:pPr>
        <w:divId w:val="35841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3683"/>
      </w:tblGrid>
      <w:tr w:rsidR="00000000">
        <w:trPr>
          <w:divId w:val="358417"/>
        </w:trPr>
        <w:tc>
          <w:tcPr>
            <w:tcW w:w="36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Includes debt and equity investments in ISLP.</w:t>
            </w:r>
          </w:p>
        </w:tc>
      </w:tr>
    </w:tbl>
    <w:p w:rsidR="00000000" w:rsidRDefault="00D638EB">
      <w:pPr>
        <w:divId w:val="35841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58417"/>
        </w:trPr>
        <w:tc>
          <w:tcPr>
            <w:tcW w:w="36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15"/>
                <w:szCs w:val="15"/>
                <w:vertAlign w:val="superscript"/>
              </w:rPr>
              <w:t>(2)</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In accordance with ASC Subtopic 820-10, Fair Value Measurements and Disclosures, or ASC 820-10, our equity investment in ISLP is measured using the net asset value per share (or its equivalent) as a practical expedient for fair value, and have not been cla</w:t>
            </w:r>
            <w:r>
              <w:rPr>
                <w:sz w:val="20"/>
                <w:szCs w:val="20"/>
              </w:rPr>
              <w:t>ssified in the fair value hierarchy.</w:t>
            </w:r>
          </w:p>
        </w:tc>
      </w:tr>
    </w:tbl>
    <w:p w:rsidR="00000000" w:rsidRDefault="00D638EB">
      <w:pPr>
        <w:pStyle w:val="a3"/>
        <w:spacing w:before="0" w:beforeAutospacing="0" w:after="240" w:afterAutospacing="0"/>
        <w:ind w:firstLine="720"/>
        <w:divId w:val="358417"/>
        <w:rPr>
          <w:sz w:val="20"/>
          <w:szCs w:val="20"/>
        </w:rPr>
      </w:pPr>
      <w:r>
        <w:rPr>
          <w:sz w:val="20"/>
          <w:szCs w:val="20"/>
        </w:rPr>
        <w:t>The following table provides a reconciliation of the beginning and ending balances for investments that use Level 3 inputs for the year ended December 31, 2022:</w:t>
      </w:r>
    </w:p>
    <w:p w:rsidR="00000000" w:rsidRDefault="00D638EB">
      <w:pPr>
        <w:pStyle w:val="a3"/>
        <w:spacing w:before="0" w:beforeAutospacing="0" w:after="0" w:afterAutospacing="0"/>
        <w:divId w:val="35841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179"/>
        <w:gridCol w:w="113"/>
        <w:gridCol w:w="75"/>
        <w:gridCol w:w="700"/>
        <w:gridCol w:w="113"/>
        <w:gridCol w:w="85"/>
        <w:gridCol w:w="549"/>
        <w:gridCol w:w="113"/>
        <w:gridCol w:w="115"/>
        <w:gridCol w:w="673"/>
        <w:gridCol w:w="113"/>
        <w:gridCol w:w="128"/>
        <w:gridCol w:w="748"/>
        <w:gridCol w:w="113"/>
        <w:gridCol w:w="94"/>
        <w:gridCol w:w="606"/>
        <w:gridCol w:w="113"/>
        <w:gridCol w:w="84"/>
        <w:gridCol w:w="541"/>
        <w:gridCol w:w="113"/>
        <w:gridCol w:w="128"/>
        <w:gridCol w:w="748"/>
        <w:gridCol w:w="113"/>
        <w:gridCol w:w="85"/>
        <w:gridCol w:w="540"/>
        <w:gridCol w:w="113"/>
        <w:gridCol w:w="120"/>
        <w:gridCol w:w="730"/>
      </w:tblGrid>
      <w:tr w:rsidR="00000000">
        <w:trPr>
          <w:divId w:val="358417"/>
          <w:trHeight w:val="20"/>
        </w:trPr>
        <w:tc>
          <w:tcPr>
            <w:tcW w:w="90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r>
      <w:tr w:rsidR="00000000">
        <w:trPr>
          <w:divId w:val="358417"/>
        </w:trPr>
        <w:tc>
          <w:tcPr>
            <w:tcW w:w="90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39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First Lien</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36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Second Lien</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Subordinated</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r>
      <w:tr w:rsidR="00000000">
        <w:trPr>
          <w:divId w:val="358417"/>
        </w:trPr>
        <w:tc>
          <w:tcPr>
            <w:tcW w:w="90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39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Senior</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36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Senior </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Notes in</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r>
      <w:tr w:rsidR="00000000">
        <w:trPr>
          <w:divId w:val="358417"/>
        </w:trPr>
        <w:tc>
          <w:tcPr>
            <w:tcW w:w="90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39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Secured</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3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Equity</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36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Secured</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Investment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Structured</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3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Preferred</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Subordinated</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39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Total</w:t>
            </w:r>
          </w:p>
        </w:tc>
      </w:tr>
      <w:tr w:rsidR="00000000">
        <w:trPr>
          <w:divId w:val="358417"/>
        </w:trPr>
        <w:tc>
          <w:tcPr>
            <w:tcW w:w="90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Loans</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35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Interests</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36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Loans</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Vehicles</w:t>
            </w:r>
            <w:r>
              <w:rPr>
                <w:b/>
                <w:bCs/>
                <w:sz w:val="15"/>
                <w:szCs w:val="15"/>
              </w:rPr>
              <w:t> </w:t>
            </w:r>
            <w:r>
              <w:rPr>
                <w:b/>
                <w:bCs/>
                <w:sz w:val="11"/>
                <w:szCs w:val="11"/>
                <w:vertAlign w:val="superscript"/>
              </w:rPr>
              <w:t>(2)</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35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Products</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35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Equity</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Debt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36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Warrants</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3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Investments</w:t>
            </w:r>
          </w:p>
        </w:tc>
      </w:tr>
      <w:tr w:rsidR="00D638EB">
        <w:trPr>
          <w:divId w:val="358417"/>
        </w:trPr>
        <w:tc>
          <w:tcPr>
            <w:tcW w:w="90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Balance as of January 1, 2022</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1,674,890</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151,844</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107,066</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125,437</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53,991</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20,027</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126</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2,133,381</w:t>
            </w:r>
          </w:p>
        </w:tc>
      </w:tr>
      <w:tr w:rsidR="00000000">
        <w:trPr>
          <w:divId w:val="358417"/>
        </w:trPr>
        <w:tc>
          <w:tcPr>
            <w:tcW w:w="909"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Purchases of investments and other adjustments to cost</w:t>
            </w:r>
            <w:r>
              <w:rPr>
                <w:sz w:val="15"/>
                <w:szCs w:val="15"/>
              </w:rPr>
              <w:t xml:space="preserve"> </w:t>
            </w:r>
            <w:r>
              <w:rPr>
                <w:sz w:val="11"/>
                <w:szCs w:val="11"/>
                <w:vertAlign w:val="superscript"/>
              </w:rPr>
              <w:t>(1)</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1,216,791</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43,346</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15,478</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112,537</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24,051</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15,328</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22,881</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478</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1,450,890</w:t>
            </w:r>
          </w:p>
        </w:tc>
      </w:tr>
      <w:tr w:rsidR="00D638EB">
        <w:trPr>
          <w:divId w:val="358417"/>
        </w:trPr>
        <w:tc>
          <w:tcPr>
            <w:tcW w:w="90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Paid-in-kind interest</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13,587</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201</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1,123</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14,911</w:t>
            </w:r>
          </w:p>
        </w:tc>
      </w:tr>
      <w:tr w:rsidR="00000000">
        <w:trPr>
          <w:divId w:val="358417"/>
        </w:trPr>
        <w:tc>
          <w:tcPr>
            <w:tcW w:w="909"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Net accretion of discounts (amortization of premiums)</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3,880</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350</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113</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4,343</w:t>
            </w:r>
          </w:p>
        </w:tc>
      </w:tr>
      <w:tr w:rsidR="00D638EB">
        <w:trPr>
          <w:divId w:val="358417"/>
        </w:trPr>
        <w:tc>
          <w:tcPr>
            <w:tcW w:w="90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Principal repayments and sales of investments</w:t>
            </w:r>
            <w:r>
              <w:rPr>
                <w:sz w:val="15"/>
                <w:szCs w:val="15"/>
              </w:rPr>
              <w:t xml:space="preserve"> </w:t>
            </w:r>
            <w:r>
              <w:rPr>
                <w:sz w:val="11"/>
                <w:szCs w:val="11"/>
                <w:vertAlign w:val="superscript"/>
              </w:rPr>
              <w:t>(1)</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(1,296,583)</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(13,176)</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(37,844)</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(3,142)</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(1,350,745)</w:t>
            </w:r>
          </w:p>
        </w:tc>
      </w:tr>
      <w:tr w:rsidR="00000000">
        <w:trPr>
          <w:divId w:val="358417"/>
        </w:trPr>
        <w:tc>
          <w:tcPr>
            <w:tcW w:w="909"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Net change in unrealized appreciation (depreciation) on investments</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(35,647)</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25,348</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(2,674)</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(1,288)</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12,300</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(222)</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(80)</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(2,263)</w:t>
            </w:r>
          </w:p>
        </w:tc>
      </w:tr>
      <w:tr w:rsidR="00D638EB">
        <w:trPr>
          <w:divId w:val="358417"/>
        </w:trPr>
        <w:tc>
          <w:tcPr>
            <w:tcW w:w="90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Net realized gains (losses) on investments</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(8,668)</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3,327</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(122)</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2,468</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(2,995)</w:t>
            </w:r>
          </w:p>
        </w:tc>
      </w:tr>
      <w:tr w:rsidR="00000000">
        <w:trPr>
          <w:divId w:val="358417"/>
        </w:trPr>
        <w:tc>
          <w:tcPr>
            <w:tcW w:w="909"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Transfers out of Level 3</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(47,672)</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(47,672)</w:t>
            </w:r>
          </w:p>
        </w:tc>
      </w:tr>
      <w:tr w:rsidR="00D638EB">
        <w:trPr>
          <w:divId w:val="358417"/>
        </w:trPr>
        <w:tc>
          <w:tcPr>
            <w:tcW w:w="90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Transfers to Level 3</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33,680</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11,495</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45,175</w:t>
            </w:r>
          </w:p>
        </w:tc>
      </w:tr>
      <w:tr w:rsidR="00000000">
        <w:trPr>
          <w:divId w:val="358417"/>
        </w:trPr>
        <w:tc>
          <w:tcPr>
            <w:tcW w:w="909"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Balance as of December 31, 2022</w:t>
            </w:r>
          </w:p>
        </w:tc>
        <w:tc>
          <w:tcPr>
            <w:tcW w:w="7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1,554,258</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210,689</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93,950</w:t>
            </w:r>
          </w:p>
        </w:tc>
        <w:tc>
          <w:tcPr>
            <w:tcW w:w="7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237,974</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22,763</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80,945</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43,922</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524</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2,245,025</w:t>
            </w:r>
          </w:p>
        </w:tc>
      </w:tr>
      <w:tr w:rsidR="00D638EB">
        <w:trPr>
          <w:divId w:val="358417"/>
        </w:trPr>
        <w:tc>
          <w:tcPr>
            <w:tcW w:w="90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Change in unrealized appreciation (depreciation) attributable to investments still held at December 31, 2022</w:t>
            </w:r>
          </w:p>
        </w:tc>
        <w:tc>
          <w:tcPr>
            <w:tcW w:w="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(34,232)</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26,797</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(2,849)</w:t>
            </w:r>
          </w:p>
        </w:tc>
        <w:tc>
          <w:tcPr>
            <w:tcW w:w="7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(1,288)</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13,618</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(222)</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(80)</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1,744</w:t>
            </w:r>
          </w:p>
        </w:tc>
      </w:tr>
    </w:tbl>
    <w:p w:rsidR="00000000" w:rsidRDefault="00D638EB">
      <w:pPr>
        <w:pStyle w:val="a3"/>
        <w:spacing w:before="0" w:beforeAutospacing="0" w:after="0" w:afterAutospacing="0"/>
        <w:jc w:val="both"/>
        <w:divId w:val="35841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704"/>
      </w:tblGrid>
      <w:tr w:rsidR="00000000">
        <w:trPr>
          <w:divId w:val="358417"/>
        </w:trPr>
        <w:tc>
          <w:tcPr>
            <w:tcW w:w="360" w:type="dxa"/>
            <w:noWrap/>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0"/>
                <w:szCs w:val="20"/>
              </w:rPr>
              <w:t>Includes reorganizations and restructuring of investments and the impact of the SLP transaction.</w:t>
            </w:r>
          </w:p>
        </w:tc>
      </w:tr>
    </w:tbl>
    <w:p w:rsidR="00000000" w:rsidRDefault="00D638EB">
      <w:pPr>
        <w:divId w:val="35841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3650"/>
      </w:tblGrid>
      <w:tr w:rsidR="00000000">
        <w:trPr>
          <w:divId w:val="358417"/>
        </w:trPr>
        <w:tc>
          <w:tcPr>
            <w:tcW w:w="360" w:type="dxa"/>
            <w:noWrap/>
            <w:tcMar>
              <w:top w:w="0" w:type="dxa"/>
              <w:left w:w="0" w:type="dxa"/>
              <w:bottom w:w="0" w:type="dxa"/>
              <w:right w:w="0" w:type="dxa"/>
            </w:tcMar>
            <w:hideMark/>
          </w:tcPr>
          <w:p w:rsidR="00000000" w:rsidRDefault="00D638EB">
            <w:pPr>
              <w:pStyle w:val="a3"/>
              <w:spacing w:before="0" w:beforeAutospacing="0" w:after="240" w:afterAutospacing="0"/>
              <w:rPr>
                <w:sz w:val="20"/>
                <w:szCs w:val="20"/>
              </w:rPr>
            </w:pPr>
            <w:r>
              <w:rPr>
                <w:sz w:val="15"/>
                <w:szCs w:val="15"/>
                <w:vertAlign w:val="superscript"/>
              </w:rPr>
              <w:t>(2)</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rPr>
                <w:sz w:val="20"/>
                <w:szCs w:val="20"/>
              </w:rPr>
            </w:pPr>
            <w:r>
              <w:rPr>
                <w:sz w:val="20"/>
                <w:szCs w:val="20"/>
              </w:rPr>
              <w:t>Represents debt investment in ISLP and SLP.</w:t>
            </w:r>
          </w:p>
        </w:tc>
      </w:tr>
    </w:tbl>
    <w:p w:rsidR="00000000" w:rsidRDefault="00D638EB">
      <w:pPr>
        <w:pStyle w:val="a3"/>
        <w:spacing w:before="480" w:beforeAutospacing="0" w:after="0" w:afterAutospacing="0"/>
        <w:jc w:val="center"/>
        <w:divId w:val="1519586249"/>
        <w:rPr>
          <w:sz w:val="20"/>
          <w:szCs w:val="20"/>
        </w:rPr>
      </w:pPr>
      <w:r>
        <w:rPr>
          <w:sz w:val="20"/>
          <w:szCs w:val="20"/>
        </w:rPr>
        <w:t>187</w:t>
      </w:r>
    </w:p>
    <w:p w:rsidR="00000000" w:rsidRDefault="00D638EB">
      <w:pPr>
        <w:pStyle w:val="a3"/>
        <w:spacing w:before="0" w:beforeAutospacing="0" w:after="600" w:afterAutospacing="0"/>
        <w:divId w:val="50201295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755902846"/>
        <w:rPr>
          <w:sz w:val="20"/>
          <w:szCs w:val="20"/>
        </w:rPr>
      </w:pPr>
      <w:r>
        <w:rPr>
          <w:sz w:val="20"/>
          <w:szCs w:val="20"/>
        </w:rPr>
        <w:t>Transfers between levels, if any, are recognized at the begi</w:t>
      </w:r>
      <w:r>
        <w:rPr>
          <w:sz w:val="20"/>
          <w:szCs w:val="20"/>
        </w:rPr>
        <w:t>nning of the quarter in which transfers occur. For the year ended December 31, 2022, transfers from Level 2 to Level 3 were primarily due to decreased price transparency. For the year ended December 31, 2022, transfers from Level 3 to Level 2 were primaril</w:t>
      </w:r>
      <w:r>
        <w:rPr>
          <w:sz w:val="20"/>
          <w:szCs w:val="20"/>
        </w:rPr>
        <w:t>y due to increased price transparency.</w:t>
      </w:r>
    </w:p>
    <w:p w:rsidR="00000000" w:rsidRDefault="00D638EB">
      <w:pPr>
        <w:pStyle w:val="a3"/>
        <w:spacing w:before="0" w:beforeAutospacing="0" w:after="240" w:afterAutospacing="0"/>
        <w:ind w:firstLine="720"/>
        <w:jc w:val="both"/>
        <w:divId w:val="755902846"/>
        <w:rPr>
          <w:sz w:val="20"/>
          <w:szCs w:val="20"/>
        </w:rPr>
      </w:pPr>
      <w:r>
        <w:rPr>
          <w:sz w:val="20"/>
          <w:szCs w:val="20"/>
        </w:rPr>
        <w:t>The following table provides a reconciliation of the beginning and ending balances for investments that use Level 3 inputs for the year ended December 31, 2021:</w:t>
      </w:r>
    </w:p>
    <w:p w:rsidR="00000000" w:rsidRDefault="00D638EB">
      <w:pPr>
        <w:pStyle w:val="a3"/>
        <w:spacing w:before="0" w:beforeAutospacing="0" w:after="0" w:afterAutospacing="0"/>
        <w:divId w:val="75590284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353"/>
        <w:gridCol w:w="113"/>
        <w:gridCol w:w="75"/>
        <w:gridCol w:w="700"/>
        <w:gridCol w:w="113"/>
        <w:gridCol w:w="90"/>
        <w:gridCol w:w="544"/>
        <w:gridCol w:w="113"/>
        <w:gridCol w:w="111"/>
        <w:gridCol w:w="677"/>
        <w:gridCol w:w="113"/>
        <w:gridCol w:w="130"/>
        <w:gridCol w:w="746"/>
        <w:gridCol w:w="113"/>
        <w:gridCol w:w="90"/>
        <w:gridCol w:w="535"/>
        <w:gridCol w:w="113"/>
        <w:gridCol w:w="141"/>
        <w:gridCol w:w="810"/>
        <w:gridCol w:w="113"/>
        <w:gridCol w:w="90"/>
        <w:gridCol w:w="535"/>
        <w:gridCol w:w="113"/>
        <w:gridCol w:w="75"/>
        <w:gridCol w:w="700"/>
      </w:tblGrid>
      <w:tr w:rsidR="00000000">
        <w:trPr>
          <w:divId w:val="755902846"/>
          <w:trHeight w:val="20"/>
        </w:trPr>
        <w:tc>
          <w:tcPr>
            <w:tcW w:w="1004" w:type="pct"/>
            <w:tcMar>
              <w:top w:w="0" w:type="dxa"/>
              <w:left w:w="0" w:type="dxa"/>
              <w:bottom w:w="0" w:type="dxa"/>
              <w:right w:w="0" w:type="dxa"/>
            </w:tcMar>
            <w:vAlign w:val="bottom"/>
            <w:hideMark/>
          </w:tcPr>
          <w:p w:rsidR="00000000" w:rsidRDefault="00D638EB">
            <w:pPr>
              <w:pStyle w:val="a3"/>
              <w:spacing w:before="0" w:beforeAutospacing="0" w:after="1" w:afterAutospacing="0"/>
              <w:divId w:val="124800505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5136226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03988269"/>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6700537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2260159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28555625"/>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9702971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6521022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01349021"/>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3809584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4171060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08867381"/>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2891905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48485803"/>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72220668"/>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7735344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0856708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17433242"/>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5583835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1113168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89624060"/>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0111539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71022306"/>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93486801"/>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74157608"/>
              <w:rPr>
                <w:sz w:val="20"/>
                <w:szCs w:val="20"/>
              </w:rPr>
            </w:pPr>
            <w:r>
              <w:rPr>
                <w:sz w:val="2"/>
                <w:szCs w:val="2"/>
              </w:rPr>
              <w:t>​</w:t>
            </w:r>
          </w:p>
        </w:tc>
      </w:tr>
      <w:tr w:rsidR="00000000">
        <w:trPr>
          <w:divId w:val="755902846"/>
        </w:trPr>
        <w:tc>
          <w:tcPr>
            <w:tcW w:w="10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First Lien</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Second Lien</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Subordinated</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r>
      <w:tr w:rsidR="00000000">
        <w:trPr>
          <w:divId w:val="755902846"/>
        </w:trPr>
        <w:tc>
          <w:tcPr>
            <w:tcW w:w="10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Senior</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Senior</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Notes in</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7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r>
      <w:tr w:rsidR="00000000">
        <w:trPr>
          <w:divId w:val="755902846"/>
        </w:trPr>
        <w:tc>
          <w:tcPr>
            <w:tcW w:w="10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Secured  </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Equity</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Secured  </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Investment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Preferred</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4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Subordinated  </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40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Total</w:t>
            </w:r>
          </w:p>
        </w:tc>
      </w:tr>
      <w:tr w:rsidR="00000000">
        <w:trPr>
          <w:divId w:val="755902846"/>
        </w:trPr>
        <w:tc>
          <w:tcPr>
            <w:tcW w:w="10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5"/>
                <w:szCs w:val="15"/>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Loans</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Interests</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Loans</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Vehicles</w:t>
            </w:r>
            <w:r>
              <w:rPr>
                <w:b/>
                <w:bCs/>
                <w:sz w:val="15"/>
                <w:szCs w:val="15"/>
              </w:rPr>
              <w:t> </w:t>
            </w:r>
            <w:r>
              <w:rPr>
                <w:b/>
                <w:bCs/>
                <w:sz w:val="11"/>
                <w:szCs w:val="11"/>
                <w:vertAlign w:val="superscript"/>
              </w:rPr>
              <w:t>(2)</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Equity</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Debt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Warrants</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w:t>
            </w:r>
          </w:p>
        </w:tc>
        <w:tc>
          <w:tcPr>
            <w:tcW w:w="4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Investments</w:t>
            </w:r>
          </w:p>
        </w:tc>
      </w:tr>
      <w:tr w:rsidR="00000000">
        <w:trPr>
          <w:divId w:val="755902846"/>
        </w:trPr>
        <w:tc>
          <w:tcPr>
            <w:tcW w:w="10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Balance as of January 1, 2021</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1,951,150</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119,905</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140,341</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37,713</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2,249,109</w:t>
            </w:r>
          </w:p>
        </w:tc>
      </w:tr>
      <w:tr w:rsidR="00000000">
        <w:trPr>
          <w:divId w:val="755902846"/>
        </w:trPr>
        <w:tc>
          <w:tcPr>
            <w:tcW w:w="10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Purchases of investments and other adjustments to cost</w:t>
            </w:r>
            <w:r>
              <w:rPr>
                <w:sz w:val="15"/>
                <w:szCs w:val="15"/>
              </w:rPr>
              <w:t xml:space="preserve"> </w:t>
            </w:r>
            <w:r>
              <w:rPr>
                <w:sz w:val="11"/>
                <w:szCs w:val="11"/>
                <w:vertAlign w:val="superscript"/>
              </w:rPr>
              <w:t>(1)</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868,537</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26,487</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64,012</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125,437</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27,805</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19,497</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1,131,777</w:t>
            </w:r>
          </w:p>
        </w:tc>
      </w:tr>
      <w:tr w:rsidR="00000000">
        <w:trPr>
          <w:divId w:val="755902846"/>
        </w:trPr>
        <w:tc>
          <w:tcPr>
            <w:tcW w:w="10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Paid-in-kind interest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10,588</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115</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10,703</w:t>
            </w:r>
          </w:p>
        </w:tc>
      </w:tr>
      <w:tr w:rsidR="00000000">
        <w:trPr>
          <w:divId w:val="755902846"/>
        </w:trPr>
        <w:tc>
          <w:tcPr>
            <w:tcW w:w="10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Net accretion of discounts (amortization of premiums)</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4,649</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439</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23</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5,111</w:t>
            </w:r>
          </w:p>
        </w:tc>
      </w:tr>
      <w:tr w:rsidR="00000000">
        <w:trPr>
          <w:divId w:val="755902846"/>
        </w:trPr>
        <w:tc>
          <w:tcPr>
            <w:tcW w:w="10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Principal repayments and sales of investments</w:t>
            </w:r>
            <w:r>
              <w:rPr>
                <w:sz w:val="15"/>
                <w:szCs w:val="15"/>
              </w:rPr>
              <w:t xml:space="preserve"> </w:t>
            </w:r>
            <w:r>
              <w:rPr>
                <w:sz w:val="11"/>
                <w:szCs w:val="11"/>
                <w:vertAlign w:val="superscript"/>
              </w:rPr>
              <w:t>(1)</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(1,185,875)</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(3,998)</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(102,254)</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(22,096)</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w:t>
            </w:r>
            <w:r>
              <w:rPr>
                <w:sz w:val="15"/>
                <w:szCs w:val="15"/>
              </w:rPr>
              <w:t>1,314,223)</w:t>
            </w:r>
          </w:p>
        </w:tc>
      </w:tr>
      <w:tr w:rsidR="00000000">
        <w:trPr>
          <w:divId w:val="755902846"/>
        </w:trPr>
        <w:tc>
          <w:tcPr>
            <w:tcW w:w="10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Net change in unrealized appreciation (depreciation) on investments</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(14,981)</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7,032</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2,682</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3,548</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392</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124</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(1,203)</w:t>
            </w:r>
          </w:p>
        </w:tc>
      </w:tr>
      <w:tr w:rsidR="00000000">
        <w:trPr>
          <w:divId w:val="755902846"/>
        </w:trPr>
        <w:tc>
          <w:tcPr>
            <w:tcW w:w="10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Net realized gains (losses) on investments</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15,434</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2,418</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1,846</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7,021</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26,719</w:t>
            </w:r>
          </w:p>
        </w:tc>
      </w:tr>
      <w:tr w:rsidR="00000000">
        <w:trPr>
          <w:divId w:val="755902846"/>
        </w:trPr>
        <w:tc>
          <w:tcPr>
            <w:tcW w:w="10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Transfers to Level 3</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25,388</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7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25,388</w:t>
            </w:r>
          </w:p>
        </w:tc>
      </w:tr>
      <w:tr w:rsidR="00000000">
        <w:trPr>
          <w:divId w:val="755902846"/>
        </w:trPr>
        <w:tc>
          <w:tcPr>
            <w:tcW w:w="10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Balance as of December 31, 2021</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1,674,890</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151,844</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107,066</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125,437</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53,991</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20,027</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126</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2,133,381</w:t>
            </w:r>
          </w:p>
        </w:tc>
      </w:tr>
      <w:tr w:rsidR="00000000">
        <w:trPr>
          <w:divId w:val="755902846"/>
        </w:trPr>
        <w:tc>
          <w:tcPr>
            <w:tcW w:w="10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Change in unrealized appreciation (depreciation) attributable to investments still held at December 31, 2021</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(6,094)</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7,355</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3,062</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9,699</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392</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124</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sz w:val="15"/>
                <w:szCs w:val="15"/>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14,538</w:t>
            </w:r>
          </w:p>
        </w:tc>
      </w:tr>
    </w:tbl>
    <w:p w:rsidR="00000000" w:rsidRDefault="00D638EB">
      <w:pPr>
        <w:pStyle w:val="a3"/>
        <w:spacing w:before="0" w:beforeAutospacing="0" w:after="0" w:afterAutospacing="0"/>
        <w:ind w:hanging="360"/>
        <w:divId w:val="755902846"/>
        <w:rPr>
          <w:sz w:val="18"/>
          <w:szCs w:val="18"/>
        </w:rPr>
      </w:pPr>
      <w:r>
        <w:rPr>
          <w:sz w:val="14"/>
          <w:szCs w:val="14"/>
          <w:vertAlign w:val="superscript"/>
        </w:rPr>
        <w:t>(1</w:t>
      </w:r>
      <w:r>
        <w:rPr>
          <w:sz w:val="14"/>
          <w:szCs w:val="14"/>
          <w:vertAlign w:val="superscript"/>
        </w:rPr>
        <w:t>)</w:t>
      </w:r>
      <w:r>
        <w:rPr>
          <w:sz w:val="20"/>
          <w:szCs w:val="20"/>
        </w:rPr>
        <w:t>Includes reorganizations and restructuring of investments.</w:t>
      </w:r>
    </w:p>
    <w:p w:rsidR="00000000" w:rsidRDefault="00D638EB">
      <w:pPr>
        <w:pStyle w:val="a3"/>
        <w:spacing w:before="0" w:beforeAutospacing="0" w:after="0" w:afterAutospacing="0"/>
        <w:ind w:hanging="360"/>
        <w:divId w:val="755902846"/>
        <w:rPr>
          <w:sz w:val="18"/>
          <w:szCs w:val="18"/>
        </w:rPr>
      </w:pPr>
      <w:r>
        <w:rPr>
          <w:sz w:val="14"/>
          <w:szCs w:val="14"/>
          <w:vertAlign w:val="superscript"/>
        </w:rPr>
        <w:t>(2</w:t>
      </w:r>
      <w:r>
        <w:rPr>
          <w:sz w:val="14"/>
          <w:szCs w:val="14"/>
          <w:vertAlign w:val="superscript"/>
        </w:rPr>
        <w:t>)</w:t>
      </w:r>
      <w:r>
        <w:rPr>
          <w:sz w:val="20"/>
          <w:szCs w:val="20"/>
        </w:rPr>
        <w:t>Represents debt investment in ISLP.</w:t>
      </w:r>
    </w:p>
    <w:p w:rsidR="00000000" w:rsidRDefault="00D638EB">
      <w:pPr>
        <w:pStyle w:val="a3"/>
        <w:spacing w:before="0" w:beforeAutospacing="0" w:after="0" w:afterAutospacing="0"/>
        <w:divId w:val="755902846"/>
        <w:rPr>
          <w:sz w:val="20"/>
          <w:szCs w:val="20"/>
        </w:rPr>
      </w:pPr>
      <w:r>
        <w:rPr>
          <w:sz w:val="20"/>
          <w:szCs w:val="20"/>
        </w:rPr>
        <w:t>​</w:t>
      </w:r>
    </w:p>
    <w:p w:rsidR="00000000" w:rsidRDefault="00D638EB">
      <w:pPr>
        <w:pStyle w:val="a3"/>
        <w:spacing w:before="0" w:beforeAutospacing="0" w:after="240" w:afterAutospacing="0"/>
        <w:ind w:firstLine="720"/>
        <w:divId w:val="755902846"/>
        <w:rPr>
          <w:sz w:val="20"/>
          <w:szCs w:val="20"/>
        </w:rPr>
      </w:pPr>
      <w:r>
        <w:rPr>
          <w:sz w:val="20"/>
          <w:szCs w:val="20"/>
        </w:rPr>
        <w:t xml:space="preserve">Transfers between levels, if any, are recognized at the beginning of the quarter in which transfers occur. For the year ended December 31, 2021, transfers from Level 2 to Level 3 were primarily due to decreased price transparency. </w:t>
      </w:r>
    </w:p>
    <w:p w:rsidR="00000000" w:rsidRDefault="00D638EB">
      <w:pPr>
        <w:pStyle w:val="a3"/>
        <w:spacing w:before="0" w:beforeAutospacing="0" w:after="240" w:afterAutospacing="0"/>
        <w:divId w:val="755902846"/>
        <w:rPr>
          <w:b/>
          <w:bCs/>
          <w:sz w:val="20"/>
          <w:szCs w:val="20"/>
        </w:rPr>
      </w:pPr>
      <w:r>
        <w:rPr>
          <w:b/>
          <w:bCs/>
          <w:sz w:val="20"/>
          <w:szCs w:val="20"/>
        </w:rPr>
        <w:t>Significant Unobservable</w:t>
      </w:r>
      <w:r>
        <w:rPr>
          <w:b/>
          <w:bCs/>
          <w:sz w:val="20"/>
          <w:szCs w:val="20"/>
        </w:rPr>
        <w:t xml:space="preserve"> Inputs</w:t>
      </w:r>
    </w:p>
    <w:p w:rsidR="00000000" w:rsidRDefault="00D638EB">
      <w:pPr>
        <w:pStyle w:val="a3"/>
        <w:spacing w:before="0" w:beforeAutospacing="0" w:after="240" w:afterAutospacing="0"/>
        <w:ind w:firstLine="720"/>
        <w:jc w:val="both"/>
        <w:divId w:val="755902846"/>
        <w:rPr>
          <w:sz w:val="20"/>
          <w:szCs w:val="20"/>
        </w:rPr>
      </w:pPr>
      <w:r>
        <w:rPr>
          <w:sz w:val="20"/>
          <w:szCs w:val="20"/>
        </w:rPr>
        <w:t xml:space="preserve">ASC 820 requires disclosure of quantitative information about the significant unobservable inputs used in the valuation of assets and liabilities classified as Level 3 within the fair value hierarchy. Disclosure of this information is not required </w:t>
      </w:r>
      <w:r>
        <w:rPr>
          <w:sz w:val="20"/>
          <w:szCs w:val="20"/>
        </w:rPr>
        <w:t>in circumstances where a valuation (unadjusted) is obtained from a third-party pricing service and the information regarding the unobservable inputs is not reasonably available to the Company and as such, the disclosures provided below exclude those invest</w:t>
      </w:r>
      <w:r>
        <w:rPr>
          <w:sz w:val="20"/>
          <w:szCs w:val="20"/>
        </w:rPr>
        <w:t>ments valued in that manner.</w:t>
      </w:r>
    </w:p>
    <w:p w:rsidR="00000000" w:rsidRDefault="00D638EB">
      <w:pPr>
        <w:pStyle w:val="a3"/>
        <w:spacing w:before="0" w:beforeAutospacing="0" w:after="0" w:afterAutospacing="0"/>
        <w:divId w:val="755902846"/>
        <w:rPr>
          <w:sz w:val="20"/>
          <w:szCs w:val="20"/>
        </w:rPr>
      </w:pPr>
      <w:r>
        <w:rPr>
          <w:sz w:val="20"/>
          <w:szCs w:val="20"/>
        </w:rPr>
        <w:t>​</w:t>
      </w:r>
    </w:p>
    <w:p w:rsidR="00000000" w:rsidRDefault="00D638EB">
      <w:pPr>
        <w:pStyle w:val="a3"/>
        <w:spacing w:before="480" w:beforeAutospacing="0" w:after="0" w:afterAutospacing="0"/>
        <w:jc w:val="center"/>
        <w:divId w:val="1803814687"/>
        <w:rPr>
          <w:sz w:val="20"/>
          <w:szCs w:val="20"/>
        </w:rPr>
      </w:pPr>
      <w:r>
        <w:rPr>
          <w:sz w:val="20"/>
          <w:szCs w:val="20"/>
        </w:rPr>
        <w:t>188</w:t>
      </w:r>
    </w:p>
    <w:p w:rsidR="00000000" w:rsidRDefault="00D638EB">
      <w:pPr>
        <w:pStyle w:val="a3"/>
        <w:spacing w:before="0" w:beforeAutospacing="0" w:after="600" w:afterAutospacing="0"/>
        <w:divId w:val="112388460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705670951"/>
        <w:rPr>
          <w:sz w:val="20"/>
          <w:szCs w:val="20"/>
        </w:rPr>
      </w:pPr>
      <w:r>
        <w:rPr>
          <w:sz w:val="20"/>
          <w:szCs w:val="20"/>
        </w:rPr>
        <w:t>The valuation techniques and significant unobservable inputs used in Level 3 fair value measurements of assets as of December 31, 2022 were as follows:</w:t>
      </w:r>
    </w:p>
    <w:p w:rsidR="00000000" w:rsidRDefault="00D638EB">
      <w:pPr>
        <w:pStyle w:val="a3"/>
        <w:spacing w:before="0" w:beforeAutospacing="0" w:after="0" w:afterAutospacing="0"/>
        <w:divId w:val="170567095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067"/>
        <w:gridCol w:w="200"/>
        <w:gridCol w:w="134"/>
        <w:gridCol w:w="960"/>
        <w:gridCol w:w="200"/>
        <w:gridCol w:w="2478"/>
        <w:gridCol w:w="200"/>
        <w:gridCol w:w="1606"/>
        <w:gridCol w:w="200"/>
        <w:gridCol w:w="420"/>
        <w:gridCol w:w="167"/>
        <w:gridCol w:w="67"/>
        <w:gridCol w:w="520"/>
        <w:gridCol w:w="167"/>
        <w:gridCol w:w="484"/>
        <w:gridCol w:w="167"/>
      </w:tblGrid>
      <w:tr w:rsidR="00000000">
        <w:trPr>
          <w:divId w:val="1705670951"/>
          <w:trHeight w:val="20"/>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divId w:val="47464282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3540704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332259"/>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7987604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87580592"/>
              <w:rPr>
                <w:sz w:val="20"/>
                <w:szCs w:val="20"/>
              </w:rPr>
            </w:pPr>
            <w:r>
              <w:rPr>
                <w:sz w:val="2"/>
                <w:szCs w:val="2"/>
              </w:rPr>
              <w:t>​</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2584047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00914517"/>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4786384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58955296"/>
              <w:rPr>
                <w:sz w:val="20"/>
                <w:szCs w:val="20"/>
              </w:rPr>
            </w:pPr>
            <w:r>
              <w:rPr>
                <w:sz w:val="2"/>
                <w:szCs w:val="2"/>
              </w:rPr>
              <w:t>​</w:t>
            </w:r>
          </w:p>
        </w:tc>
        <w:tc>
          <w:tcPr>
            <w:tcW w:w="21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0109271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28446178"/>
              <w:rPr>
                <w:sz w:val="20"/>
                <w:szCs w:val="20"/>
              </w:rPr>
            </w:pPr>
            <w:r>
              <w:rPr>
                <w:sz w:val="2"/>
                <w:szCs w:val="2"/>
              </w:rPr>
              <w:t>​</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97879311"/>
              <w:rPr>
                <w:sz w:val="20"/>
                <w:szCs w:val="20"/>
              </w:rPr>
            </w:pPr>
            <w:r>
              <w:rPr>
                <w:sz w:val="2"/>
                <w:szCs w:val="2"/>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0647459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06724414"/>
              <w:rPr>
                <w:sz w:val="20"/>
                <w:szCs w:val="20"/>
              </w:rPr>
            </w:pPr>
            <w:r>
              <w:rPr>
                <w:sz w:val="2"/>
                <w:szCs w:val="2"/>
              </w:rPr>
              <w:t>​</w:t>
            </w:r>
          </w:p>
        </w:tc>
        <w:tc>
          <w:tcPr>
            <w:tcW w:w="24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3202744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79770004"/>
              <w:rPr>
                <w:sz w:val="20"/>
                <w:szCs w:val="20"/>
              </w:rPr>
            </w:pPr>
            <w:r>
              <w:rPr>
                <w:sz w:val="2"/>
                <w:szCs w:val="2"/>
              </w:rPr>
              <w:t>​</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3600" w:type="pct"/>
            <w:gridSpan w:val="13"/>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Significant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914" w:type="pct"/>
            <w:gridSpan w:val="6"/>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Range of Significant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1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 of</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Unobservable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914" w:type="pct"/>
            <w:gridSpan w:val="6"/>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Unobservable Inputs</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0"/>
                <w:szCs w:val="20"/>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Level 3 Assets</w:t>
            </w:r>
            <w:r>
              <w:rPr>
                <w:b/>
                <w:bCs/>
                <w:sz w:val="16"/>
                <w:szCs w:val="16"/>
              </w:rPr>
              <w:t> </w:t>
            </w:r>
            <w:r>
              <w:rPr>
                <w:b/>
                <w:bCs/>
                <w:sz w:val="12"/>
                <w:szCs w:val="12"/>
                <w:vertAlign w:val="superscript"/>
              </w:rPr>
              <w:t>(1)</w:t>
            </w:r>
          </w:p>
        </w:tc>
        <w:tc>
          <w:tcPr>
            <w:tcW w:w="9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0"/>
                <w:szCs w:val="20"/>
              </w:rPr>
              <w:t>    </w:t>
            </w:r>
          </w:p>
        </w:tc>
        <w:tc>
          <w:tcPr>
            <w:tcW w:w="11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Valuation Technique</w:t>
            </w:r>
          </w:p>
        </w:tc>
        <w:tc>
          <w:tcPr>
            <w:tcW w:w="9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Inputs</w:t>
            </w:r>
          </w:p>
        </w:tc>
        <w:tc>
          <w:tcPr>
            <w:tcW w:w="92"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20"/>
                <w:szCs w:val="20"/>
              </w:rPr>
            </w:pPr>
            <w:r>
              <w:rPr>
                <w:sz w:val="20"/>
                <w:szCs w:val="20"/>
              </w:rPr>
              <w:t>    </w:t>
            </w:r>
          </w:p>
        </w:tc>
        <w:tc>
          <w:tcPr>
            <w:tcW w:w="914" w:type="pct"/>
            <w:gridSpan w:val="6"/>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(Weighted Average</w:t>
            </w:r>
            <w:r>
              <w:rPr>
                <w:b/>
                <w:bCs/>
                <w:sz w:val="16"/>
                <w:szCs w:val="16"/>
              </w:rPr>
              <w:t> </w:t>
            </w:r>
            <w:r>
              <w:rPr>
                <w:b/>
                <w:bCs/>
                <w:sz w:val="12"/>
                <w:szCs w:val="12"/>
                <w:vertAlign w:val="superscript"/>
              </w:rPr>
              <w:t>(2)</w:t>
            </w:r>
            <w:r>
              <w:rPr>
                <w:b/>
                <w:bCs/>
                <w:sz w:val="16"/>
                <w:szCs w:val="16"/>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705670951"/>
        </w:trPr>
        <w:tc>
          <w:tcPr>
            <w:tcW w:w="123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1,196,770</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Comparative Yields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5.9</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20.4</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(11.6)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139,041</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2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11.8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(8.6)</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r>
      <w:tr w:rsidR="00000000">
        <w:trPr>
          <w:divId w:val="1705670951"/>
        </w:trPr>
        <w:tc>
          <w:tcPr>
            <w:tcW w:w="123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73,070</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2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8.3</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Probably weighting of alternative outcomes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2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25.0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75.0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19,484</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 Rate</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14.8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(13.2)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8,429</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Collateral coverage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Recovery Rate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2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100.0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93,950</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Comparative Yields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2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12.7</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21.8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(15.7)</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Notes in Investment Vehicles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237,974</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Collateral coverage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Recovery Rate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2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100.0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Debt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43,922</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Comparative Yields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2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11.9</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13.5</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r>
              <w:rPr>
                <w:sz w:val="20"/>
                <w:szCs w:val="20"/>
              </w:rPr>
              <w:t>12.0)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Structured Products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22,763</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Comparative Yields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2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15.0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128,923</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 Rate</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16.4</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(15.2)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65,472</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2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22.8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(12.0)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r>
      <w:tr w:rsidR="00000000">
        <w:trPr>
          <w:divId w:val="1705670951"/>
        </w:trPr>
        <w:tc>
          <w:tcPr>
            <w:tcW w:w="123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13,033</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2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8.3</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Probably weighting of alternative outcomes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2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25.0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75.0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705670951"/>
        </w:trPr>
        <w:tc>
          <w:tcPr>
            <w:tcW w:w="123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Preferred equity</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75,619</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23.0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(7.2)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r>
      <w:tr w:rsidR="00000000">
        <w:trPr>
          <w:divId w:val="1705670951"/>
        </w:trPr>
        <w:tc>
          <w:tcPr>
            <w:tcW w:w="123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Warrants</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524</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21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7.5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11.8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r>
              <w:rPr>
                <w:sz w:val="20"/>
                <w:szCs w:val="20"/>
              </w:rPr>
              <w:t>8.9)</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r>
      <w:tr w:rsidR="00000000">
        <w:trPr>
          <w:divId w:val="1705670951"/>
        </w:trPr>
        <w:tc>
          <w:tcPr>
            <w:tcW w:w="123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investments</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2,118,974</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jc w:val="both"/>
        <w:divId w:val="1705670951"/>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40"/>
        <w:gridCol w:w="336"/>
        <w:gridCol w:w="7930"/>
      </w:tblGrid>
      <w:tr w:rsidR="00000000">
        <w:trPr>
          <w:divId w:val="1705670951"/>
        </w:trPr>
        <w:tc>
          <w:tcPr>
            <w:tcW w:w="40" w:type="dxa"/>
            <w:tcMar>
              <w:top w:w="0" w:type="dxa"/>
              <w:left w:w="0" w:type="dxa"/>
              <w:bottom w:w="0" w:type="dxa"/>
              <w:right w:w="0" w:type="dxa"/>
            </w:tcMar>
            <w:vAlign w:val="center"/>
            <w:hideMark/>
          </w:tcPr>
          <w:p w:rsidR="00000000" w:rsidRDefault="00D638EB">
            <w:pPr>
              <w:rPr>
                <w:sz w:val="20"/>
                <w:szCs w:val="20"/>
              </w:rPr>
            </w:pPr>
          </w:p>
        </w:tc>
        <w:tc>
          <w:tcPr>
            <w:tcW w:w="32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 xml:space="preserve">Included within the Level 3 assets of $2,245,025 is an amount of $126,051 </w:t>
            </w:r>
            <w:r>
              <w:rPr>
                <w:sz w:val="20"/>
                <w:szCs w:val="20"/>
              </w:rPr>
              <w:t>for which the Advisor did not develop the unobservable inputs for the determination of fair value (examples include single source quotation and prior or pending transactions such as investments originated in the quarter or imminent payoffs).</w:t>
            </w:r>
          </w:p>
        </w:tc>
      </w:tr>
    </w:tbl>
    <w:p w:rsidR="00000000" w:rsidRDefault="00D638EB">
      <w:pPr>
        <w:divId w:val="170567095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40"/>
        <w:gridCol w:w="336"/>
        <w:gridCol w:w="7930"/>
      </w:tblGrid>
      <w:tr w:rsidR="00000000">
        <w:trPr>
          <w:divId w:val="1705670951"/>
        </w:trPr>
        <w:tc>
          <w:tcPr>
            <w:tcW w:w="40" w:type="dxa"/>
            <w:tcMar>
              <w:top w:w="0" w:type="dxa"/>
              <w:left w:w="0" w:type="dxa"/>
              <w:bottom w:w="0" w:type="dxa"/>
              <w:right w:w="0" w:type="dxa"/>
            </w:tcMar>
            <w:vAlign w:val="center"/>
            <w:hideMark/>
          </w:tcPr>
          <w:p w:rsidR="00000000" w:rsidRDefault="00D638EB">
            <w:pPr>
              <w:rPr>
                <w:rFonts w:eastAsia="Times New Roman"/>
              </w:rPr>
            </w:pPr>
          </w:p>
        </w:tc>
        <w:tc>
          <w:tcPr>
            <w:tcW w:w="32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(2)</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Weighted average is calculated by weighing the significant unobservable input by the relative fair value of each investment in the category.</w:t>
            </w:r>
          </w:p>
        </w:tc>
      </w:tr>
    </w:tbl>
    <w:p w:rsidR="00000000" w:rsidRDefault="00D638EB">
      <w:pPr>
        <w:pStyle w:val="a3"/>
        <w:spacing w:before="0" w:beforeAutospacing="0" w:after="0" w:afterAutospacing="0"/>
        <w:divId w:val="1705670951"/>
        <w:rPr>
          <w:sz w:val="20"/>
          <w:szCs w:val="20"/>
        </w:rPr>
      </w:pPr>
      <w:r>
        <w:rPr>
          <w:sz w:val="20"/>
          <w:szCs w:val="20"/>
        </w:rPr>
        <w:t>​</w:t>
      </w:r>
    </w:p>
    <w:p w:rsidR="00000000" w:rsidRDefault="00D638EB">
      <w:pPr>
        <w:pStyle w:val="a3"/>
        <w:spacing w:before="0" w:beforeAutospacing="0" w:after="240" w:afterAutospacing="0"/>
        <w:ind w:firstLine="720"/>
        <w:jc w:val="both"/>
        <w:divId w:val="1705670951"/>
        <w:rPr>
          <w:sz w:val="20"/>
          <w:szCs w:val="20"/>
        </w:rPr>
      </w:pPr>
      <w:r>
        <w:rPr>
          <w:sz w:val="20"/>
          <w:szCs w:val="20"/>
        </w:rPr>
        <w:t>The Company used the income approach and market approach to determine the fair value of certain Level 3 assets a</w:t>
      </w:r>
      <w:r>
        <w:rPr>
          <w:sz w:val="20"/>
          <w:szCs w:val="20"/>
        </w:rPr>
        <w:t>s of December 31, 2022. The significant unobservable inputs used in the income approach are the comparative yield and discount rate. The comparative yield and discount rate are used to discount the estimated future cash flows expected to be received from t</w:t>
      </w:r>
      <w:r>
        <w:rPr>
          <w:sz w:val="20"/>
          <w:szCs w:val="20"/>
        </w:rPr>
        <w:t>he underlying investment. An increase/decrease in the comparative yield or discount rate would result in a decrease/increase, respectively, in the fair value. The significant unobservable inputs used in the market approach are the comparable company multip</w:t>
      </w:r>
      <w:r>
        <w:rPr>
          <w:sz w:val="20"/>
          <w:szCs w:val="20"/>
        </w:rPr>
        <w:t>le and the recovery rate. The multiple is used to estimate the enterprise value of the underlying investment. An increase/ decrease in the multiple would result in an increase/decrease, respectively, in the fair value. The recovery rate represents the exte</w:t>
      </w:r>
      <w:r>
        <w:rPr>
          <w:sz w:val="20"/>
          <w:szCs w:val="20"/>
        </w:rPr>
        <w:t>nt to which proceeds can be recovered. An increase/decrease in the recovery rate would result in an increase/decrease, respectively, in the fair value.</w:t>
      </w:r>
    </w:p>
    <w:p w:rsidR="00000000" w:rsidRDefault="00D638EB">
      <w:pPr>
        <w:pStyle w:val="a3"/>
        <w:spacing w:before="480" w:beforeAutospacing="0" w:after="0" w:afterAutospacing="0"/>
        <w:jc w:val="center"/>
        <w:divId w:val="2138329959"/>
        <w:rPr>
          <w:sz w:val="20"/>
          <w:szCs w:val="20"/>
        </w:rPr>
      </w:pPr>
      <w:r>
        <w:rPr>
          <w:sz w:val="20"/>
          <w:szCs w:val="20"/>
        </w:rPr>
        <w:t>189</w:t>
      </w:r>
    </w:p>
    <w:p w:rsidR="00000000" w:rsidRDefault="00D638EB">
      <w:pPr>
        <w:pStyle w:val="a3"/>
        <w:spacing w:before="0" w:beforeAutospacing="0" w:after="600" w:afterAutospacing="0"/>
        <w:divId w:val="50143288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495293275"/>
        <w:rPr>
          <w:sz w:val="20"/>
          <w:szCs w:val="20"/>
        </w:rPr>
      </w:pPr>
      <w:r>
        <w:rPr>
          <w:sz w:val="20"/>
          <w:szCs w:val="20"/>
        </w:rPr>
        <w:t>The valuation techniques and significant unobservable in</w:t>
      </w:r>
      <w:r>
        <w:rPr>
          <w:sz w:val="20"/>
          <w:szCs w:val="20"/>
        </w:rPr>
        <w:t>puts used in Level 3 fair value measurements of assets as December 31, 2021 were as follows:</w:t>
      </w:r>
    </w:p>
    <w:p w:rsidR="00000000" w:rsidRDefault="00D638EB">
      <w:pPr>
        <w:pStyle w:val="a3"/>
        <w:spacing w:before="0" w:beforeAutospacing="0" w:after="0" w:afterAutospacing="0"/>
        <w:divId w:val="149529327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067"/>
        <w:gridCol w:w="160"/>
        <w:gridCol w:w="134"/>
        <w:gridCol w:w="960"/>
        <w:gridCol w:w="160"/>
        <w:gridCol w:w="2478"/>
        <w:gridCol w:w="160"/>
        <w:gridCol w:w="1606"/>
        <w:gridCol w:w="160"/>
        <w:gridCol w:w="350"/>
        <w:gridCol w:w="167"/>
        <w:gridCol w:w="67"/>
        <w:gridCol w:w="450"/>
        <w:gridCol w:w="167"/>
        <w:gridCol w:w="484"/>
        <w:gridCol w:w="167"/>
      </w:tblGrid>
      <w:tr w:rsidR="00000000">
        <w:trPr>
          <w:divId w:val="1495293275"/>
          <w:trHeight w:val="20"/>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divId w:val="207809308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3570846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63651231"/>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3569811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74900488"/>
              <w:rPr>
                <w:sz w:val="20"/>
                <w:szCs w:val="20"/>
              </w:rPr>
            </w:pPr>
            <w:r>
              <w:rPr>
                <w:sz w:val="2"/>
                <w:szCs w:val="2"/>
              </w:rPr>
              <w:t>​</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6328936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54029542"/>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3021895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88583611"/>
              <w:rPr>
                <w:sz w:val="20"/>
                <w:szCs w:val="20"/>
              </w:rPr>
            </w:pPr>
            <w:r>
              <w:rPr>
                <w:sz w:val="2"/>
                <w:szCs w:val="2"/>
              </w:rPr>
              <w:t>​</w:t>
            </w:r>
          </w:p>
        </w:tc>
        <w:tc>
          <w:tcPr>
            <w:tcW w:w="18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6807818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43749540"/>
              <w:rPr>
                <w:sz w:val="20"/>
                <w:szCs w:val="20"/>
              </w:rPr>
            </w:pPr>
            <w:r>
              <w:rPr>
                <w:sz w:val="2"/>
                <w:szCs w:val="2"/>
              </w:rPr>
              <w:t>​</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89136796"/>
              <w:rPr>
                <w:sz w:val="20"/>
                <w:szCs w:val="20"/>
              </w:rPr>
            </w:pPr>
            <w:r>
              <w:rPr>
                <w:sz w:val="2"/>
                <w:szCs w:val="2"/>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9231365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6989445"/>
              <w:rPr>
                <w:sz w:val="20"/>
                <w:szCs w:val="20"/>
              </w:rPr>
            </w:pPr>
            <w:r>
              <w:rPr>
                <w:sz w:val="2"/>
                <w:szCs w:val="2"/>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0414121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16742885"/>
              <w:rPr>
                <w:sz w:val="20"/>
                <w:szCs w:val="20"/>
              </w:rPr>
            </w:pPr>
            <w:r>
              <w:rPr>
                <w:sz w:val="2"/>
                <w:szCs w:val="2"/>
              </w:rPr>
              <w:t>​</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3456" w:type="pct"/>
            <w:gridSpan w:val="13"/>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2021</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Significant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826" w:type="pct"/>
            <w:gridSpan w:val="6"/>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Range of Significant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1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Unobservable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826" w:type="pct"/>
            <w:gridSpan w:val="6"/>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Unobservable Inputs</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Level 3 Assets</w:t>
            </w:r>
            <w:r>
              <w:rPr>
                <w:b/>
                <w:bCs/>
                <w:sz w:val="16"/>
                <w:szCs w:val="16"/>
              </w:rPr>
              <w:t> </w:t>
            </w:r>
            <w:r>
              <w:rPr>
                <w:b/>
                <w:bCs/>
                <w:sz w:val="12"/>
                <w:szCs w:val="12"/>
                <w:vertAlign w:val="superscript"/>
              </w:rPr>
              <w:t>(1)</w:t>
            </w:r>
          </w:p>
        </w:tc>
        <w:tc>
          <w:tcPr>
            <w:tcW w:w="7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11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Valuation Technique</w:t>
            </w:r>
          </w:p>
        </w:tc>
        <w:tc>
          <w:tcPr>
            <w:tcW w:w="7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Inputs</w:t>
            </w:r>
          </w:p>
        </w:tc>
        <w:tc>
          <w:tcPr>
            <w:tcW w:w="74"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826" w:type="pct"/>
            <w:gridSpan w:val="6"/>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(Weighted Average</w:t>
            </w:r>
            <w:r>
              <w:rPr>
                <w:b/>
                <w:bCs/>
                <w:sz w:val="16"/>
                <w:szCs w:val="16"/>
              </w:rPr>
              <w:t> </w:t>
            </w:r>
            <w:r>
              <w:rPr>
                <w:b/>
                <w:bCs/>
                <w:sz w:val="12"/>
                <w:szCs w:val="12"/>
                <w:vertAlign w:val="superscript"/>
              </w:rPr>
              <w:t>(2)</w:t>
            </w:r>
            <w:r>
              <w:rPr>
                <w:b/>
                <w:bCs/>
                <w:sz w:val="16"/>
                <w:szCs w:val="16"/>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495293275"/>
        </w:trPr>
        <w:tc>
          <w:tcPr>
            <w:tcW w:w="139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1,376,465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Comparative Yields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4.9</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19.4</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r>
              <w:rPr>
                <w:sz w:val="20"/>
                <w:szCs w:val="20"/>
              </w:rPr>
              <w:t>8.1)</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68,877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9.8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(7.5)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r>
      <w:tr w:rsidR="00000000">
        <w:trPr>
          <w:divId w:val="1495293275"/>
        </w:trPr>
        <w:tc>
          <w:tcPr>
            <w:tcW w:w="139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61,707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7.3</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Probability weighting of alternative outcome</w:t>
            </w:r>
            <w:r>
              <w:rPr>
                <w:sz w:val="20"/>
                <w:szCs w:val="20"/>
              </w:rPr>
              <w: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33.3</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66.7</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95293275"/>
        </w:trPr>
        <w:tc>
          <w:tcPr>
            <w:tcW w:w="139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6,627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 Rate</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First Lien Senior Secured Loans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3,669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Collateral analysis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Recovery Rate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100.0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95293275"/>
        </w:trPr>
        <w:tc>
          <w:tcPr>
            <w:tcW w:w="139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Second Lien Senior Secured Loans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87,795</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Comparative Yields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9.6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13.5</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(11.6)</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Notes in Investment Vehicles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125,437</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Collateral analysis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Recovery Rate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100.0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95293275"/>
        </w:trPr>
        <w:tc>
          <w:tcPr>
            <w:tcW w:w="139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Subordinated Debt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20,027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Comparative Yields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11.2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53,363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5.5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24.5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(12.0)</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r>
      <w:tr w:rsidR="00000000">
        <w:trPr>
          <w:divId w:val="1495293275"/>
        </w:trPr>
        <w:tc>
          <w:tcPr>
            <w:tcW w:w="139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Equity Interests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92,420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 Rate</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10.0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16.4</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(15.2)</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Preferred Equity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43,451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4.6</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13.5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(6.7)</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r>
      <w:tr w:rsidR="00000000">
        <w:trPr>
          <w:divId w:val="1495293275"/>
        </w:trPr>
        <w:tc>
          <w:tcPr>
            <w:tcW w:w="139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Preferred Equity</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5,442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Discounted cash flows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Discount Rate</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18.0</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1495293275"/>
        </w:trPr>
        <w:tc>
          <w:tcPr>
            <w:tcW w:w="1392"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Warrants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5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126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Comparable company multiple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EBITDA Multiple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5.5</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8.3</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(8.3)</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x</w:t>
            </w:r>
          </w:p>
        </w:tc>
      </w:tr>
      <w:tr w:rsidR="00000000">
        <w:trPr>
          <w:divId w:val="1495293275"/>
        </w:trPr>
        <w:tc>
          <w:tcPr>
            <w:tcW w:w="1392"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investments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70"/>
              <w:jc w:val="right"/>
              <w:rPr>
                <w:sz w:val="20"/>
                <w:szCs w:val="20"/>
              </w:rPr>
            </w:pPr>
            <w:r>
              <w:rPr>
                <w:sz w:val="20"/>
                <w:szCs w:val="20"/>
              </w:rPr>
              <w:t>1,945,406</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divId w:val="149529327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40"/>
        <w:gridCol w:w="336"/>
        <w:gridCol w:w="7930"/>
      </w:tblGrid>
      <w:tr w:rsidR="00000000">
        <w:trPr>
          <w:divId w:val="1495293275"/>
        </w:trPr>
        <w:tc>
          <w:tcPr>
            <w:tcW w:w="40" w:type="dxa"/>
            <w:tcMar>
              <w:top w:w="0" w:type="dxa"/>
              <w:left w:w="0" w:type="dxa"/>
              <w:bottom w:w="0" w:type="dxa"/>
              <w:right w:w="0" w:type="dxa"/>
            </w:tcMar>
            <w:vAlign w:val="center"/>
            <w:hideMark/>
          </w:tcPr>
          <w:p w:rsidR="00000000" w:rsidRDefault="00D638EB">
            <w:pPr>
              <w:rPr>
                <w:rFonts w:eastAsia="Times New Roman"/>
              </w:rPr>
            </w:pPr>
          </w:p>
        </w:tc>
        <w:tc>
          <w:tcPr>
            <w:tcW w:w="32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 xml:space="preserve">Included within the Level 3 assets of $2,133,381 is an amount of $187,975 </w:t>
            </w:r>
            <w:r>
              <w:rPr>
                <w:sz w:val="20"/>
                <w:szCs w:val="20"/>
              </w:rPr>
              <w:t>for which the Advisor did not develop the unobservable inputs for the determination of fair value (examples include single source quotation and prior or pending transactions such as investments originated in the quarter or imminent payoffs).</w:t>
            </w:r>
          </w:p>
        </w:tc>
      </w:tr>
    </w:tbl>
    <w:p w:rsidR="00000000" w:rsidRDefault="00D638EB">
      <w:pPr>
        <w:divId w:val="149529327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40"/>
        <w:gridCol w:w="336"/>
        <w:gridCol w:w="7930"/>
      </w:tblGrid>
      <w:tr w:rsidR="00000000">
        <w:trPr>
          <w:divId w:val="1495293275"/>
        </w:trPr>
        <w:tc>
          <w:tcPr>
            <w:tcW w:w="40" w:type="dxa"/>
            <w:tcMar>
              <w:top w:w="0" w:type="dxa"/>
              <w:left w:w="0" w:type="dxa"/>
              <w:bottom w:w="0" w:type="dxa"/>
              <w:right w:w="0" w:type="dxa"/>
            </w:tcMar>
            <w:vAlign w:val="center"/>
            <w:hideMark/>
          </w:tcPr>
          <w:p w:rsidR="00000000" w:rsidRDefault="00D638EB">
            <w:pPr>
              <w:rPr>
                <w:rFonts w:eastAsia="Times New Roman"/>
              </w:rPr>
            </w:pPr>
          </w:p>
        </w:tc>
        <w:tc>
          <w:tcPr>
            <w:tcW w:w="32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(2)</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Weighted average is calculated by weighing the significant unobservable input by the relative fair value of each investment in the category.</w:t>
            </w:r>
          </w:p>
        </w:tc>
      </w:tr>
    </w:tbl>
    <w:p w:rsidR="00000000" w:rsidRDefault="00D638EB">
      <w:pPr>
        <w:pStyle w:val="a3"/>
        <w:spacing w:before="0" w:beforeAutospacing="0" w:after="0" w:afterAutospacing="0"/>
        <w:divId w:val="1495293275"/>
        <w:rPr>
          <w:sz w:val="20"/>
          <w:szCs w:val="20"/>
        </w:rPr>
      </w:pPr>
      <w:r>
        <w:rPr>
          <w:sz w:val="20"/>
          <w:szCs w:val="20"/>
        </w:rPr>
        <w:t>​</w:t>
      </w:r>
    </w:p>
    <w:p w:rsidR="00000000" w:rsidRDefault="00D638EB">
      <w:pPr>
        <w:pStyle w:val="a3"/>
        <w:spacing w:before="0" w:beforeAutospacing="0" w:after="240" w:afterAutospacing="0"/>
        <w:ind w:firstLine="720"/>
        <w:jc w:val="both"/>
        <w:divId w:val="1495293275"/>
        <w:rPr>
          <w:sz w:val="20"/>
          <w:szCs w:val="20"/>
        </w:rPr>
      </w:pPr>
      <w:r>
        <w:rPr>
          <w:sz w:val="20"/>
          <w:szCs w:val="20"/>
        </w:rPr>
        <w:t>The Company used the income approach and market approach to determine the fair value of certain Level 3 assets a</w:t>
      </w:r>
      <w:r>
        <w:rPr>
          <w:sz w:val="20"/>
          <w:szCs w:val="20"/>
        </w:rPr>
        <w:t>s of December 31, 2021. The significant unobservable inputs used in the income approach are the comparative yield and discount rate. The comparative yield and discount rate are used to discount the estimated future cash flows expected to be received from t</w:t>
      </w:r>
      <w:r>
        <w:rPr>
          <w:sz w:val="20"/>
          <w:szCs w:val="20"/>
        </w:rPr>
        <w:t>he underlying investment. An increase/decrease in the comparative yield or discount rate would result in a decrease/increase, respectively, in the fair value. The significant unobservable inputs used in the market approach are the comparable company multip</w:t>
      </w:r>
      <w:r>
        <w:rPr>
          <w:sz w:val="20"/>
          <w:szCs w:val="20"/>
        </w:rPr>
        <w:t>le and the recovery rate. The multiple is used to estimate the enterprise value of the underlying investment. An increase/ decrease in the multiple would result in an increase/decrease, respectively, in the fair value. The recovery rate represents the exte</w:t>
      </w:r>
      <w:r>
        <w:rPr>
          <w:sz w:val="20"/>
          <w:szCs w:val="20"/>
        </w:rPr>
        <w:t>nt to which proceeds can be recovered. An increase/decrease in the recovery rate would result in an increase/decrease, respectively, in the fair value.</w:t>
      </w:r>
    </w:p>
    <w:p w:rsidR="00000000" w:rsidRDefault="00D638EB">
      <w:pPr>
        <w:pStyle w:val="a3"/>
        <w:spacing w:before="0" w:beforeAutospacing="0" w:after="0" w:afterAutospacing="0"/>
        <w:divId w:val="1495293275"/>
        <w:rPr>
          <w:sz w:val="20"/>
          <w:szCs w:val="20"/>
        </w:rPr>
      </w:pPr>
      <w:r>
        <w:rPr>
          <w:b/>
          <w:bCs/>
          <w:sz w:val="20"/>
          <w:szCs w:val="20"/>
        </w:rPr>
        <w:t>​</w:t>
      </w:r>
    </w:p>
    <w:p w:rsidR="00000000" w:rsidRDefault="00D638EB">
      <w:pPr>
        <w:pStyle w:val="a3"/>
        <w:spacing w:before="480" w:beforeAutospacing="0" w:after="0" w:afterAutospacing="0"/>
        <w:jc w:val="center"/>
        <w:divId w:val="486897130"/>
        <w:rPr>
          <w:sz w:val="20"/>
          <w:szCs w:val="20"/>
        </w:rPr>
      </w:pPr>
      <w:r>
        <w:rPr>
          <w:sz w:val="20"/>
          <w:szCs w:val="20"/>
        </w:rPr>
        <w:t>190</w:t>
      </w:r>
    </w:p>
    <w:p w:rsidR="00000000" w:rsidRDefault="00D638EB">
      <w:pPr>
        <w:pStyle w:val="a3"/>
        <w:spacing w:before="0" w:beforeAutospacing="0" w:after="600" w:afterAutospacing="0"/>
        <w:divId w:val="598682299"/>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918323280"/>
        <w:rPr>
          <w:b/>
          <w:bCs/>
          <w:sz w:val="20"/>
          <w:szCs w:val="20"/>
        </w:rPr>
      </w:pPr>
      <w:r>
        <w:rPr>
          <w:b/>
          <w:bCs/>
          <w:sz w:val="20"/>
          <w:szCs w:val="20"/>
        </w:rPr>
        <w:t>Debt Not Carried at Fair Value</w:t>
      </w:r>
    </w:p>
    <w:p w:rsidR="00000000" w:rsidRDefault="00D638EB">
      <w:pPr>
        <w:pStyle w:val="a3"/>
        <w:spacing w:before="0" w:beforeAutospacing="0" w:after="240" w:afterAutospacing="0"/>
        <w:ind w:firstLine="720"/>
        <w:jc w:val="both"/>
        <w:divId w:val="1918323280"/>
        <w:rPr>
          <w:sz w:val="20"/>
          <w:szCs w:val="20"/>
        </w:rPr>
      </w:pPr>
      <w:r>
        <w:rPr>
          <w:sz w:val="20"/>
          <w:szCs w:val="20"/>
        </w:rPr>
        <w:t>Fair value is estimated</w:t>
      </w:r>
      <w:r>
        <w:rPr>
          <w:sz w:val="20"/>
          <w:szCs w:val="20"/>
        </w:rPr>
        <w:t xml:space="preserve"> by using market quotations or discounting remaining payments using applicable current market rates, which take into account changes in the Company’s marketplace credit ratings, or market quotes, if available. If the Company’s debt obligations were carried</w:t>
      </w:r>
      <w:r>
        <w:rPr>
          <w:sz w:val="20"/>
          <w:szCs w:val="20"/>
        </w:rPr>
        <w:t xml:space="preserve"> at fair value, the fair value and level would have been as follows:</w:t>
      </w:r>
    </w:p>
    <w:p w:rsidR="00000000" w:rsidRDefault="00D638EB">
      <w:pPr>
        <w:pStyle w:val="a3"/>
        <w:spacing w:before="0" w:beforeAutospacing="0" w:after="0" w:afterAutospacing="0"/>
        <w:divId w:val="191832328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879"/>
        <w:gridCol w:w="140"/>
        <w:gridCol w:w="421"/>
        <w:gridCol w:w="140"/>
        <w:gridCol w:w="162"/>
        <w:gridCol w:w="1131"/>
        <w:gridCol w:w="140"/>
        <w:gridCol w:w="161"/>
        <w:gridCol w:w="1132"/>
      </w:tblGrid>
      <w:tr w:rsidR="00000000">
        <w:trPr>
          <w:divId w:val="1918323280"/>
          <w:trHeight w:val="20"/>
        </w:trPr>
        <w:tc>
          <w:tcPr>
            <w:tcW w:w="2981" w:type="pct"/>
            <w:tcMar>
              <w:top w:w="0" w:type="dxa"/>
              <w:left w:w="0" w:type="dxa"/>
              <w:bottom w:w="0" w:type="dxa"/>
              <w:right w:w="0" w:type="dxa"/>
            </w:tcMar>
            <w:hideMark/>
          </w:tcPr>
          <w:p w:rsidR="00000000" w:rsidRDefault="00D638EB">
            <w:pPr>
              <w:pStyle w:val="a3"/>
              <w:spacing w:before="0" w:beforeAutospacing="0" w:after="1" w:afterAutospacing="0"/>
              <w:divId w:val="1676105013"/>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11672454"/>
              <w:rPr>
                <w:sz w:val="20"/>
                <w:szCs w:val="20"/>
              </w:rPr>
            </w:pPr>
            <w:r>
              <w:rPr>
                <w:sz w:val="2"/>
                <w:szCs w:val="2"/>
              </w:rPr>
              <w:t>​</w:t>
            </w:r>
          </w:p>
        </w:tc>
        <w:tc>
          <w:tcPr>
            <w:tcW w:w="29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35857942"/>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40474772"/>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89504934"/>
              <w:rPr>
                <w:sz w:val="20"/>
                <w:szCs w:val="20"/>
              </w:rPr>
            </w:pPr>
            <w:r>
              <w:rPr>
                <w:sz w:val="2"/>
                <w:szCs w:val="2"/>
              </w:rPr>
              <w:t>​</w:t>
            </w:r>
          </w:p>
        </w:tc>
        <w:tc>
          <w:tcPr>
            <w:tcW w:w="58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02542397"/>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07267459"/>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32236152"/>
              <w:rPr>
                <w:sz w:val="20"/>
                <w:szCs w:val="20"/>
              </w:rPr>
            </w:pPr>
            <w:r>
              <w:rPr>
                <w:sz w:val="2"/>
                <w:szCs w:val="2"/>
              </w:rPr>
              <w:t>​</w:t>
            </w:r>
          </w:p>
        </w:tc>
        <w:tc>
          <w:tcPr>
            <w:tcW w:w="5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21380020"/>
              <w:rPr>
                <w:sz w:val="20"/>
                <w:szCs w:val="20"/>
              </w:rPr>
            </w:pPr>
            <w:r>
              <w:rPr>
                <w:sz w:val="2"/>
                <w:szCs w:val="2"/>
              </w:rPr>
              <w:t>​</w:t>
            </w:r>
          </w:p>
        </w:tc>
      </w:tr>
      <w:tr w:rsidR="00000000">
        <w:trPr>
          <w:divId w:val="1918323280"/>
        </w:trPr>
        <w:tc>
          <w:tcPr>
            <w:tcW w:w="298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9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461" w:type="pct"/>
            <w:gridSpan w:val="5"/>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w:t>
            </w:r>
          </w:p>
        </w:tc>
      </w:tr>
      <w:tr w:rsidR="00000000">
        <w:trPr>
          <w:divId w:val="1918323280"/>
        </w:trPr>
        <w:tc>
          <w:tcPr>
            <w:tcW w:w="298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9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Level</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6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2022</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2021</w:t>
            </w:r>
          </w:p>
        </w:tc>
      </w:tr>
      <w:tr w:rsidR="00000000">
        <w:trPr>
          <w:divId w:val="1918323280"/>
        </w:trPr>
        <w:tc>
          <w:tcPr>
            <w:tcW w:w="29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2018-1 Notes</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2</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364,178</w:t>
            </w:r>
          </w:p>
        </w:tc>
      </w:tr>
      <w:tr w:rsidR="00000000">
        <w:trPr>
          <w:divId w:val="1918323280"/>
        </w:trPr>
        <w:tc>
          <w:tcPr>
            <w:tcW w:w="298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2019-1 Debt</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2</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330,634</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350,969</w:t>
            </w:r>
          </w:p>
        </w:tc>
      </w:tr>
      <w:tr w:rsidR="00000000">
        <w:trPr>
          <w:divId w:val="1918323280"/>
        </w:trPr>
        <w:tc>
          <w:tcPr>
            <w:tcW w:w="29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2023 Notes</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2</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111,133</w:t>
            </w:r>
          </w:p>
        </w:tc>
      </w:tr>
      <w:tr w:rsidR="00000000">
        <w:trPr>
          <w:divId w:val="1918323280"/>
        </w:trPr>
        <w:tc>
          <w:tcPr>
            <w:tcW w:w="298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March 2026 Notes</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2</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259,769</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295,260</w:t>
            </w:r>
          </w:p>
        </w:tc>
      </w:tr>
      <w:tr w:rsidR="00000000">
        <w:trPr>
          <w:divId w:val="1918323280"/>
        </w:trPr>
        <w:tc>
          <w:tcPr>
            <w:tcW w:w="29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October 2026 Notes</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2</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247,873</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293,442</w:t>
            </w:r>
          </w:p>
        </w:tc>
      </w:tr>
      <w:tr w:rsidR="00000000">
        <w:trPr>
          <w:divId w:val="1918323280"/>
        </w:trPr>
        <w:tc>
          <w:tcPr>
            <w:tcW w:w="2981" w:type="pct"/>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Sumitomo Credit Facility</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3</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443,000</w:t>
            </w:r>
          </w:p>
        </w:tc>
        <w:tc>
          <w:tcPr>
            <w:tcW w:w="12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8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918323280"/>
        </w:trPr>
        <w:tc>
          <w:tcPr>
            <w:tcW w:w="2981"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20"/>
                <w:szCs w:val="20"/>
              </w:rPr>
            </w:pPr>
            <w:r>
              <w:rPr>
                <w:sz w:val="20"/>
                <w:szCs w:val="20"/>
              </w:rPr>
              <w:t>Total Debt</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1,281,276</w:t>
            </w:r>
          </w:p>
        </w:tc>
        <w:tc>
          <w:tcPr>
            <w:tcW w:w="12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1,414,982</w:t>
            </w:r>
          </w:p>
        </w:tc>
      </w:tr>
    </w:tbl>
    <w:p w:rsidR="00000000" w:rsidRDefault="00D638EB">
      <w:pPr>
        <w:pStyle w:val="a3"/>
        <w:spacing w:before="0" w:beforeAutospacing="0" w:after="0" w:afterAutospacing="0"/>
        <w:ind w:firstLine="720"/>
        <w:jc w:val="both"/>
        <w:divId w:val="1918323280"/>
        <w:rPr>
          <w:sz w:val="20"/>
          <w:szCs w:val="20"/>
        </w:rPr>
      </w:pPr>
      <w:r>
        <w:rPr>
          <w:sz w:val="2"/>
          <w:szCs w:val="2"/>
        </w:rPr>
        <w:t>​</w:t>
      </w:r>
    </w:p>
    <w:p w:rsidR="00000000" w:rsidRDefault="00D638EB">
      <w:pPr>
        <w:pStyle w:val="a3"/>
        <w:spacing w:before="0" w:beforeAutospacing="0" w:after="240" w:afterAutospacing="0"/>
        <w:divId w:val="1918323280"/>
        <w:rPr>
          <w:b/>
          <w:bCs/>
          <w:sz w:val="20"/>
          <w:szCs w:val="20"/>
        </w:rPr>
      </w:pPr>
      <w:r>
        <w:rPr>
          <w:sz w:val="20"/>
          <w:szCs w:val="20"/>
        </w:rPr>
        <w:t>​</w:t>
      </w:r>
    </w:p>
    <w:p w:rsidR="00000000" w:rsidRDefault="00D638EB">
      <w:pPr>
        <w:pStyle w:val="a3"/>
        <w:spacing w:before="0" w:beforeAutospacing="0" w:after="240" w:afterAutospacing="0"/>
        <w:divId w:val="1918323280"/>
        <w:rPr>
          <w:b/>
          <w:bCs/>
          <w:sz w:val="20"/>
          <w:szCs w:val="20"/>
        </w:rPr>
      </w:pPr>
      <w:r>
        <w:rPr>
          <w:b/>
          <w:bCs/>
          <w:sz w:val="20"/>
          <w:szCs w:val="20"/>
        </w:rPr>
        <w:t>Note </w:t>
      </w:r>
      <w:r>
        <w:rPr>
          <w:b/>
          <w:bCs/>
          <w:sz w:val="20"/>
          <w:szCs w:val="20"/>
        </w:rPr>
        <w:t>5. Related Party Transactions</w:t>
      </w:r>
    </w:p>
    <w:p w:rsidR="00000000" w:rsidRDefault="00D638EB">
      <w:pPr>
        <w:pStyle w:val="a3"/>
        <w:spacing w:before="0" w:beforeAutospacing="0" w:after="240" w:afterAutospacing="0"/>
        <w:divId w:val="1918323280"/>
        <w:rPr>
          <w:b/>
          <w:bCs/>
          <w:sz w:val="20"/>
          <w:szCs w:val="20"/>
        </w:rPr>
      </w:pPr>
      <w:r>
        <w:rPr>
          <w:b/>
          <w:bCs/>
          <w:sz w:val="20"/>
          <w:szCs w:val="20"/>
        </w:rPr>
        <w:t>Investment Advisory Agreement</w:t>
      </w:r>
    </w:p>
    <w:p w:rsidR="00000000" w:rsidRDefault="00D638EB">
      <w:pPr>
        <w:pStyle w:val="a3"/>
        <w:spacing w:before="0" w:beforeAutospacing="0" w:after="240" w:afterAutospacing="0"/>
        <w:ind w:firstLine="720"/>
        <w:jc w:val="both"/>
        <w:divId w:val="1918323280"/>
        <w:rPr>
          <w:sz w:val="20"/>
          <w:szCs w:val="20"/>
        </w:rPr>
      </w:pPr>
      <w:r>
        <w:rPr>
          <w:sz w:val="20"/>
          <w:szCs w:val="20"/>
        </w:rPr>
        <w:t>The Company entered into the first amended and restated investment advisory agreement as of November 14, 2018 (the “Prior Advisory Agreement”) with the Advisor, pursuant to which the Advisor manag</w:t>
      </w:r>
      <w:r>
        <w:rPr>
          <w:sz w:val="20"/>
          <w:szCs w:val="20"/>
        </w:rPr>
        <w:t>es the Company’s investment program and related activities. On November 28, 2018, the Board, including a majority of the Independent Directors, approved a second amended and restated advisory agreement (the “Amended Advisory Agreement”) between the Company</w:t>
      </w:r>
      <w:r>
        <w:rPr>
          <w:sz w:val="20"/>
          <w:szCs w:val="20"/>
        </w:rPr>
        <w:t xml:space="preserve"> and BCSF Advisors, LP (“the Advisor”). On February 1, 2019, Shareholders approved the Amended Advisory Agreement which replaced the Prior Advisory Agreement.</w:t>
      </w:r>
    </w:p>
    <w:p w:rsidR="00000000" w:rsidRDefault="00D638EB">
      <w:pPr>
        <w:pStyle w:val="a3"/>
        <w:spacing w:before="0" w:beforeAutospacing="0" w:after="240" w:afterAutospacing="0"/>
        <w:divId w:val="1918323280"/>
        <w:rPr>
          <w:b/>
          <w:bCs/>
          <w:sz w:val="20"/>
          <w:szCs w:val="20"/>
        </w:rPr>
      </w:pPr>
      <w:r>
        <w:rPr>
          <w:b/>
          <w:bCs/>
          <w:sz w:val="20"/>
          <w:szCs w:val="20"/>
        </w:rPr>
        <w:t>Base Management Fee</w:t>
      </w:r>
    </w:p>
    <w:p w:rsidR="00000000" w:rsidRDefault="00D638EB">
      <w:pPr>
        <w:pStyle w:val="a3"/>
        <w:spacing w:before="0" w:beforeAutospacing="0" w:after="240" w:afterAutospacing="0"/>
        <w:ind w:firstLine="720"/>
        <w:jc w:val="both"/>
        <w:divId w:val="1918323280"/>
        <w:rPr>
          <w:sz w:val="20"/>
          <w:szCs w:val="20"/>
        </w:rPr>
      </w:pPr>
      <w:r>
        <w:rPr>
          <w:sz w:val="20"/>
          <w:szCs w:val="20"/>
        </w:rPr>
        <w:t>The Company pays the Advisor a base management fee (the “Base Management Fee”</w:t>
      </w:r>
      <w:r>
        <w:rPr>
          <w:sz w:val="20"/>
          <w:szCs w:val="20"/>
        </w:rPr>
        <w:t>), accrued and payable quarterly in arrears. The Base Management Fee is calculated at an annual rate of 1.5% (0.375% per quarter) of the average value of the Company’s gross assets (excluding cash and cash equivalents, but including assets purchased with b</w:t>
      </w:r>
      <w:r>
        <w:rPr>
          <w:sz w:val="20"/>
          <w:szCs w:val="20"/>
        </w:rPr>
        <w:t>orrowed amounts) at the end of each of the two most recently completed calendar quarters. Such amount shall be appropriately adjusted (based on the actual number of days elapsed relative to the total number of days in such calendar quarter) for any share i</w:t>
      </w:r>
      <w:r>
        <w:rPr>
          <w:sz w:val="20"/>
          <w:szCs w:val="20"/>
        </w:rPr>
        <w:t>ssuance or repurchases by the Company during a calendar quarter. The Base Management Fee for any partial quarter will be appropriately prorated. Effective February 1, 2019, the base management fee has been revised to a tiered management fee structure so th</w:t>
      </w:r>
      <w:r>
        <w:rPr>
          <w:sz w:val="20"/>
          <w:szCs w:val="20"/>
        </w:rPr>
        <w:t>at the base management fee of 1.5% (0.375% per quarter) of the average value of the Company’s gross assets (excluding cash and cash equivalents, but including assets purchased with borrowed amounts) will continue to apply to assets held at an asset coverag</w:t>
      </w:r>
      <w:r>
        <w:rPr>
          <w:sz w:val="20"/>
          <w:szCs w:val="20"/>
        </w:rPr>
        <w:t>e ratio down to 200%, but a lower base management fee of 1.0% (0.25% per quarter) of the average value of the Company’s gross assets (excluding cash and cash equivalents, but including assets purchased with borrowed amounts) will apply to any amount of ass</w:t>
      </w:r>
      <w:r>
        <w:rPr>
          <w:sz w:val="20"/>
          <w:szCs w:val="20"/>
        </w:rPr>
        <w:t>ets attributable to leverage decreasing the Company’s asset coverage ratio below 200%.</w:t>
      </w:r>
    </w:p>
    <w:p w:rsidR="00000000" w:rsidRDefault="00D638EB">
      <w:pPr>
        <w:pStyle w:val="a3"/>
        <w:spacing w:before="0" w:beforeAutospacing="0" w:after="240" w:afterAutospacing="0"/>
        <w:ind w:firstLine="720"/>
        <w:jc w:val="both"/>
        <w:divId w:val="1918323280"/>
        <w:rPr>
          <w:sz w:val="20"/>
          <w:szCs w:val="20"/>
        </w:rPr>
      </w:pPr>
      <w:r>
        <w:rPr>
          <w:sz w:val="20"/>
          <w:szCs w:val="20"/>
        </w:rPr>
        <w:t>For years ended December 31, 2022, 2021 and 2020, management fees were $34.7 million, $34.9 million, $35.2 million, respectively. For the year ended December 31, 2022, $</w:t>
      </w:r>
      <w:r>
        <w:rPr>
          <w:sz w:val="20"/>
          <w:szCs w:val="20"/>
        </w:rPr>
        <w:t>0.0 million was contractually waived and $0.0 million was voluntarily waived. For the year ended December 31, 2021, $0.0 million was contractually waived and $4.8 million was voluntarily waived. For the year ended December 31, 2020, $0.0 million was contra</w:t>
      </w:r>
      <w:r>
        <w:rPr>
          <w:sz w:val="20"/>
          <w:szCs w:val="20"/>
        </w:rPr>
        <w:t>ctually waived and $2.7 million was voluntarily waived.</w:t>
      </w:r>
    </w:p>
    <w:p w:rsidR="00000000" w:rsidRDefault="00D638EB">
      <w:pPr>
        <w:pStyle w:val="a3"/>
        <w:spacing w:before="0" w:beforeAutospacing="0" w:after="240" w:afterAutospacing="0"/>
        <w:ind w:firstLine="720"/>
        <w:jc w:val="both"/>
        <w:divId w:val="1918323280"/>
        <w:rPr>
          <w:sz w:val="20"/>
          <w:szCs w:val="20"/>
        </w:rPr>
      </w:pPr>
      <w:r>
        <w:rPr>
          <w:sz w:val="20"/>
          <w:szCs w:val="20"/>
        </w:rPr>
        <w:t>As of December 31, 2022, and December 31, 2021,  $8.9 million and $8.8 million, respectively, remained payable related to the base management fee accrued in base management fee payable on the consolid</w:t>
      </w:r>
      <w:r>
        <w:rPr>
          <w:sz w:val="20"/>
          <w:szCs w:val="20"/>
        </w:rPr>
        <w:t>ated statements of assets and liabilities.</w:t>
      </w:r>
    </w:p>
    <w:p w:rsidR="00000000" w:rsidRDefault="00D638EB">
      <w:pPr>
        <w:pStyle w:val="a3"/>
        <w:spacing w:before="0" w:beforeAutospacing="0" w:after="240" w:afterAutospacing="0"/>
        <w:divId w:val="1918323280"/>
        <w:rPr>
          <w:b/>
          <w:bCs/>
          <w:sz w:val="20"/>
          <w:szCs w:val="20"/>
        </w:rPr>
      </w:pPr>
      <w:r>
        <w:rPr>
          <w:b/>
          <w:bCs/>
          <w:sz w:val="20"/>
          <w:szCs w:val="20"/>
        </w:rPr>
        <w:t>Incentive Fee</w:t>
      </w:r>
    </w:p>
    <w:p w:rsidR="00000000" w:rsidRDefault="00D638EB">
      <w:pPr>
        <w:pStyle w:val="a3"/>
        <w:spacing w:before="0" w:beforeAutospacing="0" w:after="240" w:afterAutospacing="0"/>
        <w:ind w:firstLine="720"/>
        <w:jc w:val="both"/>
        <w:divId w:val="1918323280"/>
        <w:rPr>
          <w:sz w:val="20"/>
          <w:szCs w:val="20"/>
        </w:rPr>
      </w:pPr>
      <w:r>
        <w:rPr>
          <w:sz w:val="20"/>
          <w:szCs w:val="20"/>
        </w:rPr>
        <w:t>The incentive fee consists of two parts that are determined independently of each other such that one component may be payable even if the other is not.</w:t>
      </w:r>
    </w:p>
    <w:p w:rsidR="00000000" w:rsidRDefault="00D638EB">
      <w:pPr>
        <w:pStyle w:val="a3"/>
        <w:spacing w:before="480" w:beforeAutospacing="0" w:after="0" w:afterAutospacing="0"/>
        <w:jc w:val="center"/>
        <w:divId w:val="1984234821"/>
        <w:rPr>
          <w:sz w:val="20"/>
          <w:szCs w:val="20"/>
        </w:rPr>
      </w:pPr>
      <w:r>
        <w:rPr>
          <w:sz w:val="20"/>
          <w:szCs w:val="20"/>
        </w:rPr>
        <w:t>191</w:t>
      </w:r>
    </w:p>
    <w:p w:rsidR="00000000" w:rsidRDefault="00D638EB">
      <w:pPr>
        <w:pStyle w:val="a3"/>
        <w:spacing w:before="0" w:beforeAutospacing="0" w:after="600" w:afterAutospacing="0"/>
        <w:divId w:val="2096393451"/>
        <w:rPr>
          <w:sz w:val="20"/>
          <w:szCs w:val="20"/>
        </w:rPr>
      </w:pPr>
      <w:hyperlink w:anchor="TOC" w:history="1">
        <w:r>
          <w:rPr>
            <w:rStyle w:val="a4"/>
            <w:sz w:val="20"/>
            <w:szCs w:val="20"/>
          </w:rPr>
          <w:t>Table of Content</w:t>
        </w:r>
        <w:r>
          <w:rPr>
            <w:rStyle w:val="a4"/>
            <w:sz w:val="20"/>
            <w:szCs w:val="20"/>
          </w:rPr>
          <w:t>s</w:t>
        </w:r>
      </w:hyperlink>
    </w:p>
    <w:p w:rsidR="00000000" w:rsidRDefault="00D638EB">
      <w:pPr>
        <w:pStyle w:val="a3"/>
        <w:spacing w:before="0" w:beforeAutospacing="0" w:after="240" w:afterAutospacing="0"/>
        <w:ind w:firstLine="720"/>
        <w:jc w:val="both"/>
        <w:divId w:val="2083871273"/>
        <w:rPr>
          <w:sz w:val="20"/>
          <w:szCs w:val="20"/>
        </w:rPr>
      </w:pPr>
      <w:r>
        <w:rPr>
          <w:sz w:val="20"/>
          <w:szCs w:val="20"/>
        </w:rPr>
        <w:t>The first part, the Incentive Fee based on income is calculated and payable quarterly in arrears as detailed below.</w:t>
      </w:r>
    </w:p>
    <w:p w:rsidR="00000000" w:rsidRDefault="00D638EB">
      <w:pPr>
        <w:pStyle w:val="a3"/>
        <w:spacing w:before="0" w:beforeAutospacing="0" w:after="240" w:afterAutospacing="0"/>
        <w:ind w:firstLine="720"/>
        <w:jc w:val="both"/>
        <w:divId w:val="2083871273"/>
        <w:rPr>
          <w:sz w:val="20"/>
          <w:szCs w:val="20"/>
        </w:rPr>
      </w:pPr>
      <w:r>
        <w:rPr>
          <w:sz w:val="20"/>
          <w:szCs w:val="20"/>
        </w:rPr>
        <w:t>The second part, the capital gains incentive fee, is determined and payable in arrears as detailed below.</w:t>
      </w:r>
    </w:p>
    <w:p w:rsidR="00000000" w:rsidRDefault="00D638EB">
      <w:pPr>
        <w:pStyle w:val="a3"/>
        <w:spacing w:before="0" w:beforeAutospacing="0" w:after="240" w:afterAutospacing="0"/>
        <w:divId w:val="2083871273"/>
        <w:rPr>
          <w:b/>
          <w:bCs/>
          <w:sz w:val="20"/>
          <w:szCs w:val="20"/>
        </w:rPr>
      </w:pPr>
      <w:r>
        <w:rPr>
          <w:b/>
          <w:bCs/>
          <w:sz w:val="20"/>
          <w:szCs w:val="20"/>
        </w:rPr>
        <w:t>Incentive Fee on Pre-Incentive F</w:t>
      </w:r>
      <w:r>
        <w:rPr>
          <w:b/>
          <w:bCs/>
          <w:sz w:val="20"/>
          <w:szCs w:val="20"/>
        </w:rPr>
        <w:t>ee Net Investment Income</w:t>
      </w:r>
    </w:p>
    <w:p w:rsidR="00000000" w:rsidRDefault="00D638EB">
      <w:pPr>
        <w:pStyle w:val="a3"/>
        <w:spacing w:before="0" w:beforeAutospacing="0" w:after="240" w:afterAutospacing="0"/>
        <w:ind w:firstLine="720"/>
        <w:jc w:val="both"/>
        <w:divId w:val="2083871273"/>
        <w:rPr>
          <w:sz w:val="20"/>
          <w:szCs w:val="20"/>
        </w:rPr>
      </w:pPr>
      <w:r>
        <w:rPr>
          <w:sz w:val="20"/>
          <w:szCs w:val="20"/>
        </w:rPr>
        <w:t>Pre-incentive fee net investment income means interest income, dividend income and any other income (including any other fees such as commitment, origination, structuring, diligence and consulting fees or other fees that the Compan</w:t>
      </w:r>
      <w:r>
        <w:rPr>
          <w:sz w:val="20"/>
          <w:szCs w:val="20"/>
        </w:rPr>
        <w:t>y receives from portfolio companies but excluding fees for providing managerial assistance) accrued during the calendar quarter, minus operating expenses for the quarter (including the Base Management Fee, any expenses payable under the Administration Agre</w:t>
      </w:r>
      <w:r>
        <w:rPr>
          <w:sz w:val="20"/>
          <w:szCs w:val="20"/>
        </w:rPr>
        <w:t xml:space="preserve">ement, and any interest expense and dividends paid on any outstanding preferred stock, but excluding the incentive fee). Pre-incentive fee net investment income includes, in the case of investments with a deferred interest feature such as market discount, </w:t>
      </w:r>
      <w:r>
        <w:rPr>
          <w:sz w:val="20"/>
          <w:szCs w:val="20"/>
        </w:rPr>
        <w:t>original issue discount (“OID”), debt instruments with PIK interest, preferred stock with PIK dividends and zero-coupon securities, accrued income that the Company has not yet received in cash.</w:t>
      </w:r>
    </w:p>
    <w:p w:rsidR="00000000" w:rsidRDefault="00D638EB">
      <w:pPr>
        <w:pStyle w:val="a3"/>
        <w:spacing w:before="0" w:beforeAutospacing="0" w:after="240" w:afterAutospacing="0"/>
        <w:ind w:firstLine="720"/>
        <w:jc w:val="both"/>
        <w:divId w:val="2083871273"/>
        <w:rPr>
          <w:sz w:val="20"/>
          <w:szCs w:val="20"/>
        </w:rPr>
      </w:pPr>
      <w:r>
        <w:rPr>
          <w:sz w:val="20"/>
          <w:szCs w:val="20"/>
        </w:rPr>
        <w:t>Pre-incentive fee net investment income does not include any r</w:t>
      </w:r>
      <w:r>
        <w:rPr>
          <w:sz w:val="20"/>
          <w:szCs w:val="20"/>
        </w:rPr>
        <w:t>ealized or unrealized capital gains or losses or unrealized capital appreciation or depreciation. Because of the structure of the incentive fee, it is possible that the Company may pay an incentive fee in a quarter where the Company incurs a loss. For exam</w:t>
      </w:r>
      <w:r>
        <w:rPr>
          <w:sz w:val="20"/>
          <w:szCs w:val="20"/>
        </w:rPr>
        <w:t>ple, if the Company receives pre-incentive fee net investment income in excess of the Hurdle rate for a quarter, the Company will pay the applicable incentive fee even if the Company has incurred a loss in that quarter due to realized and unrealized capita</w:t>
      </w:r>
      <w:r>
        <w:rPr>
          <w:sz w:val="20"/>
          <w:szCs w:val="20"/>
        </w:rPr>
        <w:t>l losses.</w:t>
      </w:r>
    </w:p>
    <w:p w:rsidR="00000000" w:rsidRDefault="00D638EB">
      <w:pPr>
        <w:pStyle w:val="a3"/>
        <w:spacing w:before="0" w:beforeAutospacing="0" w:after="240" w:afterAutospacing="0"/>
        <w:ind w:firstLine="720"/>
        <w:jc w:val="both"/>
        <w:divId w:val="2083871273"/>
        <w:rPr>
          <w:sz w:val="20"/>
          <w:szCs w:val="20"/>
        </w:rPr>
      </w:pPr>
      <w:r>
        <w:rPr>
          <w:sz w:val="20"/>
          <w:szCs w:val="20"/>
        </w:rPr>
        <w:t>The incentive fee based on income is calculated and payable quarterly in arrears based on the aggregate pre-incentive fee net investment income in respect of the current calendar quarter and the eleven preceding calendar quarters (the “Trailing T</w:t>
      </w:r>
      <w:r>
        <w:rPr>
          <w:sz w:val="20"/>
          <w:szCs w:val="20"/>
        </w:rPr>
        <w:t xml:space="preserve">welve Quarters”). This calculation is referred to as the </w:t>
      </w:r>
      <w:r>
        <w:rPr>
          <w:sz w:val="20"/>
          <w:szCs w:val="20"/>
        </w:rPr>
        <w:t>“</w:t>
      </w:r>
      <w:r>
        <w:rPr>
          <w:sz w:val="20"/>
          <w:szCs w:val="20"/>
        </w:rPr>
        <w:t>Thre</w:t>
      </w:r>
      <w:r>
        <w:rPr>
          <w:sz w:val="20"/>
          <w:szCs w:val="20"/>
        </w:rPr>
        <w:t>e</w:t>
      </w:r>
      <w:r>
        <w:rPr>
          <w:sz w:val="20"/>
          <w:szCs w:val="20"/>
        </w:rPr>
        <w:t>-Year Lookback.”</w:t>
      </w:r>
    </w:p>
    <w:p w:rsidR="00000000" w:rsidRDefault="00D638EB">
      <w:pPr>
        <w:pStyle w:val="a3"/>
        <w:spacing w:before="0" w:beforeAutospacing="0" w:after="240" w:afterAutospacing="0"/>
        <w:ind w:firstLine="720"/>
        <w:jc w:val="both"/>
        <w:divId w:val="2083871273"/>
        <w:rPr>
          <w:sz w:val="20"/>
          <w:szCs w:val="20"/>
        </w:rPr>
      </w:pPr>
      <w:r>
        <w:rPr>
          <w:sz w:val="20"/>
          <w:szCs w:val="20"/>
        </w:rPr>
        <w:t>Pre-incentive fee net investment income in respect of the relevant Trailing Twelve Quarters is compared to a “Hurdle Amount” equal to the product of (i) the hurdle rate of 1.5%</w:t>
      </w:r>
      <w:r>
        <w:rPr>
          <w:sz w:val="20"/>
          <w:szCs w:val="20"/>
        </w:rPr>
        <w:t xml:space="preserve"> per quarter (6% annualized) and (ii) the sum of our net assets (defined as total assets less indebtedness and before taking into account any incentive fees payable during the period) at the beginning of each applicable calendar quarter comprising the rele</w:t>
      </w:r>
      <w:r>
        <w:rPr>
          <w:sz w:val="20"/>
          <w:szCs w:val="20"/>
        </w:rPr>
        <w:t xml:space="preserve">vant Trailing Twelve Quarters. The Hurdle Amount will be calculated after making appropriate adjustments to our NAV at the beginning of each applicable calendar quarter for our subscriptions (which shall include all issuances by us of shares of our Common </w:t>
      </w:r>
      <w:r>
        <w:rPr>
          <w:sz w:val="20"/>
          <w:szCs w:val="20"/>
        </w:rPr>
        <w:t>Stock, including issuances pursuant to the Company’s dividend reinvestment plan) and distributions during the applicable calendar quarter.</w:t>
      </w:r>
    </w:p>
    <w:p w:rsidR="00000000" w:rsidRDefault="00D638EB">
      <w:pPr>
        <w:pStyle w:val="a3"/>
        <w:spacing w:before="0" w:beforeAutospacing="0" w:after="240" w:afterAutospacing="0"/>
        <w:ind w:firstLine="720"/>
        <w:jc w:val="both"/>
        <w:divId w:val="2083871273"/>
        <w:rPr>
          <w:sz w:val="20"/>
          <w:szCs w:val="20"/>
        </w:rPr>
      </w:pPr>
      <w:r>
        <w:rPr>
          <w:sz w:val="20"/>
          <w:szCs w:val="20"/>
        </w:rPr>
        <w:t>The quarterly incentive fee based on income is calculated, subject to the Incentive Fee Cap (as defined below), based</w:t>
      </w:r>
      <w:r>
        <w:rPr>
          <w:sz w:val="20"/>
          <w:szCs w:val="20"/>
        </w:rPr>
        <w:t xml:space="preserve"> on the amount by which (A) aggregate pre-incentive fee net investment income in respect of the relevant Trailing Twelve Quarters exceeds (B) the Hurdle Amount for such Trailing Twelve Quarters. The amount of the excess of (A) over (B) described in this pa</w:t>
      </w:r>
      <w:r>
        <w:rPr>
          <w:sz w:val="20"/>
          <w:szCs w:val="20"/>
        </w:rPr>
        <w:t>ragraph for such Trailing Twelve Quarters is referred to as the “Excess Income Amount.” The incentive fee based on income that is paid to the Advisor in respect of a particular calendar quarter will equal the Excess Income Amount less the aggregate incenti</w:t>
      </w:r>
      <w:r>
        <w:rPr>
          <w:sz w:val="20"/>
          <w:szCs w:val="20"/>
        </w:rPr>
        <w:t>ve fees based on income that were paid to the Advisor in the preceding eleven calendar quarters (or portion thereof) comprising the relevant Trailing Twelve Quarters.</w:t>
      </w:r>
    </w:p>
    <w:p w:rsidR="00000000" w:rsidRDefault="00D638EB">
      <w:pPr>
        <w:pStyle w:val="a3"/>
        <w:spacing w:before="0" w:beforeAutospacing="0" w:after="240" w:afterAutospacing="0"/>
        <w:ind w:firstLine="720"/>
        <w:jc w:val="both"/>
        <w:divId w:val="2083871273"/>
        <w:rPr>
          <w:sz w:val="20"/>
          <w:szCs w:val="20"/>
        </w:rPr>
      </w:pPr>
      <w:r>
        <w:rPr>
          <w:sz w:val="20"/>
          <w:szCs w:val="20"/>
        </w:rPr>
        <w:t>The incentive fee based on income for each calendar quarter is determined as follows:</w:t>
      </w:r>
    </w:p>
    <w:tbl>
      <w:tblPr>
        <w:tblW w:w="0" w:type="auto"/>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2083871273"/>
        </w:trPr>
        <w:tc>
          <w:tcPr>
            <w:tcW w:w="720" w:type="dxa"/>
            <w:tcMar>
              <w:top w:w="0" w:type="dxa"/>
              <w:left w:w="0" w:type="dxa"/>
              <w:bottom w:w="0" w:type="dxa"/>
              <w:right w:w="0" w:type="dxa"/>
            </w:tcMar>
            <w:vAlign w:val="center"/>
            <w:hideMark/>
          </w:tcPr>
          <w:p w:rsidR="00000000" w:rsidRDefault="00D638EB">
            <w:pPr>
              <w:rPr>
                <w:sz w:val="20"/>
                <w:szCs w:val="20"/>
              </w:rPr>
            </w:pPr>
          </w:p>
        </w:tc>
        <w:tc>
          <w:tcPr>
            <w:tcW w:w="720" w:type="dxa"/>
            <w:noWrap/>
            <w:tcMar>
              <w:top w:w="0" w:type="dxa"/>
              <w:left w:w="0" w:type="dxa"/>
              <w:bottom w:w="0" w:type="dxa"/>
              <w:right w:w="0" w:type="dxa"/>
            </w:tcMar>
            <w:hideMark/>
          </w:tcPr>
          <w:p w:rsidR="00000000" w:rsidRDefault="00D638EB">
            <w:pPr>
              <w:pStyle w:val="a3"/>
              <w:spacing w:before="0" w:beforeAutospacing="0" w:after="240" w:afterAutospacing="0"/>
              <w:rPr>
                <w:sz w:val="20"/>
                <w:szCs w:val="20"/>
              </w:rPr>
            </w:pPr>
            <w:r>
              <w:rPr>
                <w:sz w:val="20"/>
                <w:szCs w:val="20"/>
              </w:rPr>
              <w:t>(i</w:t>
            </w:r>
            <w:r>
              <w:rPr>
                <w:sz w:val="20"/>
                <w:szCs w:val="20"/>
              </w:rPr>
              <w:t>)</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rPr>
                <w:sz w:val="20"/>
                <w:szCs w:val="20"/>
              </w:rPr>
            </w:pPr>
            <w:r>
              <w:rPr>
                <w:sz w:val="20"/>
                <w:szCs w:val="20"/>
              </w:rPr>
              <w:t>No incentive fee based on income is payable to the Advisor for any calendar quarter for which there is no Excess Income Amount;</w:t>
            </w:r>
          </w:p>
        </w:tc>
      </w:tr>
    </w:tbl>
    <w:p w:rsidR="00000000" w:rsidRDefault="00D638EB">
      <w:pPr>
        <w:divId w:val="208387127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2083871273"/>
        </w:trPr>
        <w:tc>
          <w:tcPr>
            <w:tcW w:w="720" w:type="dxa"/>
            <w:tcMar>
              <w:top w:w="0" w:type="dxa"/>
              <w:left w:w="0" w:type="dxa"/>
              <w:bottom w:w="0" w:type="dxa"/>
              <w:right w:w="0" w:type="dxa"/>
            </w:tcMar>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pStyle w:val="a3"/>
              <w:spacing w:before="0" w:beforeAutospacing="0" w:after="240" w:afterAutospacing="0"/>
              <w:rPr>
                <w:sz w:val="20"/>
                <w:szCs w:val="20"/>
              </w:rPr>
            </w:pPr>
            <w:r>
              <w:rPr>
                <w:sz w:val="20"/>
                <w:szCs w:val="20"/>
              </w:rPr>
              <w:t>(ii)</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rPr>
                <w:sz w:val="20"/>
                <w:szCs w:val="20"/>
              </w:rPr>
            </w:pPr>
            <w:r>
              <w:rPr>
                <w:sz w:val="20"/>
                <w:szCs w:val="20"/>
              </w:rPr>
              <w:t>100</w:t>
            </w:r>
            <w:r>
              <w:rPr>
                <w:sz w:val="20"/>
                <w:szCs w:val="20"/>
              </w:rPr>
              <w:t>% of the aggregate pre-incentive fee net investment income in respect of the Trailing Twelve Quarters with respect to that portion of such pre-incentive fee net investment income, if any, that exceeds the Hurdle Amount, but is less than or equal to an amou</w:t>
            </w:r>
            <w:r>
              <w:rPr>
                <w:sz w:val="20"/>
                <w:szCs w:val="20"/>
              </w:rPr>
              <w:t>nt, which the Company refers to as the “Catch-up Amount,” determined as the sum of 1.8182% multiplied by our NAV at the beginning of each applicable calendar quarter comprising the relevant Trailing Twelve Quarters; and</w:t>
            </w:r>
          </w:p>
        </w:tc>
      </w:tr>
    </w:tbl>
    <w:p w:rsidR="00000000" w:rsidRDefault="00D638EB">
      <w:pPr>
        <w:divId w:val="208387127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736"/>
        <w:gridCol w:w="6850"/>
      </w:tblGrid>
      <w:tr w:rsidR="00000000">
        <w:trPr>
          <w:divId w:val="2083871273"/>
        </w:trPr>
        <w:tc>
          <w:tcPr>
            <w:tcW w:w="720" w:type="dxa"/>
            <w:tcMar>
              <w:top w:w="0" w:type="dxa"/>
              <w:left w:w="0" w:type="dxa"/>
              <w:bottom w:w="0" w:type="dxa"/>
              <w:right w:w="0" w:type="dxa"/>
            </w:tcMar>
            <w:vAlign w:val="center"/>
            <w:hideMark/>
          </w:tcPr>
          <w:p w:rsidR="00000000" w:rsidRDefault="00D638EB">
            <w:pPr>
              <w:rPr>
                <w:rFonts w:eastAsia="Times New Roman"/>
              </w:rPr>
            </w:pPr>
          </w:p>
        </w:tc>
        <w:tc>
          <w:tcPr>
            <w:tcW w:w="720" w:type="dxa"/>
            <w:noWrap/>
            <w:tcMar>
              <w:top w:w="0" w:type="dxa"/>
              <w:left w:w="0" w:type="dxa"/>
              <w:bottom w:w="0" w:type="dxa"/>
              <w:right w:w="0" w:type="dxa"/>
            </w:tcMar>
            <w:hideMark/>
          </w:tcPr>
          <w:p w:rsidR="00000000" w:rsidRDefault="00D638EB">
            <w:pPr>
              <w:pStyle w:val="a3"/>
              <w:spacing w:before="0" w:beforeAutospacing="0" w:after="240" w:afterAutospacing="0"/>
              <w:rPr>
                <w:sz w:val="20"/>
                <w:szCs w:val="20"/>
              </w:rPr>
            </w:pPr>
            <w:r>
              <w:rPr>
                <w:sz w:val="20"/>
                <w:szCs w:val="20"/>
              </w:rPr>
              <w:t>(iii)</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rPr>
                <w:sz w:val="20"/>
                <w:szCs w:val="20"/>
              </w:rPr>
            </w:pPr>
            <w:r>
              <w:rPr>
                <w:sz w:val="20"/>
                <w:szCs w:val="20"/>
              </w:rPr>
              <w:t>17.5% of the aggregate pre-</w:t>
            </w:r>
            <w:r>
              <w:rPr>
                <w:sz w:val="20"/>
                <w:szCs w:val="20"/>
              </w:rPr>
              <w:t>incentive fee net investment income in respect of the Trailing Twelve Quarters that exceeds the Catch-up Amount.</w:t>
            </w:r>
          </w:p>
        </w:tc>
      </w:tr>
    </w:tbl>
    <w:p w:rsidR="00000000" w:rsidRDefault="00D638EB">
      <w:pPr>
        <w:pStyle w:val="a3"/>
        <w:spacing w:before="480" w:beforeAutospacing="0" w:after="0" w:afterAutospacing="0"/>
        <w:jc w:val="center"/>
        <w:divId w:val="54360304"/>
        <w:rPr>
          <w:sz w:val="20"/>
          <w:szCs w:val="20"/>
        </w:rPr>
      </w:pPr>
      <w:r>
        <w:rPr>
          <w:sz w:val="20"/>
          <w:szCs w:val="20"/>
        </w:rPr>
        <w:t>192</w:t>
      </w:r>
    </w:p>
    <w:p w:rsidR="00000000" w:rsidRDefault="00D638EB">
      <w:pPr>
        <w:pStyle w:val="a3"/>
        <w:spacing w:before="0" w:beforeAutospacing="0" w:after="600" w:afterAutospacing="0"/>
        <w:divId w:val="71081138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441488884"/>
        <w:rPr>
          <w:i/>
          <w:iCs/>
          <w:sz w:val="20"/>
          <w:szCs w:val="20"/>
        </w:rPr>
      </w:pPr>
      <w:r>
        <w:rPr>
          <w:i/>
          <w:iCs/>
          <w:sz w:val="20"/>
          <w:szCs w:val="20"/>
        </w:rPr>
        <w:t>Incentive Fee Cap</w:t>
      </w:r>
    </w:p>
    <w:p w:rsidR="00000000" w:rsidRDefault="00D638EB">
      <w:pPr>
        <w:pStyle w:val="a3"/>
        <w:spacing w:before="0" w:beforeAutospacing="0" w:after="240" w:afterAutospacing="0"/>
        <w:ind w:firstLine="720"/>
        <w:jc w:val="both"/>
        <w:divId w:val="1441488884"/>
        <w:rPr>
          <w:sz w:val="20"/>
          <w:szCs w:val="20"/>
        </w:rPr>
      </w:pPr>
      <w:r>
        <w:rPr>
          <w:sz w:val="20"/>
          <w:szCs w:val="20"/>
        </w:rPr>
        <w:t>The incentive fee based on income is subject to a cap (the “Incentive Fee Ca</w:t>
      </w:r>
      <w:r>
        <w:rPr>
          <w:sz w:val="20"/>
          <w:szCs w:val="20"/>
        </w:rPr>
        <w:t>p”). The Incentive Fee Cap in respect of any calendar quarter is an amount equal to 17.5% of the Cumulative Net Return (as defined below) during the relevant Trailing Twelve Quarters less the aggregate incentive fees based on income that were paid to the A</w:t>
      </w:r>
      <w:r>
        <w:rPr>
          <w:sz w:val="20"/>
          <w:szCs w:val="20"/>
        </w:rPr>
        <w:t>dvisor in the preceding eleven calendar quarters (or portion thereof) comprising the relevant Trailing Twelve Quarters.</w:t>
      </w:r>
    </w:p>
    <w:p w:rsidR="00000000" w:rsidRDefault="00D638EB">
      <w:pPr>
        <w:pStyle w:val="a3"/>
        <w:spacing w:before="0" w:beforeAutospacing="0" w:after="240" w:afterAutospacing="0"/>
        <w:ind w:firstLine="720"/>
        <w:jc w:val="both"/>
        <w:divId w:val="1441488884"/>
        <w:rPr>
          <w:sz w:val="20"/>
          <w:szCs w:val="20"/>
        </w:rPr>
      </w:pPr>
      <w:r>
        <w:rPr>
          <w:sz w:val="20"/>
          <w:szCs w:val="20"/>
        </w:rPr>
        <w:t>“Cumulative Net Return” during the relevant Trailing Twelve Quarters means (x) the pre-incentive fee net investment income in respect of</w:t>
      </w:r>
      <w:r>
        <w:rPr>
          <w:sz w:val="20"/>
          <w:szCs w:val="20"/>
        </w:rPr>
        <w:t xml:space="preserve"> the relevant Trailing Twelve Quarters less (y) any Net Capital Loss, if any, in respect of the relevant Trailing Twelve Quarters. If, in any quarter, the Incentive Fee Cap is zero or a negative value, the Company will pay no incentive fee based on income </w:t>
      </w:r>
      <w:r>
        <w:rPr>
          <w:sz w:val="20"/>
          <w:szCs w:val="20"/>
        </w:rPr>
        <w:t xml:space="preserve">to the Advisor in respect of that quarter. If, in any quarter, the Incentive Fee Cap for such quarter is a positive value but is less than the incentive fee based on income that is payable to the Advisor for such quarter calculated as described above, the </w:t>
      </w:r>
      <w:r>
        <w:rPr>
          <w:sz w:val="20"/>
          <w:szCs w:val="20"/>
        </w:rPr>
        <w:t>Company will pay an incentive fee based on income to the Advisor equal to the Incentive Fee Cap in respect of such quarter. If, in any quarter, the Incentive Fee Cap for such quarter is equal to or greater than the incentive fee based on income that is pay</w:t>
      </w:r>
      <w:r>
        <w:rPr>
          <w:sz w:val="20"/>
          <w:szCs w:val="20"/>
        </w:rPr>
        <w:t>able to the Advisor for such quarter calculated as described above, the Company will pay an incentive fee based on income to the Advisor equal to the incentive fee calculated as described above for such quarter without regard to the Incentive Fee Cap.</w:t>
      </w:r>
    </w:p>
    <w:p w:rsidR="00000000" w:rsidRDefault="00D638EB">
      <w:pPr>
        <w:pStyle w:val="a3"/>
        <w:spacing w:before="0" w:beforeAutospacing="0" w:after="240" w:afterAutospacing="0"/>
        <w:ind w:firstLine="720"/>
        <w:jc w:val="both"/>
        <w:divId w:val="1441488884"/>
        <w:rPr>
          <w:sz w:val="20"/>
          <w:szCs w:val="20"/>
        </w:rPr>
      </w:pPr>
      <w:r>
        <w:rPr>
          <w:sz w:val="20"/>
          <w:szCs w:val="20"/>
        </w:rPr>
        <w:t>“Net</w:t>
      </w:r>
      <w:r>
        <w:rPr>
          <w:sz w:val="20"/>
          <w:szCs w:val="20"/>
        </w:rPr>
        <w:t xml:space="preserve"> Capital Loss” in respect of a particular period means the difference, if positive, between (i) aggregate capital losses, whether realized or unrealized, in respect of such period and (ii) aggregate capital gains, whether realized or unrealized, in respect</w:t>
      </w:r>
      <w:r>
        <w:rPr>
          <w:sz w:val="20"/>
          <w:szCs w:val="20"/>
        </w:rPr>
        <w:t xml:space="preserve"> of such period.</w:t>
      </w:r>
    </w:p>
    <w:p w:rsidR="00000000" w:rsidRDefault="00D638EB">
      <w:pPr>
        <w:pStyle w:val="a3"/>
        <w:spacing w:before="0" w:beforeAutospacing="0" w:after="240" w:afterAutospacing="0"/>
        <w:ind w:firstLine="720"/>
        <w:jc w:val="both"/>
        <w:divId w:val="1441488884"/>
        <w:rPr>
          <w:sz w:val="20"/>
          <w:szCs w:val="20"/>
        </w:rPr>
      </w:pPr>
      <w:r>
        <w:rPr>
          <w:sz w:val="20"/>
          <w:szCs w:val="20"/>
        </w:rPr>
        <w:t>For the years ended December 31, 2022, 2021 and 2020, the Company incurred $19.6 million, $24.0 million and $4.5 million, respectively, of income incentive fees (before waivers), which are included in incentive fees on the consolidated sta</w:t>
      </w:r>
      <w:r>
        <w:rPr>
          <w:sz w:val="20"/>
          <w:szCs w:val="20"/>
        </w:rPr>
        <w:t>tements of operations. The Advisor has voluntarily waived $0.0 million, $4.5</w:t>
      </w:r>
      <w:r>
        <w:rPr>
          <w:color w:val="FF0000"/>
          <w:sz w:val="20"/>
          <w:szCs w:val="20"/>
        </w:rPr>
        <w:t xml:space="preserve"> </w:t>
      </w:r>
      <w:r>
        <w:rPr>
          <w:sz w:val="20"/>
          <w:szCs w:val="20"/>
        </w:rPr>
        <w:t>million and $0.7 million, respectively, of the income incentive fees earned by the Advisor during the years ended December 31, 2022, 2021 and 2020. Such income incentive fee waive</w:t>
      </w:r>
      <w:r>
        <w:rPr>
          <w:sz w:val="20"/>
          <w:szCs w:val="20"/>
        </w:rPr>
        <w:t>r is irrevocable and such waived income incentive fees will not be subject to recoupment in future periods. This income incentive fee waiver does not impact any income incentive fees earned by the Advisor in future periods.</w:t>
      </w:r>
    </w:p>
    <w:p w:rsidR="00000000" w:rsidRDefault="00D638EB">
      <w:pPr>
        <w:pStyle w:val="a3"/>
        <w:spacing w:before="0" w:beforeAutospacing="0" w:after="240" w:afterAutospacing="0"/>
        <w:ind w:firstLine="720"/>
        <w:jc w:val="both"/>
        <w:divId w:val="1441488884"/>
        <w:rPr>
          <w:sz w:val="20"/>
          <w:szCs w:val="20"/>
        </w:rPr>
      </w:pPr>
      <w:r>
        <w:rPr>
          <w:sz w:val="20"/>
          <w:szCs w:val="20"/>
        </w:rPr>
        <w:t>As a result of the income incent</w:t>
      </w:r>
      <w:r>
        <w:rPr>
          <w:sz w:val="20"/>
          <w:szCs w:val="20"/>
        </w:rPr>
        <w:t>ive fee waivers, the Company incurred $19.6</w:t>
      </w:r>
      <w:r>
        <w:rPr>
          <w:color w:val="FF0000"/>
          <w:sz w:val="20"/>
          <w:szCs w:val="20"/>
        </w:rPr>
        <w:t xml:space="preserve"> </w:t>
      </w:r>
      <w:r>
        <w:rPr>
          <w:sz w:val="20"/>
          <w:szCs w:val="20"/>
        </w:rPr>
        <w:t>million, $19.5 million and $3.8 million of income incentive fees (after waivers) for the years ended December 31, 2022, 2021 and 2020, respectively.</w:t>
      </w:r>
    </w:p>
    <w:p w:rsidR="00000000" w:rsidRDefault="00D638EB">
      <w:pPr>
        <w:pStyle w:val="a3"/>
        <w:spacing w:before="0" w:beforeAutospacing="0" w:after="240" w:afterAutospacing="0"/>
        <w:ind w:firstLine="720"/>
        <w:jc w:val="both"/>
        <w:divId w:val="1441488884"/>
        <w:rPr>
          <w:sz w:val="20"/>
          <w:szCs w:val="20"/>
        </w:rPr>
      </w:pPr>
      <w:r>
        <w:rPr>
          <w:sz w:val="20"/>
          <w:szCs w:val="20"/>
        </w:rPr>
        <w:t>As of December 31, 2022 and December 31, 2021, there was $9.2 m</w:t>
      </w:r>
      <w:r>
        <w:rPr>
          <w:sz w:val="20"/>
          <w:szCs w:val="20"/>
        </w:rPr>
        <w:t>illion and $4.7 million, respectively, related to the income incentive fee accrued in incentive fee payable on the consolidated statements of assets and liabilities.</w:t>
      </w:r>
    </w:p>
    <w:p w:rsidR="00000000" w:rsidRDefault="00D638EB">
      <w:pPr>
        <w:pStyle w:val="a3"/>
        <w:spacing w:before="0" w:beforeAutospacing="0" w:after="240" w:afterAutospacing="0"/>
        <w:ind w:firstLine="720"/>
        <w:jc w:val="both"/>
        <w:divId w:val="1441488884"/>
        <w:rPr>
          <w:sz w:val="20"/>
          <w:szCs w:val="20"/>
        </w:rPr>
      </w:pPr>
      <w:r>
        <w:rPr>
          <w:sz w:val="20"/>
          <w:szCs w:val="20"/>
        </w:rPr>
        <w:t>The Amended Advisory Agreement approved by Stockholders on February 1, 2019 incorporates (i) a three-year lookback provision and (ii) a cap on quarterly income incentive fee payments based on net realized or unrealized capital loss, if any, during the appl</w:t>
      </w:r>
      <w:r>
        <w:rPr>
          <w:sz w:val="20"/>
          <w:szCs w:val="20"/>
        </w:rPr>
        <w:t>icable three-year lookback period.</w:t>
      </w:r>
    </w:p>
    <w:p w:rsidR="00000000" w:rsidRDefault="00D638EB">
      <w:pPr>
        <w:pStyle w:val="a3"/>
        <w:spacing w:before="0" w:beforeAutospacing="0" w:after="240" w:afterAutospacing="0"/>
        <w:divId w:val="1441488884"/>
        <w:rPr>
          <w:b/>
          <w:bCs/>
          <w:sz w:val="20"/>
          <w:szCs w:val="20"/>
        </w:rPr>
      </w:pPr>
      <w:r>
        <w:rPr>
          <w:b/>
          <w:bCs/>
          <w:sz w:val="20"/>
          <w:szCs w:val="20"/>
        </w:rPr>
        <w:t>Annual Incentive Fee Based on Capital Gains</w:t>
      </w:r>
    </w:p>
    <w:p w:rsidR="00000000" w:rsidRDefault="00D638EB">
      <w:pPr>
        <w:pStyle w:val="a3"/>
        <w:spacing w:before="0" w:beforeAutospacing="0" w:after="240" w:afterAutospacing="0"/>
        <w:ind w:firstLine="720"/>
        <w:jc w:val="both"/>
        <w:divId w:val="1441488884"/>
        <w:rPr>
          <w:sz w:val="20"/>
          <w:szCs w:val="20"/>
        </w:rPr>
      </w:pPr>
      <w:r>
        <w:rPr>
          <w:sz w:val="20"/>
          <w:szCs w:val="20"/>
        </w:rPr>
        <w:t>The second part of the incentive fee is a capital gains incentive fee that will be determined and payable in arrears in cash as of the end of each fiscal year (or upon terminati</w:t>
      </w:r>
      <w:r>
        <w:rPr>
          <w:sz w:val="20"/>
          <w:szCs w:val="20"/>
        </w:rPr>
        <w:t>on of the Amended Advisory Agreement, as of the termination date), and equals to 17.5% of our realized capital gains as of the end of the fiscal year. In determining the capital gains incentive fee payable to the Advisor, the Company calculates the cumulat</w:t>
      </w:r>
      <w:r>
        <w:rPr>
          <w:sz w:val="20"/>
          <w:szCs w:val="20"/>
        </w:rPr>
        <w:t>ive aggregate realized capital gains and cumulative aggregate realized capital losses since our inception, and the aggregate unrealized capital depreciation as of the date of the calculation, as applicable, with respect to each of the investments in our po</w:t>
      </w:r>
      <w:r>
        <w:rPr>
          <w:sz w:val="20"/>
          <w:szCs w:val="20"/>
        </w:rPr>
        <w:t>rtfolio. For this purpose, cumulative aggregate realized capital gains, if any, equals the sum of the differences between the net sales price of each investment, when sold, and the cost of such investment. Cumulative aggregate realized capital losses equal</w:t>
      </w:r>
      <w:r>
        <w:rPr>
          <w:sz w:val="20"/>
          <w:szCs w:val="20"/>
        </w:rPr>
        <w:t>s the sum of the amounts by which the net sales price of each investment, when sold, is less than the cost of such investment. Aggregate unrealized capital depreciation equals the sum of the difference, if negative, between the valuation of each investment</w:t>
      </w:r>
      <w:r>
        <w:rPr>
          <w:sz w:val="20"/>
          <w:szCs w:val="20"/>
        </w:rPr>
        <w:t xml:space="preserve"> as of the applicable calculation date and the cost of such investment. At the end of the applicable year, the amount of capital gains that serves as the basis for our calculation of the capital gains incentive fee equals the cumulative aggregate realized </w:t>
      </w:r>
      <w:r>
        <w:rPr>
          <w:sz w:val="20"/>
          <w:szCs w:val="20"/>
        </w:rPr>
        <w:t>capital gains less cumulative aggregate realized capital losses, less aggregate unrealized capital depreciation, with respect to our portfolio of investments. If this number is positive at the end of such year, then the capital gains incentive fee for such</w:t>
      </w:r>
      <w:r>
        <w:rPr>
          <w:sz w:val="20"/>
          <w:szCs w:val="20"/>
        </w:rPr>
        <w:t> year will equal to 17.5% of such amount, less the aggregate amount of any capital gains incentive fees paid in respect of our portfolio in all prior years.</w:t>
      </w:r>
    </w:p>
    <w:p w:rsidR="00000000" w:rsidRDefault="00D638EB">
      <w:pPr>
        <w:pStyle w:val="a3"/>
        <w:spacing w:before="480" w:beforeAutospacing="0" w:after="0" w:afterAutospacing="0"/>
        <w:jc w:val="center"/>
        <w:divId w:val="677580316"/>
        <w:rPr>
          <w:sz w:val="20"/>
          <w:szCs w:val="20"/>
        </w:rPr>
      </w:pPr>
      <w:r>
        <w:rPr>
          <w:sz w:val="20"/>
          <w:szCs w:val="20"/>
        </w:rPr>
        <w:t>193</w:t>
      </w:r>
    </w:p>
    <w:p w:rsidR="00000000" w:rsidRDefault="00D638EB">
      <w:pPr>
        <w:pStyle w:val="a3"/>
        <w:spacing w:before="0" w:beforeAutospacing="0" w:after="600" w:afterAutospacing="0"/>
        <w:divId w:val="123596734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49577002"/>
        <w:rPr>
          <w:sz w:val="20"/>
          <w:szCs w:val="20"/>
        </w:rPr>
      </w:pPr>
      <w:r>
        <w:rPr>
          <w:sz w:val="20"/>
          <w:szCs w:val="20"/>
        </w:rPr>
        <w:t>There was no capital gains incentive fee payable to</w:t>
      </w:r>
      <w:r>
        <w:rPr>
          <w:sz w:val="20"/>
          <w:szCs w:val="20"/>
        </w:rPr>
        <w:t xml:space="preserve"> the Advisor under the Amended Advisory Agreement as of December 31, 2022 and December 31, 2021.</w:t>
      </w:r>
    </w:p>
    <w:p w:rsidR="00000000" w:rsidRDefault="00D638EB">
      <w:pPr>
        <w:pStyle w:val="a3"/>
        <w:spacing w:before="0" w:beforeAutospacing="0" w:after="240" w:afterAutospacing="0"/>
        <w:ind w:firstLine="720"/>
        <w:jc w:val="both"/>
        <w:divId w:val="49577002"/>
        <w:rPr>
          <w:sz w:val="20"/>
          <w:szCs w:val="20"/>
        </w:rPr>
      </w:pPr>
      <w:r>
        <w:rPr>
          <w:sz w:val="20"/>
          <w:szCs w:val="20"/>
        </w:rPr>
        <w:t>US GAAP requires that the incentive fee accrual consider the cumulative aggregate unrealized capital appreciation of investments or other financial instruments</w:t>
      </w:r>
      <w:r>
        <w:rPr>
          <w:sz w:val="20"/>
          <w:szCs w:val="20"/>
        </w:rPr>
        <w:t xml:space="preserve"> in the calculation, as an incentive fee would be payable if such unrealized capital appreciation were realized, even though such unrealized capital appreciation is not permitted to be considered in calculating the fee actually payable under the Amended Ad</w:t>
      </w:r>
      <w:r>
        <w:rPr>
          <w:sz w:val="20"/>
          <w:szCs w:val="20"/>
        </w:rPr>
        <w:t>visory Agreement (“GAAP Incentive Fee”). There can be no assurance that such unrealized appreciation will be realized in the future. Accordingly, such fee, as calculated and accrued, would not necessarily be payable under the Amended Advisory Agreement, an</w:t>
      </w:r>
      <w:r>
        <w:rPr>
          <w:sz w:val="20"/>
          <w:szCs w:val="20"/>
        </w:rPr>
        <w:t>d may never be paid based upon the computation of incentive fees in subsequent period.</w:t>
      </w:r>
    </w:p>
    <w:p w:rsidR="00000000" w:rsidRDefault="00D638EB">
      <w:pPr>
        <w:pStyle w:val="a3"/>
        <w:spacing w:before="0" w:beforeAutospacing="0" w:after="240" w:afterAutospacing="0"/>
        <w:ind w:firstLine="720"/>
        <w:jc w:val="both"/>
        <w:divId w:val="49577002"/>
        <w:rPr>
          <w:sz w:val="20"/>
          <w:szCs w:val="20"/>
        </w:rPr>
      </w:pPr>
      <w:r>
        <w:rPr>
          <w:sz w:val="20"/>
          <w:szCs w:val="20"/>
        </w:rPr>
        <w:t>For the year ended December 31, 2022, the Company accrued $0.0 million of incentive fees related to the GAAP Incentive Fee, which is included in incentive fees on the co</w:t>
      </w:r>
      <w:r>
        <w:rPr>
          <w:sz w:val="20"/>
          <w:szCs w:val="20"/>
        </w:rPr>
        <w:t>nsolidated statements of operations. For the year ended December 31, 2021, the Company accrued $0.0 million of incentive fees related to the GAAP Incentive Fee which is included in incentive fee on the consolidated statements of operations. For the year en</w:t>
      </w:r>
      <w:r>
        <w:rPr>
          <w:sz w:val="20"/>
          <w:szCs w:val="20"/>
        </w:rPr>
        <w:t xml:space="preserve">ded December 31, 2020, accrued $0.0 million of incentive fees related to the GAAP Incentive Fee which is included in incentive fee on the consolidated statements of operations. As of December 31, 2022 and December 31, 2021, there was $0.0 million and $0.0 </w:t>
      </w:r>
      <w:r>
        <w:rPr>
          <w:sz w:val="20"/>
          <w:szCs w:val="20"/>
        </w:rPr>
        <w:t>million related to the GAAP Incentive Fee accrued in incentive fee payable on the consolidated statements of assets and liabilities, respectively.</w:t>
      </w:r>
    </w:p>
    <w:p w:rsidR="00000000" w:rsidRDefault="00D638EB">
      <w:pPr>
        <w:pStyle w:val="a3"/>
        <w:spacing w:before="0" w:beforeAutospacing="0" w:after="240" w:afterAutospacing="0"/>
        <w:divId w:val="49577002"/>
        <w:rPr>
          <w:b/>
          <w:bCs/>
          <w:sz w:val="20"/>
          <w:szCs w:val="20"/>
        </w:rPr>
      </w:pPr>
      <w:r>
        <w:rPr>
          <w:b/>
          <w:bCs/>
          <w:sz w:val="20"/>
          <w:szCs w:val="20"/>
        </w:rPr>
        <w:t>Administration Agreement</w:t>
      </w:r>
    </w:p>
    <w:p w:rsidR="00000000" w:rsidRDefault="00D638EB">
      <w:pPr>
        <w:pStyle w:val="a3"/>
        <w:spacing w:before="0" w:beforeAutospacing="0" w:after="0" w:afterAutospacing="0"/>
        <w:ind w:firstLine="360"/>
        <w:jc w:val="both"/>
        <w:divId w:val="49577002"/>
        <w:rPr>
          <w:sz w:val="20"/>
          <w:szCs w:val="20"/>
        </w:rPr>
      </w:pPr>
      <w:r>
        <w:rPr>
          <w:sz w:val="20"/>
          <w:szCs w:val="20"/>
        </w:rPr>
        <w:t>The Company has entered into an administration agreement (the “Administration Agreem</w:t>
      </w:r>
      <w:r>
        <w:rPr>
          <w:sz w:val="20"/>
          <w:szCs w:val="20"/>
        </w:rPr>
        <w:t>ent”) with the advisor, pursuant to which the Administrator will provide the administrative services necessary for us to operate, and the Company will utilize the Administrator’s office facilities, equipment and recordkeeping services. Pursuant to the Admi</w:t>
      </w:r>
      <w:r>
        <w:rPr>
          <w:sz w:val="20"/>
          <w:szCs w:val="20"/>
        </w:rPr>
        <w:t>nistration Agreement, the Administrator has agreed to oversee our public reporting requirements and tax reporting and monitor our expenses and the performance of professional services rendered to us by others. The Administrator has also hired a sub-adminis</w:t>
      </w:r>
      <w:r>
        <w:rPr>
          <w:sz w:val="20"/>
          <w:szCs w:val="20"/>
        </w:rPr>
        <w:t>trator to assist in the provision of administrative services. The Company will reimburse the Administrator for its costs and expenses and our allocable portion of overhead incurred by it in performing its obligations under the Administration Agreement, inc</w:t>
      </w:r>
      <w:r>
        <w:rPr>
          <w:sz w:val="20"/>
          <w:szCs w:val="20"/>
        </w:rPr>
        <w:t>luding certain compensation paid to or compensatory distributions received by our officers (including our Chief Compliance Officer and Chief Financial Officer) and any of their respective staff who provide services to us, operations staff who provide servi</w:t>
      </w:r>
      <w:r>
        <w:rPr>
          <w:sz w:val="20"/>
          <w:szCs w:val="20"/>
        </w:rPr>
        <w:t>ces to us, and internal audit staff, if any, to the extent internal audit performs a role in our Sarbanes-Oxley internal control assessment. Our allocable portion of overhead will be determined by the Administrator, which expects to use various methodologi</w:t>
      </w:r>
      <w:r>
        <w:rPr>
          <w:sz w:val="20"/>
          <w:szCs w:val="20"/>
        </w:rPr>
        <w:t>es such as allocation based on the percentage of time certain individuals devote, on an estimated basis, to the business and affairs of the Company, and will be subject to oversight by the Board. The Company incurred expenses related to the Administrator o</w:t>
      </w:r>
      <w:r>
        <w:rPr>
          <w:sz w:val="20"/>
          <w:szCs w:val="20"/>
        </w:rPr>
        <w:t>f $0.1 million, $0.0 million and $0.0 million for the years ended December 31, 2022, 2021 and 2020, respectively, which is included in other general and administrative expenses on the consolidated statements of operations. As of December 31, 2022, and Dece</w:t>
      </w:r>
      <w:r>
        <w:rPr>
          <w:sz w:val="20"/>
          <w:szCs w:val="20"/>
        </w:rPr>
        <w:t xml:space="preserve">mber 31, 2021, respectively, there were $0.1 million and $0.0 million related to the Administrator that were payable and included in “accounts payable and accrued expenses” in the consolidated statements of assets and liabilities. The sub-administrator is </w:t>
      </w:r>
      <w:r>
        <w:rPr>
          <w:sz w:val="20"/>
          <w:szCs w:val="20"/>
        </w:rPr>
        <w:t>paid its compensation for performing its sub-administrative services under the sub-administration agreement. The Company incurred expenses related to the sub-administrator of $0.6 million, $0.5 million and $0.5 million for the years ended December 31, 2022</w:t>
      </w:r>
      <w:r>
        <w:rPr>
          <w:sz w:val="20"/>
          <w:szCs w:val="20"/>
        </w:rPr>
        <w:t>, 2021 and 2020, respectively, which is included in other general and administrative expenses on the consolidated statements of operations. The Administrator will not seek reimbursement in the event that any such reimbursements would cause any distribution</w:t>
      </w:r>
      <w:r>
        <w:rPr>
          <w:sz w:val="20"/>
          <w:szCs w:val="20"/>
        </w:rPr>
        <w:t>s to our stockholders to constitute a return of capital. In addition, the Administrator is permitted to delegate its duties under the Administration Agreement to affiliates or third parties and the Company will reimburse the expenses of these parties incur</w:t>
      </w:r>
      <w:r>
        <w:rPr>
          <w:sz w:val="20"/>
          <w:szCs w:val="20"/>
        </w:rPr>
        <w:t>red and paid by the Advisor on our behalf.</w:t>
      </w:r>
    </w:p>
    <w:p w:rsidR="00000000" w:rsidRDefault="00D638EB">
      <w:pPr>
        <w:pStyle w:val="a3"/>
        <w:spacing w:before="0" w:beforeAutospacing="0" w:after="0" w:afterAutospacing="0"/>
        <w:divId w:val="49577002"/>
        <w:rPr>
          <w:sz w:val="20"/>
          <w:szCs w:val="20"/>
        </w:rPr>
      </w:pPr>
      <w:r>
        <w:rPr>
          <w:sz w:val="20"/>
          <w:szCs w:val="20"/>
        </w:rPr>
        <w:t>​</w:t>
      </w:r>
    </w:p>
    <w:p w:rsidR="00000000" w:rsidRDefault="00D638EB">
      <w:pPr>
        <w:pStyle w:val="a3"/>
        <w:spacing w:before="0" w:beforeAutospacing="0" w:after="240" w:afterAutospacing="0"/>
        <w:divId w:val="49577002"/>
        <w:rPr>
          <w:b/>
          <w:bCs/>
          <w:sz w:val="20"/>
          <w:szCs w:val="20"/>
        </w:rPr>
      </w:pPr>
      <w:r>
        <w:rPr>
          <w:b/>
          <w:bCs/>
          <w:sz w:val="20"/>
          <w:szCs w:val="20"/>
        </w:rPr>
        <w:t>Resource Sharing Agreement</w:t>
      </w:r>
    </w:p>
    <w:p w:rsidR="00000000" w:rsidRDefault="00D638EB">
      <w:pPr>
        <w:pStyle w:val="a3"/>
        <w:spacing w:before="0" w:beforeAutospacing="0" w:after="240" w:afterAutospacing="0"/>
        <w:ind w:firstLine="720"/>
        <w:jc w:val="both"/>
        <w:divId w:val="49577002"/>
        <w:rPr>
          <w:sz w:val="20"/>
          <w:szCs w:val="20"/>
        </w:rPr>
      </w:pPr>
      <w:r>
        <w:rPr>
          <w:sz w:val="20"/>
          <w:szCs w:val="20"/>
        </w:rPr>
        <w:t>The Company’s investment activities are managed by the Advisor, an investment adviser that is registered with the SEC under the Advisers Act. The Advisor is responsible for originating</w:t>
      </w:r>
      <w:r>
        <w:rPr>
          <w:sz w:val="20"/>
          <w:szCs w:val="20"/>
        </w:rPr>
        <w:t xml:space="preserve"> prospective investments, conducting research and due diligence investigations on potential investments, analyzing investment opportunities, negotiating and structuring our investments and monitoring our investments and portfolio companies on an ongoing ba</w:t>
      </w:r>
      <w:r>
        <w:rPr>
          <w:sz w:val="20"/>
          <w:szCs w:val="20"/>
        </w:rPr>
        <w:t>sis.</w:t>
      </w:r>
    </w:p>
    <w:p w:rsidR="00000000" w:rsidRDefault="00D638EB">
      <w:pPr>
        <w:pStyle w:val="a3"/>
        <w:spacing w:before="0" w:beforeAutospacing="0" w:after="0" w:afterAutospacing="0"/>
        <w:ind w:firstLine="720"/>
        <w:jc w:val="both"/>
        <w:divId w:val="49577002"/>
        <w:rPr>
          <w:sz w:val="20"/>
          <w:szCs w:val="20"/>
        </w:rPr>
      </w:pPr>
      <w:r>
        <w:rPr>
          <w:sz w:val="20"/>
          <w:szCs w:val="20"/>
        </w:rPr>
        <w:t>The Advisor has entered into a Resource Sharing Agreement (the “Resource Sharing Agreement”) with Bain Capital Credit, LP (“Bain Capital Credit”), pursuant to which Bain Capital Credit provides the Advisor with experienced investment professionals (in</w:t>
      </w:r>
      <w:r>
        <w:rPr>
          <w:sz w:val="20"/>
          <w:szCs w:val="20"/>
        </w:rPr>
        <w:t xml:space="preserve">cluding the members of the Advisor’s Credit Committee) and access to the resources of Bain Capital Credit so as to enable the Advisor to fulfill its obligations under the Amended Advisory Agreement. Through the Resource Sharing Agreement, the Advisor </w:t>
      </w:r>
    </w:p>
    <w:p w:rsidR="00000000" w:rsidRDefault="00D638EB">
      <w:pPr>
        <w:pStyle w:val="a3"/>
        <w:spacing w:before="480" w:beforeAutospacing="0" w:after="0" w:afterAutospacing="0"/>
        <w:jc w:val="center"/>
        <w:divId w:val="59058063"/>
        <w:rPr>
          <w:sz w:val="20"/>
          <w:szCs w:val="20"/>
        </w:rPr>
      </w:pPr>
      <w:r>
        <w:rPr>
          <w:sz w:val="20"/>
          <w:szCs w:val="20"/>
        </w:rPr>
        <w:t>194</w:t>
      </w:r>
    </w:p>
    <w:p w:rsidR="00000000" w:rsidRDefault="00D638EB">
      <w:pPr>
        <w:pStyle w:val="a3"/>
        <w:spacing w:before="0" w:beforeAutospacing="0" w:after="600" w:afterAutospacing="0"/>
        <w:divId w:val="60720228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409378857"/>
        <w:rPr>
          <w:sz w:val="20"/>
          <w:szCs w:val="20"/>
        </w:rPr>
      </w:pPr>
      <w:r>
        <w:rPr>
          <w:sz w:val="20"/>
          <w:szCs w:val="20"/>
        </w:rPr>
        <w:t>intends to capitalize on the significant deal origination, credit underwriting, due diligence, investment structuring, execution, portfolio management and monitoring experience of Bain Capital Credit’s investment</w:t>
      </w:r>
      <w:r>
        <w:rPr>
          <w:sz w:val="20"/>
          <w:szCs w:val="20"/>
        </w:rPr>
        <w:t xml:space="preserve"> professionals. There can be no assurance that Bain Capital Credit will perform its obligations under the Resource Sharing Agreement. The Resource Sharing Agreement may be terminated by either party on 60 days’ notice, which if terminated may have a materi</w:t>
      </w:r>
      <w:r>
        <w:rPr>
          <w:sz w:val="20"/>
          <w:szCs w:val="20"/>
        </w:rPr>
        <w:t>al adverse consequence on the Company’s operations.</w:t>
      </w:r>
    </w:p>
    <w:p w:rsidR="00000000" w:rsidRDefault="00D638EB">
      <w:pPr>
        <w:pStyle w:val="a3"/>
        <w:spacing w:before="0" w:beforeAutospacing="0" w:after="160" w:afterAutospacing="0"/>
        <w:divId w:val="1409378857"/>
        <w:rPr>
          <w:b/>
          <w:bCs/>
          <w:sz w:val="20"/>
          <w:szCs w:val="20"/>
        </w:rPr>
      </w:pPr>
      <w:r>
        <w:rPr>
          <w:b/>
          <w:bCs/>
          <w:sz w:val="20"/>
          <w:szCs w:val="20"/>
        </w:rPr>
        <w:t>Co-investments</w:t>
      </w:r>
    </w:p>
    <w:p w:rsidR="00000000" w:rsidRDefault="00D638EB">
      <w:pPr>
        <w:pStyle w:val="a3"/>
        <w:spacing w:before="0" w:beforeAutospacing="0" w:after="160" w:afterAutospacing="0"/>
        <w:ind w:firstLine="720"/>
        <w:jc w:val="both"/>
        <w:divId w:val="1409378857"/>
        <w:rPr>
          <w:sz w:val="20"/>
          <w:szCs w:val="20"/>
        </w:rPr>
      </w:pPr>
      <w:r>
        <w:rPr>
          <w:sz w:val="20"/>
          <w:szCs w:val="20"/>
        </w:rPr>
        <w:t xml:space="preserve">The Company will invest alongside our affiliates, subject to compliance with applicable regulations and our allocation procedures. Certain types of negotiated co-investments will be made only in accordance with the terms of the exemptive order the Company </w:t>
      </w:r>
      <w:r>
        <w:rPr>
          <w:sz w:val="20"/>
          <w:szCs w:val="20"/>
        </w:rPr>
        <w:t>received from the SEC initially on August 23, 2016, as amended on March 23, 2018 (the “Order”). Under the terms of the Order, a “required majority”  (as defined in Section 57(o) of the 1940 Act) of our independent directors must be able to reach certain co</w:t>
      </w:r>
      <w:r>
        <w:rPr>
          <w:sz w:val="20"/>
          <w:szCs w:val="20"/>
        </w:rPr>
        <w:t>nclusions in connection with a co-investment transaction, including that (1) the terms of the proposed transaction are reasonable and fair to us and our stockholders and do not involve overreaching of us or our stockholders on the part of any person concer</w:t>
      </w:r>
      <w:r>
        <w:rPr>
          <w:sz w:val="20"/>
          <w:szCs w:val="20"/>
        </w:rPr>
        <w:t>ned, and (2) the transaction is consistent with the interests of our stockholders and is consistent with our Board’s approved criteria. In certain situations where co-investment with one or more funds managed by the Advisor or its affiliates is not covered</w:t>
      </w:r>
      <w:r>
        <w:rPr>
          <w:sz w:val="20"/>
          <w:szCs w:val="20"/>
        </w:rPr>
        <w:t xml:space="preserve"> by the Order, the personnel of the Advisor or its affiliates will need to decide which funds will proceed with the investment. Such personnel will make these determinations based on policies and procedures, which are designed to reasonably ensure that inv</w:t>
      </w:r>
      <w:r>
        <w:rPr>
          <w:sz w:val="20"/>
          <w:szCs w:val="20"/>
        </w:rPr>
        <w:t>estment opportunities are allocated fairly and equitably among affiliated funds over time and in a manner that is consistent with applicable laws, rules and regulations.</w:t>
      </w:r>
    </w:p>
    <w:p w:rsidR="00000000" w:rsidRDefault="00D638EB">
      <w:pPr>
        <w:pStyle w:val="a3"/>
        <w:spacing w:before="0" w:beforeAutospacing="0" w:after="160" w:afterAutospacing="0"/>
        <w:divId w:val="1409378857"/>
        <w:rPr>
          <w:b/>
          <w:bCs/>
          <w:sz w:val="20"/>
          <w:szCs w:val="20"/>
        </w:rPr>
      </w:pPr>
      <w:r>
        <w:rPr>
          <w:b/>
          <w:bCs/>
          <w:sz w:val="20"/>
          <w:szCs w:val="20"/>
        </w:rPr>
        <w:t>Revolving Advisor Loan</w:t>
      </w:r>
    </w:p>
    <w:p w:rsidR="00000000" w:rsidRDefault="00D638EB">
      <w:pPr>
        <w:pStyle w:val="a3"/>
        <w:spacing w:before="0" w:beforeAutospacing="0" w:after="160" w:afterAutospacing="0"/>
        <w:ind w:firstLine="720"/>
        <w:jc w:val="both"/>
        <w:divId w:val="1409378857"/>
        <w:rPr>
          <w:sz w:val="20"/>
          <w:szCs w:val="20"/>
        </w:rPr>
      </w:pPr>
      <w:r>
        <w:rPr>
          <w:sz w:val="20"/>
          <w:szCs w:val="20"/>
        </w:rPr>
        <w:t>On March 27, 2020, the Company entered into an unsecured revolv</w:t>
      </w:r>
      <w:r>
        <w:rPr>
          <w:sz w:val="20"/>
          <w:szCs w:val="20"/>
        </w:rPr>
        <w:t>ing loan agreement (the “Revolving Advisor Loan”) with BCSF Advisors, LP, the investment adviser of the Company. The Revolving Advisor Loan has a maximum credit limit of $50.0 million and a maturity date of March 27, 2023. The Revolving Advisor Loan accrue</w:t>
      </w:r>
      <w:r>
        <w:rPr>
          <w:sz w:val="20"/>
          <w:szCs w:val="20"/>
        </w:rPr>
        <w:t>s interest at the Applicable Federal Rate from the date of such loan until the loan is repaid in full. Please see Note 6 for additional details.</w:t>
      </w:r>
    </w:p>
    <w:p w:rsidR="00000000" w:rsidRDefault="00D638EB">
      <w:pPr>
        <w:pStyle w:val="a3"/>
        <w:spacing w:before="0" w:beforeAutospacing="0" w:after="160" w:afterAutospacing="0"/>
        <w:divId w:val="1409378857"/>
        <w:rPr>
          <w:b/>
          <w:bCs/>
          <w:sz w:val="20"/>
          <w:szCs w:val="20"/>
        </w:rPr>
      </w:pPr>
      <w:r>
        <w:rPr>
          <w:b/>
          <w:bCs/>
          <w:sz w:val="20"/>
          <w:szCs w:val="20"/>
        </w:rPr>
        <w:t>Related Party Commitments</w:t>
      </w:r>
    </w:p>
    <w:p w:rsidR="00000000" w:rsidRDefault="00D638EB">
      <w:pPr>
        <w:pStyle w:val="a3"/>
        <w:spacing w:before="0" w:beforeAutospacing="0" w:after="160" w:afterAutospacing="0"/>
        <w:ind w:firstLine="720"/>
        <w:jc w:val="both"/>
        <w:divId w:val="1409378857"/>
        <w:rPr>
          <w:sz w:val="20"/>
          <w:szCs w:val="20"/>
        </w:rPr>
      </w:pPr>
      <w:r>
        <w:rPr>
          <w:sz w:val="20"/>
          <w:szCs w:val="20"/>
        </w:rPr>
        <w:t>As of December 31, 2022 and December 31, 2021, the Advisor held 476,679.81 and 487,93</w:t>
      </w:r>
      <w:r>
        <w:rPr>
          <w:sz w:val="20"/>
          <w:szCs w:val="20"/>
        </w:rPr>
        <w:t>2.46 shares of the Company’s common stock, respectively. An affiliate of the Advisor is the investment manager to certain pooled investment vehicles which are investors in the Company. These investors held 12,875,920.66 and 12,875,920.66 shares of the Comp</w:t>
      </w:r>
      <w:r>
        <w:rPr>
          <w:sz w:val="20"/>
          <w:szCs w:val="20"/>
        </w:rPr>
        <w:t>any at December 31, 2022 and December 31, 2021, respectively.</w:t>
      </w:r>
    </w:p>
    <w:p w:rsidR="00000000" w:rsidRDefault="00D638EB">
      <w:pPr>
        <w:pStyle w:val="a3"/>
        <w:spacing w:before="0" w:beforeAutospacing="0" w:after="0" w:afterAutospacing="0"/>
        <w:divId w:val="1409378857"/>
        <w:rPr>
          <w:sz w:val="20"/>
          <w:szCs w:val="20"/>
        </w:rPr>
      </w:pPr>
      <w:r>
        <w:rPr>
          <w:b/>
          <w:bCs/>
          <w:sz w:val="20"/>
          <w:szCs w:val="20"/>
        </w:rPr>
        <w:t>​</w:t>
      </w:r>
    </w:p>
    <w:p w:rsidR="00000000" w:rsidRDefault="00D638EB">
      <w:pPr>
        <w:pStyle w:val="a3"/>
        <w:spacing w:before="480" w:beforeAutospacing="0" w:after="0" w:afterAutospacing="0"/>
        <w:jc w:val="center"/>
        <w:divId w:val="1357849154"/>
        <w:rPr>
          <w:sz w:val="20"/>
          <w:szCs w:val="20"/>
        </w:rPr>
      </w:pPr>
      <w:r>
        <w:rPr>
          <w:sz w:val="20"/>
          <w:szCs w:val="20"/>
        </w:rPr>
        <w:t>195</w:t>
      </w:r>
    </w:p>
    <w:p w:rsidR="00000000" w:rsidRDefault="00D638EB">
      <w:pPr>
        <w:pStyle w:val="a3"/>
        <w:spacing w:before="0" w:beforeAutospacing="0" w:after="600" w:afterAutospacing="0"/>
        <w:divId w:val="1969971324"/>
        <w:rPr>
          <w:sz w:val="20"/>
          <w:szCs w:val="20"/>
        </w:rPr>
      </w:pPr>
      <w:hyperlink w:anchor="TOC" w:history="1">
        <w:r>
          <w:rPr>
            <w:rStyle w:val="a4"/>
            <w:sz w:val="20"/>
            <w:szCs w:val="20"/>
          </w:rPr>
          <w:t>Table of Contents</w:t>
        </w:r>
      </w:hyperlink>
    </w:p>
    <w:p w:rsidR="00000000" w:rsidRDefault="00D638EB">
      <w:pPr>
        <w:pStyle w:val="a3"/>
        <w:spacing w:before="0" w:beforeAutospacing="0" w:after="160" w:afterAutospacing="0"/>
        <w:divId w:val="2044819558"/>
        <w:rPr>
          <w:b/>
          <w:bCs/>
          <w:sz w:val="20"/>
          <w:szCs w:val="20"/>
        </w:rPr>
      </w:pPr>
      <w:r>
        <w:rPr>
          <w:b/>
          <w:bCs/>
          <w:sz w:val="20"/>
          <w:szCs w:val="20"/>
        </w:rPr>
        <w:t>Non-Controlled/Affiliate and Controlled Affiliate Investments</w:t>
      </w:r>
    </w:p>
    <w:p w:rsidR="00000000" w:rsidRDefault="00D638EB">
      <w:pPr>
        <w:pStyle w:val="a3"/>
        <w:spacing w:before="0" w:beforeAutospacing="0" w:after="180" w:afterAutospacing="0"/>
        <w:ind w:firstLine="720"/>
        <w:jc w:val="both"/>
        <w:divId w:val="2044819558"/>
        <w:rPr>
          <w:sz w:val="20"/>
          <w:szCs w:val="20"/>
        </w:rPr>
      </w:pPr>
      <w:r>
        <w:rPr>
          <w:sz w:val="20"/>
          <w:szCs w:val="20"/>
        </w:rPr>
        <w:t>Transactions during the year ended December 31, 2022 in which the issuer was either an Affiliated Person or an Affiliated Person that the Company is deemed to Control are as follows:</w:t>
      </w:r>
    </w:p>
    <w:tbl>
      <w:tblPr>
        <w:tblW w:w="5000" w:type="pct"/>
        <w:tblCellMar>
          <w:top w:w="15" w:type="dxa"/>
          <w:left w:w="0" w:type="dxa"/>
          <w:bottom w:w="15" w:type="dxa"/>
          <w:right w:w="0" w:type="dxa"/>
        </w:tblCellMar>
        <w:tblLook w:val="04A0" w:firstRow="1" w:lastRow="0" w:firstColumn="1" w:lastColumn="0" w:noHBand="0" w:noVBand="1"/>
      </w:tblPr>
      <w:tblGrid>
        <w:gridCol w:w="1307"/>
        <w:gridCol w:w="120"/>
        <w:gridCol w:w="169"/>
        <w:gridCol w:w="804"/>
        <w:gridCol w:w="120"/>
        <w:gridCol w:w="130"/>
        <w:gridCol w:w="617"/>
        <w:gridCol w:w="120"/>
        <w:gridCol w:w="132"/>
        <w:gridCol w:w="633"/>
        <w:gridCol w:w="120"/>
        <w:gridCol w:w="130"/>
        <w:gridCol w:w="617"/>
        <w:gridCol w:w="120"/>
        <w:gridCol w:w="81"/>
        <w:gridCol w:w="506"/>
        <w:gridCol w:w="120"/>
        <w:gridCol w:w="169"/>
        <w:gridCol w:w="804"/>
        <w:gridCol w:w="120"/>
        <w:gridCol w:w="148"/>
        <w:gridCol w:w="724"/>
        <w:gridCol w:w="120"/>
        <w:gridCol w:w="102"/>
        <w:gridCol w:w="485"/>
      </w:tblGrid>
      <w:tr w:rsidR="00000000">
        <w:trPr>
          <w:divId w:val="2044819558"/>
          <w:trHeight w:val="20"/>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4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Change in</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4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Unrealized</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7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Realized</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Dividend,</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4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Gross</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5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Gross</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4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Gains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7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Gains</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Interest, and</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7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Other</w:t>
            </w:r>
          </w:p>
        </w:tc>
      </w:tr>
      <w:tr w:rsidR="00000000">
        <w:trPr>
          <w:divId w:val="2044819558"/>
        </w:trPr>
        <w:tc>
          <w:tcPr>
            <w:tcW w:w="1659"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Portfolio Company</w:t>
            </w:r>
          </w:p>
        </w:tc>
        <w:tc>
          <w:tcPr>
            <w:tcW w:w="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34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Additions</w:t>
            </w:r>
          </w:p>
        </w:tc>
        <w:tc>
          <w:tcPr>
            <w:tcW w:w="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Reductions</w:t>
            </w:r>
          </w:p>
        </w:tc>
        <w:tc>
          <w:tcPr>
            <w:tcW w:w="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(Losses)</w:t>
            </w:r>
          </w:p>
        </w:tc>
        <w:tc>
          <w:tcPr>
            <w:tcW w:w="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27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(Losses)</w:t>
            </w:r>
          </w:p>
        </w:tc>
        <w:tc>
          <w:tcPr>
            <w:tcW w:w="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PIK Income</w:t>
            </w:r>
          </w:p>
        </w:tc>
        <w:tc>
          <w:tcPr>
            <w:tcW w:w="5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27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Income</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Non-Controlled/affiliate investment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ADT Pizza, LLC, Equity Interest</w:t>
            </w:r>
            <w:r>
              <w:rPr>
                <w:sz w:val="16"/>
                <w:szCs w:val="16"/>
              </w:rPr>
              <w:t xml:space="preserve"> </w:t>
            </w:r>
            <w:r>
              <w:rPr>
                <w:sz w:val="12"/>
                <w:szCs w:val="12"/>
                <w:vertAlign w:val="superscript"/>
              </w:rPr>
              <w:t>(1)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19,527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(4,947)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14,581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  </w:t>
            </w: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Ansett Aviation Training First Lien Senior Secured Loan</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15,924</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(9,830)</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(490)</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(786)</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4,818</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486</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  </w:t>
            </w: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Ansett Aviation Training Equity Interest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11,526</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(7,115)</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1,468</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(569)</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5,310</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160</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  </w:t>
            </w: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BCC Middle Market CLO 2018-1, LLC. Equity Interest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24,051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(1,288)</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22,763</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4,109</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Blackbrush Oil &amp; Gas, L.P. First Lien Senior Secured Loan</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12,336</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1,029</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(4,327)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9,040</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842</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Blackbrush Oil &amp; Gas, L.P. Equity Interest</w:t>
            </w:r>
            <w:r>
              <w:rPr>
                <w:sz w:val="16"/>
                <w:szCs w:val="16"/>
              </w:rPr>
              <w:t xml:space="preserve"> </w:t>
            </w:r>
            <w:r>
              <w:rPr>
                <w:sz w:val="12"/>
                <w:szCs w:val="12"/>
                <w:vertAlign w:val="superscript"/>
              </w:rPr>
              <w:t>(1)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xml:space="preserve">Blackbrush Oil &amp; </w:t>
            </w:r>
            <w:r>
              <w:rPr>
                <w:sz w:val="16"/>
                <w:szCs w:val="16"/>
              </w:rPr>
              <w:t>Gas, L.P. Preferred Equity</w:t>
            </w:r>
            <w:r>
              <w:rPr>
                <w:sz w:val="16"/>
                <w:szCs w:val="16"/>
              </w:rPr>
              <w:t xml:space="preserve"> </w:t>
            </w:r>
            <w:r>
              <w:rPr>
                <w:sz w:val="12"/>
                <w:szCs w:val="12"/>
                <w:vertAlign w:val="superscript"/>
              </w:rPr>
              <w:t>(1)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19,720</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1,674</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9,391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30,785</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4,766</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75</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4,841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416</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 – Delayed Draw</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2,831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70</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539</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3,440</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365</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r>
              <w:rPr>
                <w:sz w:val="16"/>
                <w:szCs w:val="16"/>
              </w:rPr>
              <w:t> </w:t>
            </w:r>
            <w:r>
              <w:rPr>
                <w:sz w:val="16"/>
                <w:szCs w:val="16"/>
              </w:rPr>
              <w:t>– Delayed Draw</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1,436</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274</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1,741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170</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48,347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1,165</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9,209</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58,721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6,196</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r>
              <w:rPr>
                <w:sz w:val="16"/>
                <w:szCs w:val="16"/>
              </w:rPr>
              <w:t> </w:t>
            </w:r>
            <w:r>
              <w:rPr>
                <w:sz w:val="16"/>
                <w:szCs w:val="16"/>
              </w:rPr>
              <w:t>–</w:t>
            </w:r>
            <w:r>
              <w:rPr>
                <w:sz w:val="16"/>
                <w:szCs w:val="16"/>
              </w:rPr>
              <w:t> </w:t>
            </w:r>
            <w:r>
              <w:rPr>
                <w:sz w:val="16"/>
                <w:szCs w:val="16"/>
              </w:rPr>
              <w:t>Delayed Draw</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4,125</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4,125</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359</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202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202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18</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Equity Interest</w:t>
            </w:r>
            <w:r>
              <w:rPr>
                <w:sz w:val="16"/>
                <w:szCs w:val="16"/>
              </w:rPr>
              <w:t xml:space="preserve"> </w:t>
            </w:r>
            <w:r>
              <w:rPr>
                <w:sz w:val="12"/>
                <w:szCs w:val="12"/>
                <w:vertAlign w:val="superscript"/>
              </w:rPr>
              <w:t>(1)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13,033</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13,033</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Total Non-Controlled/affiliate investment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113,290</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55,547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(21,272)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27,190</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3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(1,355)</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173,400</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13,121</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2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Controlled affiliate investment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  </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xml:space="preserve">Bain Capital Senior Loan Program, LLC Subordinated Note Investment Vehicles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50,995</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50,995</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3,509</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Bain Capital Senior Loan Program, LLC Class A Preferred Equity Interests Investment Vehicles</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(654)</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(644)</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851</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xml:space="preserve">Bain Capital Senior Loan Program, LLC Class B Equity Interests Investment Vehicles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5,594</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(2,247)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3,347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2,413</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BCC Jetstream Holdings Aviation (On II), LLC, First Lien Senior Secured Loan</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6,627</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636</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(863)</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6,400</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800</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BCC Jetstream Holdings Aviation (On II), LLC, Equity Interest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100</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BCC Jetstream Holdings Aviation (Off I), LLC, Equity Interest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10,563</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(175)</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10,388</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1,068</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Gale Aviation (Offshore) Co, Equity Interest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72,839</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1,465</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17,022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91,326</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8,804</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International Senior Loan Program, LLC, Equity Interest Investment Vehicle</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44,444</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19,769</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(1,583)</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62,630</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5,165</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xml:space="preserve">International Senior Loan Program, LLC, Subordinated Note Investment Vehicle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125,437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61,542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186,979</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15,510</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Lightning Holdings B, LLC- Equity Interest</w:t>
            </w:r>
            <w:r>
              <w:rPr>
                <w:sz w:val="16"/>
                <w:szCs w:val="16"/>
              </w:rPr>
              <w:t xml:space="preserve"> </w:t>
            </w:r>
            <w:r>
              <w:rPr>
                <w:sz w:val="12"/>
                <w:szCs w:val="12"/>
                <w:vertAlign w:val="superscript"/>
              </w:rPr>
              <w:t>(1)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14,851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11,421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937</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27,209</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2044819558"/>
        </w:trPr>
        <w:tc>
          <w:tcPr>
            <w:tcW w:w="1659"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Total Controlled affiliate investment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274,761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151,432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12,437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3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438,630</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38,220</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2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r>
      <w:tr w:rsidR="00000000">
        <w:trPr>
          <w:divId w:val="2044819558"/>
        </w:trPr>
        <w:tc>
          <w:tcPr>
            <w:tcW w:w="165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Total</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388,051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206,979</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(21,272)</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39,627</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(1,355)</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612,030</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51,341</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r>
    </w:tbl>
    <w:p w:rsidR="00000000" w:rsidRDefault="00D638EB">
      <w:pPr>
        <w:pStyle w:val="a3"/>
        <w:spacing w:before="0" w:beforeAutospacing="0" w:after="0" w:afterAutospacing="0"/>
        <w:jc w:val="both"/>
        <w:divId w:val="2044819558"/>
        <w:rPr>
          <w:sz w:val="20"/>
          <w:szCs w:val="20"/>
        </w:rPr>
      </w:pPr>
      <w:r>
        <w:rPr>
          <w:sz w:val="16"/>
          <w:szCs w:val="16"/>
        </w:rPr>
        <w:t>​</w:t>
      </w:r>
    </w:p>
    <w:p w:rsidR="00000000" w:rsidRDefault="00D638EB">
      <w:pPr>
        <w:pStyle w:val="a3"/>
        <w:spacing w:before="0" w:beforeAutospacing="0" w:after="0" w:afterAutospacing="0"/>
        <w:divId w:val="2044819558"/>
        <w:rPr>
          <w:sz w:val="18"/>
          <w:szCs w:val="18"/>
        </w:rPr>
      </w:pPr>
      <w:r>
        <w:rPr>
          <w:sz w:val="14"/>
          <w:szCs w:val="14"/>
          <w:vertAlign w:val="superscript"/>
        </w:rPr>
        <w:t>(1</w:t>
      </w:r>
      <w:r>
        <w:rPr>
          <w:sz w:val="14"/>
          <w:szCs w:val="14"/>
          <w:vertAlign w:val="superscript"/>
        </w:rPr>
        <w:t>)</w:t>
      </w:r>
      <w:r>
        <w:rPr>
          <w:sz w:val="20"/>
          <w:szCs w:val="20"/>
        </w:rPr>
        <w:t>Non-income producing.</w:t>
      </w:r>
    </w:p>
    <w:p w:rsidR="00000000" w:rsidRDefault="00D638EB">
      <w:pPr>
        <w:pStyle w:val="a3"/>
        <w:spacing w:before="480" w:beforeAutospacing="0" w:after="0" w:afterAutospacing="0"/>
        <w:jc w:val="center"/>
        <w:divId w:val="88546035"/>
        <w:rPr>
          <w:sz w:val="20"/>
          <w:szCs w:val="20"/>
        </w:rPr>
      </w:pPr>
      <w:r>
        <w:rPr>
          <w:sz w:val="20"/>
          <w:szCs w:val="20"/>
        </w:rPr>
        <w:t>196</w:t>
      </w:r>
    </w:p>
    <w:p w:rsidR="00000000" w:rsidRDefault="00D638EB">
      <w:pPr>
        <w:pStyle w:val="a3"/>
        <w:spacing w:before="0" w:beforeAutospacing="0" w:after="600" w:afterAutospacing="0"/>
        <w:divId w:val="11803362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938371469"/>
        <w:rPr>
          <w:sz w:val="20"/>
          <w:szCs w:val="20"/>
        </w:rPr>
      </w:pPr>
      <w:r>
        <w:rPr>
          <w:sz w:val="20"/>
          <w:szCs w:val="20"/>
        </w:rPr>
        <w:t>Transactions during the year ended December 31, </w:t>
      </w:r>
      <w:r>
        <w:rPr>
          <w:sz w:val="20"/>
          <w:szCs w:val="20"/>
        </w:rPr>
        <w:t>2021 in which the issuer was either an Affiliated Person or an Affiliated Person that the Company is deemed to Control are as follows:</w:t>
      </w:r>
    </w:p>
    <w:tbl>
      <w:tblPr>
        <w:tblW w:w="5000" w:type="pct"/>
        <w:tblCellMar>
          <w:top w:w="15" w:type="dxa"/>
          <w:left w:w="0" w:type="dxa"/>
          <w:bottom w:w="15" w:type="dxa"/>
          <w:right w:w="0" w:type="dxa"/>
        </w:tblCellMar>
        <w:tblLook w:val="04A0" w:firstRow="1" w:lastRow="0" w:firstColumn="1" w:lastColumn="0" w:noHBand="0" w:noVBand="1"/>
      </w:tblPr>
      <w:tblGrid>
        <w:gridCol w:w="1307"/>
        <w:gridCol w:w="120"/>
        <w:gridCol w:w="169"/>
        <w:gridCol w:w="804"/>
        <w:gridCol w:w="120"/>
        <w:gridCol w:w="81"/>
        <w:gridCol w:w="590"/>
        <w:gridCol w:w="120"/>
        <w:gridCol w:w="132"/>
        <w:gridCol w:w="633"/>
        <w:gridCol w:w="120"/>
        <w:gridCol w:w="130"/>
        <w:gridCol w:w="617"/>
        <w:gridCol w:w="120"/>
        <w:gridCol w:w="81"/>
        <w:gridCol w:w="507"/>
        <w:gridCol w:w="120"/>
        <w:gridCol w:w="169"/>
        <w:gridCol w:w="804"/>
        <w:gridCol w:w="120"/>
        <w:gridCol w:w="165"/>
        <w:gridCol w:w="787"/>
        <w:gridCol w:w="120"/>
        <w:gridCol w:w="85"/>
        <w:gridCol w:w="422"/>
      </w:tblGrid>
      <w:tr w:rsidR="00000000">
        <w:trPr>
          <w:divId w:val="938371469"/>
          <w:trHeight w:val="20"/>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
                <w:szCs w:val="2"/>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4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Change in</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Fair Value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4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4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Unrealized</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7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Realized</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4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Dividend,</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2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Gross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54"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Gross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4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Gains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7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Gains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December 31,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41"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Interest, and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245"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Other  </w:t>
            </w:r>
          </w:p>
        </w:tc>
      </w:tr>
      <w:tr w:rsidR="00000000">
        <w:trPr>
          <w:divId w:val="938371469"/>
        </w:trPr>
        <w:tc>
          <w:tcPr>
            <w:tcW w:w="1667"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Portfolio Company</w:t>
            </w:r>
          </w:p>
        </w:tc>
        <w:tc>
          <w:tcPr>
            <w:tcW w:w="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c>
          <w:tcPr>
            <w:tcW w:w="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32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Additions</w:t>
            </w:r>
          </w:p>
        </w:tc>
        <w:tc>
          <w:tcPr>
            <w:tcW w:w="55"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Reductions</w:t>
            </w:r>
          </w:p>
        </w:tc>
        <w:tc>
          <w:tcPr>
            <w:tcW w:w="5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34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(Losses)</w:t>
            </w:r>
          </w:p>
        </w:tc>
        <w:tc>
          <w:tcPr>
            <w:tcW w:w="5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27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(Losses)</w:t>
            </w:r>
          </w:p>
        </w:tc>
        <w:tc>
          <w:tcPr>
            <w:tcW w:w="5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5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5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PIK  Income</w:t>
            </w:r>
          </w:p>
        </w:tc>
        <w:tc>
          <w:tcPr>
            <w:tcW w:w="56" w:type="pct"/>
            <w:noWrap/>
            <w:tcMar>
              <w:top w:w="0" w:type="dxa"/>
              <w:left w:w="0" w:type="dxa"/>
              <w:bottom w:w="0" w:type="dxa"/>
              <w:right w:w="0" w:type="dxa"/>
            </w:tcMar>
            <w:vAlign w:val="center"/>
            <w:hideMark/>
          </w:tcPr>
          <w:p w:rsidR="00000000" w:rsidRDefault="00D638EB">
            <w:pPr>
              <w:pStyle w:val="a3"/>
              <w:spacing w:before="0" w:beforeAutospacing="0" w:after="1" w:afterAutospacing="0"/>
              <w:rPr>
                <w:sz w:val="16"/>
                <w:szCs w:val="16"/>
              </w:rPr>
            </w:pPr>
            <w:r>
              <w:rPr>
                <w:sz w:val="16"/>
                <w:szCs w:val="16"/>
              </w:rPr>
              <w:t>   </w:t>
            </w:r>
          </w:p>
        </w:tc>
        <w:tc>
          <w:tcPr>
            <w:tcW w:w="24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Income</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Non-Controlled/affiliate investment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2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ADT Pizza, LLC, Equity Interest</w:t>
            </w:r>
            <w:r>
              <w:rPr>
                <w:sz w:val="16"/>
                <w:szCs w:val="16"/>
              </w:rPr>
              <w:t xml:space="preserve"> </w:t>
            </w:r>
            <w:r>
              <w:rPr>
                <w:sz w:val="12"/>
                <w:szCs w:val="12"/>
                <w:vertAlign w:val="superscript"/>
              </w:rPr>
              <w:t>(1)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15,918</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3,609</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19,527</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Blackbrush Oil &amp; Gas, L.P. Equity Interest</w:t>
            </w:r>
            <w:r>
              <w:rPr>
                <w:sz w:val="16"/>
                <w:szCs w:val="16"/>
              </w:rPr>
              <w:t xml:space="preserve"> </w:t>
            </w:r>
            <w:r>
              <w:rPr>
                <w:sz w:val="12"/>
                <w:szCs w:val="12"/>
                <w:vertAlign w:val="superscript"/>
              </w:rPr>
              <w:t>(1)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Blackbrush Oil &amp; Gas, L.P. Preferred Equity</w:t>
            </w:r>
            <w:r>
              <w:rPr>
                <w:sz w:val="16"/>
                <w:szCs w:val="16"/>
              </w:rPr>
              <w:t xml:space="preserve"> </w:t>
            </w:r>
            <w:r>
              <w:rPr>
                <w:sz w:val="12"/>
                <w:szCs w:val="12"/>
                <w:vertAlign w:val="superscript"/>
              </w:rPr>
              <w:t>(1)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10,239</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9,481</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19,720</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989</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xml:space="preserve">Blackbrush Oil &amp; </w:t>
            </w:r>
            <w:r>
              <w:rPr>
                <w:sz w:val="16"/>
                <w:szCs w:val="16"/>
              </w:rPr>
              <w:t>Gas, L.P. First Lien Senior Secured Loan</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12,089</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247</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12,336</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4,404</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362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4,766</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418</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Equity Interest</w:t>
            </w:r>
            <w:r>
              <w:rPr>
                <w:sz w:val="16"/>
                <w:szCs w:val="16"/>
              </w:rPr>
              <w:t xml:space="preserve"> </w:t>
            </w:r>
            <w:r>
              <w:rPr>
                <w:sz w:val="12"/>
                <w:szCs w:val="12"/>
                <w:vertAlign w:val="superscript"/>
              </w:rPr>
              <w:t>(1)</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r>
              <w:rPr>
                <w:sz w:val="16"/>
                <w:szCs w:val="16"/>
              </w:rPr>
              <w:t> </w:t>
            </w:r>
            <w:r>
              <w:rPr>
                <w:sz w:val="16"/>
                <w:szCs w:val="16"/>
              </w:rPr>
              <w:t>–</w:t>
            </w:r>
            <w:r>
              <w:rPr>
                <w:sz w:val="16"/>
                <w:szCs w:val="16"/>
              </w:rPr>
              <w:t> </w:t>
            </w:r>
            <w:r>
              <w:rPr>
                <w:sz w:val="16"/>
                <w:szCs w:val="16"/>
              </w:rPr>
              <w:t>Delayed Draw</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2,588</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271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(28)</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2,831</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308</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r>
              <w:rPr>
                <w:sz w:val="16"/>
                <w:szCs w:val="16"/>
              </w:rPr>
              <w:t> </w:t>
            </w:r>
            <w:r>
              <w:rPr>
                <w:sz w:val="16"/>
                <w:szCs w:val="16"/>
              </w:rPr>
              <w:t>– Delayed Draw</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1,313</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137</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(14)</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1,436</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156</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44,212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4,607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(472)</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48,347</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5,276</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r>
              <w:rPr>
                <w:sz w:val="16"/>
                <w:szCs w:val="16"/>
              </w:rPr>
              <w:t> </w:t>
            </w:r>
            <w:r>
              <w:rPr>
                <w:sz w:val="16"/>
                <w:szCs w:val="16"/>
              </w:rPr>
              <w:t>– Delayed Draw</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1,950</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2,175</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4,125</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279</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Direct Travel, Inc. First Lien Senior Secured Loan</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202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202</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14</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Total Non-Controlled/affiliate investment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92,915</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7,799</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12,576</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113,290</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7,440</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Controlled affiliate investment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  </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  </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  </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ACC Holdco, LLC, Preferred Equity</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10,828</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(10,828)</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(3)</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3</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2,306</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Air Comm Corporation LLC, First Lien Senior Secured Loan</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26,484</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661</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(27,023)</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(122)</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1,948</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BCC Jetstream Holdings Aviation (On II), LLC, Equity Interest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629</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(629)</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100</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BCC Jetstream Holdings Aviation (On II), LLC, First Lien Senior Secured Loa</w:t>
            </w:r>
            <w:r>
              <w:rPr>
                <w:sz w:val="16"/>
                <w:szCs w:val="16"/>
              </w:rPr>
              <w:t>n</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6,712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665</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(750)</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6,627</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873</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BCC Jetstream Holdings Aviation (Off I), LLC, Equity Interest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11,703</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(1,140)</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10,563</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1,068</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Gale Aviation (Offshore) Co, Equity Interest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66,448</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5,329</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1,062</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72,839</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8,100</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International Senior Loan Program, LLC, Equity Interest Investment Vehicle</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43,457</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4,848</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sz w:val="16"/>
                <w:szCs w:val="16"/>
              </w:rPr>
              <w:t>(3,861)</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44,444</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2,636</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International Senior Loan Program, LLC, Subordinated Note Investment Vehicle</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125,437</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125,437</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8,058</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2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Lightning Holdings B, LLC- Equity Interest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7,308</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6,845</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698</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14,851</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2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sz w:val="16"/>
                <w:szCs w:val="16"/>
              </w:rPr>
              <w:t>—</w:t>
            </w:r>
          </w:p>
        </w:tc>
      </w:tr>
      <w:tr w:rsidR="00000000">
        <w:trPr>
          <w:divId w:val="938371469"/>
        </w:trPr>
        <w:tc>
          <w:tcPr>
            <w:tcW w:w="1667" w:type="pct"/>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Total Controlled affiliate investment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130,112</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182,394</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(37,851)</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3,964</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3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(3,858)</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274,761</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6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25,089</w:t>
            </w:r>
          </w:p>
        </w:tc>
        <w:tc>
          <w:tcPr>
            <w:tcW w:w="5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0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r>
      <w:tr w:rsidR="00000000">
        <w:trPr>
          <w:divId w:val="938371469"/>
        </w:trPr>
        <w:tc>
          <w:tcPr>
            <w:tcW w:w="166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Total</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223,027</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190,193</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(37,851)</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16,540</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w:t>
            </w:r>
          </w:p>
        </w:tc>
        <w:tc>
          <w:tcPr>
            <w:tcW w:w="2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6"/>
                <w:szCs w:val="16"/>
              </w:rPr>
            </w:pPr>
            <w:r>
              <w:rPr>
                <w:b/>
                <w:bCs/>
                <w:sz w:val="16"/>
                <w:szCs w:val="16"/>
              </w:rPr>
              <w:t>(3,858)</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388,051</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32,529</w:t>
            </w:r>
          </w:p>
        </w:tc>
        <w:tc>
          <w:tcPr>
            <w:tcW w:w="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w:t>
            </w:r>
          </w:p>
        </w:tc>
        <w:tc>
          <w:tcPr>
            <w:tcW w:w="2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6"/>
                <w:szCs w:val="16"/>
              </w:rPr>
            </w:pPr>
            <w:r>
              <w:rPr>
                <w:b/>
                <w:bCs/>
                <w:sz w:val="16"/>
                <w:szCs w:val="16"/>
              </w:rPr>
              <w:t>—</w:t>
            </w:r>
          </w:p>
        </w:tc>
      </w:tr>
    </w:tbl>
    <w:p w:rsidR="00000000" w:rsidRDefault="00D638EB">
      <w:pPr>
        <w:pStyle w:val="a3"/>
        <w:spacing w:before="0" w:beforeAutospacing="0" w:after="0" w:afterAutospacing="0"/>
        <w:divId w:val="938371469"/>
        <w:rPr>
          <w:sz w:val="20"/>
          <w:szCs w:val="20"/>
        </w:rPr>
      </w:pPr>
      <w:r>
        <w:rPr>
          <w:sz w:val="15"/>
          <w:szCs w:val="15"/>
          <w:vertAlign w:val="superscript"/>
        </w:rPr>
        <w:t>(1</w:t>
      </w:r>
      <w:r>
        <w:rPr>
          <w:sz w:val="15"/>
          <w:szCs w:val="15"/>
          <w:vertAlign w:val="superscript"/>
        </w:rPr>
        <w:t>)</w:t>
      </w:r>
      <w:r>
        <w:rPr>
          <w:sz w:val="20"/>
          <w:szCs w:val="20"/>
        </w:rPr>
        <w:t>Non-income producing.</w:t>
      </w:r>
    </w:p>
    <w:p w:rsidR="00000000" w:rsidRDefault="00D638EB">
      <w:pPr>
        <w:pStyle w:val="a3"/>
        <w:spacing w:before="0" w:beforeAutospacing="0" w:after="0" w:afterAutospacing="0"/>
        <w:divId w:val="938371469"/>
        <w:rPr>
          <w:sz w:val="20"/>
          <w:szCs w:val="20"/>
        </w:rPr>
      </w:pPr>
      <w:r>
        <w:rPr>
          <w:sz w:val="20"/>
          <w:szCs w:val="20"/>
        </w:rPr>
        <w:t>​</w:t>
      </w:r>
    </w:p>
    <w:p w:rsidR="00000000" w:rsidRDefault="00D638EB">
      <w:pPr>
        <w:pStyle w:val="a3"/>
        <w:spacing w:before="480" w:beforeAutospacing="0" w:after="0" w:afterAutospacing="0"/>
        <w:jc w:val="center"/>
        <w:divId w:val="1750688785"/>
        <w:rPr>
          <w:sz w:val="20"/>
          <w:szCs w:val="20"/>
        </w:rPr>
      </w:pPr>
      <w:r>
        <w:rPr>
          <w:sz w:val="20"/>
          <w:szCs w:val="20"/>
        </w:rPr>
        <w:t>197</w:t>
      </w:r>
    </w:p>
    <w:p w:rsidR="00000000" w:rsidRDefault="00D638EB">
      <w:pPr>
        <w:pStyle w:val="a3"/>
        <w:spacing w:before="0" w:beforeAutospacing="0" w:after="600" w:afterAutospacing="0"/>
        <w:divId w:val="117383842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836219902"/>
        <w:rPr>
          <w:b/>
          <w:bCs/>
          <w:sz w:val="20"/>
          <w:szCs w:val="20"/>
        </w:rPr>
      </w:pPr>
      <w:r>
        <w:rPr>
          <w:b/>
          <w:bCs/>
          <w:sz w:val="20"/>
          <w:szCs w:val="20"/>
        </w:rPr>
        <w:t>Note 6. Debt</w:t>
      </w:r>
    </w:p>
    <w:p w:rsidR="00000000" w:rsidRDefault="00D638EB">
      <w:pPr>
        <w:pStyle w:val="a3"/>
        <w:spacing w:before="0" w:beforeAutospacing="0" w:after="240" w:afterAutospacing="0"/>
        <w:ind w:firstLine="720"/>
        <w:jc w:val="both"/>
        <w:divId w:val="1836219902"/>
        <w:rPr>
          <w:sz w:val="20"/>
          <w:szCs w:val="20"/>
        </w:rPr>
      </w:pPr>
      <w:r>
        <w:rPr>
          <w:sz w:val="20"/>
          <w:szCs w:val="20"/>
        </w:rPr>
        <w:t>In accordance with applicable SEC staff guidance and interpretations, as a BDC, with certain exceptions, effective February 2, 2019, the Company is permitted to borrow amounts such that its asset coverage ratio is at least 150% after such borrowing (if cer</w:t>
      </w:r>
      <w:r>
        <w:rPr>
          <w:sz w:val="20"/>
          <w:szCs w:val="20"/>
        </w:rPr>
        <w:t>tain requirements are met), rather than 200%, as previously required. As of December 31, 2022 and December 31, 2021, the Company’s asset coverage ratio based on aggregated borrowings outstanding was 180.0% and 177.0%, respectively.</w:t>
      </w:r>
    </w:p>
    <w:p w:rsidR="00000000" w:rsidRDefault="00D638EB">
      <w:pPr>
        <w:pStyle w:val="a3"/>
        <w:spacing w:before="0" w:beforeAutospacing="0" w:after="240" w:afterAutospacing="0"/>
        <w:ind w:firstLine="720"/>
        <w:jc w:val="both"/>
        <w:divId w:val="1836219902"/>
        <w:rPr>
          <w:sz w:val="20"/>
          <w:szCs w:val="20"/>
        </w:rPr>
      </w:pPr>
      <w:r>
        <w:rPr>
          <w:sz w:val="20"/>
          <w:szCs w:val="20"/>
        </w:rPr>
        <w:t>The Company’s outstandin</w:t>
      </w:r>
      <w:r>
        <w:rPr>
          <w:sz w:val="20"/>
          <w:szCs w:val="20"/>
        </w:rPr>
        <w:t>g borrowings as of December 31, 2022 and December 31, 2021 were as follows:</w:t>
      </w:r>
    </w:p>
    <w:p w:rsidR="00000000" w:rsidRDefault="00D638EB">
      <w:pPr>
        <w:pStyle w:val="a3"/>
        <w:spacing w:before="0" w:beforeAutospacing="0" w:after="0" w:afterAutospacing="0"/>
        <w:divId w:val="183621990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586"/>
        <w:gridCol w:w="160"/>
        <w:gridCol w:w="100"/>
        <w:gridCol w:w="860"/>
        <w:gridCol w:w="160"/>
        <w:gridCol w:w="100"/>
        <w:gridCol w:w="860"/>
        <w:gridCol w:w="160"/>
        <w:gridCol w:w="100"/>
        <w:gridCol w:w="860"/>
        <w:gridCol w:w="160"/>
        <w:gridCol w:w="100"/>
        <w:gridCol w:w="860"/>
        <w:gridCol w:w="160"/>
        <w:gridCol w:w="100"/>
        <w:gridCol w:w="860"/>
        <w:gridCol w:w="160"/>
        <w:gridCol w:w="100"/>
        <w:gridCol w:w="860"/>
      </w:tblGrid>
      <w:tr w:rsidR="00000000">
        <w:trPr>
          <w:divId w:val="1836219902"/>
          <w:trHeight w:val="20"/>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divId w:val="147563733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1509181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20917687"/>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0495576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2044002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50484697"/>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1074229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6914603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86795760"/>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4526668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179609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9564924"/>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411073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7939966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56639829"/>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9737178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9403934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92409835"/>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34969591"/>
              <w:rPr>
                <w:sz w:val="20"/>
                <w:szCs w:val="20"/>
              </w:rPr>
            </w:pPr>
            <w:r>
              <w:rPr>
                <w:sz w:val="2"/>
                <w:szCs w:val="2"/>
              </w:rPr>
              <w:t>​</w:t>
            </w:r>
          </w:p>
        </w:tc>
      </w:tr>
      <w:tr w:rsidR="00000000">
        <w:trPr>
          <w:divId w:val="1836219902"/>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1550"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c>
          <w:tcPr>
            <w:tcW w:w="1550"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 of December 31, 2021</w:t>
            </w:r>
          </w:p>
        </w:tc>
      </w:tr>
      <w:tr w:rsidR="00000000">
        <w:trPr>
          <w:divId w:val="1836219902"/>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836219902"/>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Aggregate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Aggregate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836219902"/>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Principal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Principal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Principal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Principal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r>
      <w:tr w:rsidR="00000000">
        <w:trPr>
          <w:divId w:val="1836219902"/>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Carrying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6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Carrying </w:t>
            </w:r>
          </w:p>
        </w:tc>
      </w:tr>
      <w:tr w:rsidR="00000000">
        <w:trPr>
          <w:divId w:val="1836219902"/>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Committed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Outstanding</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Value</w:t>
            </w:r>
            <w:r>
              <w:rPr>
                <w:b/>
                <w:bCs/>
                <w:sz w:val="16"/>
                <w:szCs w:val="16"/>
              </w:rPr>
              <w:t> </w:t>
            </w:r>
            <w:r>
              <w:rPr>
                <w:b/>
                <w:bCs/>
                <w:sz w:val="12"/>
                <w:szCs w:val="12"/>
                <w:vertAlign w:val="superscript"/>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Committed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Outstanding</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Value</w:t>
            </w:r>
            <w:r>
              <w:rPr>
                <w:b/>
                <w:bCs/>
                <w:sz w:val="16"/>
                <w:szCs w:val="16"/>
              </w:rPr>
              <w:t> </w:t>
            </w:r>
            <w:r>
              <w:rPr>
                <w:b/>
                <w:bCs/>
                <w:sz w:val="12"/>
                <w:szCs w:val="12"/>
                <w:vertAlign w:val="superscript"/>
              </w:rPr>
              <w:t>(1)</w:t>
            </w:r>
          </w:p>
        </w:tc>
      </w:tr>
      <w:tr w:rsidR="00000000">
        <w:trPr>
          <w:divId w:val="1836219902"/>
        </w:trPr>
        <w:tc>
          <w:tcPr>
            <w:tcW w:w="175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2018-1 Notes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365,700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365,700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364,178</w:t>
            </w:r>
          </w:p>
        </w:tc>
      </w:tr>
      <w:tr w:rsidR="00000000">
        <w:trPr>
          <w:divId w:val="1836219902"/>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2019-1 Debt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351,099</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350,969</w:t>
            </w:r>
          </w:p>
        </w:tc>
      </w:tr>
      <w:tr w:rsidR="00000000">
        <w:trPr>
          <w:divId w:val="1836219902"/>
        </w:trPr>
        <w:tc>
          <w:tcPr>
            <w:tcW w:w="175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Revolving Advisor Loan</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836219902"/>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2023 Notes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150,000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112,500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111,133</w:t>
            </w:r>
          </w:p>
        </w:tc>
      </w:tr>
      <w:tr w:rsidR="00000000">
        <w:trPr>
          <w:divId w:val="1836219902"/>
        </w:trPr>
        <w:tc>
          <w:tcPr>
            <w:tcW w:w="175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March 2026 Notes</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296,392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295,260</w:t>
            </w:r>
          </w:p>
        </w:tc>
      </w:tr>
      <w:tr w:rsidR="00000000">
        <w:trPr>
          <w:divId w:val="1836219902"/>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October 2026 Notes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294,812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293,442</w:t>
            </w:r>
          </w:p>
        </w:tc>
      </w:tr>
      <w:tr w:rsidR="00000000">
        <w:trPr>
          <w:divId w:val="1836219902"/>
        </w:trPr>
        <w:tc>
          <w:tcPr>
            <w:tcW w:w="175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Sumitomo Credit Facilit</w:t>
            </w:r>
            <w:r>
              <w:rPr>
                <w:sz w:val="20"/>
                <w:szCs w:val="20"/>
              </w:rPr>
              <w:t>y</w:t>
            </w:r>
            <w:r>
              <w:rPr>
                <w:sz w:val="15"/>
                <w:szCs w:val="15"/>
                <w:vertAlign w:val="superscript"/>
              </w:rPr>
              <w:t>(2)</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665,000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443,000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443,000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836219902"/>
        </w:trPr>
        <w:tc>
          <w:tcPr>
            <w:tcW w:w="175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Debt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1,667,500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1,395,500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1,385,303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1,818,200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1,430,700</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1,414,982</w:t>
            </w:r>
          </w:p>
        </w:tc>
      </w:tr>
    </w:tbl>
    <w:p w:rsidR="00000000" w:rsidRDefault="00D638EB">
      <w:pPr>
        <w:pStyle w:val="a3"/>
        <w:spacing w:before="0" w:beforeAutospacing="0" w:after="0" w:afterAutospacing="0"/>
        <w:jc w:val="both"/>
        <w:divId w:val="18362199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36219902"/>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Carrying value represents aggregate principal amount outstanding less unamortized debt issuance costs.</w:t>
            </w:r>
          </w:p>
        </w:tc>
      </w:tr>
    </w:tbl>
    <w:p w:rsidR="00000000" w:rsidRDefault="00D638EB">
      <w:pPr>
        <w:divId w:val="18362199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36219902"/>
        </w:trPr>
        <w:tc>
          <w:tcPr>
            <w:tcW w:w="360" w:type="dxa"/>
            <w:noWrap/>
            <w:tcMar>
              <w:top w:w="0" w:type="dxa"/>
              <w:left w:w="0" w:type="dxa"/>
              <w:bottom w:w="0" w:type="dxa"/>
              <w:right w:w="0" w:type="dxa"/>
            </w:tcMar>
            <w:hideMark/>
          </w:tcPr>
          <w:p w:rsidR="00000000" w:rsidRDefault="00D638EB">
            <w:pPr>
              <w:rPr>
                <w:rFonts w:eastAsia="Times New Roman"/>
                <w:sz w:val="15"/>
                <w:szCs w:val="15"/>
              </w:rPr>
            </w:pPr>
            <w:r>
              <w:rPr>
                <w:rFonts w:eastAsia="Times New Roman"/>
                <w:sz w:val="15"/>
                <w:szCs w:val="15"/>
              </w:rPr>
              <w:t>(2)</w:t>
            </w:r>
          </w:p>
        </w:tc>
        <w:tc>
          <w:tcPr>
            <w:tcW w:w="0" w:type="auto"/>
            <w:tcMar>
              <w:top w:w="0" w:type="dxa"/>
              <w:left w:w="0" w:type="dxa"/>
              <w:bottom w:w="0" w:type="dxa"/>
              <w:right w:w="0" w:type="dxa"/>
            </w:tcMar>
            <w:vAlign w:val="center"/>
            <w:hideMark/>
          </w:tcPr>
          <w:p w:rsidR="00000000" w:rsidRDefault="00D638EB">
            <w:pPr>
              <w:rPr>
                <w:rFonts w:eastAsia="Times New Roman"/>
                <w:sz w:val="20"/>
                <w:szCs w:val="20"/>
              </w:rPr>
            </w:pPr>
            <w:r>
              <w:rPr>
                <w:rFonts w:eastAsia="Times New Roman"/>
                <w:sz w:val="20"/>
                <w:szCs w:val="20"/>
              </w:rPr>
              <w:t xml:space="preserve">On January 26, 2022, Gale Aviation (Offshore) Co investment, a controlled affiliate investment of the Company, entered into a letter of credit agreement with Sumitomo Mitsui Banking Corporation for $14.7M. As of December 31, 2022, $14.7M is outstanding on </w:t>
            </w:r>
            <w:r>
              <w:rPr>
                <w:rFonts w:eastAsia="Times New Roman"/>
                <w:sz w:val="20"/>
                <w:szCs w:val="20"/>
              </w:rPr>
              <w:t>the letter of credit and the amount has been drawn against the total aggregate principal amount committed of the Sumitomo Credit Facility</w:t>
            </w:r>
            <w:r>
              <w:rPr>
                <w:rFonts w:eastAsia="Times New Roman"/>
                <w:sz w:val="20"/>
                <w:szCs w:val="20"/>
              </w:rPr>
              <w:t>.</w:t>
            </w:r>
          </w:p>
        </w:tc>
      </w:tr>
    </w:tbl>
    <w:p w:rsidR="00000000" w:rsidRDefault="00D638EB">
      <w:pPr>
        <w:pStyle w:val="a3"/>
        <w:spacing w:before="0" w:beforeAutospacing="0" w:after="0" w:afterAutospacing="0"/>
        <w:divId w:val="1836219902"/>
        <w:rPr>
          <w:sz w:val="20"/>
          <w:szCs w:val="20"/>
        </w:rPr>
      </w:pPr>
      <w:r>
        <w:rPr>
          <w:sz w:val="20"/>
          <w:szCs w:val="20"/>
        </w:rPr>
        <w:t>​</w:t>
      </w:r>
    </w:p>
    <w:p w:rsidR="00000000" w:rsidRDefault="00D638EB">
      <w:pPr>
        <w:pStyle w:val="a3"/>
        <w:spacing w:before="0" w:beforeAutospacing="0" w:after="240" w:afterAutospacing="0"/>
        <w:ind w:firstLine="720"/>
        <w:jc w:val="both"/>
        <w:divId w:val="1836219902"/>
        <w:rPr>
          <w:sz w:val="20"/>
          <w:szCs w:val="20"/>
        </w:rPr>
      </w:pPr>
      <w:r>
        <w:rPr>
          <w:sz w:val="20"/>
          <w:szCs w:val="20"/>
        </w:rPr>
        <w:t>The combined weighted average interest rate (excluding deferred upfront financing costs and unused fees) of the ag</w:t>
      </w:r>
      <w:r>
        <w:rPr>
          <w:sz w:val="20"/>
          <w:szCs w:val="20"/>
        </w:rPr>
        <w:t>gregate borrowings outstanding for the year ended December 31, 2022 and year ended December 31, 2021 were 3.5% and 3.1%, respectively.</w:t>
      </w:r>
    </w:p>
    <w:p w:rsidR="00000000" w:rsidRDefault="00D638EB">
      <w:pPr>
        <w:pStyle w:val="a3"/>
        <w:spacing w:before="0" w:beforeAutospacing="0" w:after="240" w:afterAutospacing="0"/>
        <w:ind w:firstLine="720"/>
        <w:jc w:val="both"/>
        <w:divId w:val="1836219902"/>
        <w:rPr>
          <w:sz w:val="20"/>
          <w:szCs w:val="20"/>
        </w:rPr>
      </w:pPr>
      <w:r>
        <w:rPr>
          <w:sz w:val="20"/>
          <w:szCs w:val="20"/>
        </w:rPr>
        <w:t>The following table shows the contractual maturities of our debt obligations as of December 31, 2022:</w:t>
      </w:r>
    </w:p>
    <w:p w:rsidR="00000000" w:rsidRDefault="00D638EB">
      <w:pPr>
        <w:pStyle w:val="a3"/>
        <w:spacing w:before="0" w:beforeAutospacing="0" w:after="0" w:afterAutospacing="0"/>
        <w:divId w:val="183621990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308"/>
        <w:gridCol w:w="160"/>
        <w:gridCol w:w="100"/>
        <w:gridCol w:w="860"/>
        <w:gridCol w:w="160"/>
        <w:gridCol w:w="101"/>
        <w:gridCol w:w="562"/>
        <w:gridCol w:w="160"/>
        <w:gridCol w:w="114"/>
        <w:gridCol w:w="691"/>
        <w:gridCol w:w="160"/>
        <w:gridCol w:w="100"/>
        <w:gridCol w:w="860"/>
        <w:gridCol w:w="160"/>
        <w:gridCol w:w="100"/>
        <w:gridCol w:w="710"/>
      </w:tblGrid>
      <w:tr w:rsidR="00000000">
        <w:trPr>
          <w:divId w:val="1836219902"/>
          <w:trHeight w:val="20"/>
        </w:trPr>
        <w:tc>
          <w:tcPr>
            <w:tcW w:w="2086" w:type="pct"/>
            <w:tcMar>
              <w:top w:w="0" w:type="dxa"/>
              <w:left w:w="0" w:type="dxa"/>
              <w:bottom w:w="0" w:type="dxa"/>
              <w:right w:w="0" w:type="dxa"/>
            </w:tcMar>
            <w:vAlign w:val="bottom"/>
            <w:hideMark/>
          </w:tcPr>
          <w:p w:rsidR="00000000" w:rsidRDefault="00D638EB">
            <w:pPr>
              <w:pStyle w:val="a3"/>
              <w:spacing w:before="0" w:beforeAutospacing="0" w:after="1" w:afterAutospacing="0"/>
              <w:divId w:val="3142208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32450653"/>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75745923"/>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2087921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8499998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00956787"/>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448456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2529910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16613041"/>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81320001"/>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68901422"/>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20337695"/>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63091939"/>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1904941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42048008"/>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97618655"/>
              <w:rPr>
                <w:sz w:val="20"/>
                <w:szCs w:val="20"/>
              </w:rPr>
            </w:pPr>
            <w:r>
              <w:rPr>
                <w:sz w:val="2"/>
                <w:szCs w:val="2"/>
              </w:rPr>
              <w:t>​</w:t>
            </w:r>
          </w:p>
        </w:tc>
      </w:tr>
      <w:tr w:rsidR="00000000">
        <w:trPr>
          <w:divId w:val="1836219902"/>
        </w:trPr>
        <w:tc>
          <w:tcPr>
            <w:tcW w:w="2086"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2808" w:type="pct"/>
            <w:gridSpan w:val="14"/>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Payments Due by Period</w:t>
            </w:r>
          </w:p>
        </w:tc>
      </w:tr>
      <w:tr w:rsidR="00000000">
        <w:trPr>
          <w:divId w:val="1836219902"/>
        </w:trPr>
        <w:tc>
          <w:tcPr>
            <w:tcW w:w="2086"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Less than</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0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More than</w:t>
            </w:r>
          </w:p>
        </w:tc>
      </w:tr>
      <w:tr w:rsidR="00000000">
        <w:trPr>
          <w:divId w:val="1836219902"/>
        </w:trPr>
        <w:tc>
          <w:tcPr>
            <w:tcW w:w="2086"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1 year</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1 — 3 years</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8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3 — 5 years</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5 years</w:t>
            </w:r>
          </w:p>
        </w:tc>
      </w:tr>
      <w:tr w:rsidR="00000000">
        <w:trPr>
          <w:divId w:val="1836219902"/>
        </w:trPr>
        <w:tc>
          <w:tcPr>
            <w:tcW w:w="20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2019-1 Debt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color w:val="FF0000"/>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352,500</w:t>
            </w:r>
          </w:p>
        </w:tc>
      </w:tr>
      <w:tr w:rsidR="00000000">
        <w:trPr>
          <w:divId w:val="1836219902"/>
        </w:trPr>
        <w:tc>
          <w:tcPr>
            <w:tcW w:w="208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March 2026 Notes</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836219902"/>
        </w:trPr>
        <w:tc>
          <w:tcPr>
            <w:tcW w:w="20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October 2026 Notes</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836219902"/>
        </w:trPr>
        <w:tc>
          <w:tcPr>
            <w:tcW w:w="208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Sumitomo Credit Facility</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443,000</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443,000</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836219902"/>
        </w:trPr>
        <w:tc>
          <w:tcPr>
            <w:tcW w:w="208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Debt Obligations</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1,395,500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1,043,000</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352,500</w:t>
            </w:r>
          </w:p>
        </w:tc>
      </w:tr>
    </w:tbl>
    <w:p w:rsidR="00000000" w:rsidRDefault="00D638EB">
      <w:pPr>
        <w:pStyle w:val="a3"/>
        <w:spacing w:before="0" w:beforeAutospacing="0" w:after="0" w:afterAutospacing="0"/>
        <w:jc w:val="both"/>
        <w:divId w:val="1836219902"/>
        <w:rPr>
          <w:sz w:val="20"/>
          <w:szCs w:val="20"/>
        </w:rPr>
      </w:pPr>
      <w:r>
        <w:rPr>
          <w:sz w:val="20"/>
          <w:szCs w:val="20"/>
        </w:rPr>
        <w:t>​</w:t>
      </w:r>
    </w:p>
    <w:p w:rsidR="00000000" w:rsidRDefault="00D638EB">
      <w:pPr>
        <w:pStyle w:val="a3"/>
        <w:spacing w:before="0" w:beforeAutospacing="0" w:after="240" w:afterAutospacing="0"/>
        <w:divId w:val="1836219902"/>
        <w:rPr>
          <w:b/>
          <w:bCs/>
          <w:sz w:val="20"/>
          <w:szCs w:val="20"/>
        </w:rPr>
      </w:pPr>
      <w:r>
        <w:rPr>
          <w:b/>
          <w:bCs/>
          <w:sz w:val="20"/>
          <w:szCs w:val="20"/>
        </w:rPr>
        <w:t>BCSF Revolving Credit Facility</w:t>
      </w:r>
    </w:p>
    <w:p w:rsidR="00000000" w:rsidRDefault="00D638EB">
      <w:pPr>
        <w:pStyle w:val="a3"/>
        <w:spacing w:before="0" w:beforeAutospacing="0" w:after="0" w:afterAutospacing="0"/>
        <w:ind w:firstLine="720"/>
        <w:jc w:val="both"/>
        <w:divId w:val="1836219902"/>
        <w:rPr>
          <w:sz w:val="20"/>
          <w:szCs w:val="20"/>
        </w:rPr>
      </w:pPr>
      <w:r>
        <w:rPr>
          <w:sz w:val="20"/>
          <w:szCs w:val="20"/>
        </w:rPr>
        <w:t>On October 4, 2017, the Company entered into the revolving credit agreement (the “BCSF Revolving Credit Facility”</w:t>
      </w:r>
      <w:r>
        <w:rPr>
          <w:sz w:val="20"/>
          <w:szCs w:val="20"/>
        </w:rPr>
        <w:t>) with us, as equity holder, BCSF I, LLC, a Delaware limited liability company and a wholly owned and consolidated subsidiary of the Company, as borrower, and Goldman Sachs Bank USA, as sole lead arranger (“Goldman Sachs”). The BCSF Revolving Credit Facili</w:t>
      </w:r>
      <w:r>
        <w:rPr>
          <w:sz w:val="20"/>
          <w:szCs w:val="20"/>
        </w:rPr>
        <w:t>ty was subsequently amended on May 15, 2018 to reflect certain clarifications regarding margin requirements and hedging currencies. The maximum commitment amount under the BCSF Revolving Credit Facility is $500.0 million, and may be increased up to $750.0 </w:t>
      </w:r>
      <w:r>
        <w:rPr>
          <w:sz w:val="20"/>
          <w:szCs w:val="20"/>
        </w:rPr>
        <w:t>million. Proceeds of the loans under the BCSF Revolving Credit Facility may be used to acquire certain qualifying loans and such other uses as permitted under the BCSF Revolving Credit Facility. The BCSF Revolving Credit Facility includes customary affirma</w:t>
      </w:r>
      <w:r>
        <w:rPr>
          <w:sz w:val="20"/>
          <w:szCs w:val="20"/>
        </w:rPr>
        <w:t xml:space="preserve">tive and negative </w:t>
      </w:r>
    </w:p>
    <w:p w:rsidR="00000000" w:rsidRDefault="00D638EB">
      <w:pPr>
        <w:pStyle w:val="a3"/>
        <w:spacing w:before="480" w:beforeAutospacing="0" w:after="0" w:afterAutospacing="0"/>
        <w:jc w:val="center"/>
        <w:divId w:val="571504899"/>
        <w:rPr>
          <w:sz w:val="20"/>
          <w:szCs w:val="20"/>
        </w:rPr>
      </w:pPr>
      <w:r>
        <w:rPr>
          <w:sz w:val="20"/>
          <w:szCs w:val="20"/>
        </w:rPr>
        <w:t>198</w:t>
      </w:r>
    </w:p>
    <w:p w:rsidR="00000000" w:rsidRDefault="00D638EB">
      <w:pPr>
        <w:pStyle w:val="a3"/>
        <w:spacing w:before="0" w:beforeAutospacing="0" w:after="600" w:afterAutospacing="0"/>
        <w:divId w:val="91626865"/>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027026616"/>
        <w:rPr>
          <w:sz w:val="20"/>
          <w:szCs w:val="20"/>
        </w:rPr>
      </w:pPr>
      <w:r>
        <w:rPr>
          <w:sz w:val="20"/>
          <w:szCs w:val="20"/>
        </w:rPr>
        <w:t>covenants, including certain limitations on the incurrence of additional indebtedness and liens, as well as usual and customary events of default for revolving credit facilities of this nature.</w:t>
      </w:r>
    </w:p>
    <w:p w:rsidR="00000000" w:rsidRDefault="00D638EB">
      <w:pPr>
        <w:pStyle w:val="a3"/>
        <w:spacing w:before="0" w:beforeAutospacing="0" w:after="240" w:afterAutospacing="0"/>
        <w:ind w:firstLine="720"/>
        <w:jc w:val="both"/>
        <w:divId w:val="1027026616"/>
        <w:rPr>
          <w:sz w:val="20"/>
          <w:szCs w:val="20"/>
        </w:rPr>
      </w:pPr>
      <w:r>
        <w:rPr>
          <w:sz w:val="20"/>
          <w:szCs w:val="20"/>
        </w:rPr>
        <w:t>On January 8, 2020, the Company entered into an amended and re</w:t>
      </w:r>
      <w:r>
        <w:rPr>
          <w:sz w:val="20"/>
          <w:szCs w:val="20"/>
        </w:rPr>
        <w:t>stated credit agreement of its BCSF Revolving Credit Facility. The amendment amended the existing credit facility to, among other things, modify various financial covenants, including removing a liquidity covenant and adding a net asset value covenant with</w:t>
      </w:r>
      <w:r>
        <w:rPr>
          <w:sz w:val="20"/>
          <w:szCs w:val="20"/>
        </w:rPr>
        <w:t xml:space="preserve"> respect to the Company, as sponsor.</w:t>
      </w:r>
    </w:p>
    <w:p w:rsidR="00000000" w:rsidRDefault="00D638EB">
      <w:pPr>
        <w:pStyle w:val="a3"/>
        <w:spacing w:before="0" w:beforeAutospacing="0" w:after="240" w:afterAutospacing="0"/>
        <w:ind w:firstLine="720"/>
        <w:jc w:val="both"/>
        <w:divId w:val="1027026616"/>
        <w:rPr>
          <w:sz w:val="20"/>
          <w:szCs w:val="20"/>
        </w:rPr>
      </w:pPr>
      <w:r>
        <w:rPr>
          <w:sz w:val="20"/>
          <w:szCs w:val="20"/>
        </w:rPr>
        <w:t>On March 31, 2020, the Parties entered into Omnibus Amendment No. 1 to the amended and restated credit agreement. The amendment amended the existing credit facility to, among other things, provide for enhanced flexibili</w:t>
      </w:r>
      <w:r>
        <w:rPr>
          <w:sz w:val="20"/>
          <w:szCs w:val="20"/>
        </w:rPr>
        <w:t xml:space="preserve">ty to purchase or contribute and borrow against revolving loans and delayed draw term loans, and to count certain additional assets in the calculation of collateral for the outstanding advances; increase the spread payable under the facility from 2.50% to </w:t>
      </w:r>
      <w:r>
        <w:rPr>
          <w:sz w:val="20"/>
          <w:szCs w:val="20"/>
        </w:rPr>
        <w:t>3.25% per annum; include additional events of default to the existing credit facility, including but not limited to, a qualified equity raise not effected on or prior to June 22, 2020; and, after June 22, 2020, require the Company to maintain at least $50.</w:t>
      </w:r>
      <w:r>
        <w:rPr>
          <w:sz w:val="20"/>
          <w:szCs w:val="20"/>
        </w:rPr>
        <w:t>0 million of unencumbered liquidity or pay down the facility by at least $50.0 million.</w:t>
      </w:r>
    </w:p>
    <w:p w:rsidR="00000000" w:rsidRDefault="00D638EB">
      <w:pPr>
        <w:pStyle w:val="a3"/>
        <w:spacing w:before="0" w:beforeAutospacing="0" w:after="240" w:afterAutospacing="0"/>
        <w:ind w:firstLine="720"/>
        <w:jc w:val="both"/>
        <w:divId w:val="1027026616"/>
        <w:rPr>
          <w:sz w:val="20"/>
          <w:szCs w:val="20"/>
        </w:rPr>
      </w:pPr>
      <w:r>
        <w:rPr>
          <w:sz w:val="20"/>
          <w:szCs w:val="20"/>
        </w:rPr>
        <w:t>On May 27, 2020, the Parties entered into Amendment No. 2 to the amended and restated credit agreement. The amendment amended the existing credit facility to, among oth</w:t>
      </w:r>
      <w:r>
        <w:rPr>
          <w:sz w:val="20"/>
          <w:szCs w:val="20"/>
        </w:rPr>
        <w:t>er things, (i) permit the Company to incur a lien on assets purchased with the proceeds of the rights offering and (ii) remove the requirement that the Company maintain $50.0 million in unencumbered cash after the completion of the rights offering, instead</w:t>
      </w:r>
      <w:r>
        <w:rPr>
          <w:sz w:val="20"/>
          <w:szCs w:val="20"/>
        </w:rPr>
        <w:t xml:space="preserve"> requiring a pay down of $50.0 million within</w:t>
      </w:r>
      <w:r>
        <w:rPr>
          <w:sz w:val="20"/>
          <w:szCs w:val="20"/>
        </w:rPr>
        <w:t xml:space="preserve"> </w:t>
      </w:r>
      <w:r>
        <w:rPr>
          <w:sz w:val="20"/>
          <w:szCs w:val="20"/>
        </w:rPr>
        <w:t>tw</w:t>
      </w:r>
      <w:r>
        <w:rPr>
          <w:sz w:val="20"/>
          <w:szCs w:val="20"/>
        </w:rPr>
        <w:t>o</w:t>
      </w:r>
      <w:r>
        <w:rPr>
          <w:sz w:val="20"/>
          <w:szCs w:val="20"/>
        </w:rPr>
        <w:t xml:space="preserve"> business days after the closing of the rights offering, which was subsequently paid.</w:t>
      </w:r>
    </w:p>
    <w:p w:rsidR="00000000" w:rsidRDefault="00D638EB">
      <w:pPr>
        <w:pStyle w:val="a3"/>
        <w:spacing w:before="0" w:beforeAutospacing="0" w:after="240" w:afterAutospacing="0"/>
        <w:ind w:firstLine="720"/>
        <w:jc w:val="both"/>
        <w:divId w:val="1027026616"/>
        <w:rPr>
          <w:sz w:val="20"/>
          <w:szCs w:val="20"/>
        </w:rPr>
      </w:pPr>
      <w:r>
        <w:rPr>
          <w:sz w:val="20"/>
          <w:szCs w:val="20"/>
        </w:rPr>
        <w:t>On August 14, 2020, the Parties entered into the second amended and restated credit agreement and the third amended and r</w:t>
      </w:r>
      <w:r>
        <w:rPr>
          <w:sz w:val="20"/>
          <w:szCs w:val="20"/>
        </w:rPr>
        <w:t>estated margining agreement (collectively, the “Amendment”), which amended and restated the terms of the existing credit facility (the “Amended and Restated Credit Facility”). The Amendment amends the existing credit facility to, among other things, (i) de</w:t>
      </w:r>
      <w:r>
        <w:rPr>
          <w:sz w:val="20"/>
          <w:szCs w:val="20"/>
        </w:rPr>
        <w:t xml:space="preserve">crease the financing limit from $500.0 million to $425.0 million, (ii) decrease the interest rate on financing from LIBOR plus 3.25% per annum to LIBOR plus 3.00% per annum, and (iii) provide enhanced flexibility to contribute and borrow against revolving </w:t>
      </w:r>
      <w:r>
        <w:rPr>
          <w:sz w:val="20"/>
          <w:szCs w:val="20"/>
        </w:rPr>
        <w:t>and delayed draw loans and modify certain other terms relating to collaterals.</w:t>
      </w:r>
    </w:p>
    <w:p w:rsidR="00000000" w:rsidRDefault="00D638EB">
      <w:pPr>
        <w:pStyle w:val="a3"/>
        <w:spacing w:before="0" w:beforeAutospacing="0" w:after="240" w:afterAutospacing="0"/>
        <w:ind w:firstLine="720"/>
        <w:jc w:val="both"/>
        <w:divId w:val="1027026616"/>
        <w:rPr>
          <w:sz w:val="20"/>
          <w:szCs w:val="20"/>
        </w:rPr>
      </w:pPr>
      <w:r>
        <w:rPr>
          <w:sz w:val="20"/>
          <w:szCs w:val="20"/>
        </w:rPr>
        <w:t>On March 11, 2021, the BCSF Revolving Credit Facility was terminated. The proceeds from the March 2026 Notes were used to repay the total outstanding debt.</w:t>
      </w:r>
    </w:p>
    <w:p w:rsidR="00000000" w:rsidRDefault="00D638EB">
      <w:pPr>
        <w:pStyle w:val="a3"/>
        <w:spacing w:before="0" w:beforeAutospacing="0" w:after="240" w:afterAutospacing="0"/>
        <w:ind w:firstLine="720"/>
        <w:jc w:val="both"/>
        <w:divId w:val="1027026616"/>
        <w:rPr>
          <w:sz w:val="20"/>
          <w:szCs w:val="20"/>
        </w:rPr>
      </w:pPr>
      <w:r>
        <w:rPr>
          <w:sz w:val="20"/>
          <w:szCs w:val="20"/>
        </w:rPr>
        <w:t xml:space="preserve">Borrowings under the </w:t>
      </w:r>
      <w:r>
        <w:rPr>
          <w:sz w:val="20"/>
          <w:szCs w:val="20"/>
        </w:rPr>
        <w:t>BCSF Revolving Credit Facility bore interest at LIBOR plus a margin. For the period from January 1, 2021 through March 11, 2021, the BCSF Revolving Credit Facility accrued interest expense at a rate of LIBOR plus 3.00%. The Company paid an unused commitmen</w:t>
      </w:r>
      <w:r>
        <w:rPr>
          <w:sz w:val="20"/>
          <w:szCs w:val="20"/>
        </w:rPr>
        <w:t>t fee of 30 basis points (0.30%) per annum.</w:t>
      </w:r>
    </w:p>
    <w:p w:rsidR="00000000" w:rsidRDefault="00D638EB">
      <w:pPr>
        <w:pStyle w:val="a3"/>
        <w:spacing w:before="0" w:beforeAutospacing="0" w:after="0" w:afterAutospacing="0"/>
        <w:divId w:val="1027026616"/>
        <w:rPr>
          <w:sz w:val="20"/>
          <w:szCs w:val="20"/>
        </w:rPr>
      </w:pPr>
      <w:r>
        <w:rPr>
          <w:sz w:val="20"/>
          <w:szCs w:val="20"/>
        </w:rPr>
        <w:t>​</w:t>
      </w:r>
    </w:p>
    <w:p w:rsidR="00000000" w:rsidRDefault="00D638EB">
      <w:pPr>
        <w:pStyle w:val="a3"/>
        <w:spacing w:before="0" w:beforeAutospacing="0" w:after="240" w:afterAutospacing="0"/>
        <w:ind w:firstLine="720"/>
        <w:jc w:val="both"/>
        <w:divId w:val="1027026616"/>
        <w:rPr>
          <w:sz w:val="20"/>
          <w:szCs w:val="20"/>
        </w:rPr>
      </w:pPr>
      <w:r>
        <w:rPr>
          <w:sz w:val="20"/>
          <w:szCs w:val="20"/>
        </w:rPr>
        <w:t>For the years ended December 31, 2022, 2021 and 2020, the components of interest expense related to the BCSF Revolving Credit Facility were as follows:</w:t>
      </w:r>
    </w:p>
    <w:p w:rsidR="00000000" w:rsidRDefault="00D638EB">
      <w:pPr>
        <w:pStyle w:val="a3"/>
        <w:spacing w:before="0" w:beforeAutospacing="0" w:after="0" w:afterAutospacing="0"/>
        <w:divId w:val="102702661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01"/>
        <w:gridCol w:w="168"/>
        <w:gridCol w:w="110"/>
        <w:gridCol w:w="704"/>
        <w:gridCol w:w="168"/>
        <w:gridCol w:w="110"/>
        <w:gridCol w:w="865"/>
        <w:gridCol w:w="168"/>
        <w:gridCol w:w="110"/>
        <w:gridCol w:w="802"/>
      </w:tblGrid>
      <w:tr w:rsidR="00000000">
        <w:trPr>
          <w:divId w:val="1027026616"/>
          <w:trHeight w:val="20"/>
        </w:trPr>
        <w:tc>
          <w:tcPr>
            <w:tcW w:w="3069" w:type="pct"/>
            <w:tcMar>
              <w:top w:w="0" w:type="dxa"/>
              <w:left w:w="0" w:type="dxa"/>
              <w:bottom w:w="0" w:type="dxa"/>
              <w:right w:w="0" w:type="dxa"/>
            </w:tcMar>
            <w:vAlign w:val="bottom"/>
            <w:hideMark/>
          </w:tcPr>
          <w:p w:rsidR="00000000" w:rsidRDefault="00D638EB">
            <w:pPr>
              <w:pStyle w:val="a3"/>
              <w:spacing w:before="0" w:beforeAutospacing="0" w:after="0" w:afterAutospacing="0"/>
              <w:divId w:val="200084486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3288711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86106737"/>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54332106"/>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2030962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60331540"/>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5740785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55589017"/>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90731378"/>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26434533"/>
              <w:rPr>
                <w:sz w:val="20"/>
                <w:szCs w:val="20"/>
              </w:rPr>
            </w:pPr>
            <w:r>
              <w:rPr>
                <w:sz w:val="2"/>
                <w:szCs w:val="2"/>
              </w:rPr>
              <w:t>​</w:t>
            </w:r>
          </w:p>
        </w:tc>
      </w:tr>
      <w:tr w:rsidR="00000000">
        <w:trPr>
          <w:divId w:val="1027026616"/>
        </w:trPr>
        <w:tc>
          <w:tcPr>
            <w:tcW w:w="3069"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828"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1027026616"/>
        </w:trPr>
        <w:tc>
          <w:tcPr>
            <w:tcW w:w="3069"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58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54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1027026616"/>
        </w:trPr>
        <w:tc>
          <w:tcPr>
            <w:tcW w:w="30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Borrowing interest expense</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510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14,929</w:t>
            </w:r>
          </w:p>
        </w:tc>
      </w:tr>
      <w:tr w:rsidR="00000000">
        <w:trPr>
          <w:divId w:val="1027026616"/>
        </w:trPr>
        <w:tc>
          <w:tcPr>
            <w:tcW w:w="3069"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Unused facility fee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365</w:t>
            </w:r>
          </w:p>
        </w:tc>
      </w:tr>
      <w:tr w:rsidR="00000000">
        <w:trPr>
          <w:divId w:val="1027026616"/>
        </w:trPr>
        <w:tc>
          <w:tcPr>
            <w:tcW w:w="3069"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Amortization of deferred financing costs and upfront commitment fees</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1,127</w:t>
            </w:r>
          </w:p>
        </w:tc>
      </w:tr>
      <w:tr w:rsidR="00000000">
        <w:trPr>
          <w:divId w:val="1027026616"/>
        </w:trPr>
        <w:tc>
          <w:tcPr>
            <w:tcW w:w="3069"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Total interest and debt financing expenses</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628</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16,421</w:t>
            </w:r>
          </w:p>
        </w:tc>
      </w:tr>
    </w:tbl>
    <w:p w:rsidR="00000000" w:rsidRDefault="00D638EB">
      <w:pPr>
        <w:pStyle w:val="a3"/>
        <w:spacing w:before="0" w:beforeAutospacing="0" w:after="0" w:afterAutospacing="0"/>
        <w:divId w:val="1027026616"/>
        <w:rPr>
          <w:sz w:val="20"/>
          <w:szCs w:val="20"/>
        </w:rPr>
      </w:pPr>
      <w:r>
        <w:rPr>
          <w:sz w:val="20"/>
          <w:szCs w:val="20"/>
        </w:rPr>
        <w:t>​</w:t>
      </w:r>
    </w:p>
    <w:p w:rsidR="00000000" w:rsidRDefault="00D638EB">
      <w:pPr>
        <w:pStyle w:val="a3"/>
        <w:spacing w:before="0" w:beforeAutospacing="0" w:after="240" w:afterAutospacing="0"/>
        <w:divId w:val="1027026616"/>
        <w:rPr>
          <w:b/>
          <w:bCs/>
          <w:sz w:val="20"/>
          <w:szCs w:val="20"/>
        </w:rPr>
      </w:pPr>
      <w:r>
        <w:rPr>
          <w:b/>
          <w:bCs/>
          <w:sz w:val="20"/>
          <w:szCs w:val="20"/>
        </w:rPr>
        <w:t>2018-1 Notes</w:t>
      </w:r>
    </w:p>
    <w:p w:rsidR="00000000" w:rsidRDefault="00D638EB">
      <w:pPr>
        <w:pStyle w:val="a3"/>
        <w:spacing w:before="0" w:beforeAutospacing="0" w:after="0" w:afterAutospacing="0"/>
        <w:ind w:firstLine="720"/>
        <w:jc w:val="both"/>
        <w:divId w:val="1027026616"/>
        <w:rPr>
          <w:sz w:val="20"/>
          <w:szCs w:val="20"/>
        </w:rPr>
      </w:pPr>
      <w:r>
        <w:rPr>
          <w:sz w:val="20"/>
          <w:szCs w:val="20"/>
        </w:rPr>
        <w:t>On September 28, 2018 (the “2018-1 Closing Date”</w:t>
      </w:r>
      <w:r>
        <w:rPr>
          <w:sz w:val="20"/>
          <w:szCs w:val="20"/>
        </w:rPr>
        <w:t>), we, through BCC Middle Market CLO 2018-1 LLC (the “2018-1 Issuer”), a Delaware limited liability company and a wholly owned and consolidated subsidiary of the Company, completed its $451.2 million term debt securitization (the “CLO Transaction”). The no</w:t>
      </w:r>
      <w:r>
        <w:rPr>
          <w:sz w:val="20"/>
          <w:szCs w:val="20"/>
        </w:rPr>
        <w:t xml:space="preserve">tes issued in connection with the CLO Transaction (the “2018-1 Notes”) are secured by a diversified portfolio of the 2018-1 Issuer consisting primarily of middle market loans, the majority of which are senior secured loans (the “2018-1 Portfolio”). At the </w:t>
      </w:r>
      <w:r>
        <w:rPr>
          <w:sz w:val="20"/>
          <w:szCs w:val="20"/>
        </w:rPr>
        <w:t xml:space="preserve">2018-1 Closing Date, the 2018-1 Portfolio was comprised of assets transferred from the </w:t>
      </w:r>
    </w:p>
    <w:p w:rsidR="00000000" w:rsidRDefault="00D638EB">
      <w:pPr>
        <w:pStyle w:val="a3"/>
        <w:spacing w:before="480" w:beforeAutospacing="0" w:after="0" w:afterAutospacing="0"/>
        <w:jc w:val="center"/>
        <w:divId w:val="1334650024"/>
        <w:rPr>
          <w:sz w:val="20"/>
          <w:szCs w:val="20"/>
        </w:rPr>
      </w:pPr>
      <w:r>
        <w:rPr>
          <w:sz w:val="20"/>
          <w:szCs w:val="20"/>
        </w:rPr>
        <w:t>199</w:t>
      </w:r>
    </w:p>
    <w:p w:rsidR="00000000" w:rsidRDefault="00D638EB">
      <w:pPr>
        <w:pStyle w:val="a3"/>
        <w:spacing w:before="0" w:beforeAutospacing="0" w:after="600" w:afterAutospacing="0"/>
        <w:divId w:val="47568407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500661628"/>
        <w:rPr>
          <w:sz w:val="20"/>
          <w:szCs w:val="20"/>
        </w:rPr>
      </w:pPr>
      <w:r>
        <w:rPr>
          <w:sz w:val="20"/>
          <w:szCs w:val="20"/>
        </w:rPr>
        <w:t>Company and its consolidated subsidiaries. All transfers were eliminated in consolidation and there were no realized gains or losses recognized in the CLO Transaction.</w:t>
      </w:r>
    </w:p>
    <w:p w:rsidR="00000000" w:rsidRDefault="00D638EB">
      <w:pPr>
        <w:pStyle w:val="a3"/>
        <w:spacing w:before="0" w:beforeAutospacing="0" w:after="240" w:afterAutospacing="0"/>
        <w:ind w:firstLine="720"/>
        <w:jc w:val="both"/>
        <w:divId w:val="500661628"/>
        <w:rPr>
          <w:sz w:val="20"/>
          <w:szCs w:val="20"/>
        </w:rPr>
      </w:pPr>
      <w:r>
        <w:rPr>
          <w:sz w:val="20"/>
          <w:szCs w:val="20"/>
        </w:rPr>
        <w:t>The CLO Transaction was executed through a private placement of the following 2018-1 Not</w:t>
      </w:r>
      <w:r>
        <w:rPr>
          <w:sz w:val="20"/>
          <w:szCs w:val="20"/>
        </w:rPr>
        <w:t>es. The Class A-1 A, A-1 B, A-2, B and C 2018-1 Notes were issued at par and are scheduled to mature on October 20, 2030. The Company received 100% of the membership interests (the “Membership Interests”) in the 2018-1 Issuer in exchange for its sale to th</w:t>
      </w:r>
      <w:r>
        <w:rPr>
          <w:sz w:val="20"/>
          <w:szCs w:val="20"/>
        </w:rPr>
        <w:t>e 2018-1 Issuer of the initial closing date loan portfolio. The Membership Interests do not bear interest. As of December 31, 2021, the Class A-1 A, A-1 B, A-2, B and C 2018-1 Notes were included in the consolidated financial statements. The Membership Int</w:t>
      </w:r>
      <w:r>
        <w:rPr>
          <w:sz w:val="20"/>
          <w:szCs w:val="20"/>
        </w:rPr>
        <w:t>erests were eliminated in consolidation.</w:t>
      </w:r>
    </w:p>
    <w:p w:rsidR="00000000" w:rsidRDefault="00D638EB">
      <w:pPr>
        <w:pStyle w:val="a3"/>
        <w:spacing w:before="0" w:beforeAutospacing="0" w:after="0" w:afterAutospacing="0"/>
        <w:jc w:val="both"/>
        <w:divId w:val="500661628"/>
        <w:rPr>
          <w:sz w:val="20"/>
          <w:szCs w:val="20"/>
        </w:rPr>
      </w:pPr>
      <w:r>
        <w:rPr>
          <w:sz w:val="20"/>
          <w:szCs w:val="20"/>
        </w:rPr>
        <w:t>​</w:t>
      </w:r>
    </w:p>
    <w:p w:rsidR="00000000" w:rsidRDefault="00D638EB">
      <w:pPr>
        <w:pStyle w:val="a3"/>
        <w:spacing w:before="0" w:beforeAutospacing="0" w:after="240" w:afterAutospacing="0"/>
        <w:ind w:firstLine="720"/>
        <w:jc w:val="both"/>
        <w:divId w:val="500661628"/>
        <w:rPr>
          <w:sz w:val="20"/>
          <w:szCs w:val="20"/>
        </w:rPr>
      </w:pPr>
      <w:r>
        <w:rPr>
          <w:sz w:val="20"/>
          <w:szCs w:val="20"/>
        </w:rPr>
        <w:t>For the years ended December 31, </w:t>
      </w:r>
      <w:r>
        <w:rPr>
          <w:sz w:val="20"/>
          <w:szCs w:val="20"/>
        </w:rPr>
        <w:t>2022, 2021 and 2020 the components of interest expense related to the 2018-1 Issuer were as follows:</w:t>
      </w:r>
    </w:p>
    <w:p w:rsidR="00000000" w:rsidRDefault="00D638EB">
      <w:pPr>
        <w:pStyle w:val="a3"/>
        <w:spacing w:before="0" w:beforeAutospacing="0" w:after="0" w:afterAutospacing="0"/>
        <w:divId w:val="50066162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44"/>
        <w:gridCol w:w="171"/>
        <w:gridCol w:w="231"/>
        <w:gridCol w:w="709"/>
        <w:gridCol w:w="169"/>
        <w:gridCol w:w="145"/>
        <w:gridCol w:w="709"/>
        <w:gridCol w:w="169"/>
        <w:gridCol w:w="145"/>
        <w:gridCol w:w="714"/>
      </w:tblGrid>
      <w:tr w:rsidR="00000000">
        <w:trPr>
          <w:divId w:val="500661628"/>
          <w:trHeight w:val="20"/>
        </w:trPr>
        <w:tc>
          <w:tcPr>
            <w:tcW w:w="3095" w:type="pct"/>
            <w:tcMar>
              <w:top w:w="0" w:type="dxa"/>
              <w:left w:w="0" w:type="dxa"/>
              <w:bottom w:w="0" w:type="dxa"/>
              <w:right w:w="0" w:type="dxa"/>
            </w:tcMar>
            <w:vAlign w:val="bottom"/>
            <w:hideMark/>
          </w:tcPr>
          <w:p w:rsidR="00000000" w:rsidRDefault="00D638EB">
            <w:pPr>
              <w:pStyle w:val="a3"/>
              <w:spacing w:before="0" w:beforeAutospacing="0" w:after="1" w:afterAutospacing="0"/>
              <w:divId w:val="25952652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04653521"/>
              <w:rPr>
                <w:sz w:val="20"/>
                <w:szCs w:val="20"/>
              </w:rPr>
            </w:pPr>
            <w:r>
              <w:rPr>
                <w:sz w:val="2"/>
                <w:szCs w:val="2"/>
              </w:rPr>
              <w:t>​</w:t>
            </w:r>
          </w:p>
        </w:tc>
        <w:tc>
          <w:tcPr>
            <w:tcW w:w="13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35100323"/>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8931926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6572338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75835708"/>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05690412"/>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622581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70479115"/>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3186599"/>
              <w:rPr>
                <w:sz w:val="20"/>
                <w:szCs w:val="20"/>
              </w:rPr>
            </w:pPr>
            <w:r>
              <w:rPr>
                <w:sz w:val="2"/>
                <w:szCs w:val="2"/>
              </w:rPr>
              <w:t>​</w:t>
            </w:r>
          </w:p>
        </w:tc>
      </w:tr>
      <w:tr w:rsidR="00000000">
        <w:trPr>
          <w:divId w:val="500661628"/>
        </w:trPr>
        <w:tc>
          <w:tcPr>
            <w:tcW w:w="3095"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801"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r>
      <w:tr w:rsidR="00000000">
        <w:trPr>
          <w:divId w:val="500661628"/>
        </w:trPr>
        <w:tc>
          <w:tcPr>
            <w:tcW w:w="3095"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6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r>
      <w:tr w:rsidR="00000000">
        <w:trPr>
          <w:divId w:val="500661628"/>
        </w:trPr>
        <w:tc>
          <w:tcPr>
            <w:tcW w:w="309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Borrowing interest expense</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1,299</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8,026</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10,820</w:t>
            </w:r>
          </w:p>
        </w:tc>
      </w:tr>
      <w:tr w:rsidR="00000000">
        <w:trPr>
          <w:divId w:val="500661628"/>
        </w:trPr>
        <w:tc>
          <w:tcPr>
            <w:tcW w:w="309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Amortization of deferred financing costs and upfront commitment fees</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39"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8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174</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8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174</w:t>
            </w:r>
          </w:p>
        </w:tc>
      </w:tr>
      <w:tr w:rsidR="00000000">
        <w:trPr>
          <w:divId w:val="500661628"/>
        </w:trPr>
        <w:tc>
          <w:tcPr>
            <w:tcW w:w="309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20"/>
                <w:szCs w:val="20"/>
              </w:rPr>
            </w:pPr>
            <w:r>
              <w:rPr>
                <w:sz w:val="20"/>
                <w:szCs w:val="20"/>
              </w:rPr>
              <w:t>Total interest and debt financing expenses</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1,327</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8,200</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10,994</w:t>
            </w:r>
          </w:p>
        </w:tc>
      </w:tr>
    </w:tbl>
    <w:p w:rsidR="00000000" w:rsidRDefault="00D638EB">
      <w:pPr>
        <w:pStyle w:val="a3"/>
        <w:spacing w:before="0" w:beforeAutospacing="0" w:after="0" w:afterAutospacing="0"/>
        <w:jc w:val="both"/>
        <w:divId w:val="500661628"/>
        <w:rPr>
          <w:sz w:val="20"/>
          <w:szCs w:val="20"/>
        </w:rPr>
      </w:pPr>
      <w:r>
        <w:rPr>
          <w:sz w:val="20"/>
          <w:szCs w:val="20"/>
        </w:rPr>
        <w:t>​</w:t>
      </w:r>
    </w:p>
    <w:p w:rsidR="00000000" w:rsidRDefault="00D638EB">
      <w:pPr>
        <w:pStyle w:val="a3"/>
        <w:spacing w:before="0" w:beforeAutospacing="0" w:after="240" w:afterAutospacing="0"/>
        <w:ind w:firstLine="720"/>
        <w:jc w:val="both"/>
        <w:divId w:val="500661628"/>
        <w:rPr>
          <w:sz w:val="20"/>
          <w:szCs w:val="20"/>
        </w:rPr>
      </w:pPr>
      <w:r>
        <w:rPr>
          <w:sz w:val="20"/>
          <w:szCs w:val="20"/>
        </w:rPr>
        <w:t>On March </w:t>
      </w:r>
      <w:r>
        <w:rPr>
          <w:sz w:val="20"/>
          <w:szCs w:val="20"/>
        </w:rPr>
        <w:t>7, 2022, the Company sold 70% of the membership equity interests of the Company’s 2018-1 Notes to SLP, which resulted in the deconsolidation of the 2018-1 Notes from the Company’s consolidated financial statements as further discussed in Note 3.</w:t>
      </w:r>
    </w:p>
    <w:p w:rsidR="00000000" w:rsidRDefault="00D638EB">
      <w:pPr>
        <w:pStyle w:val="a3"/>
        <w:spacing w:before="0" w:beforeAutospacing="0" w:after="240" w:afterAutospacing="0"/>
        <w:divId w:val="500661628"/>
        <w:rPr>
          <w:b/>
          <w:bCs/>
          <w:sz w:val="20"/>
          <w:szCs w:val="20"/>
        </w:rPr>
      </w:pPr>
      <w:r>
        <w:rPr>
          <w:b/>
          <w:bCs/>
          <w:sz w:val="20"/>
          <w:szCs w:val="20"/>
        </w:rPr>
        <w:t>JPM Credit</w:t>
      </w:r>
      <w:r>
        <w:rPr>
          <w:b/>
          <w:bCs/>
          <w:sz w:val="20"/>
          <w:szCs w:val="20"/>
        </w:rPr>
        <w:t xml:space="preserve"> Facility</w:t>
      </w:r>
    </w:p>
    <w:p w:rsidR="00000000" w:rsidRDefault="00D638EB">
      <w:pPr>
        <w:pStyle w:val="a3"/>
        <w:spacing w:before="0" w:beforeAutospacing="0" w:after="240" w:afterAutospacing="0"/>
        <w:ind w:firstLine="720"/>
        <w:jc w:val="both"/>
        <w:divId w:val="500661628"/>
        <w:rPr>
          <w:sz w:val="20"/>
          <w:szCs w:val="20"/>
        </w:rPr>
      </w:pPr>
      <w:r>
        <w:rPr>
          <w:sz w:val="20"/>
          <w:szCs w:val="20"/>
        </w:rPr>
        <w:t>On April 30, 2019, the Company entered into a loan and security agreement (the “JPM Credit Agreement” or the “JPM Credit Facility”) as Borrower, with JPMorgan Chase Bank, National Association, as Administrative Agent, and Wells Fargo Bank, Nation</w:t>
      </w:r>
      <w:r>
        <w:rPr>
          <w:sz w:val="20"/>
          <w:szCs w:val="20"/>
        </w:rPr>
        <w:t>al Association as Collateral Administrator, Collateral Agent, Securities Intermediary and Bank. The facility amount under the JPM Credit Agreement was $666.6 million. Borrowings under the JPM Credit Facility bore interest at LIBOR plus 2.75%.</w:t>
      </w:r>
    </w:p>
    <w:p w:rsidR="00000000" w:rsidRDefault="00D638EB">
      <w:pPr>
        <w:pStyle w:val="a3"/>
        <w:spacing w:before="0" w:beforeAutospacing="0" w:after="240" w:afterAutospacing="0"/>
        <w:ind w:firstLine="720"/>
        <w:jc w:val="both"/>
        <w:divId w:val="500661628"/>
        <w:rPr>
          <w:sz w:val="20"/>
          <w:szCs w:val="20"/>
        </w:rPr>
      </w:pPr>
      <w:r>
        <w:rPr>
          <w:sz w:val="20"/>
          <w:szCs w:val="20"/>
        </w:rPr>
        <w:t>On January 29</w:t>
      </w:r>
      <w:r>
        <w:rPr>
          <w:sz w:val="20"/>
          <w:szCs w:val="20"/>
        </w:rPr>
        <w:t>, 2020, the Company entered into an amended and restated loan and security agreement (the “Amended Loan and Security Agreement”) as Borrower, with JPMorgan Chase Bank, National Association, as Administrative Agent, and Wells Fargo Bank, National Associatio</w:t>
      </w:r>
      <w:r>
        <w:rPr>
          <w:sz w:val="20"/>
          <w:szCs w:val="20"/>
        </w:rPr>
        <w:t>n as Collateral Administrator, Collateral Agent, Securities Intermediary and Bank. The Amended Loan and Security Agreement amended the Existing Loan and Security Agreement to, among other things, (1) decrease the financing limit under the agreement from $6</w:t>
      </w:r>
      <w:r>
        <w:rPr>
          <w:sz w:val="20"/>
          <w:szCs w:val="20"/>
        </w:rPr>
        <w:t>66.6 million to $500.0 million; (2) decrease the minimum facility amount from $466.6 million to $300.0 million period from January 29, 2020 to July 29, 2020 (the minimum facility amount will increase to $350.0 million after July 29, 2020 until the end of t</w:t>
      </w:r>
      <w:r>
        <w:rPr>
          <w:sz w:val="20"/>
          <w:szCs w:val="20"/>
        </w:rPr>
        <w:t>he reinvestment period); (3) decrease the interest rate on financing from 2.75% per annum over the applicable LIBOR to 2.375% per annum over the applicable LIBOR; and (4) extend the scheduled termination date of the agreement from November 29, 2022 to Janu</w:t>
      </w:r>
      <w:r>
        <w:rPr>
          <w:sz w:val="20"/>
          <w:szCs w:val="20"/>
        </w:rPr>
        <w:t>ary 29, 2025.</w:t>
      </w:r>
    </w:p>
    <w:p w:rsidR="00000000" w:rsidRDefault="00D638EB">
      <w:pPr>
        <w:pStyle w:val="a3"/>
        <w:spacing w:before="0" w:beforeAutospacing="0" w:after="240" w:afterAutospacing="0"/>
        <w:ind w:firstLine="720"/>
        <w:jc w:val="both"/>
        <w:divId w:val="500661628"/>
        <w:rPr>
          <w:sz w:val="20"/>
          <w:szCs w:val="20"/>
        </w:rPr>
      </w:pPr>
      <w:r>
        <w:rPr>
          <w:sz w:val="20"/>
          <w:szCs w:val="20"/>
        </w:rPr>
        <w:t xml:space="preserve">On March 20, 2020, the Company entered into a second amended and restated loan and security agreement between the parties (the “Second Amended Loan and Security Agreement”). The Second Amended Loan and Security Agreement, among other things, </w:t>
      </w:r>
      <w:r>
        <w:rPr>
          <w:sz w:val="20"/>
          <w:szCs w:val="20"/>
        </w:rPr>
        <w:t>provided flexibility to contribute and borrow against revolving loans, reduce the amount required to be reserved for unfunded revolvers and delayed draw obligations and decreased the financing limit by $50.0 million within 90 days or, based on the occurren</w:t>
      </w:r>
      <w:r>
        <w:rPr>
          <w:sz w:val="20"/>
          <w:szCs w:val="20"/>
        </w:rPr>
        <w:t>ce of certain events, such earlier period as may be set forth in the Second Amended Loan and Security Agreement. The Company paid the Administrative Agent $50.0 million to the prepayment of Advances and the Financing Commitments reduced by the amount of pr</w:t>
      </w:r>
      <w:r>
        <w:rPr>
          <w:sz w:val="20"/>
          <w:szCs w:val="20"/>
        </w:rPr>
        <w:t>incipal so prepaid on the earlier of</w:t>
      </w:r>
      <w:r>
        <w:rPr>
          <w:sz w:val="20"/>
          <w:szCs w:val="20"/>
        </w:rPr>
        <w:t xml:space="preserve"> </w:t>
      </w:r>
      <w:r>
        <w:rPr>
          <w:sz w:val="20"/>
          <w:szCs w:val="20"/>
        </w:rPr>
        <w:t>tw</w:t>
      </w:r>
      <w:r>
        <w:rPr>
          <w:sz w:val="20"/>
          <w:szCs w:val="20"/>
        </w:rPr>
        <w:t>o</w:t>
      </w:r>
      <w:r>
        <w:rPr>
          <w:sz w:val="20"/>
          <w:szCs w:val="20"/>
        </w:rPr>
        <w:t xml:space="preserve"> Business days following the closing of the Rights Offering and June 18, 2020.</w:t>
      </w:r>
    </w:p>
    <w:p w:rsidR="00000000" w:rsidRDefault="00D638EB">
      <w:pPr>
        <w:pStyle w:val="a3"/>
        <w:spacing w:before="0" w:beforeAutospacing="0" w:after="240" w:afterAutospacing="0"/>
        <w:ind w:firstLine="720"/>
        <w:jc w:val="both"/>
        <w:divId w:val="500661628"/>
        <w:rPr>
          <w:sz w:val="20"/>
          <w:szCs w:val="20"/>
        </w:rPr>
      </w:pPr>
      <w:r>
        <w:rPr>
          <w:sz w:val="20"/>
          <w:szCs w:val="20"/>
        </w:rPr>
        <w:t>On July 2, 2020, the Company entered into a third amended and restated loan and security agreement with respect to the JPM Credit Agreeme</w:t>
      </w:r>
      <w:r>
        <w:rPr>
          <w:sz w:val="20"/>
          <w:szCs w:val="20"/>
        </w:rPr>
        <w:t>nt to, among other things, adjust the advance rates and make certain changes of an updating nature.</w:t>
      </w:r>
    </w:p>
    <w:p w:rsidR="00000000" w:rsidRDefault="00D638EB">
      <w:pPr>
        <w:pStyle w:val="a3"/>
        <w:spacing w:before="0" w:beforeAutospacing="0" w:after="240" w:afterAutospacing="0"/>
        <w:ind w:firstLine="720"/>
        <w:jc w:val="both"/>
        <w:divId w:val="500661628"/>
        <w:rPr>
          <w:sz w:val="20"/>
          <w:szCs w:val="20"/>
        </w:rPr>
      </w:pPr>
      <w:r>
        <w:rPr>
          <w:sz w:val="20"/>
          <w:szCs w:val="20"/>
        </w:rPr>
        <w:t>The facility amount under the JPM Credit Agreement is $450.0 million. Proceeds of the loans under the JPM Credit Facility were used to acquire certain quali</w:t>
      </w:r>
      <w:r>
        <w:rPr>
          <w:sz w:val="20"/>
          <w:szCs w:val="20"/>
        </w:rPr>
        <w:t>fying loans and such other uses as permitted under the JPM Credit Agreement. The period from the effective date of the amendment until January 29, 2023 is referred to as the reinvestment period and during such reinvestment period, the Borrower could reques</w:t>
      </w:r>
      <w:r>
        <w:rPr>
          <w:sz w:val="20"/>
          <w:szCs w:val="20"/>
        </w:rPr>
        <w:t>t drawdowns under the JPM Credit Facility.</w:t>
      </w:r>
    </w:p>
    <w:p w:rsidR="00000000" w:rsidRDefault="00D638EB">
      <w:pPr>
        <w:pStyle w:val="a3"/>
        <w:spacing w:before="480" w:beforeAutospacing="0" w:after="0" w:afterAutospacing="0"/>
        <w:jc w:val="center"/>
        <w:divId w:val="595944673"/>
        <w:rPr>
          <w:sz w:val="20"/>
          <w:szCs w:val="20"/>
        </w:rPr>
      </w:pPr>
      <w:r>
        <w:rPr>
          <w:sz w:val="20"/>
          <w:szCs w:val="20"/>
        </w:rPr>
        <w:t>200</w:t>
      </w:r>
    </w:p>
    <w:p w:rsidR="00000000" w:rsidRDefault="00D638EB">
      <w:pPr>
        <w:pStyle w:val="a3"/>
        <w:spacing w:before="0" w:beforeAutospacing="0" w:after="600" w:afterAutospacing="0"/>
        <w:divId w:val="108097926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326253649"/>
        <w:rPr>
          <w:sz w:val="20"/>
          <w:szCs w:val="20"/>
        </w:rPr>
      </w:pPr>
      <w:r>
        <w:rPr>
          <w:sz w:val="20"/>
          <w:szCs w:val="20"/>
        </w:rPr>
        <w:t>The maturity date was the earliest of: (a) January 29, 2025, (b) </w:t>
      </w:r>
      <w:r>
        <w:rPr>
          <w:sz w:val="20"/>
          <w:szCs w:val="20"/>
        </w:rPr>
        <w:t>the date on which the secured obligations become due and payable following the occurrence of an event of default, (c) the date on which the advances are repaid in full and (d) the date after a market value cure failure occurs on which all portfolio investm</w:t>
      </w:r>
      <w:r>
        <w:rPr>
          <w:sz w:val="20"/>
          <w:szCs w:val="20"/>
        </w:rPr>
        <w:t>ents have been sold and proceeds there from have been received by the Borrower. The stated maturity date of January 29, 2025 could be extended for successive one-year periods by mutual agreement of the Borrower and the Administrative Agent.</w:t>
      </w:r>
    </w:p>
    <w:p w:rsidR="00000000" w:rsidRDefault="00D638EB">
      <w:pPr>
        <w:pStyle w:val="a3"/>
        <w:spacing w:before="0" w:beforeAutospacing="0" w:after="240" w:afterAutospacing="0"/>
        <w:ind w:firstLine="720"/>
        <w:jc w:val="both"/>
        <w:divId w:val="326253649"/>
        <w:rPr>
          <w:sz w:val="20"/>
          <w:szCs w:val="20"/>
        </w:rPr>
      </w:pPr>
      <w:r>
        <w:rPr>
          <w:sz w:val="20"/>
          <w:szCs w:val="20"/>
        </w:rPr>
        <w:t xml:space="preserve">The JPM Credit </w:t>
      </w:r>
      <w:r>
        <w:rPr>
          <w:sz w:val="20"/>
          <w:szCs w:val="20"/>
        </w:rPr>
        <w:t>Agreement included customary affirmative and negative covenants, including certain limitations on the incurrence of additional indebtedness and liens, as well as usual and customary events of default for revolving credit facilities of this nature.</w:t>
      </w:r>
    </w:p>
    <w:p w:rsidR="00000000" w:rsidRDefault="00D638EB">
      <w:pPr>
        <w:pStyle w:val="a3"/>
        <w:spacing w:before="0" w:beforeAutospacing="0" w:after="240" w:afterAutospacing="0"/>
        <w:ind w:firstLine="720"/>
        <w:jc w:val="both"/>
        <w:divId w:val="326253649"/>
        <w:rPr>
          <w:sz w:val="20"/>
          <w:szCs w:val="20"/>
        </w:rPr>
      </w:pPr>
      <w:r>
        <w:rPr>
          <w:sz w:val="20"/>
          <w:szCs w:val="20"/>
        </w:rPr>
        <w:t>Borrowin</w:t>
      </w:r>
      <w:r>
        <w:rPr>
          <w:sz w:val="20"/>
          <w:szCs w:val="20"/>
        </w:rPr>
        <w:t>gs under the JPM Credit Facility bore interest at LIBOR plus a margin. The Company paid an unused commitment fee of between 37.5 basis points (0.375%) and 75 basis points (0.75%) per annum depending on the size of the unused portion of the facility. Intere</w:t>
      </w:r>
      <w:r>
        <w:rPr>
          <w:sz w:val="20"/>
          <w:szCs w:val="20"/>
        </w:rPr>
        <w:t>st was payable quarterly in arrears. As of December 31, 2020, the JPM Credit Facility was accruing interest expense at a rate of LIBOR plus 2.375%. We paid an unused commitment fee of 75 basis points (0.75%) per annum.</w:t>
      </w:r>
    </w:p>
    <w:p w:rsidR="00000000" w:rsidRDefault="00D638EB">
      <w:pPr>
        <w:pStyle w:val="a3"/>
        <w:spacing w:before="0" w:beforeAutospacing="0" w:after="240" w:afterAutospacing="0"/>
        <w:ind w:firstLine="720"/>
        <w:jc w:val="both"/>
        <w:divId w:val="326253649"/>
        <w:rPr>
          <w:sz w:val="20"/>
          <w:szCs w:val="20"/>
        </w:rPr>
      </w:pPr>
      <w:r>
        <w:rPr>
          <w:sz w:val="20"/>
          <w:szCs w:val="20"/>
        </w:rPr>
        <w:t xml:space="preserve">On December 27, 2021, the JPM Credit </w:t>
      </w:r>
      <w:r>
        <w:rPr>
          <w:sz w:val="20"/>
          <w:szCs w:val="20"/>
        </w:rPr>
        <w:t>Facility was terminated.</w:t>
      </w:r>
    </w:p>
    <w:p w:rsidR="00000000" w:rsidRDefault="00D638EB">
      <w:pPr>
        <w:pStyle w:val="a3"/>
        <w:spacing w:before="0" w:beforeAutospacing="0" w:after="240" w:afterAutospacing="0"/>
        <w:ind w:firstLine="720"/>
        <w:jc w:val="both"/>
        <w:divId w:val="326253649"/>
        <w:rPr>
          <w:sz w:val="20"/>
          <w:szCs w:val="20"/>
        </w:rPr>
      </w:pPr>
      <w:r>
        <w:rPr>
          <w:sz w:val="20"/>
          <w:szCs w:val="20"/>
        </w:rPr>
        <w:t>For the years ended December 31, 2022, 2021 and 2020 the components of interest expense related to the JPM Credit Facility were as follows:</w:t>
      </w:r>
    </w:p>
    <w:p w:rsidR="00000000" w:rsidRDefault="00D638EB">
      <w:pPr>
        <w:pStyle w:val="a3"/>
        <w:spacing w:before="0" w:beforeAutospacing="0" w:after="0" w:afterAutospacing="0"/>
        <w:divId w:val="32625364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94"/>
        <w:gridCol w:w="173"/>
        <w:gridCol w:w="113"/>
        <w:gridCol w:w="759"/>
        <w:gridCol w:w="173"/>
        <w:gridCol w:w="113"/>
        <w:gridCol w:w="777"/>
        <w:gridCol w:w="173"/>
        <w:gridCol w:w="113"/>
        <w:gridCol w:w="718"/>
      </w:tblGrid>
      <w:tr w:rsidR="00000000">
        <w:trPr>
          <w:divId w:val="326253649"/>
          <w:trHeight w:val="20"/>
        </w:trPr>
        <w:tc>
          <w:tcPr>
            <w:tcW w:w="3126" w:type="pct"/>
            <w:tcMar>
              <w:top w:w="0" w:type="dxa"/>
              <w:left w:w="0" w:type="dxa"/>
              <w:bottom w:w="0" w:type="dxa"/>
              <w:right w:w="0" w:type="dxa"/>
            </w:tcMar>
            <w:vAlign w:val="bottom"/>
            <w:hideMark/>
          </w:tcPr>
          <w:p w:rsidR="00000000" w:rsidRDefault="00D638EB">
            <w:pPr>
              <w:pStyle w:val="a3"/>
              <w:spacing w:before="0" w:beforeAutospacing="0" w:after="1" w:afterAutospacing="0"/>
              <w:divId w:val="185002777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0596638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61779126"/>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30811517"/>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7471734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52418051"/>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59250517"/>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7947294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96599098"/>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49944087"/>
              <w:rPr>
                <w:sz w:val="20"/>
                <w:szCs w:val="20"/>
              </w:rPr>
            </w:pPr>
            <w:r>
              <w:rPr>
                <w:sz w:val="2"/>
                <w:szCs w:val="2"/>
              </w:rPr>
              <w:t>​</w:t>
            </w:r>
          </w:p>
        </w:tc>
      </w:tr>
      <w:tr w:rsidR="00000000">
        <w:trPr>
          <w:divId w:val="326253649"/>
        </w:trPr>
        <w:tc>
          <w:tcPr>
            <w:tcW w:w="3126"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769"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r>
      <w:tr w:rsidR="00000000">
        <w:trPr>
          <w:divId w:val="326253649"/>
        </w:trPr>
        <w:tc>
          <w:tcPr>
            <w:tcW w:w="3126"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r>
      <w:tr w:rsidR="00000000">
        <w:trPr>
          <w:divId w:val="326253649"/>
        </w:trPr>
        <w:tc>
          <w:tcPr>
            <w:tcW w:w="312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Borrowing interest expense</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4,290</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13,961</w:t>
            </w:r>
          </w:p>
        </w:tc>
      </w:tr>
      <w:tr w:rsidR="00000000">
        <w:trPr>
          <w:divId w:val="326253649"/>
        </w:trPr>
        <w:tc>
          <w:tcPr>
            <w:tcW w:w="312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Unused facility fee</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5,097</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310</w:t>
            </w:r>
          </w:p>
        </w:tc>
      </w:tr>
      <w:tr w:rsidR="00000000">
        <w:trPr>
          <w:divId w:val="326253649"/>
        </w:trPr>
        <w:tc>
          <w:tcPr>
            <w:tcW w:w="312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Amortization of deferred financing costs and upfront commitment fees</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1,058</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467</w:t>
            </w:r>
          </w:p>
        </w:tc>
      </w:tr>
      <w:tr w:rsidR="00000000">
        <w:trPr>
          <w:divId w:val="326253649"/>
        </w:trPr>
        <w:tc>
          <w:tcPr>
            <w:tcW w:w="3126"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20"/>
                <w:szCs w:val="20"/>
              </w:rPr>
            </w:pPr>
            <w:r>
              <w:rPr>
                <w:sz w:val="20"/>
                <w:szCs w:val="20"/>
              </w:rPr>
              <w:t>Total interest and debt financing expenses</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10,445</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14,738</w:t>
            </w:r>
          </w:p>
        </w:tc>
      </w:tr>
    </w:tbl>
    <w:p w:rsidR="00000000" w:rsidRDefault="00D638EB">
      <w:pPr>
        <w:pStyle w:val="a3"/>
        <w:spacing w:before="0" w:beforeAutospacing="0" w:after="240" w:afterAutospacing="0"/>
        <w:ind w:firstLine="720"/>
        <w:jc w:val="both"/>
        <w:divId w:val="326253649"/>
        <w:rPr>
          <w:sz w:val="20"/>
          <w:szCs w:val="20"/>
        </w:rPr>
      </w:pPr>
      <w:r>
        <w:rPr>
          <w:sz w:val="20"/>
          <w:szCs w:val="20"/>
        </w:rPr>
        <w:t>​</w:t>
      </w:r>
    </w:p>
    <w:p w:rsidR="00000000" w:rsidRDefault="00D638EB">
      <w:pPr>
        <w:pStyle w:val="a3"/>
        <w:spacing w:before="0" w:beforeAutospacing="0" w:after="0" w:afterAutospacing="0"/>
        <w:divId w:val="326253649"/>
        <w:rPr>
          <w:sz w:val="20"/>
          <w:szCs w:val="20"/>
        </w:rPr>
      </w:pPr>
      <w:r>
        <w:rPr>
          <w:sz w:val="20"/>
          <w:szCs w:val="20"/>
        </w:rPr>
        <w:t>​</w:t>
      </w:r>
    </w:p>
    <w:p w:rsidR="00000000" w:rsidRDefault="00D638EB">
      <w:pPr>
        <w:pStyle w:val="a3"/>
        <w:spacing w:before="0" w:beforeAutospacing="0" w:after="240" w:afterAutospacing="0"/>
        <w:divId w:val="326253649"/>
        <w:rPr>
          <w:b/>
          <w:bCs/>
          <w:sz w:val="20"/>
          <w:szCs w:val="20"/>
        </w:rPr>
      </w:pPr>
      <w:r>
        <w:rPr>
          <w:b/>
          <w:bCs/>
          <w:sz w:val="20"/>
          <w:szCs w:val="20"/>
        </w:rPr>
        <w:t>2019-1 Debt</w:t>
      </w:r>
    </w:p>
    <w:p w:rsidR="00000000" w:rsidRDefault="00D638EB">
      <w:pPr>
        <w:pStyle w:val="a3"/>
        <w:spacing w:before="0" w:beforeAutospacing="0" w:after="240" w:afterAutospacing="0"/>
        <w:ind w:firstLine="720"/>
        <w:jc w:val="both"/>
        <w:divId w:val="326253649"/>
        <w:rPr>
          <w:sz w:val="20"/>
          <w:szCs w:val="20"/>
        </w:rPr>
      </w:pPr>
      <w:r>
        <w:rPr>
          <w:sz w:val="20"/>
          <w:szCs w:val="20"/>
        </w:rPr>
        <w:t>On August 28, 2019, the Company, through BCC Middle Market CLO 2019-1 LLC (the “2019-1 Issuer”</w:t>
      </w:r>
      <w:r>
        <w:rPr>
          <w:sz w:val="20"/>
          <w:szCs w:val="20"/>
        </w:rPr>
        <w:t>), a Cayman Islands limited liability company and a wholly-owned and consolidated subsidiary of the Company, and BCC Middle Market CLO 2019-1 Co-Issuer, LLC (the “Co-Issuer” and, together with the Issuer, the “Co-Issuers”), a Delaware limited liability com</w:t>
      </w:r>
      <w:r>
        <w:rPr>
          <w:sz w:val="20"/>
          <w:szCs w:val="20"/>
        </w:rPr>
        <w:t>pany, completed its $501.0 million term debt securitization (the “2019-1 CLO Transaction”). The notes issued in connection with the 2019-1 CLO Transaction (the “2019-1 Notes”) are secured by a diversified portfolio of the Co-Issuers consisting primarily of</w:t>
      </w:r>
      <w:r>
        <w:rPr>
          <w:sz w:val="20"/>
          <w:szCs w:val="20"/>
        </w:rPr>
        <w:t xml:space="preserve"> middle market loans, the majority of which are senior secured loans (the “2019-1 Portfolio”). The Co-Issuers also issued Class A-1L Loans (the “Loans” and, together with the 2019-1 Notes, the “2019-1 Debt”). The Loans are also secured by the 2019-1 Portfo</w:t>
      </w:r>
      <w:r>
        <w:rPr>
          <w:sz w:val="20"/>
          <w:szCs w:val="20"/>
        </w:rPr>
        <w:t>lio. At the 2019-1 closing date, the 2019-1 Portfolio was comprised of assets transferred from the Company and its consolidated subsidiaries. All transfers were eliminated in consolidation and there were no realized gains or losses recognized in the 2019-1</w:t>
      </w:r>
      <w:r>
        <w:rPr>
          <w:sz w:val="20"/>
          <w:szCs w:val="20"/>
        </w:rPr>
        <w:t xml:space="preserve"> CLO Transaction.</w:t>
      </w:r>
    </w:p>
    <w:p w:rsidR="00000000" w:rsidRDefault="00D638EB">
      <w:pPr>
        <w:pStyle w:val="a3"/>
        <w:spacing w:before="0" w:beforeAutospacing="0" w:after="240" w:afterAutospacing="0"/>
        <w:ind w:firstLine="720"/>
        <w:jc w:val="both"/>
        <w:divId w:val="326253649"/>
        <w:rPr>
          <w:sz w:val="20"/>
          <w:szCs w:val="20"/>
        </w:rPr>
      </w:pPr>
      <w:r>
        <w:rPr>
          <w:sz w:val="20"/>
          <w:szCs w:val="20"/>
        </w:rPr>
        <w:t xml:space="preserve">On November 30, 2021, the Co-Issuers refinanced the 2019-1 CLO Transaction through a private placement of $410 million of senior secured and senior deferrable notes consisting of: (i) $282.5 million of Class A-1-R Senior Secured Floating </w:t>
      </w:r>
      <w:r>
        <w:rPr>
          <w:sz w:val="20"/>
          <w:szCs w:val="20"/>
        </w:rPr>
        <w:t>Rate Notes, which currently bear interest at the applicable reference rate plus 1.50% per annum; (ii) $55 million of Class A-2-R Senior Secured Floating Rate Notes, which bear interest at the applicable reference rate plus 2.00% per annum; (iii) $47.5 mill</w:t>
      </w:r>
      <w:r>
        <w:rPr>
          <w:sz w:val="20"/>
          <w:szCs w:val="20"/>
        </w:rPr>
        <w:t>ion of Class B-R Senior Deferrable Floating Rate Notes, which bear interest at the applicable reference rate plus 2.60% per annum; and (iv) $25.0 million of Class C-R Senior Deferrable Floating Rate Notes, which bear interest at the applicable reference ra</w:t>
      </w:r>
      <w:r>
        <w:rPr>
          <w:sz w:val="20"/>
          <w:szCs w:val="20"/>
        </w:rPr>
        <w:t>te plus 3.75% per annum (collectively, the “2019-1 CLO Reset Notes”). As part of the transactions, the 2019-1 Issuer was redomiciled from Cayman to Jersey. The 2019-1 CLO Reset Notes are scheduled to mature on October 15, 2033 and the reinvestment period e</w:t>
      </w:r>
      <w:r>
        <w:rPr>
          <w:sz w:val="20"/>
          <w:szCs w:val="20"/>
        </w:rPr>
        <w:t>nds October 15, 2025. The Company retained $32.5 million of the Class B-R Notes and $25.0 million of the Class C-R Notes. The retained notes by the Company are eliminated in consolidation. The transaction resulted in a realized loss on the extinguishment o</w:t>
      </w:r>
      <w:r>
        <w:rPr>
          <w:sz w:val="20"/>
          <w:szCs w:val="20"/>
        </w:rPr>
        <w:t>f debt of $2.3 million from the acceleration of unamortized debt issuance costs of. The obligations of the Issuer under the CLO Transaction are non-recourse to the Company.</w:t>
      </w:r>
    </w:p>
    <w:p w:rsidR="00000000" w:rsidRDefault="00D638EB">
      <w:pPr>
        <w:pStyle w:val="a3"/>
        <w:spacing w:before="0" w:beforeAutospacing="0" w:after="0" w:afterAutospacing="0"/>
        <w:divId w:val="326253649"/>
        <w:rPr>
          <w:sz w:val="20"/>
          <w:szCs w:val="20"/>
        </w:rPr>
      </w:pPr>
      <w:r>
        <w:rPr>
          <w:sz w:val="20"/>
          <w:szCs w:val="20"/>
        </w:rPr>
        <w:t>​</w:t>
      </w:r>
    </w:p>
    <w:p w:rsidR="00000000" w:rsidRDefault="00D638EB">
      <w:pPr>
        <w:pStyle w:val="a3"/>
        <w:spacing w:before="480" w:beforeAutospacing="0" w:after="0" w:afterAutospacing="0"/>
        <w:jc w:val="center"/>
        <w:divId w:val="70784045"/>
        <w:rPr>
          <w:sz w:val="20"/>
          <w:szCs w:val="20"/>
        </w:rPr>
      </w:pPr>
      <w:r>
        <w:rPr>
          <w:sz w:val="20"/>
          <w:szCs w:val="20"/>
        </w:rPr>
        <w:t>201</w:t>
      </w:r>
    </w:p>
    <w:p w:rsidR="00000000" w:rsidRDefault="00D638EB">
      <w:pPr>
        <w:pStyle w:val="a3"/>
        <w:spacing w:before="0" w:beforeAutospacing="0" w:after="600" w:afterAutospacing="0"/>
        <w:divId w:val="35103020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991561663"/>
        <w:rPr>
          <w:sz w:val="20"/>
          <w:szCs w:val="20"/>
        </w:rPr>
      </w:pPr>
      <w:r>
        <w:rPr>
          <w:sz w:val="20"/>
          <w:szCs w:val="20"/>
        </w:rPr>
        <w:t>​</w:t>
      </w:r>
    </w:p>
    <w:p w:rsidR="00000000" w:rsidRDefault="00D638EB">
      <w:pPr>
        <w:pStyle w:val="a3"/>
        <w:spacing w:before="0" w:beforeAutospacing="0" w:after="240" w:afterAutospacing="0"/>
        <w:ind w:firstLine="720"/>
        <w:jc w:val="both"/>
        <w:divId w:val="991561663"/>
        <w:rPr>
          <w:sz w:val="20"/>
          <w:szCs w:val="20"/>
        </w:rPr>
      </w:pPr>
      <w:r>
        <w:rPr>
          <w:sz w:val="20"/>
          <w:szCs w:val="20"/>
        </w:rPr>
        <w:t xml:space="preserve">The 2019-1 CLO Reset Notes was </w:t>
      </w:r>
      <w:r>
        <w:rPr>
          <w:sz w:val="20"/>
          <w:szCs w:val="20"/>
        </w:rPr>
        <w:t>executed through a private placement of the following 2019-1 Debt:</w:t>
      </w:r>
    </w:p>
    <w:p w:rsidR="00000000" w:rsidRDefault="00D638EB">
      <w:pPr>
        <w:pStyle w:val="a3"/>
        <w:spacing w:before="0" w:beforeAutospacing="0" w:after="0" w:afterAutospacing="0"/>
        <w:divId w:val="99156166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009"/>
        <w:gridCol w:w="160"/>
        <w:gridCol w:w="151"/>
        <w:gridCol w:w="1081"/>
        <w:gridCol w:w="160"/>
        <w:gridCol w:w="350"/>
        <w:gridCol w:w="1713"/>
        <w:gridCol w:w="160"/>
        <w:gridCol w:w="2355"/>
        <w:gridCol w:w="167"/>
      </w:tblGrid>
      <w:tr w:rsidR="00000000">
        <w:trPr>
          <w:divId w:val="991561663"/>
          <w:trHeight w:val="20"/>
        </w:trPr>
        <w:tc>
          <w:tcPr>
            <w:tcW w:w="1900" w:type="pct"/>
            <w:tcMar>
              <w:top w:w="0" w:type="dxa"/>
              <w:left w:w="0" w:type="dxa"/>
              <w:bottom w:w="0" w:type="dxa"/>
              <w:right w:w="0" w:type="dxa"/>
            </w:tcMar>
            <w:vAlign w:val="bottom"/>
            <w:hideMark/>
          </w:tcPr>
          <w:p w:rsidR="00000000" w:rsidRDefault="00D638EB">
            <w:pPr>
              <w:pStyle w:val="a3"/>
              <w:spacing w:before="0" w:beforeAutospacing="0" w:after="1" w:afterAutospacing="0"/>
              <w:divId w:val="2044745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2543328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69300877"/>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3694425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2243334"/>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7237791"/>
              <w:rPr>
                <w:sz w:val="20"/>
                <w:szCs w:val="20"/>
              </w:rPr>
            </w:pPr>
            <w:r>
              <w:rPr>
                <w:sz w:val="2"/>
                <w:szCs w:val="2"/>
              </w:rPr>
              <w:t>​</w:t>
            </w:r>
          </w:p>
        </w:tc>
        <w:tc>
          <w:tcPr>
            <w:tcW w:w="82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78257318"/>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59504517"/>
              <w:rPr>
                <w:sz w:val="20"/>
                <w:szCs w:val="20"/>
              </w:rPr>
            </w:pPr>
            <w:r>
              <w:rPr>
                <w:sz w:val="2"/>
                <w:szCs w:val="2"/>
              </w:rPr>
              <w:t>​</w:t>
            </w:r>
          </w:p>
        </w:tc>
        <w:tc>
          <w:tcPr>
            <w:tcW w:w="109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2211066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90429857"/>
              <w:rPr>
                <w:sz w:val="20"/>
                <w:szCs w:val="20"/>
              </w:rPr>
            </w:pPr>
            <w:r>
              <w:rPr>
                <w:sz w:val="2"/>
                <w:szCs w:val="2"/>
              </w:rPr>
              <w:t>​</w:t>
            </w:r>
          </w:p>
        </w:tc>
      </w:tr>
      <w:tr w:rsidR="00000000">
        <w:trPr>
          <w:divId w:val="991561663"/>
        </w:trPr>
        <w:tc>
          <w:tcPr>
            <w:tcW w:w="1900"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2019-1 Debt</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0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Principal Amount</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982"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Spread above Index</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109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Interest rate at December 31, 2022</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r>
      <w:tr w:rsidR="00000000">
        <w:trPr>
          <w:divId w:val="991561663"/>
        </w:trPr>
        <w:tc>
          <w:tcPr>
            <w:tcW w:w="19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Class A-1-R</w:t>
            </w:r>
          </w:p>
        </w:tc>
        <w:tc>
          <w:tcPr>
            <w:tcW w:w="11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282,500</w:t>
            </w:r>
          </w:p>
        </w:tc>
        <w:tc>
          <w:tcPr>
            <w:tcW w:w="11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1.50</w:t>
            </w:r>
          </w:p>
        </w:tc>
        <w:tc>
          <w:tcPr>
            <w:tcW w:w="8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+ 3 Month LIBOR</w:t>
            </w:r>
          </w:p>
        </w:tc>
        <w:tc>
          <w:tcPr>
            <w:tcW w:w="11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5.58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1561663"/>
        </w:trPr>
        <w:tc>
          <w:tcPr>
            <w:tcW w:w="19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Class A-2-R</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55,000</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2.00</w:t>
            </w:r>
          </w:p>
        </w:tc>
        <w:tc>
          <w:tcPr>
            <w:tcW w:w="82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+ 3 Month LIBOR</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09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6.08</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1561663"/>
        </w:trPr>
        <w:tc>
          <w:tcPr>
            <w:tcW w:w="19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Class B-R</w:t>
            </w:r>
          </w:p>
        </w:tc>
        <w:tc>
          <w:tcPr>
            <w:tcW w:w="11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15,000</w:t>
            </w:r>
          </w:p>
        </w:tc>
        <w:tc>
          <w:tcPr>
            <w:tcW w:w="11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2.60</w:t>
            </w:r>
          </w:p>
        </w:tc>
        <w:tc>
          <w:tcPr>
            <w:tcW w:w="8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+ 3 Month LIBOR</w:t>
            </w:r>
          </w:p>
        </w:tc>
        <w:tc>
          <w:tcPr>
            <w:tcW w:w="11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0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6.68</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1561663"/>
        </w:trPr>
        <w:tc>
          <w:tcPr>
            <w:tcW w:w="19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2019-1 Debt</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352,500</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2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09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1561663"/>
        </w:trPr>
        <w:tc>
          <w:tcPr>
            <w:tcW w:w="19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Membership Interests</w:t>
            </w:r>
          </w:p>
        </w:tc>
        <w:tc>
          <w:tcPr>
            <w:tcW w:w="11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102,250</w:t>
            </w:r>
          </w:p>
        </w:tc>
        <w:tc>
          <w:tcPr>
            <w:tcW w:w="11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982" w:type="pct"/>
            <w:gridSpan w:val="2"/>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Non-interest bearing</w:t>
            </w:r>
          </w:p>
        </w:tc>
        <w:tc>
          <w:tcPr>
            <w:tcW w:w="11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0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Not applicable</w:t>
            </w:r>
          </w:p>
        </w:tc>
        <w:tc>
          <w:tcPr>
            <w:tcW w:w="7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r w:rsidR="00000000">
        <w:trPr>
          <w:divId w:val="991561663"/>
        </w:trPr>
        <w:tc>
          <w:tcPr>
            <w:tcW w:w="19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454,750</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820"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090"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  </w:t>
            </w:r>
          </w:p>
        </w:tc>
        <w:tc>
          <w:tcPr>
            <w:tcW w:w="7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r>
    </w:tbl>
    <w:p w:rsidR="00000000" w:rsidRDefault="00D638EB">
      <w:pPr>
        <w:pStyle w:val="a3"/>
        <w:spacing w:before="0" w:beforeAutospacing="0" w:after="0" w:afterAutospacing="0"/>
        <w:jc w:val="both"/>
        <w:divId w:val="991561663"/>
        <w:rPr>
          <w:sz w:val="20"/>
          <w:szCs w:val="20"/>
        </w:rPr>
      </w:pPr>
      <w:r>
        <w:rPr>
          <w:sz w:val="20"/>
          <w:szCs w:val="20"/>
        </w:rPr>
        <w:t>​</w:t>
      </w:r>
    </w:p>
    <w:p w:rsidR="00000000" w:rsidRDefault="00D638EB">
      <w:pPr>
        <w:pStyle w:val="a3"/>
        <w:spacing w:before="0" w:beforeAutospacing="0" w:after="240" w:afterAutospacing="0"/>
        <w:ind w:firstLine="720"/>
        <w:jc w:val="both"/>
        <w:divId w:val="991561663"/>
        <w:rPr>
          <w:sz w:val="20"/>
          <w:szCs w:val="20"/>
        </w:rPr>
      </w:pPr>
      <w:r>
        <w:rPr>
          <w:sz w:val="20"/>
          <w:szCs w:val="20"/>
        </w:rPr>
        <w:t>The Loans and Class A-1-R, A-2-R, and B-R Notes </w:t>
      </w:r>
      <w:r>
        <w:rPr>
          <w:sz w:val="20"/>
          <w:szCs w:val="20"/>
        </w:rPr>
        <w:t>are included in the consolidated financial statements of the Company. The $32.5 million of the Class B-R Notes, $25.0</w:t>
      </w:r>
      <w:r>
        <w:rPr>
          <w:color w:val="FF0000"/>
          <w:sz w:val="20"/>
          <w:szCs w:val="20"/>
        </w:rPr>
        <w:t> </w:t>
      </w:r>
      <w:r>
        <w:rPr>
          <w:sz w:val="20"/>
          <w:szCs w:val="20"/>
        </w:rPr>
        <w:t>million of the Class C-R Notes and Membership Interests retained by the Company are eliminated in consolidation.</w:t>
      </w:r>
    </w:p>
    <w:p w:rsidR="00000000" w:rsidRDefault="00D638EB">
      <w:pPr>
        <w:pStyle w:val="a3"/>
        <w:spacing w:before="0" w:beforeAutospacing="0" w:after="240" w:afterAutospacing="0"/>
        <w:ind w:firstLine="720"/>
        <w:jc w:val="both"/>
        <w:divId w:val="991561663"/>
        <w:rPr>
          <w:sz w:val="20"/>
          <w:szCs w:val="20"/>
        </w:rPr>
      </w:pPr>
      <w:r>
        <w:rPr>
          <w:sz w:val="20"/>
          <w:szCs w:val="20"/>
        </w:rPr>
        <w:t>The Company serves as por</w:t>
      </w:r>
      <w:r>
        <w:rPr>
          <w:sz w:val="20"/>
          <w:szCs w:val="20"/>
        </w:rPr>
        <w:t>tfolio manager of the 2019-1 Issuer pursuant to a portfolio management agreement between the Company and the 2019-1 Issuer. For so long as the Company serves as portfolio manager, the Company will not charge any management fee or subordinated interest to w</w:t>
      </w:r>
      <w:r>
        <w:rPr>
          <w:sz w:val="20"/>
          <w:szCs w:val="20"/>
        </w:rPr>
        <w:t>hich it may be entitled.</w:t>
      </w:r>
    </w:p>
    <w:p w:rsidR="00000000" w:rsidRDefault="00D638EB">
      <w:pPr>
        <w:pStyle w:val="a3"/>
        <w:spacing w:before="0" w:beforeAutospacing="0" w:after="240" w:afterAutospacing="0"/>
        <w:ind w:firstLine="720"/>
        <w:jc w:val="both"/>
        <w:divId w:val="991561663"/>
        <w:rPr>
          <w:sz w:val="20"/>
          <w:szCs w:val="20"/>
        </w:rPr>
      </w:pPr>
      <w:r>
        <w:rPr>
          <w:sz w:val="20"/>
          <w:szCs w:val="20"/>
        </w:rPr>
        <w:t>During the reinvestment period, pursuant to the indenture and loan agreement governing the 2019-1 Notes and Loans, respectively, all principal collections received on the underlying collateral may be used by the 2019-1 Issuer to pu</w:t>
      </w:r>
      <w:r>
        <w:rPr>
          <w:sz w:val="20"/>
          <w:szCs w:val="20"/>
        </w:rPr>
        <w:t>rchase new collateral under the direction of the Company in its capacity as portfolio manager of the 2019-1 Issuer and in accordance with the 2019-1 Issuer investment strategy and the terms of the indenture and loan agreement, as applicable.</w:t>
      </w:r>
    </w:p>
    <w:p w:rsidR="00000000" w:rsidRDefault="00D638EB">
      <w:pPr>
        <w:pStyle w:val="a3"/>
        <w:spacing w:before="0" w:beforeAutospacing="0" w:after="240" w:afterAutospacing="0"/>
        <w:ind w:firstLine="720"/>
        <w:jc w:val="both"/>
        <w:divId w:val="991561663"/>
        <w:rPr>
          <w:sz w:val="20"/>
          <w:szCs w:val="20"/>
        </w:rPr>
      </w:pPr>
      <w:r>
        <w:rPr>
          <w:sz w:val="20"/>
          <w:szCs w:val="20"/>
        </w:rPr>
        <w:t>The Company ha</w:t>
      </w:r>
      <w:r>
        <w:rPr>
          <w:sz w:val="20"/>
          <w:szCs w:val="20"/>
        </w:rPr>
        <w:t>s agreed to hold on an ongoing basis the Membership Interests with an aggregate dollar purchase price at least equal to 5% of the aggregate amount of all obligations issued by the 2019-1 Co-Issuers for so long as the 2019-1 Debt remains outstanding.</w:t>
      </w:r>
    </w:p>
    <w:p w:rsidR="00000000" w:rsidRDefault="00D638EB">
      <w:pPr>
        <w:pStyle w:val="a3"/>
        <w:spacing w:before="0" w:beforeAutospacing="0" w:after="240" w:afterAutospacing="0"/>
        <w:ind w:firstLine="720"/>
        <w:jc w:val="both"/>
        <w:divId w:val="991561663"/>
        <w:rPr>
          <w:sz w:val="20"/>
          <w:szCs w:val="20"/>
        </w:rPr>
      </w:pPr>
      <w:r>
        <w:rPr>
          <w:sz w:val="20"/>
          <w:szCs w:val="20"/>
        </w:rPr>
        <w:t>The 20</w:t>
      </w:r>
      <w:r>
        <w:rPr>
          <w:sz w:val="20"/>
          <w:szCs w:val="20"/>
        </w:rPr>
        <w:t xml:space="preserve">19-1 Issuer pays ongoing administrative expenses to the trustee, independent accountants, legal counsel, rating agencies and independent managers in connection with developing and maintaining reports, and providing required services in connection with the </w:t>
      </w:r>
      <w:r>
        <w:rPr>
          <w:sz w:val="20"/>
          <w:szCs w:val="20"/>
        </w:rPr>
        <w:t>administration of the 2019-1 Issuer.</w:t>
      </w:r>
    </w:p>
    <w:p w:rsidR="00000000" w:rsidRDefault="00D638EB">
      <w:pPr>
        <w:pStyle w:val="a3"/>
        <w:spacing w:before="0" w:beforeAutospacing="0" w:after="240" w:afterAutospacing="0"/>
        <w:ind w:firstLine="720"/>
        <w:jc w:val="both"/>
        <w:divId w:val="991561663"/>
        <w:rPr>
          <w:sz w:val="20"/>
          <w:szCs w:val="20"/>
        </w:rPr>
      </w:pPr>
      <w:r>
        <w:rPr>
          <w:sz w:val="20"/>
          <w:szCs w:val="20"/>
        </w:rPr>
        <w:t>As of December 31, 2022, there were 49 first lien and second lien senior secured loans with a total fair value of approximately $447.4 million and cash of $56.0 million securing the 2019-1 Debt. As of December 31, 2021,</w:t>
      </w:r>
      <w:r>
        <w:rPr>
          <w:sz w:val="20"/>
          <w:szCs w:val="20"/>
        </w:rPr>
        <w:t xml:space="preserve"> there were 45 first lien and second lien senior secured loans with a total fair value of approximately $441.0 million and cash of $62.6 million securing the 2019-1 Debt. Assets that are pledged as collateral for the 2019-1 Debt are not directly available </w:t>
      </w:r>
      <w:r>
        <w:rPr>
          <w:sz w:val="20"/>
          <w:szCs w:val="20"/>
        </w:rPr>
        <w:t>to the creditors of the Company to satisfy any obligations of the Company other than the Company’s obligations under the indenture and loan agreement governing the 2019-1 Debt. The creditors of the 2019-1 Co-Issuers have received security interests in such</w:t>
      </w:r>
      <w:r>
        <w:rPr>
          <w:sz w:val="20"/>
          <w:szCs w:val="20"/>
        </w:rPr>
        <w:t xml:space="preserve"> assets and such assets are not intended to be available to the creditors of the Company (or an affiliate of the Company). The 2019-1 Portfolio must meet certain requirements, including asset mix and concentration, term, agency rating, collateral coverage,</w:t>
      </w:r>
      <w:r>
        <w:rPr>
          <w:sz w:val="20"/>
          <w:szCs w:val="20"/>
        </w:rPr>
        <w:t xml:space="preserve"> minimum coupon, minimum spread and sector diversity requirements in the indenture and loan agreement governing the 2019-1 Debt. As of December 31, 2022, the Company was in compliance with its covenants related to the 2019-1 Debt.</w:t>
      </w:r>
    </w:p>
    <w:p w:rsidR="00000000" w:rsidRDefault="00D638EB">
      <w:pPr>
        <w:pStyle w:val="a3"/>
        <w:spacing w:before="0" w:beforeAutospacing="0" w:after="240" w:afterAutospacing="0"/>
        <w:ind w:firstLine="720"/>
        <w:jc w:val="both"/>
        <w:divId w:val="991561663"/>
        <w:rPr>
          <w:sz w:val="20"/>
          <w:szCs w:val="20"/>
        </w:rPr>
      </w:pPr>
      <w:r>
        <w:rPr>
          <w:sz w:val="20"/>
          <w:szCs w:val="20"/>
        </w:rPr>
        <w:t>Costs of the offering of $1.5 million were incurred in connection with the 2019-1 CLO Reset Notes which have been recorded as debt issuance costs and presented as a reduction to the outstanding principal amount of the 2019-1 Debt on the consolidated statem</w:t>
      </w:r>
      <w:r>
        <w:rPr>
          <w:sz w:val="20"/>
          <w:szCs w:val="20"/>
        </w:rPr>
        <w:t>ents of assets and liabilities and are being amortized over the life using the effective interest method. The balance of the unamortized debt issuance costs was $1.4 million and $1.5 million as of December 31, 2022 and 2021, respectively.</w:t>
      </w:r>
    </w:p>
    <w:p w:rsidR="00000000" w:rsidRDefault="00D638EB">
      <w:pPr>
        <w:pStyle w:val="a3"/>
        <w:spacing w:before="0" w:beforeAutospacing="0" w:after="0" w:afterAutospacing="0"/>
        <w:divId w:val="991561663"/>
        <w:rPr>
          <w:sz w:val="20"/>
          <w:szCs w:val="20"/>
        </w:rPr>
      </w:pPr>
      <w:r>
        <w:rPr>
          <w:sz w:val="20"/>
          <w:szCs w:val="20"/>
        </w:rPr>
        <w:t>​</w:t>
      </w:r>
    </w:p>
    <w:p w:rsidR="00000000" w:rsidRDefault="00D638EB">
      <w:pPr>
        <w:pStyle w:val="a3"/>
        <w:spacing w:before="0" w:beforeAutospacing="0" w:after="0" w:afterAutospacing="0"/>
        <w:divId w:val="991561663"/>
        <w:rPr>
          <w:sz w:val="20"/>
          <w:szCs w:val="20"/>
        </w:rPr>
      </w:pPr>
      <w:r>
        <w:rPr>
          <w:sz w:val="20"/>
          <w:szCs w:val="20"/>
        </w:rPr>
        <w:t>​</w:t>
      </w:r>
    </w:p>
    <w:p w:rsidR="00000000" w:rsidRDefault="00D638EB">
      <w:pPr>
        <w:pStyle w:val="a3"/>
        <w:spacing w:before="480" w:beforeAutospacing="0" w:after="0" w:afterAutospacing="0"/>
        <w:jc w:val="center"/>
        <w:divId w:val="1042755913"/>
        <w:rPr>
          <w:sz w:val="20"/>
          <w:szCs w:val="20"/>
        </w:rPr>
      </w:pPr>
      <w:r>
        <w:rPr>
          <w:sz w:val="20"/>
          <w:szCs w:val="20"/>
        </w:rPr>
        <w:t>202</w:t>
      </w:r>
    </w:p>
    <w:p w:rsidR="00000000" w:rsidRDefault="00D638EB">
      <w:pPr>
        <w:pStyle w:val="a3"/>
        <w:spacing w:before="0" w:beforeAutospacing="0" w:after="600" w:afterAutospacing="0"/>
        <w:divId w:val="194853535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630325970"/>
        <w:rPr>
          <w:sz w:val="20"/>
          <w:szCs w:val="20"/>
        </w:rPr>
      </w:pPr>
      <w:r>
        <w:rPr>
          <w:sz w:val="20"/>
          <w:szCs w:val="20"/>
        </w:rPr>
        <w:t>For the years ended December 31, 2022, 2021 and 2020, the components of interest expense related to the 2019-1 Co-Issuers were as follows:</w:t>
      </w:r>
    </w:p>
    <w:p w:rsidR="00000000" w:rsidRDefault="00D638EB">
      <w:pPr>
        <w:pStyle w:val="a3"/>
        <w:spacing w:before="0" w:beforeAutospacing="0" w:after="0" w:afterAutospacing="0"/>
        <w:divId w:val="63032597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52"/>
        <w:gridCol w:w="170"/>
        <w:gridCol w:w="112"/>
        <w:gridCol w:w="772"/>
        <w:gridCol w:w="169"/>
        <w:gridCol w:w="111"/>
        <w:gridCol w:w="771"/>
        <w:gridCol w:w="169"/>
        <w:gridCol w:w="111"/>
        <w:gridCol w:w="769"/>
      </w:tblGrid>
      <w:tr w:rsidR="00000000">
        <w:trPr>
          <w:divId w:val="630325970"/>
          <w:trHeight w:val="20"/>
        </w:trPr>
        <w:tc>
          <w:tcPr>
            <w:tcW w:w="3100" w:type="pct"/>
            <w:tcMar>
              <w:top w:w="0" w:type="dxa"/>
              <w:left w:w="0" w:type="dxa"/>
              <w:bottom w:w="0" w:type="dxa"/>
              <w:right w:w="0" w:type="dxa"/>
            </w:tcMar>
            <w:vAlign w:val="bottom"/>
            <w:hideMark/>
          </w:tcPr>
          <w:p w:rsidR="00000000" w:rsidRDefault="00D638EB">
            <w:pPr>
              <w:pStyle w:val="a3"/>
              <w:spacing w:before="0" w:beforeAutospacing="0" w:after="1" w:afterAutospacing="0"/>
              <w:divId w:val="168192787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39371103"/>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44605042"/>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471891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0309614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95524861"/>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5955674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78125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50844990"/>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82582622"/>
              <w:rPr>
                <w:sz w:val="20"/>
                <w:szCs w:val="20"/>
              </w:rPr>
            </w:pPr>
            <w:r>
              <w:rPr>
                <w:sz w:val="2"/>
                <w:szCs w:val="2"/>
              </w:rPr>
              <w:t>​</w:t>
            </w:r>
          </w:p>
        </w:tc>
      </w:tr>
      <w:tr w:rsidR="00000000">
        <w:trPr>
          <w:divId w:val="630325970"/>
        </w:trPr>
        <w:tc>
          <w:tcPr>
            <w:tcW w:w="31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796"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r>
      <w:tr w:rsidR="00000000">
        <w:trPr>
          <w:divId w:val="630325970"/>
        </w:trPr>
        <w:tc>
          <w:tcPr>
            <w:tcW w:w="31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r>
      <w:tr w:rsidR="00000000">
        <w:trPr>
          <w:divId w:val="630325970"/>
        </w:trPr>
        <w:tc>
          <w:tcPr>
            <w:tcW w:w="31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Borrowing interest expense</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12,311</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9,663</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13,071</w:t>
            </w:r>
          </w:p>
        </w:tc>
      </w:tr>
      <w:tr w:rsidR="00000000">
        <w:trPr>
          <w:divId w:val="630325970"/>
        </w:trPr>
        <w:tc>
          <w:tcPr>
            <w:tcW w:w="3100"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Amortization of deferred financing costs and upfront commitment fees</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130</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183</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230</w:t>
            </w:r>
          </w:p>
        </w:tc>
      </w:tr>
      <w:tr w:rsidR="00000000">
        <w:trPr>
          <w:divId w:val="630325970"/>
        </w:trPr>
        <w:tc>
          <w:tcPr>
            <w:tcW w:w="31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20"/>
                <w:szCs w:val="20"/>
              </w:rPr>
            </w:pPr>
            <w:r>
              <w:rPr>
                <w:sz w:val="20"/>
                <w:szCs w:val="20"/>
              </w:rPr>
              <w:t>Total interest and debt financing expenses</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12,441</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9,846</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13,301</w:t>
            </w:r>
          </w:p>
        </w:tc>
      </w:tr>
    </w:tbl>
    <w:p w:rsidR="00000000" w:rsidRDefault="00D638EB">
      <w:pPr>
        <w:pStyle w:val="a3"/>
        <w:spacing w:before="0" w:beforeAutospacing="0" w:after="0" w:afterAutospacing="0"/>
        <w:jc w:val="both"/>
        <w:divId w:val="630325970"/>
        <w:rPr>
          <w:sz w:val="20"/>
          <w:szCs w:val="20"/>
        </w:rPr>
      </w:pPr>
      <w:r>
        <w:rPr>
          <w:sz w:val="20"/>
          <w:szCs w:val="20"/>
        </w:rPr>
        <w:t>​</w:t>
      </w:r>
    </w:p>
    <w:p w:rsidR="00000000" w:rsidRDefault="00D638EB">
      <w:pPr>
        <w:pStyle w:val="a3"/>
        <w:spacing w:before="0" w:beforeAutospacing="0" w:after="240" w:afterAutospacing="0"/>
        <w:divId w:val="630325970"/>
        <w:rPr>
          <w:b/>
          <w:bCs/>
          <w:sz w:val="20"/>
          <w:szCs w:val="20"/>
        </w:rPr>
      </w:pPr>
      <w:r>
        <w:rPr>
          <w:b/>
          <w:bCs/>
          <w:sz w:val="20"/>
          <w:szCs w:val="20"/>
        </w:rPr>
        <w:t>Revolving Advisor Loan</w:t>
      </w:r>
    </w:p>
    <w:p w:rsidR="00000000" w:rsidRDefault="00D638EB">
      <w:pPr>
        <w:pStyle w:val="a3"/>
        <w:spacing w:before="0" w:beforeAutospacing="0" w:after="240" w:afterAutospacing="0"/>
        <w:ind w:firstLine="720"/>
        <w:jc w:val="both"/>
        <w:divId w:val="630325970"/>
        <w:rPr>
          <w:sz w:val="20"/>
          <w:szCs w:val="20"/>
        </w:rPr>
      </w:pPr>
      <w:r>
        <w:rPr>
          <w:sz w:val="20"/>
          <w:szCs w:val="20"/>
        </w:rPr>
        <w:t>On March </w:t>
      </w:r>
      <w:r>
        <w:rPr>
          <w:sz w:val="20"/>
          <w:szCs w:val="20"/>
        </w:rPr>
        <w:t>27, 2020, the Company entered into an unsecured revolving loan agreement (the “Revolving Advisor Loan”) with BCSF Advisors, LP, the investment adviser of the Company. The Revolving Advisor Loan has a maximum credit limit of $50.0 million and a maturity dat</w:t>
      </w:r>
      <w:r>
        <w:rPr>
          <w:sz w:val="20"/>
          <w:szCs w:val="20"/>
        </w:rPr>
        <w:t>e of March 27, 2023. The Revolving Advisor Loan accrues interest at the Applicable Federal Rate from the date of such loan until the loan is repaid in full. As of December 31, 2022, there were no borrowings under the Revolving Advisor Loan.</w:t>
      </w:r>
    </w:p>
    <w:p w:rsidR="00000000" w:rsidRDefault="00D638EB">
      <w:pPr>
        <w:pStyle w:val="a3"/>
        <w:spacing w:before="0" w:beforeAutospacing="0" w:after="240" w:afterAutospacing="0"/>
        <w:ind w:firstLine="720"/>
        <w:jc w:val="both"/>
        <w:divId w:val="630325970"/>
        <w:rPr>
          <w:sz w:val="20"/>
          <w:szCs w:val="20"/>
        </w:rPr>
      </w:pPr>
      <w:r>
        <w:rPr>
          <w:sz w:val="20"/>
          <w:szCs w:val="20"/>
        </w:rPr>
        <w:t>For the years ended December 31, 2022, 2021 and 2020, the components of interest expense related to the Revolving Advisor Loan were as follows:</w:t>
      </w:r>
    </w:p>
    <w:p w:rsidR="00000000" w:rsidRDefault="00D638EB">
      <w:pPr>
        <w:pStyle w:val="a3"/>
        <w:spacing w:before="0" w:beforeAutospacing="0" w:after="0" w:afterAutospacing="0"/>
        <w:divId w:val="63032597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94"/>
        <w:gridCol w:w="173"/>
        <w:gridCol w:w="113"/>
        <w:gridCol w:w="759"/>
        <w:gridCol w:w="173"/>
        <w:gridCol w:w="113"/>
        <w:gridCol w:w="777"/>
        <w:gridCol w:w="173"/>
        <w:gridCol w:w="113"/>
        <w:gridCol w:w="718"/>
      </w:tblGrid>
      <w:tr w:rsidR="00000000">
        <w:trPr>
          <w:divId w:val="630325970"/>
          <w:trHeight w:val="20"/>
        </w:trPr>
        <w:tc>
          <w:tcPr>
            <w:tcW w:w="3126" w:type="pct"/>
            <w:tcMar>
              <w:top w:w="0" w:type="dxa"/>
              <w:left w:w="0" w:type="dxa"/>
              <w:bottom w:w="0" w:type="dxa"/>
              <w:right w:w="0" w:type="dxa"/>
            </w:tcMar>
            <w:vAlign w:val="bottom"/>
            <w:hideMark/>
          </w:tcPr>
          <w:p w:rsidR="00000000" w:rsidRDefault="00D638EB">
            <w:pPr>
              <w:pStyle w:val="a3"/>
              <w:spacing w:before="0" w:beforeAutospacing="0" w:after="0" w:afterAutospacing="0"/>
              <w:divId w:val="317999564"/>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4452684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42753625"/>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906094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8694777"/>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32725230"/>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847482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626955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81229487"/>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20743567"/>
              <w:rPr>
                <w:sz w:val="20"/>
                <w:szCs w:val="20"/>
              </w:rPr>
            </w:pPr>
            <w:r>
              <w:rPr>
                <w:sz w:val="2"/>
                <w:szCs w:val="2"/>
              </w:rPr>
              <w:t>​</w:t>
            </w:r>
          </w:p>
        </w:tc>
      </w:tr>
      <w:tr w:rsidR="00000000">
        <w:trPr>
          <w:divId w:val="630325970"/>
        </w:trPr>
        <w:tc>
          <w:tcPr>
            <w:tcW w:w="312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769"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630325970"/>
        </w:trPr>
        <w:tc>
          <w:tcPr>
            <w:tcW w:w="312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630325970"/>
        </w:trPr>
        <w:tc>
          <w:tcPr>
            <w:tcW w:w="312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Borrowing interest expense</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58</w:t>
            </w:r>
          </w:p>
        </w:tc>
      </w:tr>
      <w:tr w:rsidR="00000000">
        <w:trPr>
          <w:divId w:val="630325970"/>
        </w:trPr>
        <w:tc>
          <w:tcPr>
            <w:tcW w:w="3126"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Total interest and debt financing expenses</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5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58</w:t>
            </w:r>
          </w:p>
        </w:tc>
      </w:tr>
    </w:tbl>
    <w:p w:rsidR="00000000" w:rsidRDefault="00D638EB">
      <w:pPr>
        <w:pStyle w:val="a3"/>
        <w:spacing w:before="0" w:beforeAutospacing="0" w:after="0" w:afterAutospacing="0"/>
        <w:divId w:val="630325970"/>
        <w:rPr>
          <w:sz w:val="20"/>
          <w:szCs w:val="20"/>
        </w:rPr>
      </w:pPr>
      <w:r>
        <w:rPr>
          <w:sz w:val="20"/>
          <w:szCs w:val="20"/>
        </w:rPr>
        <w:t>​</w:t>
      </w:r>
    </w:p>
    <w:p w:rsidR="00000000" w:rsidRDefault="00D638EB">
      <w:pPr>
        <w:pStyle w:val="a3"/>
        <w:spacing w:before="0" w:beforeAutospacing="0" w:after="240" w:afterAutospacing="0"/>
        <w:divId w:val="630325970"/>
        <w:rPr>
          <w:b/>
          <w:bCs/>
          <w:sz w:val="20"/>
          <w:szCs w:val="20"/>
        </w:rPr>
      </w:pPr>
      <w:r>
        <w:rPr>
          <w:b/>
          <w:bCs/>
          <w:sz w:val="20"/>
          <w:szCs w:val="20"/>
        </w:rPr>
        <w:t>2023 Notes</w:t>
      </w:r>
    </w:p>
    <w:p w:rsidR="00000000" w:rsidRDefault="00D638EB">
      <w:pPr>
        <w:pStyle w:val="a3"/>
        <w:spacing w:before="0" w:beforeAutospacing="0" w:after="240" w:afterAutospacing="0"/>
        <w:ind w:firstLine="720"/>
        <w:jc w:val="both"/>
        <w:divId w:val="630325970"/>
        <w:rPr>
          <w:sz w:val="20"/>
          <w:szCs w:val="20"/>
        </w:rPr>
      </w:pPr>
      <w:r>
        <w:rPr>
          <w:sz w:val="20"/>
          <w:szCs w:val="20"/>
        </w:rPr>
        <w:t>On June 10, 2020, the Company entered into a Master Note </w:t>
      </w:r>
      <w:r>
        <w:rPr>
          <w:sz w:val="20"/>
          <w:szCs w:val="20"/>
        </w:rPr>
        <w:t>Purchase Agreement with institutional investors listed on the Purchaser Schedule thereto (the “Note Purchase Agreement”), in connection with the Company’s issuance of $150.0 million aggregate principal amount of its 8.50% senior unsecured notes due 2023 (t</w:t>
      </w:r>
      <w:r>
        <w:rPr>
          <w:sz w:val="20"/>
          <w:szCs w:val="20"/>
        </w:rPr>
        <w:t>he “2023 Notes”). The sale of the 2023 Notes generated net proceeds of approximately $146.4 million, including an offering discount of $1.5 million and debt issuance costs in connection with the transaction, including fees and commissions, of $2.1 million.</w:t>
      </w:r>
    </w:p>
    <w:p w:rsidR="00000000" w:rsidRDefault="00D638EB">
      <w:pPr>
        <w:pStyle w:val="a3"/>
        <w:spacing w:before="0" w:beforeAutospacing="0" w:after="240" w:afterAutospacing="0"/>
        <w:ind w:firstLine="720"/>
        <w:jc w:val="both"/>
        <w:divId w:val="630325970"/>
        <w:rPr>
          <w:sz w:val="20"/>
          <w:szCs w:val="20"/>
        </w:rPr>
      </w:pPr>
      <w:r>
        <w:rPr>
          <w:sz w:val="20"/>
          <w:szCs w:val="20"/>
        </w:rPr>
        <w:t>The 2023 Notes were scheduled to mature on June 10, 2023 and could be redeemed in whole or in part at the Company’</w:t>
      </w:r>
      <w:r>
        <w:rPr>
          <w:sz w:val="20"/>
          <w:szCs w:val="20"/>
        </w:rPr>
        <w:t xml:space="preserve">s option at any time or from time to time at the redemption prices set forth in the Note Purchase Agreement. The 2023 Notes bore interest at a rate of 8.50% per year payable semi-annually on June 10 and December 10 of each year, commencing on December 10, </w:t>
      </w:r>
      <w:r>
        <w:rPr>
          <w:sz w:val="20"/>
          <w:szCs w:val="20"/>
        </w:rPr>
        <w:t>2020. As of December 31, 2021, the Company was in compliance with the terms of the Note Purchase Agreement governing the 2023 Notes.</w:t>
      </w:r>
    </w:p>
    <w:p w:rsidR="00000000" w:rsidRDefault="00D638EB">
      <w:pPr>
        <w:pStyle w:val="a3"/>
        <w:spacing w:before="0" w:beforeAutospacing="0" w:after="240" w:afterAutospacing="0"/>
        <w:ind w:firstLine="720"/>
        <w:jc w:val="both"/>
        <w:divId w:val="630325970"/>
        <w:rPr>
          <w:sz w:val="20"/>
          <w:szCs w:val="20"/>
        </w:rPr>
      </w:pPr>
      <w:r>
        <w:rPr>
          <w:sz w:val="20"/>
          <w:szCs w:val="20"/>
        </w:rPr>
        <w:t>On July 16, 2021 the Company repurchased $37.5 million of the 2023 Notes at a total cost of $39.5 million. This resulted in</w:t>
      </w:r>
      <w:r>
        <w:rPr>
          <w:sz w:val="20"/>
          <w:szCs w:val="20"/>
        </w:rPr>
        <w:t xml:space="preserve"> a realized loss on the extinguishment of debt of $2.5 million, which included a premium paid of $2.0 million and acceleration of unamortized debt issuance costs and original issue discount of $0.5 million.</w:t>
      </w:r>
    </w:p>
    <w:p w:rsidR="00000000" w:rsidRDefault="00D638EB">
      <w:pPr>
        <w:pStyle w:val="a3"/>
        <w:spacing w:before="0" w:beforeAutospacing="0" w:after="240" w:afterAutospacing="0"/>
        <w:ind w:firstLine="720"/>
        <w:jc w:val="both"/>
        <w:divId w:val="630325970"/>
        <w:rPr>
          <w:sz w:val="20"/>
          <w:szCs w:val="20"/>
        </w:rPr>
      </w:pPr>
      <w:r>
        <w:rPr>
          <w:sz w:val="20"/>
          <w:szCs w:val="20"/>
        </w:rPr>
        <w:t>On August 24, 2022, the Company issued a notice t</w:t>
      </w:r>
      <w:r>
        <w:rPr>
          <w:sz w:val="20"/>
          <w:szCs w:val="20"/>
        </w:rPr>
        <w:t>o the noteholders of the 2023 Notes, indicating its intention to prepay the total aggregate principal amount committed of $150,000,000, including the principal amount outstanding of $112,500,000, under the 2023 Notes pursuant to the terms of the Note Purch</w:t>
      </w:r>
      <w:r>
        <w:rPr>
          <w:sz w:val="20"/>
          <w:szCs w:val="20"/>
        </w:rPr>
        <w:t>ase Agreement governing the 2023 Notes. The Notes were prepaid at 100% of their principal amount, plus accrued and unpaid interest thereon, on September 6, 2022. This resulted in a realized loss on the extinguishment of debt of $0.7 million, which included</w:t>
      </w:r>
      <w:r>
        <w:rPr>
          <w:sz w:val="20"/>
          <w:szCs w:val="20"/>
        </w:rPr>
        <w:t xml:space="preserve"> acceleration of unamortized debt issuance costs and original issue discount of $0.7 million.</w:t>
      </w:r>
    </w:p>
    <w:p w:rsidR="00000000" w:rsidRDefault="00D638EB">
      <w:pPr>
        <w:pStyle w:val="a3"/>
        <w:spacing w:before="0" w:beforeAutospacing="0" w:after="0" w:afterAutospacing="0"/>
        <w:divId w:val="630325970"/>
        <w:rPr>
          <w:sz w:val="20"/>
          <w:szCs w:val="20"/>
        </w:rPr>
      </w:pPr>
      <w:r>
        <w:rPr>
          <w:sz w:val="20"/>
          <w:szCs w:val="20"/>
        </w:rPr>
        <w:t>​</w:t>
      </w:r>
    </w:p>
    <w:p w:rsidR="00000000" w:rsidRDefault="00D638EB">
      <w:pPr>
        <w:pStyle w:val="a3"/>
        <w:spacing w:before="480" w:beforeAutospacing="0" w:after="0" w:afterAutospacing="0"/>
        <w:jc w:val="center"/>
        <w:divId w:val="684291011"/>
        <w:rPr>
          <w:sz w:val="20"/>
          <w:szCs w:val="20"/>
        </w:rPr>
      </w:pPr>
      <w:r>
        <w:rPr>
          <w:sz w:val="20"/>
          <w:szCs w:val="20"/>
        </w:rPr>
        <w:t>203</w:t>
      </w:r>
    </w:p>
    <w:p w:rsidR="00000000" w:rsidRDefault="00D638EB">
      <w:pPr>
        <w:pStyle w:val="a3"/>
        <w:spacing w:before="0" w:beforeAutospacing="0" w:after="600" w:afterAutospacing="0"/>
        <w:divId w:val="362900880"/>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139764532"/>
        <w:rPr>
          <w:sz w:val="20"/>
          <w:szCs w:val="20"/>
        </w:rPr>
      </w:pPr>
      <w:r>
        <w:rPr>
          <w:sz w:val="20"/>
          <w:szCs w:val="20"/>
        </w:rPr>
        <w:t>For the years ended December 31, 2022, 2021 and 2020, the components of the carrying value of the 2023 Notes wer</w:t>
      </w:r>
      <w:r>
        <w:rPr>
          <w:sz w:val="20"/>
          <w:szCs w:val="20"/>
        </w:rPr>
        <w:t>e as follows:</w:t>
      </w:r>
    </w:p>
    <w:p w:rsidR="00000000" w:rsidRDefault="00D638EB">
      <w:pPr>
        <w:pStyle w:val="a3"/>
        <w:spacing w:before="0" w:beforeAutospacing="0" w:after="0" w:afterAutospacing="0"/>
        <w:divId w:val="113976453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95"/>
        <w:gridCol w:w="164"/>
        <w:gridCol w:w="101"/>
        <w:gridCol w:w="732"/>
        <w:gridCol w:w="165"/>
        <w:gridCol w:w="102"/>
        <w:gridCol w:w="733"/>
        <w:gridCol w:w="102"/>
        <w:gridCol w:w="102"/>
        <w:gridCol w:w="710"/>
      </w:tblGrid>
      <w:tr w:rsidR="00000000">
        <w:trPr>
          <w:divId w:val="1139764532"/>
          <w:trHeight w:val="20"/>
        </w:trPr>
        <w:tc>
          <w:tcPr>
            <w:tcW w:w="3255" w:type="pct"/>
            <w:tcMar>
              <w:top w:w="0" w:type="dxa"/>
              <w:left w:w="0" w:type="dxa"/>
              <w:bottom w:w="0" w:type="dxa"/>
              <w:right w:w="0" w:type="dxa"/>
            </w:tcMar>
            <w:vAlign w:val="bottom"/>
            <w:hideMark/>
          </w:tcPr>
          <w:p w:rsidR="00000000" w:rsidRDefault="00D638EB">
            <w:pPr>
              <w:pStyle w:val="a3"/>
              <w:spacing w:before="0" w:beforeAutospacing="0" w:after="1" w:afterAutospacing="0"/>
              <w:divId w:val="120994974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2359634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03797248"/>
              <w:rPr>
                <w:sz w:val="20"/>
                <w:szCs w:val="20"/>
              </w:rPr>
            </w:pPr>
            <w:r>
              <w:rPr>
                <w:sz w:val="2"/>
                <w:szCs w:val="2"/>
              </w:rPr>
              <w:t>​</w:t>
            </w:r>
          </w:p>
        </w:tc>
        <w:tc>
          <w:tcPr>
            <w:tcW w:w="44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79590667"/>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504565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7941057"/>
              <w:rPr>
                <w:sz w:val="20"/>
                <w:szCs w:val="20"/>
              </w:rPr>
            </w:pPr>
            <w:r>
              <w:rPr>
                <w:sz w:val="2"/>
                <w:szCs w:val="2"/>
              </w:rPr>
              <w:t>​</w:t>
            </w:r>
          </w:p>
        </w:tc>
        <w:tc>
          <w:tcPr>
            <w:tcW w:w="44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81428396"/>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2324421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6911602"/>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95101425"/>
              <w:rPr>
                <w:sz w:val="20"/>
                <w:szCs w:val="20"/>
              </w:rPr>
            </w:pPr>
            <w:r>
              <w:rPr>
                <w:sz w:val="2"/>
                <w:szCs w:val="2"/>
              </w:rPr>
              <w:t>​</w:t>
            </w:r>
          </w:p>
        </w:tc>
      </w:tr>
      <w:tr w:rsidR="00000000">
        <w:trPr>
          <w:divId w:val="1139764532"/>
        </w:trPr>
        <w:tc>
          <w:tcPr>
            <w:tcW w:w="3255"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637"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r>
      <w:tr w:rsidR="00000000">
        <w:trPr>
          <w:divId w:val="1139764532"/>
        </w:trPr>
        <w:tc>
          <w:tcPr>
            <w:tcW w:w="3255"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1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1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5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r>
      <w:tr w:rsidR="00000000">
        <w:trPr>
          <w:divId w:val="1139764532"/>
        </w:trPr>
        <w:tc>
          <w:tcPr>
            <w:tcW w:w="325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Principal amount of debt</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4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112,500</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150,000</w:t>
            </w:r>
          </w:p>
        </w:tc>
      </w:tr>
      <w:tr w:rsidR="00000000">
        <w:trPr>
          <w:divId w:val="1139764532"/>
        </w:trPr>
        <w:tc>
          <w:tcPr>
            <w:tcW w:w="3255"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Unamortized debt issuance cost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49"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49"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(822)</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(1,785)</w:t>
            </w:r>
          </w:p>
        </w:tc>
      </w:tr>
      <w:tr w:rsidR="00000000">
        <w:trPr>
          <w:divId w:val="1139764532"/>
        </w:trPr>
        <w:tc>
          <w:tcPr>
            <w:tcW w:w="3255"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Original issue discount, net of accretion</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(545)</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(1,183)</w:t>
            </w:r>
          </w:p>
        </w:tc>
      </w:tr>
      <w:tr w:rsidR="00000000">
        <w:trPr>
          <w:divId w:val="1139764532"/>
        </w:trPr>
        <w:tc>
          <w:tcPr>
            <w:tcW w:w="3255"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20"/>
                <w:szCs w:val="20"/>
              </w:rPr>
            </w:pPr>
            <w:r>
              <w:rPr>
                <w:sz w:val="20"/>
                <w:szCs w:val="20"/>
              </w:rPr>
              <w:t>Carrying value of 2023 Notes</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4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4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111,133</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147,032</w:t>
            </w:r>
          </w:p>
        </w:tc>
      </w:tr>
    </w:tbl>
    <w:p w:rsidR="00000000" w:rsidRDefault="00D638EB">
      <w:pPr>
        <w:pStyle w:val="a3"/>
        <w:spacing w:before="0" w:beforeAutospacing="0" w:after="0" w:afterAutospacing="0"/>
        <w:jc w:val="both"/>
        <w:divId w:val="1139764532"/>
        <w:rPr>
          <w:sz w:val="20"/>
          <w:szCs w:val="20"/>
        </w:rPr>
      </w:pPr>
      <w:r>
        <w:rPr>
          <w:sz w:val="20"/>
          <w:szCs w:val="20"/>
        </w:rPr>
        <w:t>​</w:t>
      </w:r>
    </w:p>
    <w:p w:rsidR="00000000" w:rsidRDefault="00D638EB">
      <w:pPr>
        <w:pStyle w:val="a3"/>
        <w:spacing w:before="0" w:beforeAutospacing="0" w:after="240" w:afterAutospacing="0"/>
        <w:ind w:firstLine="720"/>
        <w:jc w:val="both"/>
        <w:divId w:val="1139764532"/>
        <w:rPr>
          <w:sz w:val="20"/>
          <w:szCs w:val="20"/>
        </w:rPr>
      </w:pPr>
      <w:r>
        <w:rPr>
          <w:sz w:val="20"/>
          <w:szCs w:val="20"/>
        </w:rPr>
        <w:t>For the years ended December 31, </w:t>
      </w:r>
      <w:r>
        <w:rPr>
          <w:sz w:val="20"/>
          <w:szCs w:val="20"/>
        </w:rPr>
        <w:t>2022, 2021 and 2020, the components of interest expense related to the 2023 Notes were as follows:</w:t>
      </w:r>
    </w:p>
    <w:p w:rsidR="00000000" w:rsidRDefault="00D638EB">
      <w:pPr>
        <w:pStyle w:val="a3"/>
        <w:spacing w:before="0" w:beforeAutospacing="0" w:after="0" w:afterAutospacing="0"/>
        <w:divId w:val="113976453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82"/>
        <w:gridCol w:w="172"/>
        <w:gridCol w:w="112"/>
        <w:gridCol w:w="777"/>
        <w:gridCol w:w="173"/>
        <w:gridCol w:w="111"/>
        <w:gridCol w:w="777"/>
        <w:gridCol w:w="173"/>
        <w:gridCol w:w="111"/>
        <w:gridCol w:w="718"/>
      </w:tblGrid>
      <w:tr w:rsidR="00000000">
        <w:trPr>
          <w:divId w:val="1139764532"/>
          <w:trHeight w:val="20"/>
        </w:trPr>
        <w:tc>
          <w:tcPr>
            <w:tcW w:w="3118" w:type="pct"/>
            <w:tcMar>
              <w:top w:w="0" w:type="dxa"/>
              <w:left w:w="0" w:type="dxa"/>
              <w:bottom w:w="0" w:type="dxa"/>
              <w:right w:w="0" w:type="dxa"/>
            </w:tcMar>
            <w:vAlign w:val="bottom"/>
            <w:hideMark/>
          </w:tcPr>
          <w:p w:rsidR="00000000" w:rsidRDefault="00D638EB">
            <w:pPr>
              <w:pStyle w:val="a3"/>
              <w:spacing w:before="0" w:beforeAutospacing="0" w:after="1" w:afterAutospacing="0"/>
              <w:divId w:val="6175578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950326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32249013"/>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4100423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53695914"/>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80543530"/>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3333660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6575332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88581946"/>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50320273"/>
              <w:rPr>
                <w:sz w:val="20"/>
                <w:szCs w:val="20"/>
              </w:rPr>
            </w:pPr>
            <w:r>
              <w:rPr>
                <w:sz w:val="2"/>
                <w:szCs w:val="2"/>
              </w:rPr>
              <w:t>​</w:t>
            </w:r>
          </w:p>
        </w:tc>
      </w:tr>
      <w:tr w:rsidR="00000000">
        <w:trPr>
          <w:divId w:val="1139764532"/>
        </w:trPr>
        <w:tc>
          <w:tcPr>
            <w:tcW w:w="3118"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777"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r>
      <w:tr w:rsidR="00000000">
        <w:trPr>
          <w:divId w:val="1139764532"/>
        </w:trPr>
        <w:tc>
          <w:tcPr>
            <w:tcW w:w="3118"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r>
      <w:tr w:rsidR="00000000">
        <w:trPr>
          <w:divId w:val="1139764532"/>
        </w:trPr>
        <w:tc>
          <w:tcPr>
            <w:tcW w:w="311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Borrowing interest expense</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6,219</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11,146</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7,120</w:t>
            </w:r>
          </w:p>
        </w:tc>
      </w:tr>
      <w:tr w:rsidR="00000000">
        <w:trPr>
          <w:divId w:val="1139764532"/>
        </w:trPr>
        <w:tc>
          <w:tcPr>
            <w:tcW w:w="3118"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Amortization of debt issuance cost</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374</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615</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406</w:t>
            </w:r>
          </w:p>
        </w:tc>
      </w:tr>
      <w:tr w:rsidR="00000000">
        <w:trPr>
          <w:divId w:val="1139764532"/>
        </w:trPr>
        <w:tc>
          <w:tcPr>
            <w:tcW w:w="311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Accretion of original issue discount</w:t>
            </w:r>
          </w:p>
        </w:tc>
        <w:tc>
          <w:tcPr>
            <w:tcW w:w="10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248</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408</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271</w:t>
            </w:r>
          </w:p>
        </w:tc>
      </w:tr>
      <w:tr w:rsidR="00000000">
        <w:trPr>
          <w:divId w:val="1139764532"/>
        </w:trPr>
        <w:tc>
          <w:tcPr>
            <w:tcW w:w="3118"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20"/>
                <w:szCs w:val="20"/>
              </w:rPr>
            </w:pPr>
            <w:r>
              <w:rPr>
                <w:sz w:val="20"/>
                <w:szCs w:val="20"/>
              </w:rPr>
              <w:t>Total interest and debt financing expenses</w:t>
            </w:r>
          </w:p>
        </w:tc>
        <w:tc>
          <w:tcPr>
            <w:tcW w:w="10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6,841</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12,169</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7,797</w:t>
            </w:r>
          </w:p>
        </w:tc>
      </w:tr>
    </w:tbl>
    <w:p w:rsidR="00000000" w:rsidRDefault="00D638EB">
      <w:pPr>
        <w:pStyle w:val="a3"/>
        <w:spacing w:before="0" w:beforeAutospacing="0" w:after="0" w:afterAutospacing="0"/>
        <w:jc w:val="both"/>
        <w:divId w:val="1139764532"/>
        <w:rPr>
          <w:sz w:val="20"/>
          <w:szCs w:val="20"/>
        </w:rPr>
      </w:pPr>
      <w:r>
        <w:rPr>
          <w:sz w:val="20"/>
          <w:szCs w:val="20"/>
        </w:rPr>
        <w:t>​</w:t>
      </w:r>
    </w:p>
    <w:p w:rsidR="00000000" w:rsidRDefault="00D638EB">
      <w:pPr>
        <w:pStyle w:val="a3"/>
        <w:spacing w:before="0" w:beforeAutospacing="0" w:after="240" w:afterAutospacing="0"/>
        <w:divId w:val="1139764532"/>
        <w:rPr>
          <w:b/>
          <w:bCs/>
          <w:sz w:val="20"/>
          <w:szCs w:val="20"/>
        </w:rPr>
      </w:pPr>
      <w:r>
        <w:rPr>
          <w:b/>
          <w:bCs/>
          <w:sz w:val="20"/>
          <w:szCs w:val="20"/>
        </w:rPr>
        <w:t>March 2026 Notes</w:t>
      </w:r>
    </w:p>
    <w:p w:rsidR="00000000" w:rsidRDefault="00D638EB">
      <w:pPr>
        <w:pStyle w:val="a3"/>
        <w:spacing w:before="0" w:beforeAutospacing="0" w:after="240" w:afterAutospacing="0"/>
        <w:ind w:firstLine="720"/>
        <w:jc w:val="both"/>
        <w:divId w:val="1139764532"/>
        <w:rPr>
          <w:sz w:val="20"/>
          <w:szCs w:val="20"/>
        </w:rPr>
      </w:pPr>
      <w:r>
        <w:rPr>
          <w:sz w:val="20"/>
          <w:szCs w:val="20"/>
        </w:rPr>
        <w:t>On March </w:t>
      </w:r>
      <w:r>
        <w:rPr>
          <w:sz w:val="20"/>
          <w:szCs w:val="20"/>
        </w:rPr>
        <w:t xml:space="preserve">10, 2021, the Company and U.S. Bank National Association (the “Trustee”), entered into an Indenture (the “Base Indenture”) and First Supplemental Indenture (the “First Supplemental Indenture,” and together with the Base Indenture, the “Indenture”) between </w:t>
      </w:r>
      <w:r>
        <w:rPr>
          <w:sz w:val="20"/>
          <w:szCs w:val="20"/>
        </w:rPr>
        <w:t>the Company and the Trustee. The First Supplemental Indenture relates to the Company’s issuance of $300.0 million aggregate principal amount of its 2.95% notes due 2026 (the “March 2026 Notes”).</w:t>
      </w:r>
    </w:p>
    <w:p w:rsidR="00000000" w:rsidRDefault="00D638EB">
      <w:pPr>
        <w:pStyle w:val="a3"/>
        <w:spacing w:before="0" w:beforeAutospacing="0" w:after="240" w:afterAutospacing="0"/>
        <w:ind w:firstLine="720"/>
        <w:jc w:val="both"/>
        <w:divId w:val="1139764532"/>
        <w:rPr>
          <w:sz w:val="20"/>
          <w:szCs w:val="20"/>
        </w:rPr>
      </w:pPr>
      <w:r>
        <w:rPr>
          <w:sz w:val="20"/>
          <w:szCs w:val="20"/>
        </w:rPr>
        <w:t>The March 2026 Notes will mature on March 10, 2026 and may be</w:t>
      </w:r>
      <w:r>
        <w:rPr>
          <w:sz w:val="20"/>
          <w:szCs w:val="20"/>
        </w:rPr>
        <w:t xml:space="preserve"> redeemed in whole or in part at the Company’s option at any time or from time to time at the redemption prices set forth in the Indenture. The March 2026 Notes bear interest at a rate of 2.95% per year payable semi-annually on March 10th and September 10t</w:t>
      </w:r>
      <w:r>
        <w:rPr>
          <w:sz w:val="20"/>
          <w:szCs w:val="20"/>
        </w:rPr>
        <w:t>h of each year, commencing on September 10, 2021. The March 2026 Notes are general unsecured obligations of the Company that rank senior in right of payment to all of the Company’s existing and future indebtedness that is expressly subordinated in right of</w:t>
      </w:r>
      <w:r>
        <w:rPr>
          <w:sz w:val="20"/>
          <w:szCs w:val="20"/>
        </w:rPr>
        <w:t xml:space="preserve"> payment to the March 2026 Notes, rank pari passu with all existing and future unsecured unsubordinated indebtedness issued by the Company, rank effectively junior to any of the Company’s secured indebtedness (including unsecured indebtedness that the Comp</w:t>
      </w:r>
      <w:r>
        <w:rPr>
          <w:sz w:val="20"/>
          <w:szCs w:val="20"/>
        </w:rPr>
        <w:t>any later secures) to the extent of the value of the assets securing such indebtedness, and rank structurally junior to all existing and future indebtedness (including trade payables) incurred by the Company’s subsidiaries, financing vehicles or similar fa</w:t>
      </w:r>
      <w:r>
        <w:rPr>
          <w:sz w:val="20"/>
          <w:szCs w:val="20"/>
        </w:rPr>
        <w:t>cilities.</w:t>
      </w:r>
    </w:p>
    <w:p w:rsidR="00000000" w:rsidRDefault="00D638EB">
      <w:pPr>
        <w:pStyle w:val="a3"/>
        <w:spacing w:before="0" w:beforeAutospacing="0" w:after="240" w:afterAutospacing="0"/>
        <w:ind w:firstLine="720"/>
        <w:jc w:val="both"/>
        <w:divId w:val="1139764532"/>
        <w:rPr>
          <w:sz w:val="20"/>
          <w:szCs w:val="20"/>
        </w:rPr>
      </w:pPr>
      <w:r>
        <w:rPr>
          <w:sz w:val="20"/>
          <w:szCs w:val="20"/>
        </w:rPr>
        <w:t>The net proceeds to the Company were approximately $294.3 million, after deducting the underwriting discounts and commissions of $4.4 million and offering expenses of $1.3 million.</w:t>
      </w:r>
    </w:p>
    <w:p w:rsidR="00000000" w:rsidRDefault="00D638EB">
      <w:pPr>
        <w:pStyle w:val="a3"/>
        <w:spacing w:before="0" w:beforeAutospacing="0" w:after="240" w:afterAutospacing="0"/>
        <w:ind w:firstLine="720"/>
        <w:jc w:val="both"/>
        <w:divId w:val="1139764532"/>
        <w:rPr>
          <w:sz w:val="20"/>
          <w:szCs w:val="20"/>
        </w:rPr>
      </w:pPr>
      <w:r>
        <w:rPr>
          <w:sz w:val="20"/>
          <w:szCs w:val="20"/>
        </w:rPr>
        <w:t>For the years ended December 31, 2022, 2021 and 2020, the compone</w:t>
      </w:r>
      <w:r>
        <w:rPr>
          <w:sz w:val="20"/>
          <w:szCs w:val="20"/>
        </w:rPr>
        <w:t>nts of the carrying value of the March 2026 Notes were as follows:</w:t>
      </w:r>
    </w:p>
    <w:p w:rsidR="00000000" w:rsidRDefault="00D638EB">
      <w:pPr>
        <w:pStyle w:val="a3"/>
        <w:spacing w:before="0" w:beforeAutospacing="0" w:after="0" w:afterAutospacing="0"/>
        <w:divId w:val="113976453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280"/>
        <w:gridCol w:w="176"/>
        <w:gridCol w:w="113"/>
        <w:gridCol w:w="729"/>
        <w:gridCol w:w="176"/>
        <w:gridCol w:w="113"/>
        <w:gridCol w:w="729"/>
        <w:gridCol w:w="113"/>
        <w:gridCol w:w="113"/>
        <w:gridCol w:w="764"/>
      </w:tblGrid>
      <w:tr w:rsidR="00000000">
        <w:trPr>
          <w:divId w:val="1139764532"/>
          <w:trHeight w:val="20"/>
        </w:trPr>
        <w:tc>
          <w:tcPr>
            <w:tcW w:w="3177" w:type="pct"/>
            <w:tcMar>
              <w:top w:w="0" w:type="dxa"/>
              <w:left w:w="0" w:type="dxa"/>
              <w:bottom w:w="0" w:type="dxa"/>
              <w:right w:w="0" w:type="dxa"/>
            </w:tcMar>
            <w:vAlign w:val="bottom"/>
            <w:hideMark/>
          </w:tcPr>
          <w:p w:rsidR="00000000" w:rsidRDefault="00D638EB">
            <w:pPr>
              <w:pStyle w:val="a3"/>
              <w:spacing w:before="0" w:beforeAutospacing="0" w:after="1" w:afterAutospacing="0"/>
              <w:divId w:val="27217317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2959299"/>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82629353"/>
              <w:rPr>
                <w:sz w:val="20"/>
                <w:szCs w:val="20"/>
              </w:rPr>
            </w:pPr>
            <w:r>
              <w:rPr>
                <w:sz w:val="2"/>
                <w:szCs w:val="2"/>
              </w:rPr>
              <w:t>​</w:t>
            </w:r>
          </w:p>
        </w:tc>
        <w:tc>
          <w:tcPr>
            <w:tcW w:w="43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0943294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2934156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19370684"/>
              <w:rPr>
                <w:sz w:val="20"/>
                <w:szCs w:val="20"/>
              </w:rPr>
            </w:pPr>
            <w:r>
              <w:rPr>
                <w:sz w:val="2"/>
                <w:szCs w:val="2"/>
              </w:rPr>
              <w:t>​</w:t>
            </w:r>
          </w:p>
        </w:tc>
        <w:tc>
          <w:tcPr>
            <w:tcW w:w="43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4459415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2745434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60692902"/>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97430201"/>
              <w:rPr>
                <w:sz w:val="20"/>
                <w:szCs w:val="20"/>
              </w:rPr>
            </w:pPr>
            <w:r>
              <w:rPr>
                <w:sz w:val="2"/>
                <w:szCs w:val="2"/>
              </w:rPr>
              <w:t>​</w:t>
            </w:r>
          </w:p>
        </w:tc>
      </w:tr>
      <w:tr w:rsidR="00000000">
        <w:trPr>
          <w:divId w:val="1139764532"/>
        </w:trPr>
        <w:tc>
          <w:tcPr>
            <w:tcW w:w="3177"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1716" w:type="pct"/>
            <w:gridSpan w:val="8"/>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r>
      <w:tr w:rsidR="00000000">
        <w:trPr>
          <w:divId w:val="1139764532"/>
        </w:trPr>
        <w:tc>
          <w:tcPr>
            <w:tcW w:w="3177"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0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0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r>
      <w:tr w:rsidR="00000000">
        <w:trPr>
          <w:divId w:val="1139764532"/>
        </w:trPr>
        <w:tc>
          <w:tcPr>
            <w:tcW w:w="317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Principal amount of debt</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300,000</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139764532"/>
        </w:trPr>
        <w:tc>
          <w:tcPr>
            <w:tcW w:w="317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Unamortized debt issuance cost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8"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(2,069)</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8"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(2,719)</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139764532"/>
        </w:trPr>
        <w:tc>
          <w:tcPr>
            <w:tcW w:w="317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Original issue discount, net of accretion</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(1,539)</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(2,021)</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1139764532"/>
        </w:trPr>
        <w:tc>
          <w:tcPr>
            <w:tcW w:w="3177"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20"/>
                <w:szCs w:val="20"/>
              </w:rPr>
            </w:pPr>
            <w:r>
              <w:rPr>
                <w:sz w:val="20"/>
                <w:szCs w:val="20"/>
              </w:rPr>
              <w:t>Carrying value of 2026 Notes</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296,392</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295,260</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5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bl>
    <w:p w:rsidR="00000000" w:rsidRDefault="00D638EB">
      <w:pPr>
        <w:pStyle w:val="a3"/>
        <w:spacing w:before="480" w:beforeAutospacing="0" w:after="0" w:afterAutospacing="0"/>
        <w:jc w:val="center"/>
        <w:divId w:val="14501975"/>
        <w:rPr>
          <w:sz w:val="20"/>
          <w:szCs w:val="20"/>
        </w:rPr>
      </w:pPr>
      <w:r>
        <w:rPr>
          <w:sz w:val="20"/>
          <w:szCs w:val="20"/>
        </w:rPr>
        <w:t>204</w:t>
      </w:r>
    </w:p>
    <w:p w:rsidR="00000000" w:rsidRDefault="00D638EB">
      <w:pPr>
        <w:pStyle w:val="a3"/>
        <w:spacing w:before="0" w:beforeAutospacing="0" w:after="600" w:afterAutospacing="0"/>
        <w:divId w:val="189584571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644433952"/>
        <w:rPr>
          <w:sz w:val="20"/>
          <w:szCs w:val="20"/>
        </w:rPr>
      </w:pPr>
      <w:r>
        <w:rPr>
          <w:sz w:val="20"/>
          <w:szCs w:val="20"/>
        </w:rPr>
        <w:t>​</w:t>
      </w:r>
    </w:p>
    <w:p w:rsidR="00000000" w:rsidRDefault="00D638EB">
      <w:pPr>
        <w:pStyle w:val="a3"/>
        <w:spacing w:before="0" w:beforeAutospacing="0" w:after="240" w:afterAutospacing="0"/>
        <w:ind w:firstLine="720"/>
        <w:jc w:val="both"/>
        <w:divId w:val="644433952"/>
        <w:rPr>
          <w:sz w:val="20"/>
          <w:szCs w:val="20"/>
        </w:rPr>
      </w:pPr>
      <w:r>
        <w:rPr>
          <w:sz w:val="20"/>
          <w:szCs w:val="20"/>
        </w:rPr>
        <w:t>For the years ended December 31, 2022, 2021 and 2020, the components of interest expense related to the March 2026 Notes were as follows:</w:t>
      </w:r>
    </w:p>
    <w:p w:rsidR="00000000" w:rsidRDefault="00D638EB">
      <w:pPr>
        <w:pStyle w:val="a3"/>
        <w:spacing w:before="0" w:beforeAutospacing="0" w:after="0" w:afterAutospacing="0"/>
        <w:divId w:val="64443395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261"/>
        <w:gridCol w:w="174"/>
        <w:gridCol w:w="113"/>
        <w:gridCol w:w="728"/>
        <w:gridCol w:w="174"/>
        <w:gridCol w:w="113"/>
        <w:gridCol w:w="728"/>
        <w:gridCol w:w="174"/>
        <w:gridCol w:w="113"/>
        <w:gridCol w:w="728"/>
      </w:tblGrid>
      <w:tr w:rsidR="00000000">
        <w:trPr>
          <w:divId w:val="644433952"/>
          <w:trHeight w:val="20"/>
        </w:trPr>
        <w:tc>
          <w:tcPr>
            <w:tcW w:w="3166" w:type="pct"/>
            <w:tcMar>
              <w:top w:w="0" w:type="dxa"/>
              <w:left w:w="0" w:type="dxa"/>
              <w:bottom w:w="0" w:type="dxa"/>
              <w:right w:w="0" w:type="dxa"/>
            </w:tcMar>
            <w:vAlign w:val="bottom"/>
            <w:hideMark/>
          </w:tcPr>
          <w:p w:rsidR="00000000" w:rsidRDefault="00D638EB">
            <w:pPr>
              <w:pStyle w:val="a3"/>
              <w:spacing w:before="0" w:beforeAutospacing="0" w:after="0" w:afterAutospacing="0"/>
              <w:divId w:val="511576356"/>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04001284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747072808"/>
              <w:rPr>
                <w:sz w:val="20"/>
                <w:szCs w:val="20"/>
              </w:rPr>
            </w:pPr>
            <w:r>
              <w:rPr>
                <w:sz w:val="2"/>
                <w:szCs w:val="2"/>
              </w:rPr>
              <w:t>​</w:t>
            </w:r>
          </w:p>
        </w:tc>
        <w:tc>
          <w:tcPr>
            <w:tcW w:w="43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92727076"/>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1134099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60529964"/>
              <w:rPr>
                <w:sz w:val="20"/>
                <w:szCs w:val="20"/>
              </w:rPr>
            </w:pPr>
            <w:r>
              <w:rPr>
                <w:sz w:val="2"/>
                <w:szCs w:val="2"/>
              </w:rPr>
              <w:t>​</w:t>
            </w:r>
          </w:p>
        </w:tc>
        <w:tc>
          <w:tcPr>
            <w:tcW w:w="43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2216557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86305132"/>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64115112"/>
              <w:rPr>
                <w:sz w:val="20"/>
                <w:szCs w:val="20"/>
              </w:rPr>
            </w:pPr>
            <w:r>
              <w:rPr>
                <w:sz w:val="2"/>
                <w:szCs w:val="2"/>
              </w:rPr>
              <w:t>​</w:t>
            </w:r>
          </w:p>
        </w:tc>
        <w:tc>
          <w:tcPr>
            <w:tcW w:w="43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64486323"/>
              <w:rPr>
                <w:sz w:val="20"/>
                <w:szCs w:val="20"/>
              </w:rPr>
            </w:pPr>
            <w:r>
              <w:rPr>
                <w:sz w:val="2"/>
                <w:szCs w:val="2"/>
              </w:rPr>
              <w:t>​</w:t>
            </w:r>
          </w:p>
        </w:tc>
      </w:tr>
      <w:tr w:rsidR="00000000">
        <w:trPr>
          <w:divId w:val="644433952"/>
        </w:trPr>
        <w:tc>
          <w:tcPr>
            <w:tcW w:w="316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728"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644433952"/>
        </w:trPr>
        <w:tc>
          <w:tcPr>
            <w:tcW w:w="316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644433952"/>
        </w:trPr>
        <w:tc>
          <w:tcPr>
            <w:tcW w:w="316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Borrowing interest expense</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8,850</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7,154</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644433952"/>
        </w:trPr>
        <w:tc>
          <w:tcPr>
            <w:tcW w:w="316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Amortization of debt issuance cost</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649</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525</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644433952"/>
        </w:trPr>
        <w:tc>
          <w:tcPr>
            <w:tcW w:w="316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Accretion of original issue discount</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482</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391</w:t>
            </w:r>
          </w:p>
        </w:tc>
        <w:tc>
          <w:tcPr>
            <w:tcW w:w="10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644433952"/>
        </w:trPr>
        <w:tc>
          <w:tcPr>
            <w:tcW w:w="3166"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Total interest and debt financing expenses</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9,981</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8,070</w:t>
            </w:r>
          </w:p>
        </w:tc>
        <w:tc>
          <w:tcPr>
            <w:tcW w:w="10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bl>
    <w:p w:rsidR="00000000" w:rsidRDefault="00D638EB">
      <w:pPr>
        <w:pStyle w:val="a3"/>
        <w:spacing w:before="0" w:beforeAutospacing="0" w:after="0" w:afterAutospacing="0"/>
        <w:divId w:val="644433952"/>
        <w:rPr>
          <w:sz w:val="20"/>
          <w:szCs w:val="20"/>
        </w:rPr>
      </w:pPr>
      <w:r>
        <w:rPr>
          <w:sz w:val="20"/>
          <w:szCs w:val="20"/>
        </w:rPr>
        <w:t>​</w:t>
      </w:r>
    </w:p>
    <w:p w:rsidR="00000000" w:rsidRDefault="00D638EB">
      <w:pPr>
        <w:pStyle w:val="a3"/>
        <w:spacing w:before="0" w:beforeAutospacing="0" w:after="240" w:afterAutospacing="0"/>
        <w:divId w:val="644433952"/>
        <w:rPr>
          <w:b/>
          <w:bCs/>
          <w:sz w:val="20"/>
          <w:szCs w:val="20"/>
        </w:rPr>
      </w:pPr>
      <w:r>
        <w:rPr>
          <w:b/>
          <w:bCs/>
          <w:sz w:val="20"/>
          <w:szCs w:val="20"/>
        </w:rPr>
        <w:t>October 2026 Notes</w:t>
      </w:r>
    </w:p>
    <w:p w:rsidR="00000000" w:rsidRDefault="00D638EB">
      <w:pPr>
        <w:pStyle w:val="a3"/>
        <w:spacing w:before="0" w:beforeAutospacing="0" w:after="240" w:afterAutospacing="0"/>
        <w:ind w:firstLine="720"/>
        <w:jc w:val="both"/>
        <w:divId w:val="644433952"/>
        <w:rPr>
          <w:sz w:val="20"/>
          <w:szCs w:val="20"/>
        </w:rPr>
      </w:pPr>
      <w:r>
        <w:rPr>
          <w:sz w:val="20"/>
          <w:szCs w:val="20"/>
        </w:rPr>
        <w:t>On October </w:t>
      </w:r>
      <w:r>
        <w:rPr>
          <w:sz w:val="20"/>
          <w:szCs w:val="20"/>
        </w:rPr>
        <w:t>13, 2021, the Company and the Trustee entered into a Second Supplemental Indenture (the “Second Supplemental Indenture”) to the Indenture between the Company and the Trustee. The Second Supplemental Indenture relates to the Company’s issuance of $300.0 mil</w:t>
      </w:r>
      <w:r>
        <w:rPr>
          <w:sz w:val="20"/>
          <w:szCs w:val="20"/>
        </w:rPr>
        <w:t>lion aggregate principal amount of its 2.55% notes due 2026 (the “October 2026 Notes,” and together with the March 2026 Notes, the “2026 Notes”).</w:t>
      </w:r>
    </w:p>
    <w:p w:rsidR="00000000" w:rsidRDefault="00D638EB">
      <w:pPr>
        <w:pStyle w:val="a3"/>
        <w:spacing w:before="0" w:beforeAutospacing="0" w:after="240" w:afterAutospacing="0"/>
        <w:ind w:firstLine="720"/>
        <w:jc w:val="both"/>
        <w:divId w:val="644433952"/>
        <w:rPr>
          <w:sz w:val="20"/>
          <w:szCs w:val="20"/>
        </w:rPr>
      </w:pPr>
      <w:r>
        <w:rPr>
          <w:sz w:val="20"/>
          <w:szCs w:val="20"/>
        </w:rPr>
        <w:t>The October 2026 Notes will mature on October </w:t>
      </w:r>
      <w:r>
        <w:rPr>
          <w:sz w:val="20"/>
          <w:szCs w:val="20"/>
        </w:rPr>
        <w:t>13, 2026 and may be redeemed in whole or in part at the Company’s option at any time or from time to time at the redemption prices set forth in the Indenture. The October 2026 Notes bear interest at a rate of 2.55% per year payable semi-annually on April 1</w:t>
      </w:r>
      <w:r>
        <w:rPr>
          <w:sz w:val="20"/>
          <w:szCs w:val="20"/>
        </w:rPr>
        <w:t>3 and October 13 of each year, commencing on April 13, 2022. The October 2026 Notes are general unsecured obligations of the Company that rank senior in right of payment to all of the Company’s existing and future indebtedness that is expressly subordinate</w:t>
      </w:r>
      <w:r>
        <w:rPr>
          <w:sz w:val="20"/>
          <w:szCs w:val="20"/>
        </w:rPr>
        <w:t xml:space="preserve">d in right of payment to the October 2026 Notes, rank </w:t>
      </w:r>
      <w:r>
        <w:rPr>
          <w:i/>
          <w:iCs/>
          <w:sz w:val="20"/>
          <w:szCs w:val="20"/>
        </w:rPr>
        <w:t>pari passu</w:t>
      </w:r>
      <w:r>
        <w:rPr>
          <w:sz w:val="20"/>
          <w:szCs w:val="20"/>
        </w:rPr>
        <w:t xml:space="preserve"> with all existing and future unsecured unsubordinated indebtedness issued by the Company, rank effectively junior to any of the Company’s secured indebtedness (including unsecured indebtednes</w:t>
      </w:r>
      <w:r>
        <w:rPr>
          <w:sz w:val="20"/>
          <w:szCs w:val="20"/>
        </w:rPr>
        <w:t>s that the Company later secures) to the extent of the value of the assets securing such indebtedness, and rank structurally junior to all existing and future indebtedness (including trade payables) incurred by the Company’s subsidiaries, financing vehicle</w:t>
      </w:r>
      <w:r>
        <w:rPr>
          <w:sz w:val="20"/>
          <w:szCs w:val="20"/>
        </w:rPr>
        <w:t>s or similar facilities.</w:t>
      </w:r>
    </w:p>
    <w:p w:rsidR="00000000" w:rsidRDefault="00D638EB">
      <w:pPr>
        <w:pStyle w:val="a3"/>
        <w:spacing w:before="0" w:beforeAutospacing="0" w:after="240" w:afterAutospacing="0"/>
        <w:ind w:firstLine="720"/>
        <w:jc w:val="both"/>
        <w:divId w:val="644433952"/>
        <w:rPr>
          <w:sz w:val="20"/>
          <w:szCs w:val="20"/>
        </w:rPr>
      </w:pPr>
      <w:r>
        <w:rPr>
          <w:sz w:val="20"/>
          <w:szCs w:val="20"/>
        </w:rPr>
        <w:t>The net proceeds to the Company were approximately $293.1 million, after deducting the underwriting discounts and commissions of $6.2 million and offering expenses of $0.7 million.</w:t>
      </w:r>
    </w:p>
    <w:p w:rsidR="00000000" w:rsidRDefault="00D638EB">
      <w:pPr>
        <w:pStyle w:val="a3"/>
        <w:spacing w:before="0" w:beforeAutospacing="0" w:after="240" w:afterAutospacing="0"/>
        <w:ind w:firstLine="720"/>
        <w:jc w:val="both"/>
        <w:divId w:val="644433952"/>
        <w:rPr>
          <w:sz w:val="20"/>
          <w:szCs w:val="20"/>
        </w:rPr>
      </w:pPr>
      <w:r>
        <w:rPr>
          <w:sz w:val="20"/>
          <w:szCs w:val="20"/>
        </w:rPr>
        <w:t>For the years ended December 31, 2022, 2021 and 20</w:t>
      </w:r>
      <w:r>
        <w:rPr>
          <w:sz w:val="20"/>
          <w:szCs w:val="20"/>
        </w:rPr>
        <w:t>20, the components of the carrying value of the October 2026 Notes were as follows:</w:t>
      </w:r>
    </w:p>
    <w:p w:rsidR="00000000" w:rsidRDefault="00D638EB">
      <w:pPr>
        <w:pStyle w:val="a3"/>
        <w:spacing w:before="0" w:beforeAutospacing="0" w:after="0" w:afterAutospacing="0"/>
        <w:divId w:val="64443395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296"/>
        <w:gridCol w:w="176"/>
        <w:gridCol w:w="113"/>
        <w:gridCol w:w="731"/>
        <w:gridCol w:w="176"/>
        <w:gridCol w:w="113"/>
        <w:gridCol w:w="731"/>
        <w:gridCol w:w="123"/>
        <w:gridCol w:w="113"/>
        <w:gridCol w:w="734"/>
      </w:tblGrid>
      <w:tr w:rsidR="00000000">
        <w:trPr>
          <w:divId w:val="644433952"/>
          <w:trHeight w:val="20"/>
        </w:trPr>
        <w:tc>
          <w:tcPr>
            <w:tcW w:w="3187" w:type="pct"/>
            <w:tcMar>
              <w:top w:w="0" w:type="dxa"/>
              <w:left w:w="0" w:type="dxa"/>
              <w:bottom w:w="0" w:type="dxa"/>
              <w:right w:w="0" w:type="dxa"/>
            </w:tcMar>
            <w:vAlign w:val="bottom"/>
            <w:hideMark/>
          </w:tcPr>
          <w:p w:rsidR="00000000" w:rsidRDefault="00D638EB">
            <w:pPr>
              <w:pStyle w:val="a3"/>
              <w:spacing w:before="0" w:beforeAutospacing="0" w:after="0" w:afterAutospacing="0"/>
              <w:divId w:val="46524363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41095739"/>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41832685"/>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0401118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7646196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4497020"/>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2605820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840111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33388792"/>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28465632"/>
              <w:rPr>
                <w:sz w:val="20"/>
                <w:szCs w:val="20"/>
              </w:rPr>
            </w:pPr>
            <w:r>
              <w:rPr>
                <w:sz w:val="2"/>
                <w:szCs w:val="2"/>
              </w:rPr>
              <w:t>​</w:t>
            </w:r>
          </w:p>
        </w:tc>
      </w:tr>
      <w:tr w:rsidR="00000000">
        <w:trPr>
          <w:divId w:val="644433952"/>
        </w:trPr>
        <w:tc>
          <w:tcPr>
            <w:tcW w:w="3187"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706"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644433952"/>
        </w:trPr>
        <w:tc>
          <w:tcPr>
            <w:tcW w:w="3187"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50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    </w:t>
            </w:r>
          </w:p>
        </w:tc>
        <w:tc>
          <w:tcPr>
            <w:tcW w:w="50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16"/>
                <w:szCs w:val="16"/>
              </w:rPr>
              <w:t>​</w:t>
            </w:r>
          </w:p>
        </w:tc>
        <w:tc>
          <w:tcPr>
            <w:tcW w:w="50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644433952"/>
        </w:trPr>
        <w:tc>
          <w:tcPr>
            <w:tcW w:w="318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Principal amount of debt</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300,000</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300,000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644433952"/>
        </w:trPr>
        <w:tc>
          <w:tcPr>
            <w:tcW w:w="318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Unamortized debt issuance cost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(2,765)</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(3,495)</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644433952"/>
        </w:trPr>
        <w:tc>
          <w:tcPr>
            <w:tcW w:w="318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Original issue discount, net of accretion</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(2,423)</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(3,063)</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644433952"/>
        </w:trPr>
        <w:tc>
          <w:tcPr>
            <w:tcW w:w="3187"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Carrying value of October 2026 Notes</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294,812</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293,442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39"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bl>
    <w:p w:rsidR="00000000" w:rsidRDefault="00D638EB">
      <w:pPr>
        <w:pStyle w:val="a3"/>
        <w:spacing w:before="0" w:beforeAutospacing="0" w:after="0" w:afterAutospacing="0"/>
        <w:divId w:val="644433952"/>
        <w:rPr>
          <w:sz w:val="20"/>
          <w:szCs w:val="20"/>
        </w:rPr>
      </w:pPr>
      <w:r>
        <w:rPr>
          <w:sz w:val="20"/>
          <w:szCs w:val="20"/>
        </w:rPr>
        <w:t>​</w:t>
      </w:r>
    </w:p>
    <w:p w:rsidR="00000000" w:rsidRDefault="00D638EB">
      <w:pPr>
        <w:pStyle w:val="a3"/>
        <w:spacing w:before="0" w:beforeAutospacing="0" w:after="240" w:afterAutospacing="0"/>
        <w:ind w:firstLine="720"/>
        <w:jc w:val="both"/>
        <w:divId w:val="644433952"/>
        <w:rPr>
          <w:sz w:val="20"/>
          <w:szCs w:val="20"/>
        </w:rPr>
      </w:pPr>
      <w:r>
        <w:rPr>
          <w:sz w:val="20"/>
          <w:szCs w:val="20"/>
        </w:rPr>
        <w:t>For the years ended December 31, 2022, 2021 and 2020, the components of interest expense related to the October 2026 Notes were as follows:</w:t>
      </w:r>
    </w:p>
    <w:p w:rsidR="00000000" w:rsidRDefault="00D638EB">
      <w:pPr>
        <w:pStyle w:val="a3"/>
        <w:spacing w:before="0" w:beforeAutospacing="0" w:after="0" w:afterAutospacing="0"/>
        <w:divId w:val="64443395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52"/>
        <w:gridCol w:w="170"/>
        <w:gridCol w:w="112"/>
        <w:gridCol w:w="772"/>
        <w:gridCol w:w="169"/>
        <w:gridCol w:w="111"/>
        <w:gridCol w:w="771"/>
        <w:gridCol w:w="169"/>
        <w:gridCol w:w="111"/>
        <w:gridCol w:w="769"/>
      </w:tblGrid>
      <w:tr w:rsidR="00000000">
        <w:trPr>
          <w:divId w:val="644433952"/>
          <w:trHeight w:val="20"/>
        </w:trPr>
        <w:tc>
          <w:tcPr>
            <w:tcW w:w="3100" w:type="pct"/>
            <w:tcMar>
              <w:top w:w="0" w:type="dxa"/>
              <w:left w:w="0" w:type="dxa"/>
              <w:bottom w:w="0" w:type="dxa"/>
              <w:right w:w="0" w:type="dxa"/>
            </w:tcMar>
            <w:vAlign w:val="bottom"/>
            <w:hideMark/>
          </w:tcPr>
          <w:p w:rsidR="00000000" w:rsidRDefault="00D638EB">
            <w:pPr>
              <w:pStyle w:val="a3"/>
              <w:spacing w:before="0" w:beforeAutospacing="0" w:after="0" w:afterAutospacing="0"/>
              <w:divId w:val="214684568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3057884"/>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93315332"/>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4091247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79125933"/>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118981306"/>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8465957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75883393"/>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83477167"/>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2896243"/>
              <w:rPr>
                <w:sz w:val="20"/>
                <w:szCs w:val="20"/>
              </w:rPr>
            </w:pPr>
            <w:r>
              <w:rPr>
                <w:sz w:val="2"/>
                <w:szCs w:val="2"/>
              </w:rPr>
              <w:t>​</w:t>
            </w:r>
          </w:p>
        </w:tc>
      </w:tr>
      <w:tr w:rsidR="00000000">
        <w:trPr>
          <w:divId w:val="644433952"/>
        </w:trPr>
        <w:tc>
          <w:tcPr>
            <w:tcW w:w="310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796"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644433952"/>
        </w:trPr>
        <w:tc>
          <w:tcPr>
            <w:tcW w:w="310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644433952"/>
        </w:trPr>
        <w:tc>
          <w:tcPr>
            <w:tcW w:w="31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Borrowing interest expense</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7,650</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1,658</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644433952"/>
        </w:trPr>
        <w:tc>
          <w:tcPr>
            <w:tcW w:w="310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Amortization of debt issuance cost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730</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158</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644433952"/>
        </w:trPr>
        <w:tc>
          <w:tcPr>
            <w:tcW w:w="31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Accretion of original issue discount</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640</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138</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644433952"/>
        </w:trPr>
        <w:tc>
          <w:tcPr>
            <w:tcW w:w="3100" w:type="pct"/>
            <w:tcMar>
              <w:top w:w="0" w:type="dxa"/>
              <w:left w:w="0" w:type="dxa"/>
              <w:bottom w:w="0" w:type="dxa"/>
              <w:right w:w="0" w:type="dxa"/>
            </w:tcMar>
            <w:vAlign w:val="bottom"/>
            <w:hideMark/>
          </w:tcPr>
          <w:p w:rsidR="00000000" w:rsidRDefault="00D638EB">
            <w:pPr>
              <w:pStyle w:val="a3"/>
              <w:spacing w:before="0" w:beforeAutospacing="0" w:after="0" w:afterAutospacing="0"/>
              <w:ind w:left="120"/>
              <w:rPr>
                <w:sz w:val="20"/>
                <w:szCs w:val="20"/>
              </w:rPr>
            </w:pPr>
            <w:r>
              <w:rPr>
                <w:sz w:val="20"/>
                <w:szCs w:val="20"/>
              </w:rPr>
              <w:t>Total interest and debt financing expenses</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9,020</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1,954</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bl>
    <w:p w:rsidR="00000000" w:rsidRDefault="00D638EB">
      <w:pPr>
        <w:pStyle w:val="a3"/>
        <w:spacing w:before="0" w:beforeAutospacing="0" w:after="0" w:afterAutospacing="0"/>
        <w:divId w:val="644433952"/>
        <w:rPr>
          <w:sz w:val="20"/>
          <w:szCs w:val="20"/>
        </w:rPr>
      </w:pPr>
      <w:r>
        <w:rPr>
          <w:sz w:val="20"/>
          <w:szCs w:val="20"/>
        </w:rPr>
        <w:t>​</w:t>
      </w:r>
    </w:p>
    <w:p w:rsidR="00000000" w:rsidRDefault="00D638EB">
      <w:pPr>
        <w:pStyle w:val="a3"/>
        <w:spacing w:before="480" w:beforeAutospacing="0" w:after="0" w:afterAutospacing="0"/>
        <w:jc w:val="center"/>
        <w:divId w:val="313527537"/>
        <w:rPr>
          <w:sz w:val="20"/>
          <w:szCs w:val="20"/>
        </w:rPr>
      </w:pPr>
      <w:r>
        <w:rPr>
          <w:sz w:val="20"/>
          <w:szCs w:val="20"/>
        </w:rPr>
        <w:t>205</w:t>
      </w:r>
    </w:p>
    <w:p w:rsidR="00000000" w:rsidRDefault="00D638EB">
      <w:pPr>
        <w:pStyle w:val="a3"/>
        <w:spacing w:before="0" w:beforeAutospacing="0" w:after="600" w:afterAutospacing="0"/>
        <w:divId w:val="800925671"/>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384480260"/>
        <w:rPr>
          <w:b/>
          <w:bCs/>
          <w:sz w:val="20"/>
          <w:szCs w:val="20"/>
        </w:rPr>
      </w:pPr>
      <w:r>
        <w:rPr>
          <w:b/>
          <w:bCs/>
          <w:sz w:val="20"/>
          <w:szCs w:val="20"/>
        </w:rPr>
        <w:t>Sumitomo Credit Facility</w:t>
      </w:r>
    </w:p>
    <w:p w:rsidR="00000000" w:rsidRDefault="00D638EB">
      <w:pPr>
        <w:pStyle w:val="a3"/>
        <w:spacing w:before="0" w:beforeAutospacing="0" w:after="240" w:afterAutospacing="0"/>
        <w:ind w:firstLine="720"/>
        <w:jc w:val="both"/>
        <w:divId w:val="1384480260"/>
        <w:rPr>
          <w:sz w:val="20"/>
          <w:szCs w:val="20"/>
        </w:rPr>
      </w:pPr>
      <w:r>
        <w:rPr>
          <w:sz w:val="20"/>
          <w:szCs w:val="20"/>
        </w:rPr>
        <w:t>On December 24, 2021, the Company entered into a senior secured revolving credit agreement (the “Sumitomo Credit Agreement” or the “Sumitomo Credit Facility”</w:t>
      </w:r>
      <w:r>
        <w:rPr>
          <w:sz w:val="20"/>
          <w:szCs w:val="20"/>
        </w:rPr>
        <w:t>) as Borrower, with Sumitomo Mitsui Banking Corporation, as Administrative Agent and Sole Book Runner, and with Sumitomo Mitsui Banking Corporation and MUFG Union Bank, N.A., as Joint Lead Arrangers. The Credit Agreement is effective as of December 24, 202</w:t>
      </w:r>
      <w:r>
        <w:rPr>
          <w:sz w:val="20"/>
          <w:szCs w:val="20"/>
        </w:rPr>
        <w:t>1.</w:t>
      </w:r>
    </w:p>
    <w:p w:rsidR="00000000" w:rsidRDefault="00D638EB">
      <w:pPr>
        <w:pStyle w:val="a3"/>
        <w:spacing w:before="0" w:beforeAutospacing="0" w:after="240" w:afterAutospacing="0"/>
        <w:ind w:firstLine="720"/>
        <w:jc w:val="both"/>
        <w:divId w:val="1384480260"/>
        <w:rPr>
          <w:sz w:val="20"/>
          <w:szCs w:val="20"/>
        </w:rPr>
      </w:pPr>
      <w:r>
        <w:rPr>
          <w:sz w:val="20"/>
          <w:szCs w:val="20"/>
        </w:rPr>
        <w:t xml:space="preserve">The facility amount under the Sumitomo Credit Agreement is $300.0 million with an accordion provision to permit increases to the total facility amount up to $1.0 billion. Proceeds of the loans under the Sumitomo Credit Agreement may be used for general </w:t>
      </w:r>
      <w:r>
        <w:rPr>
          <w:sz w:val="20"/>
          <w:szCs w:val="20"/>
        </w:rPr>
        <w:t>corporate purposes of the Company, including, without limitation, repaying outstanding indebtedness, making distributions, contributions and investments, and acquisition and funding, and such other uses as permitted under the Sumitomo Credit Agreement. The</w:t>
      </w:r>
      <w:r>
        <w:rPr>
          <w:sz w:val="20"/>
          <w:szCs w:val="20"/>
        </w:rPr>
        <w:t xml:space="preserve"> maturity date is December 24, 2026.</w:t>
      </w:r>
    </w:p>
    <w:p w:rsidR="00000000" w:rsidRDefault="00D638EB">
      <w:pPr>
        <w:pStyle w:val="a3"/>
        <w:spacing w:before="0" w:beforeAutospacing="0" w:after="240" w:afterAutospacing="0"/>
        <w:ind w:firstLine="720"/>
        <w:jc w:val="both"/>
        <w:divId w:val="1384480260"/>
        <w:rPr>
          <w:sz w:val="20"/>
          <w:szCs w:val="20"/>
        </w:rPr>
      </w:pPr>
      <w:r>
        <w:rPr>
          <w:sz w:val="20"/>
          <w:szCs w:val="20"/>
        </w:rPr>
        <w:t>On July 6, 2022, the Company entered into the First Amendment to the Sumitomo Credit Agreement. The First Amendment provides for an upsize in the total commitments from lenders under the revolving credit facility govern</w:t>
      </w:r>
      <w:r>
        <w:rPr>
          <w:sz w:val="20"/>
          <w:szCs w:val="20"/>
        </w:rPr>
        <w:t xml:space="preserve">ed by the Sumitomo Credit Agreement from $300.0 million to $385.0 million. The First Amendment also replaced the LIBOR benchmark provisions under the Sumitomo Credit Agreement with SOFR benchmark provisions, including applicable credit spread adjustments. </w:t>
      </w:r>
    </w:p>
    <w:p w:rsidR="00000000" w:rsidRDefault="00D638EB">
      <w:pPr>
        <w:pStyle w:val="a3"/>
        <w:spacing w:before="0" w:beforeAutospacing="0" w:after="240" w:afterAutospacing="0"/>
        <w:ind w:firstLine="720"/>
        <w:jc w:val="both"/>
        <w:divId w:val="1384480260"/>
        <w:rPr>
          <w:sz w:val="20"/>
          <w:szCs w:val="20"/>
        </w:rPr>
      </w:pPr>
      <w:r>
        <w:rPr>
          <w:sz w:val="20"/>
          <w:szCs w:val="20"/>
        </w:rPr>
        <w:t>On July 22, 2022, the Company entered into the Increasing Lender/Joinder Lender Agreement (the “Joinder Agreement”), dated as of July 22, 2022, pursuant to Section 2.08(e) of the Sumitomo Credit Agreement. The Joinder Agreement provides for, among other t</w:t>
      </w:r>
      <w:r>
        <w:rPr>
          <w:sz w:val="20"/>
          <w:szCs w:val="20"/>
        </w:rPr>
        <w:t>hings, an upsize in the total commitments from lenders under the revolving credit facility governed by the Sumitomo Credit Agreement from $385.0 million to $485.0 million.  </w:t>
      </w:r>
    </w:p>
    <w:p w:rsidR="00000000" w:rsidRDefault="00D638EB">
      <w:pPr>
        <w:pStyle w:val="a3"/>
        <w:spacing w:before="0" w:beforeAutospacing="0" w:after="240" w:afterAutospacing="0"/>
        <w:ind w:firstLine="720"/>
        <w:jc w:val="both"/>
        <w:divId w:val="1384480260"/>
        <w:rPr>
          <w:sz w:val="20"/>
          <w:szCs w:val="20"/>
        </w:rPr>
      </w:pPr>
      <w:r>
        <w:rPr>
          <w:sz w:val="20"/>
          <w:szCs w:val="20"/>
        </w:rPr>
        <w:t xml:space="preserve">On August 24, 2022, the Company entered into the Second Amendment, which provides </w:t>
      </w:r>
      <w:r>
        <w:rPr>
          <w:sz w:val="20"/>
          <w:szCs w:val="20"/>
        </w:rPr>
        <w:t>for, among other things, an upsize in the total commitments from lenders under the Sumitomo Credit Agreement from $485.0 million to $635.0 million.</w:t>
      </w:r>
    </w:p>
    <w:p w:rsidR="00000000" w:rsidRDefault="00D638EB">
      <w:pPr>
        <w:pStyle w:val="a3"/>
        <w:spacing w:before="0" w:beforeAutospacing="0" w:after="240" w:afterAutospacing="0"/>
        <w:ind w:firstLine="720"/>
        <w:jc w:val="both"/>
        <w:divId w:val="1384480260"/>
        <w:rPr>
          <w:sz w:val="20"/>
          <w:szCs w:val="20"/>
        </w:rPr>
      </w:pPr>
      <w:r>
        <w:rPr>
          <w:sz w:val="20"/>
          <w:szCs w:val="20"/>
        </w:rPr>
        <w:t>On December 14, 2022, the Company entered into a second Increasing Lender/Joinder Lender Agreement (the “Sec</w:t>
      </w:r>
      <w:r>
        <w:rPr>
          <w:sz w:val="20"/>
          <w:szCs w:val="20"/>
        </w:rPr>
        <w:t xml:space="preserve">ond Joinder Agreement”), dated as of December 14, 2022, pursuant to Section 2.08(e) of the Sumitomo Credit Agreement. The Second Joinder Agreement provides for, among other things, an upsize in the total commitments from lenders under the revolving credit </w:t>
      </w:r>
      <w:r>
        <w:rPr>
          <w:sz w:val="20"/>
          <w:szCs w:val="20"/>
        </w:rPr>
        <w:t>facility governed by the Sumitomo Credit Agreement from $635.0 million to $665.0 million.</w:t>
      </w:r>
    </w:p>
    <w:p w:rsidR="00000000" w:rsidRDefault="00D638EB">
      <w:pPr>
        <w:pStyle w:val="a3"/>
        <w:spacing w:before="0" w:beforeAutospacing="0" w:after="240" w:afterAutospacing="0"/>
        <w:ind w:firstLine="720"/>
        <w:jc w:val="both"/>
        <w:divId w:val="1384480260"/>
        <w:rPr>
          <w:sz w:val="20"/>
          <w:szCs w:val="20"/>
        </w:rPr>
      </w:pPr>
      <w:r>
        <w:rPr>
          <w:sz w:val="20"/>
          <w:szCs w:val="20"/>
        </w:rPr>
        <w:t>Interest under the Sumitomo Credit Agreement for (i) loans for which the Company elects the base rate option, (A) if the borrowing base is equal to or greater than th</w:t>
      </w:r>
      <w:r>
        <w:rPr>
          <w:sz w:val="20"/>
          <w:szCs w:val="20"/>
        </w:rPr>
        <w:t>e product of 1.60 and the revolving credit exposure, is payable at an “alternate base rate”  (which is the greater of zero and the highest of (a) the prime rate as published in the print edition of The Wall Street Journal, Money Rates Section, (b) the fede</w:t>
      </w:r>
      <w:r>
        <w:rPr>
          <w:sz w:val="20"/>
          <w:szCs w:val="20"/>
        </w:rPr>
        <w:t>ral funds effective rate plus 0.5% and (c) the one-month Eurocurrency rate plus 1% per annum) plus 0.75% per annum and (B) if the borrowing base is less than the product of 1.60 and the revolving credit exposure, the alternate base rate plus 0.875% per ann</w:t>
      </w:r>
      <w:r>
        <w:rPr>
          <w:sz w:val="20"/>
          <w:szCs w:val="20"/>
        </w:rPr>
        <w:t>um; (ii) loans for which the Company elects the Eurocurrency option, (A) if the borrowing base is equal to or greater than the product of 1.60 and the revolving credit exposure, is payable at a rate equal to the Eurocurrency rate plus 1.75% per annum and (</w:t>
      </w:r>
      <w:r>
        <w:rPr>
          <w:sz w:val="20"/>
          <w:szCs w:val="20"/>
        </w:rPr>
        <w:t>B) if the borrowing base is less than the product of 1.60 and the revolving credit exposure, is payable at a rate equal to the Eurocurrency rate plus 1.875% per annum; and (iii) loans for which the Company elects the risk-free-rate option, (A) if the borro</w:t>
      </w:r>
      <w:r>
        <w:rPr>
          <w:sz w:val="20"/>
          <w:szCs w:val="20"/>
        </w:rPr>
        <w:t>wing base is equal to or greater than the product of 1.60 and the revolving credit exposure, is payable at a rate equal to risk-free-rate plus 1.8693% per annum and (B) if the borrowing base is less than the product of 1.60 and the revolving credit exposur</w:t>
      </w:r>
      <w:r>
        <w:rPr>
          <w:sz w:val="20"/>
          <w:szCs w:val="20"/>
        </w:rPr>
        <w:t>e, is payable at a rate equal to risk-free-rate plus 1.9943% per annum. The Company pays a used commitment fee of 37.5 basis points (0.375%) on the average daily unused amount of the dollar commitment.</w:t>
      </w:r>
    </w:p>
    <w:p w:rsidR="00000000" w:rsidRDefault="00D638EB">
      <w:pPr>
        <w:pStyle w:val="a3"/>
        <w:spacing w:before="0" w:beforeAutospacing="0" w:after="240" w:afterAutospacing="0"/>
        <w:ind w:firstLine="720"/>
        <w:jc w:val="both"/>
        <w:divId w:val="1384480260"/>
        <w:rPr>
          <w:sz w:val="20"/>
          <w:szCs w:val="20"/>
        </w:rPr>
      </w:pPr>
      <w:r>
        <w:rPr>
          <w:sz w:val="20"/>
          <w:szCs w:val="20"/>
        </w:rPr>
        <w:t>The Sumitomo Credit Agreement includes customary affir</w:t>
      </w:r>
      <w:r>
        <w:rPr>
          <w:sz w:val="20"/>
          <w:szCs w:val="20"/>
        </w:rPr>
        <w:t>mative and negative covenants, including certain limitations on the incurrence of additional indebtedness and liens, as well as usual and customary events of default for revolving credit facilities of this nature. As of December 31, 2022, the Company was i</w:t>
      </w:r>
      <w:r>
        <w:rPr>
          <w:sz w:val="20"/>
          <w:szCs w:val="20"/>
        </w:rPr>
        <w:t>n compliance with its covenants related to the Sumitomo Credit Facility.</w:t>
      </w:r>
    </w:p>
    <w:p w:rsidR="00000000" w:rsidRDefault="00D638EB">
      <w:pPr>
        <w:pStyle w:val="a3"/>
        <w:spacing w:before="0" w:beforeAutospacing="0" w:after="240" w:afterAutospacing="0"/>
        <w:ind w:firstLine="720"/>
        <w:jc w:val="both"/>
        <w:divId w:val="1384480260"/>
        <w:rPr>
          <w:sz w:val="20"/>
          <w:szCs w:val="20"/>
        </w:rPr>
      </w:pPr>
      <w:r>
        <w:rPr>
          <w:sz w:val="20"/>
          <w:szCs w:val="20"/>
        </w:rPr>
        <w:t>As of December 31, 2022 and December 31, 2021, there were $443.0 million and $0.0 million of borrowings under the Sumitomo Credit Facility.</w:t>
      </w:r>
    </w:p>
    <w:p w:rsidR="00000000" w:rsidRDefault="00D638EB">
      <w:pPr>
        <w:pStyle w:val="a3"/>
        <w:spacing w:before="480" w:beforeAutospacing="0" w:after="0" w:afterAutospacing="0"/>
        <w:jc w:val="center"/>
        <w:divId w:val="207111294"/>
        <w:rPr>
          <w:sz w:val="20"/>
          <w:szCs w:val="20"/>
        </w:rPr>
      </w:pPr>
      <w:r>
        <w:rPr>
          <w:sz w:val="20"/>
          <w:szCs w:val="20"/>
        </w:rPr>
        <w:t>206</w:t>
      </w:r>
    </w:p>
    <w:p w:rsidR="00000000" w:rsidRDefault="00D638EB">
      <w:pPr>
        <w:pStyle w:val="a3"/>
        <w:spacing w:before="0" w:beforeAutospacing="0" w:after="600" w:afterAutospacing="0"/>
        <w:divId w:val="911506213"/>
        <w:rPr>
          <w:sz w:val="20"/>
          <w:szCs w:val="20"/>
        </w:rPr>
      </w:pPr>
      <w:hyperlink w:anchor="TOC" w:history="1">
        <w:r>
          <w:rPr>
            <w:rStyle w:val="a4"/>
            <w:sz w:val="20"/>
            <w:szCs w:val="20"/>
          </w:rPr>
          <w:t>Table of Cont</w:t>
        </w:r>
        <w:r>
          <w:rPr>
            <w:rStyle w:val="a4"/>
            <w:sz w:val="20"/>
            <w:szCs w:val="20"/>
          </w:rPr>
          <w:t>ents</w:t>
        </w:r>
      </w:hyperlink>
    </w:p>
    <w:p w:rsidR="00000000" w:rsidRDefault="00D638EB">
      <w:pPr>
        <w:pStyle w:val="a3"/>
        <w:spacing w:before="0" w:beforeAutospacing="0" w:after="240" w:afterAutospacing="0"/>
        <w:ind w:firstLine="720"/>
        <w:jc w:val="both"/>
        <w:divId w:val="925654418"/>
        <w:rPr>
          <w:sz w:val="20"/>
          <w:szCs w:val="20"/>
        </w:rPr>
      </w:pPr>
      <w:r>
        <w:rPr>
          <w:sz w:val="20"/>
          <w:szCs w:val="20"/>
        </w:rPr>
        <w:t>For the years ended December 31, 2022, 2021 and 2020, the components of interest expense related to the Sumitomo Credit Facility were as follows:</w:t>
      </w:r>
    </w:p>
    <w:p w:rsidR="00000000" w:rsidRDefault="00D638EB">
      <w:pPr>
        <w:pStyle w:val="a3"/>
        <w:spacing w:before="0" w:beforeAutospacing="0" w:after="0" w:afterAutospacing="0"/>
        <w:divId w:val="92565441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212"/>
        <w:gridCol w:w="173"/>
        <w:gridCol w:w="189"/>
        <w:gridCol w:w="719"/>
        <w:gridCol w:w="173"/>
        <w:gridCol w:w="113"/>
        <w:gridCol w:w="718"/>
        <w:gridCol w:w="173"/>
        <w:gridCol w:w="113"/>
        <w:gridCol w:w="723"/>
      </w:tblGrid>
      <w:tr w:rsidR="00000000">
        <w:trPr>
          <w:divId w:val="925654418"/>
          <w:trHeight w:val="20"/>
        </w:trPr>
        <w:tc>
          <w:tcPr>
            <w:tcW w:w="3137" w:type="pct"/>
            <w:tcMar>
              <w:top w:w="0" w:type="dxa"/>
              <w:left w:w="0" w:type="dxa"/>
              <w:bottom w:w="0" w:type="dxa"/>
              <w:right w:w="0" w:type="dxa"/>
            </w:tcMar>
            <w:vAlign w:val="bottom"/>
            <w:hideMark/>
          </w:tcPr>
          <w:p w:rsidR="00000000" w:rsidRDefault="00D638EB">
            <w:pPr>
              <w:pStyle w:val="a3"/>
              <w:spacing w:before="0" w:beforeAutospacing="0" w:after="1" w:afterAutospacing="0"/>
              <w:divId w:val="156633731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04168804"/>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3006509"/>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8789512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8008481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71025404"/>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3168772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920517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86208245"/>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99175818"/>
              <w:rPr>
                <w:sz w:val="20"/>
                <w:szCs w:val="20"/>
              </w:rPr>
            </w:pPr>
            <w:r>
              <w:rPr>
                <w:sz w:val="2"/>
                <w:szCs w:val="2"/>
              </w:rPr>
              <w:t>​</w:t>
            </w:r>
          </w:p>
        </w:tc>
      </w:tr>
      <w:tr w:rsidR="00000000">
        <w:trPr>
          <w:divId w:val="925654418"/>
        </w:trPr>
        <w:tc>
          <w:tcPr>
            <w:tcW w:w="313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1758"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r>
      <w:tr w:rsidR="00000000">
        <w:trPr>
          <w:divId w:val="925654418"/>
        </w:trPr>
        <w:tc>
          <w:tcPr>
            <w:tcW w:w="313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4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r>
      <w:tr w:rsidR="00000000">
        <w:trPr>
          <w:divId w:val="925654418"/>
        </w:trPr>
        <w:tc>
          <w:tcPr>
            <w:tcW w:w="313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Borrowing interest expense</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11,337</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925654418"/>
        </w:trPr>
        <w:tc>
          <w:tcPr>
            <w:tcW w:w="313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Unused facility fee</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756</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25</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925654418"/>
        </w:trPr>
        <w:tc>
          <w:tcPr>
            <w:tcW w:w="313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Amortization of original issue discount</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615</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8</w:t>
            </w:r>
          </w:p>
        </w:tc>
        <w:tc>
          <w:tcPr>
            <w:tcW w:w="1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925654418"/>
        </w:trPr>
        <w:tc>
          <w:tcPr>
            <w:tcW w:w="3137" w:type="pct"/>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20"/>
                <w:szCs w:val="20"/>
              </w:rPr>
            </w:pPr>
            <w:r>
              <w:rPr>
                <w:sz w:val="20"/>
                <w:szCs w:val="20"/>
              </w:rPr>
              <w:t>Total interest and debt financing expenses</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11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12,708</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33</w:t>
            </w:r>
          </w:p>
        </w:tc>
        <w:tc>
          <w:tcPr>
            <w:tcW w:w="10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bl>
    <w:p w:rsidR="00000000" w:rsidRDefault="00D638EB">
      <w:pPr>
        <w:pStyle w:val="a3"/>
        <w:spacing w:before="0" w:beforeAutospacing="0" w:after="0" w:afterAutospacing="0"/>
        <w:ind w:firstLine="720"/>
        <w:jc w:val="both"/>
        <w:divId w:val="925654418"/>
        <w:rPr>
          <w:sz w:val="20"/>
          <w:szCs w:val="20"/>
        </w:rPr>
      </w:pPr>
      <w:r>
        <w:rPr>
          <w:sz w:val="2"/>
          <w:szCs w:val="2"/>
        </w:rPr>
        <w:t>​</w:t>
      </w:r>
    </w:p>
    <w:p w:rsidR="00000000" w:rsidRDefault="00D638EB">
      <w:pPr>
        <w:pStyle w:val="a3"/>
        <w:spacing w:before="0" w:beforeAutospacing="0" w:after="0" w:afterAutospacing="0"/>
        <w:divId w:val="925654418"/>
        <w:rPr>
          <w:sz w:val="20"/>
          <w:szCs w:val="20"/>
        </w:rPr>
      </w:pPr>
      <w:r>
        <w:rPr>
          <w:sz w:val="2"/>
          <w:szCs w:val="2"/>
        </w:rPr>
        <w:t>​</w:t>
      </w:r>
    </w:p>
    <w:p w:rsidR="00000000" w:rsidRDefault="00D638EB">
      <w:pPr>
        <w:pStyle w:val="a3"/>
        <w:spacing w:before="0" w:beforeAutospacing="0" w:after="0" w:afterAutospacing="0"/>
        <w:jc w:val="both"/>
        <w:divId w:val="925654418"/>
        <w:rPr>
          <w:sz w:val="20"/>
          <w:szCs w:val="20"/>
        </w:rPr>
      </w:pPr>
      <w:r>
        <w:rPr>
          <w:sz w:val="20"/>
          <w:szCs w:val="20"/>
        </w:rPr>
        <w:t>​</w:t>
      </w:r>
    </w:p>
    <w:p w:rsidR="00000000" w:rsidRDefault="00D638EB">
      <w:pPr>
        <w:pStyle w:val="a3"/>
        <w:spacing w:before="0" w:beforeAutospacing="0" w:after="240" w:afterAutospacing="0"/>
        <w:divId w:val="925654418"/>
        <w:rPr>
          <w:b/>
          <w:bCs/>
          <w:sz w:val="20"/>
          <w:szCs w:val="20"/>
        </w:rPr>
      </w:pPr>
      <w:r>
        <w:rPr>
          <w:b/>
          <w:bCs/>
          <w:sz w:val="20"/>
          <w:szCs w:val="20"/>
        </w:rPr>
        <w:t>Note </w:t>
      </w:r>
      <w:r>
        <w:rPr>
          <w:b/>
          <w:bCs/>
          <w:sz w:val="20"/>
          <w:szCs w:val="20"/>
        </w:rPr>
        <w:t>7. Derivatives</w:t>
      </w:r>
    </w:p>
    <w:p w:rsidR="00000000" w:rsidRDefault="00D638EB">
      <w:pPr>
        <w:pStyle w:val="a3"/>
        <w:spacing w:before="0" w:beforeAutospacing="0" w:after="240" w:afterAutospacing="0"/>
        <w:ind w:firstLine="720"/>
        <w:jc w:val="both"/>
        <w:divId w:val="925654418"/>
        <w:rPr>
          <w:sz w:val="20"/>
          <w:szCs w:val="20"/>
        </w:rPr>
      </w:pPr>
      <w:r>
        <w:rPr>
          <w:sz w:val="20"/>
          <w:szCs w:val="20"/>
        </w:rPr>
        <w:t>The Company is subject to foreign currency exchange rate risk in the normal course of pursuing its investment objectives. The value of foreign investments held by the Company may be significantly affected by changes in foreign currency excha</w:t>
      </w:r>
      <w:r>
        <w:rPr>
          <w:sz w:val="20"/>
          <w:szCs w:val="20"/>
        </w:rPr>
        <w:t>nge rates. The dollar value of a foreign security generally decreases when the value of the dollar rises against the foreign currency in which the security is denominated and tends to increase when the value of the dollar declines against such foreign curr</w:t>
      </w:r>
      <w:r>
        <w:rPr>
          <w:sz w:val="20"/>
          <w:szCs w:val="20"/>
        </w:rPr>
        <w:t>ency.</w:t>
      </w:r>
    </w:p>
    <w:p w:rsidR="00000000" w:rsidRDefault="00D638EB">
      <w:pPr>
        <w:pStyle w:val="a3"/>
        <w:spacing w:before="0" w:beforeAutospacing="0" w:after="240" w:afterAutospacing="0"/>
        <w:ind w:firstLine="720"/>
        <w:jc w:val="both"/>
        <w:divId w:val="925654418"/>
        <w:rPr>
          <w:sz w:val="20"/>
          <w:szCs w:val="20"/>
        </w:rPr>
      </w:pPr>
      <w:r>
        <w:rPr>
          <w:sz w:val="20"/>
          <w:szCs w:val="20"/>
        </w:rPr>
        <w:t xml:space="preserve">The Company may enter into forward currency exchange contracts to reduce the Company’s exposure to foreign currency exchange rate fluctuations in the value of foreign currencies, as described in Note 2. The fair value of derivative contracts open as </w:t>
      </w:r>
      <w:r>
        <w:rPr>
          <w:sz w:val="20"/>
          <w:szCs w:val="20"/>
        </w:rPr>
        <w:t>of December 31, 2022 and December 31, 2021 is included on the consolidated schedules of investments by contract. The Company had collateral receivable of $9.6 million for December 31, 2022 and collateral receivable of $2.8 million for December 31, 2021 wit</w:t>
      </w:r>
      <w:r>
        <w:rPr>
          <w:sz w:val="20"/>
          <w:szCs w:val="20"/>
        </w:rPr>
        <w:t xml:space="preserve">h the counterparties on foreign currency exchange contracts. Collateral amounts posted are included in collateral on forward currency exchange contracts on the consolidated statements of assets and liabilities. Collateral payable is included in collateral </w:t>
      </w:r>
      <w:r>
        <w:rPr>
          <w:sz w:val="20"/>
          <w:szCs w:val="20"/>
        </w:rPr>
        <w:t>payable on forward currency exchange contracts on the consolidated statements of assets and liabilities.</w:t>
      </w:r>
    </w:p>
    <w:p w:rsidR="00000000" w:rsidRDefault="00D638EB">
      <w:pPr>
        <w:pStyle w:val="a3"/>
        <w:spacing w:before="0" w:beforeAutospacing="0" w:after="240" w:afterAutospacing="0"/>
        <w:ind w:firstLine="720"/>
        <w:jc w:val="both"/>
        <w:divId w:val="925654418"/>
        <w:rPr>
          <w:sz w:val="20"/>
          <w:szCs w:val="20"/>
        </w:rPr>
      </w:pPr>
      <w:r>
        <w:rPr>
          <w:sz w:val="20"/>
          <w:szCs w:val="20"/>
        </w:rPr>
        <w:t>For the years ended December 31, 2022, 2021 and 2020, the Company’s average U.S. dollar notional exposure to forward currency exchange contracts were $</w:t>
      </w:r>
      <w:r>
        <w:rPr>
          <w:sz w:val="20"/>
          <w:szCs w:val="20"/>
        </w:rPr>
        <w:t>126.5 million, $193.1 million and $261.8 million, respectively.</w:t>
      </w:r>
    </w:p>
    <w:p w:rsidR="00000000" w:rsidRDefault="00D638EB">
      <w:pPr>
        <w:pStyle w:val="a3"/>
        <w:spacing w:before="0" w:beforeAutospacing="0" w:after="240" w:afterAutospacing="0"/>
        <w:ind w:firstLine="720"/>
        <w:jc w:val="both"/>
        <w:divId w:val="925654418"/>
        <w:rPr>
          <w:sz w:val="20"/>
          <w:szCs w:val="20"/>
        </w:rPr>
      </w:pPr>
      <w:r>
        <w:rPr>
          <w:sz w:val="20"/>
          <w:szCs w:val="20"/>
        </w:rPr>
        <w:t xml:space="preserve">By using derivative instruments, the Company is exposed to the counterparty’s credit risk—the risk that derivative counterparties may not perform in accordance with the contractual provisions </w:t>
      </w:r>
      <w:r>
        <w:rPr>
          <w:sz w:val="20"/>
          <w:szCs w:val="20"/>
        </w:rPr>
        <w:t>offset by the value of any collateral received. The Company’s exposure to credit risk associated with counterparty non-performance is limited to collateral posted and the unrealized gains inherent in such transactions that are recognized in the consolidate</w:t>
      </w:r>
      <w:r>
        <w:rPr>
          <w:sz w:val="20"/>
          <w:szCs w:val="20"/>
        </w:rPr>
        <w:t>d statements of assets and liabilities. The Company minimizes counterparty credit risk through credit monitoring procedures, executing master netting arrangements and managing margin and collateral requirements, as appropriate.</w:t>
      </w:r>
    </w:p>
    <w:p w:rsidR="00000000" w:rsidRDefault="00D638EB">
      <w:pPr>
        <w:pStyle w:val="a3"/>
        <w:spacing w:before="0" w:beforeAutospacing="0" w:after="240" w:afterAutospacing="0"/>
        <w:ind w:firstLine="720"/>
        <w:jc w:val="both"/>
        <w:divId w:val="925654418"/>
        <w:rPr>
          <w:sz w:val="20"/>
          <w:szCs w:val="20"/>
        </w:rPr>
      </w:pPr>
      <w:r>
        <w:rPr>
          <w:sz w:val="20"/>
          <w:szCs w:val="20"/>
        </w:rPr>
        <w:t>The Company presents forward currency exchange contracts on a net basis by counterparty on the consolidated statements of assets and liabilities. The Company has elected not to offset assets and liabilities in the consolidated statements of assets and liab</w:t>
      </w:r>
      <w:r>
        <w:rPr>
          <w:sz w:val="20"/>
          <w:szCs w:val="20"/>
        </w:rPr>
        <w:t>ilities that may be received or paid as part of collateral arrangements, even when an enforceable master netting arrangement or other arrangement is in place that provides the Company, in the event of counterparty default, the right to liquidate collateral</w:t>
      </w:r>
      <w:r>
        <w:rPr>
          <w:sz w:val="20"/>
          <w:szCs w:val="20"/>
        </w:rPr>
        <w:t xml:space="preserve"> and the right to offset a counterparty’s rights and obligations.</w:t>
      </w:r>
    </w:p>
    <w:p w:rsidR="00000000" w:rsidRDefault="00D638EB">
      <w:pPr>
        <w:pStyle w:val="a3"/>
        <w:spacing w:before="0" w:beforeAutospacing="0" w:after="0" w:afterAutospacing="0"/>
        <w:divId w:val="925654418"/>
        <w:rPr>
          <w:sz w:val="20"/>
          <w:szCs w:val="20"/>
        </w:rPr>
      </w:pPr>
      <w:r>
        <w:rPr>
          <w:sz w:val="20"/>
          <w:szCs w:val="20"/>
        </w:rPr>
        <w:t>​</w:t>
      </w:r>
    </w:p>
    <w:p w:rsidR="00000000" w:rsidRDefault="00D638EB">
      <w:pPr>
        <w:pStyle w:val="a3"/>
        <w:spacing w:before="480" w:beforeAutospacing="0" w:after="0" w:afterAutospacing="0"/>
        <w:jc w:val="center"/>
        <w:divId w:val="1363894082"/>
        <w:rPr>
          <w:sz w:val="20"/>
          <w:szCs w:val="20"/>
        </w:rPr>
      </w:pPr>
      <w:r>
        <w:rPr>
          <w:sz w:val="20"/>
          <w:szCs w:val="20"/>
        </w:rPr>
        <w:t>207</w:t>
      </w:r>
    </w:p>
    <w:p w:rsidR="00000000" w:rsidRDefault="00D638EB">
      <w:pPr>
        <w:pStyle w:val="a3"/>
        <w:spacing w:before="0" w:beforeAutospacing="0" w:after="600" w:afterAutospacing="0"/>
        <w:divId w:val="24788297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ind w:firstLine="720"/>
        <w:jc w:val="both"/>
        <w:divId w:val="1984308487"/>
        <w:rPr>
          <w:sz w:val="20"/>
          <w:szCs w:val="20"/>
        </w:rPr>
      </w:pPr>
      <w:r>
        <w:rPr>
          <w:sz w:val="20"/>
          <w:szCs w:val="20"/>
        </w:rPr>
        <w:t xml:space="preserve">The following table presents both gross and net information about derivative instruments eligible for offset in the consolidated statements </w:t>
      </w:r>
      <w:r>
        <w:rPr>
          <w:sz w:val="20"/>
          <w:szCs w:val="20"/>
        </w:rPr>
        <w:t>of assets and liabilities as of December 31, 2022:</w:t>
      </w:r>
    </w:p>
    <w:tbl>
      <w:tblPr>
        <w:tblW w:w="5000" w:type="pct"/>
        <w:tblCellMar>
          <w:top w:w="15" w:type="dxa"/>
          <w:left w:w="0" w:type="dxa"/>
          <w:bottom w:w="15" w:type="dxa"/>
          <w:right w:w="0" w:type="dxa"/>
        </w:tblCellMar>
        <w:tblLook w:val="04A0" w:firstRow="1" w:lastRow="0" w:firstColumn="1" w:lastColumn="0" w:noHBand="0" w:noVBand="1"/>
      </w:tblPr>
      <w:tblGrid>
        <w:gridCol w:w="943"/>
        <w:gridCol w:w="160"/>
        <w:gridCol w:w="1334"/>
        <w:gridCol w:w="160"/>
        <w:gridCol w:w="145"/>
        <w:gridCol w:w="993"/>
        <w:gridCol w:w="160"/>
        <w:gridCol w:w="145"/>
        <w:gridCol w:w="993"/>
        <w:gridCol w:w="160"/>
        <w:gridCol w:w="144"/>
        <w:gridCol w:w="985"/>
        <w:gridCol w:w="160"/>
        <w:gridCol w:w="137"/>
        <w:gridCol w:w="935"/>
        <w:gridCol w:w="160"/>
        <w:gridCol w:w="95"/>
        <w:gridCol w:w="661"/>
      </w:tblGrid>
      <w:tr w:rsidR="00000000">
        <w:trPr>
          <w:divId w:val="1984308487"/>
          <w:trHeight w:val="20"/>
        </w:trPr>
        <w:tc>
          <w:tcPr>
            <w:tcW w:w="1467" w:type="pct"/>
            <w:tcMar>
              <w:top w:w="0" w:type="dxa"/>
              <w:left w:w="0" w:type="dxa"/>
              <w:bottom w:w="0" w:type="dxa"/>
              <w:right w:w="0" w:type="dxa"/>
            </w:tcMar>
            <w:hideMark/>
          </w:tcPr>
          <w:p w:rsidR="00000000" w:rsidRDefault="00D638EB">
            <w:pPr>
              <w:pStyle w:val="a3"/>
              <w:spacing w:before="0" w:beforeAutospacing="0" w:after="1" w:afterAutospacing="0"/>
              <w:divId w:val="1267156296"/>
              <w:rPr>
                <w:sz w:val="20"/>
                <w:szCs w:val="20"/>
              </w:rPr>
            </w:pPr>
            <w:r>
              <w:rPr>
                <w:sz w:val="2"/>
                <w:szCs w:val="2"/>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divId w:val="42487875"/>
              <w:rPr>
                <w:sz w:val="20"/>
                <w:szCs w:val="20"/>
              </w:rPr>
            </w:pPr>
            <w:r>
              <w:rPr>
                <w:sz w:val="2"/>
                <w:szCs w:val="2"/>
              </w:rPr>
              <w:t>​</w:t>
            </w:r>
          </w:p>
        </w:tc>
        <w:tc>
          <w:tcPr>
            <w:tcW w:w="617" w:type="pct"/>
            <w:tcMar>
              <w:top w:w="0" w:type="dxa"/>
              <w:left w:w="0" w:type="dxa"/>
              <w:bottom w:w="0" w:type="dxa"/>
              <w:right w:w="0" w:type="dxa"/>
            </w:tcMar>
            <w:hideMark/>
          </w:tcPr>
          <w:p w:rsidR="00000000" w:rsidRDefault="00D638EB">
            <w:pPr>
              <w:pStyle w:val="a3"/>
              <w:spacing w:before="0" w:beforeAutospacing="0" w:after="1" w:afterAutospacing="0"/>
              <w:divId w:val="2037269063"/>
              <w:rPr>
                <w:sz w:val="20"/>
                <w:szCs w:val="20"/>
              </w:rPr>
            </w:pPr>
            <w:r>
              <w:rPr>
                <w:sz w:val="2"/>
                <w:szCs w:val="2"/>
              </w:rPr>
              <w:t>​</w:t>
            </w:r>
          </w:p>
        </w:tc>
        <w:tc>
          <w:tcPr>
            <w:tcW w:w="74" w:type="pct"/>
            <w:tcMar>
              <w:top w:w="0" w:type="dxa"/>
              <w:left w:w="0" w:type="dxa"/>
              <w:bottom w:w="0" w:type="dxa"/>
              <w:right w:w="0" w:type="dxa"/>
            </w:tcMar>
            <w:hideMark/>
          </w:tcPr>
          <w:p w:rsidR="00000000" w:rsidRDefault="00D638EB">
            <w:pPr>
              <w:pStyle w:val="a3"/>
              <w:spacing w:before="0" w:beforeAutospacing="0" w:after="1" w:afterAutospacing="0"/>
              <w:divId w:val="572473751"/>
              <w:rPr>
                <w:sz w:val="20"/>
                <w:szCs w:val="20"/>
              </w:rPr>
            </w:pPr>
            <w:r>
              <w:rPr>
                <w:sz w:val="2"/>
                <w:szCs w:val="2"/>
              </w:rPr>
              <w:t>​</w:t>
            </w:r>
          </w:p>
        </w:tc>
        <w:tc>
          <w:tcPr>
            <w:tcW w:w="67" w:type="pct"/>
            <w:noWrap/>
            <w:tcMar>
              <w:top w:w="0" w:type="dxa"/>
              <w:left w:w="0" w:type="dxa"/>
              <w:bottom w:w="0" w:type="dxa"/>
              <w:right w:w="0" w:type="dxa"/>
            </w:tcMar>
            <w:hideMark/>
          </w:tcPr>
          <w:p w:rsidR="00000000" w:rsidRDefault="00D638EB">
            <w:pPr>
              <w:pStyle w:val="a3"/>
              <w:spacing w:before="0" w:beforeAutospacing="0" w:after="1" w:afterAutospacing="0"/>
              <w:divId w:val="115567539"/>
              <w:rPr>
                <w:sz w:val="20"/>
                <w:szCs w:val="20"/>
              </w:rPr>
            </w:pPr>
            <w:r>
              <w:rPr>
                <w:sz w:val="2"/>
                <w:szCs w:val="2"/>
              </w:rPr>
              <w:t>​</w:t>
            </w:r>
          </w:p>
        </w:tc>
        <w:tc>
          <w:tcPr>
            <w:tcW w:w="459" w:type="pct"/>
            <w:noWrap/>
            <w:tcMar>
              <w:top w:w="0" w:type="dxa"/>
              <w:left w:w="0" w:type="dxa"/>
              <w:bottom w:w="0" w:type="dxa"/>
              <w:right w:w="0" w:type="dxa"/>
            </w:tcMar>
            <w:hideMark/>
          </w:tcPr>
          <w:p w:rsidR="00000000" w:rsidRDefault="00D638EB">
            <w:pPr>
              <w:pStyle w:val="a3"/>
              <w:spacing w:before="0" w:beforeAutospacing="0" w:after="1" w:afterAutospacing="0"/>
              <w:divId w:val="1262764973"/>
              <w:rPr>
                <w:sz w:val="20"/>
                <w:szCs w:val="20"/>
              </w:rPr>
            </w:pPr>
            <w:r>
              <w:rPr>
                <w:sz w:val="2"/>
                <w:szCs w:val="2"/>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divId w:val="351342371"/>
              <w:rPr>
                <w:sz w:val="20"/>
                <w:szCs w:val="20"/>
              </w:rPr>
            </w:pPr>
            <w:r>
              <w:rPr>
                <w:sz w:val="2"/>
                <w:szCs w:val="2"/>
              </w:rPr>
              <w:t>​</w:t>
            </w:r>
          </w:p>
        </w:tc>
        <w:tc>
          <w:tcPr>
            <w:tcW w:w="67" w:type="pct"/>
            <w:noWrap/>
            <w:tcMar>
              <w:top w:w="0" w:type="dxa"/>
              <w:left w:w="0" w:type="dxa"/>
              <w:bottom w:w="0" w:type="dxa"/>
              <w:right w:w="0" w:type="dxa"/>
            </w:tcMar>
            <w:hideMark/>
          </w:tcPr>
          <w:p w:rsidR="00000000" w:rsidRDefault="00D638EB">
            <w:pPr>
              <w:pStyle w:val="a3"/>
              <w:spacing w:before="0" w:beforeAutospacing="0" w:after="1" w:afterAutospacing="0"/>
              <w:divId w:val="1600138471"/>
              <w:rPr>
                <w:sz w:val="20"/>
                <w:szCs w:val="20"/>
              </w:rPr>
            </w:pPr>
            <w:r>
              <w:rPr>
                <w:sz w:val="2"/>
                <w:szCs w:val="2"/>
              </w:rPr>
              <w:t>​</w:t>
            </w:r>
          </w:p>
        </w:tc>
        <w:tc>
          <w:tcPr>
            <w:tcW w:w="459" w:type="pct"/>
            <w:noWrap/>
            <w:tcMar>
              <w:top w:w="0" w:type="dxa"/>
              <w:left w:w="0" w:type="dxa"/>
              <w:bottom w:w="0" w:type="dxa"/>
              <w:right w:w="0" w:type="dxa"/>
            </w:tcMar>
            <w:hideMark/>
          </w:tcPr>
          <w:p w:rsidR="00000000" w:rsidRDefault="00D638EB">
            <w:pPr>
              <w:pStyle w:val="a3"/>
              <w:spacing w:before="0" w:beforeAutospacing="0" w:after="1" w:afterAutospacing="0"/>
              <w:divId w:val="1894853752"/>
              <w:rPr>
                <w:sz w:val="20"/>
                <w:szCs w:val="20"/>
              </w:rPr>
            </w:pPr>
            <w:r>
              <w:rPr>
                <w:sz w:val="2"/>
                <w:szCs w:val="2"/>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divId w:val="446438150"/>
              <w:rPr>
                <w:sz w:val="20"/>
                <w:szCs w:val="20"/>
              </w:rPr>
            </w:pPr>
            <w:r>
              <w:rPr>
                <w:sz w:val="2"/>
                <w:szCs w:val="2"/>
              </w:rPr>
              <w:t>​</w:t>
            </w:r>
          </w:p>
        </w:tc>
        <w:tc>
          <w:tcPr>
            <w:tcW w:w="71" w:type="pct"/>
            <w:noWrap/>
            <w:tcMar>
              <w:top w:w="0" w:type="dxa"/>
              <w:left w:w="0" w:type="dxa"/>
              <w:bottom w:w="0" w:type="dxa"/>
              <w:right w:w="0" w:type="dxa"/>
            </w:tcMar>
            <w:hideMark/>
          </w:tcPr>
          <w:p w:rsidR="00000000" w:rsidRDefault="00D638EB">
            <w:pPr>
              <w:pStyle w:val="a3"/>
              <w:spacing w:before="0" w:beforeAutospacing="0" w:after="1" w:afterAutospacing="0"/>
              <w:divId w:val="1240484761"/>
              <w:rPr>
                <w:sz w:val="20"/>
                <w:szCs w:val="20"/>
              </w:rPr>
            </w:pPr>
            <w:r>
              <w:rPr>
                <w:sz w:val="2"/>
                <w:szCs w:val="2"/>
              </w:rPr>
              <w:t>​</w:t>
            </w:r>
          </w:p>
        </w:tc>
        <w:tc>
          <w:tcPr>
            <w:tcW w:w="488" w:type="pct"/>
            <w:noWrap/>
            <w:tcMar>
              <w:top w:w="0" w:type="dxa"/>
              <w:left w:w="0" w:type="dxa"/>
              <w:bottom w:w="0" w:type="dxa"/>
              <w:right w:w="0" w:type="dxa"/>
            </w:tcMar>
            <w:hideMark/>
          </w:tcPr>
          <w:p w:rsidR="00000000" w:rsidRDefault="00D638EB">
            <w:pPr>
              <w:pStyle w:val="a3"/>
              <w:spacing w:before="0" w:beforeAutospacing="0" w:after="1" w:afterAutospacing="0"/>
              <w:divId w:val="1473599861"/>
              <w:rPr>
                <w:sz w:val="20"/>
                <w:szCs w:val="20"/>
              </w:rPr>
            </w:pPr>
            <w:r>
              <w:rPr>
                <w:sz w:val="2"/>
                <w:szCs w:val="2"/>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divId w:val="136262607"/>
              <w:rPr>
                <w:sz w:val="20"/>
                <w:szCs w:val="20"/>
              </w:rPr>
            </w:pPr>
            <w:r>
              <w:rPr>
                <w:sz w:val="2"/>
                <w:szCs w:val="2"/>
              </w:rPr>
              <w:t>​</w:t>
            </w:r>
          </w:p>
        </w:tc>
        <w:tc>
          <w:tcPr>
            <w:tcW w:w="63" w:type="pct"/>
            <w:noWrap/>
            <w:tcMar>
              <w:top w:w="0" w:type="dxa"/>
              <w:left w:w="0" w:type="dxa"/>
              <w:bottom w:w="0" w:type="dxa"/>
              <w:right w:w="0" w:type="dxa"/>
            </w:tcMar>
            <w:hideMark/>
          </w:tcPr>
          <w:p w:rsidR="00000000" w:rsidRDefault="00D638EB">
            <w:pPr>
              <w:pStyle w:val="a3"/>
              <w:spacing w:before="0" w:beforeAutospacing="0" w:after="1" w:afterAutospacing="0"/>
              <w:divId w:val="602034197"/>
              <w:rPr>
                <w:sz w:val="20"/>
                <w:szCs w:val="20"/>
              </w:rPr>
            </w:pPr>
            <w:r>
              <w:rPr>
                <w:sz w:val="2"/>
                <w:szCs w:val="2"/>
              </w:rPr>
              <w:t>​</w:t>
            </w:r>
          </w:p>
        </w:tc>
        <w:tc>
          <w:tcPr>
            <w:tcW w:w="432" w:type="pct"/>
            <w:noWrap/>
            <w:tcMar>
              <w:top w:w="0" w:type="dxa"/>
              <w:left w:w="0" w:type="dxa"/>
              <w:bottom w:w="0" w:type="dxa"/>
              <w:right w:w="0" w:type="dxa"/>
            </w:tcMar>
            <w:hideMark/>
          </w:tcPr>
          <w:p w:rsidR="00000000" w:rsidRDefault="00D638EB">
            <w:pPr>
              <w:pStyle w:val="a3"/>
              <w:spacing w:before="0" w:beforeAutospacing="0" w:after="1" w:afterAutospacing="0"/>
              <w:divId w:val="2096243623"/>
              <w:rPr>
                <w:sz w:val="20"/>
                <w:szCs w:val="20"/>
              </w:rPr>
            </w:pPr>
            <w:r>
              <w:rPr>
                <w:sz w:val="2"/>
                <w:szCs w:val="2"/>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divId w:val="1678848511"/>
              <w:rPr>
                <w:sz w:val="20"/>
                <w:szCs w:val="20"/>
              </w:rPr>
            </w:pPr>
            <w:r>
              <w:rPr>
                <w:sz w:val="2"/>
                <w:szCs w:val="2"/>
              </w:rPr>
              <w:t>​</w:t>
            </w:r>
          </w:p>
        </w:tc>
        <w:tc>
          <w:tcPr>
            <w:tcW w:w="45" w:type="pct"/>
            <w:noWrap/>
            <w:tcMar>
              <w:top w:w="0" w:type="dxa"/>
              <w:left w:w="0" w:type="dxa"/>
              <w:bottom w:w="0" w:type="dxa"/>
              <w:right w:w="0" w:type="dxa"/>
            </w:tcMar>
            <w:hideMark/>
          </w:tcPr>
          <w:p w:rsidR="00000000" w:rsidRDefault="00D638EB">
            <w:pPr>
              <w:pStyle w:val="a3"/>
              <w:spacing w:before="0" w:beforeAutospacing="0" w:after="1" w:afterAutospacing="0"/>
              <w:divId w:val="2141418805"/>
              <w:rPr>
                <w:sz w:val="20"/>
                <w:szCs w:val="20"/>
              </w:rPr>
            </w:pPr>
            <w:r>
              <w:rPr>
                <w:sz w:val="2"/>
                <w:szCs w:val="2"/>
              </w:rPr>
              <w:t>​</w:t>
            </w:r>
          </w:p>
        </w:tc>
        <w:tc>
          <w:tcPr>
            <w:tcW w:w="314" w:type="pct"/>
            <w:noWrap/>
            <w:tcMar>
              <w:top w:w="0" w:type="dxa"/>
              <w:left w:w="0" w:type="dxa"/>
              <w:bottom w:w="0" w:type="dxa"/>
              <w:right w:w="0" w:type="dxa"/>
            </w:tcMar>
            <w:hideMark/>
          </w:tcPr>
          <w:p w:rsidR="00000000" w:rsidRDefault="00D638EB">
            <w:pPr>
              <w:pStyle w:val="a3"/>
              <w:spacing w:before="0" w:beforeAutospacing="0" w:after="1" w:afterAutospacing="0"/>
              <w:divId w:val="340357268"/>
              <w:rPr>
                <w:sz w:val="20"/>
                <w:szCs w:val="20"/>
              </w:rPr>
            </w:pPr>
            <w:r>
              <w:rPr>
                <w:sz w:val="2"/>
                <w:szCs w:val="2"/>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Net amount of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Gross amount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assets or</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Gross amount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(liabilities)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assets on the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on the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presented on the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Account in the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consolidated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consolidated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consolidated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9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consolidated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statements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statements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statements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9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Cash Collateral</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statements of assets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assets and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assets and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assets and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9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paid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6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Net </w:t>
            </w:r>
          </w:p>
        </w:tc>
      </w:tr>
      <w:tr w:rsidR="00000000">
        <w:trPr>
          <w:divId w:val="1984308487"/>
        </w:trPr>
        <w:tc>
          <w:tcPr>
            <w:tcW w:w="1467"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Counterparty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61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and 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9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(received)</w:t>
            </w:r>
            <w:r>
              <w:rPr>
                <w:b/>
                <w:bCs/>
                <w:sz w:val="16"/>
                <w:szCs w:val="16"/>
              </w:rPr>
              <w:t xml:space="preserve"> </w:t>
            </w:r>
            <w:r>
              <w:rPr>
                <w:b/>
                <w:bCs/>
                <w:sz w:val="12"/>
                <w:szCs w:val="12"/>
                <w:vertAlign w:val="superscript"/>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Amounts</w:t>
            </w:r>
            <w:r>
              <w:rPr>
                <w:b/>
                <w:bCs/>
                <w:sz w:val="16"/>
                <w:szCs w:val="16"/>
              </w:rPr>
              <w:t xml:space="preserve"> </w:t>
            </w:r>
            <w:r>
              <w:rPr>
                <w:b/>
                <w:bCs/>
                <w:sz w:val="12"/>
                <w:szCs w:val="12"/>
                <w:vertAlign w:val="superscript"/>
              </w:rPr>
              <w:t>(2)</w:t>
            </w:r>
          </w:p>
        </w:tc>
      </w:tr>
      <w:tr w:rsidR="00000000">
        <w:trPr>
          <w:divId w:val="1984308487"/>
        </w:trPr>
        <w:tc>
          <w:tcPr>
            <w:tcW w:w="1467"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Bank of New York</w:t>
            </w:r>
          </w:p>
        </w:tc>
        <w:tc>
          <w:tcPr>
            <w:tcW w:w="7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16"/>
                <w:szCs w:val="16"/>
              </w:rPr>
              <w:t>​</w:t>
            </w:r>
          </w:p>
        </w:tc>
        <w:tc>
          <w:tcPr>
            <w:tcW w:w="617"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Unrealized appreciation on forward currency contracts</w:t>
            </w:r>
          </w:p>
        </w:tc>
        <w:tc>
          <w:tcPr>
            <w:tcW w:w="74"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16"/>
                <w:szCs w:val="16"/>
              </w:rPr>
              <w:t>​</w:t>
            </w:r>
          </w:p>
        </w:tc>
        <w:tc>
          <w:tcPr>
            <w:tcW w:w="67"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59"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3,488</w:t>
            </w:r>
          </w:p>
        </w:tc>
        <w:tc>
          <w:tcPr>
            <w:tcW w:w="7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67"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59"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right"/>
              <w:rPr>
                <w:sz w:val="16"/>
                <w:szCs w:val="16"/>
              </w:rPr>
            </w:pPr>
            <w:r>
              <w:rPr>
                <w:sz w:val="16"/>
                <w:szCs w:val="16"/>
              </w:rPr>
              <w:t>(3,459)</w:t>
            </w:r>
          </w:p>
        </w:tc>
        <w:tc>
          <w:tcPr>
            <w:tcW w:w="7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88"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29</w:t>
            </w:r>
          </w:p>
        </w:tc>
        <w:tc>
          <w:tcPr>
            <w:tcW w:w="7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63"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32"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w:t>
            </w:r>
          </w:p>
        </w:tc>
        <w:tc>
          <w:tcPr>
            <w:tcW w:w="7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45"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31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29</w:t>
            </w:r>
          </w:p>
        </w:tc>
      </w:tr>
      <w:tr w:rsidR="00000000">
        <w:trPr>
          <w:divId w:val="1984308487"/>
        </w:trPr>
        <w:tc>
          <w:tcPr>
            <w:tcW w:w="1467" w:type="pct"/>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Citibank</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16"/>
                <w:szCs w:val="16"/>
              </w:rPr>
              <w:t>​</w:t>
            </w:r>
          </w:p>
        </w:tc>
        <w:tc>
          <w:tcPr>
            <w:tcW w:w="617" w:type="pct"/>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Unrealized appreciation on forward currency contracts</w:t>
            </w:r>
          </w:p>
        </w:tc>
        <w:tc>
          <w:tcPr>
            <w:tcW w:w="74" w:type="pct"/>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16"/>
                <w:szCs w:val="16"/>
              </w:rPr>
              <w:t>​</w:t>
            </w:r>
          </w:p>
        </w:tc>
        <w:tc>
          <w:tcPr>
            <w:tcW w:w="67" w:type="pct"/>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59" w:type="pct"/>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249</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67" w:type="pct"/>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59" w:type="pct"/>
            <w:noWrap/>
            <w:tcMar>
              <w:top w:w="0" w:type="dxa"/>
              <w:left w:w="0" w:type="dxa"/>
              <w:bottom w:w="0" w:type="dxa"/>
              <w:right w:w="0" w:type="dxa"/>
            </w:tcMar>
            <w:hideMark/>
          </w:tcPr>
          <w:p w:rsidR="00000000" w:rsidRDefault="00D638EB">
            <w:pPr>
              <w:pStyle w:val="a3"/>
              <w:spacing w:before="0" w:beforeAutospacing="0" w:after="1" w:afterAutospacing="0"/>
              <w:jc w:val="right"/>
              <w:rPr>
                <w:sz w:val="16"/>
                <w:szCs w:val="16"/>
              </w:rPr>
            </w:pPr>
            <w:r>
              <w:rPr>
                <w:sz w:val="16"/>
                <w:szCs w:val="16"/>
              </w:rPr>
              <w:t>(216)</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88" w:type="pct"/>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33</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63" w:type="pct"/>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32" w:type="pct"/>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45" w:type="pct"/>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314" w:type="pct"/>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33</w:t>
            </w:r>
          </w:p>
        </w:tc>
      </w:tr>
    </w:tbl>
    <w:p w:rsidR="00000000" w:rsidRDefault="00D638EB">
      <w:pPr>
        <w:pStyle w:val="a3"/>
        <w:spacing w:before="0" w:beforeAutospacing="0" w:after="0" w:afterAutospacing="0"/>
        <w:jc w:val="both"/>
        <w:divId w:val="198430848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3621"/>
      </w:tblGrid>
      <w:tr w:rsidR="00000000">
        <w:trPr>
          <w:divId w:val="1984308487"/>
        </w:trPr>
        <w:tc>
          <w:tcPr>
            <w:tcW w:w="72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Amount excludes excess cash collateral paid.</w:t>
            </w:r>
          </w:p>
        </w:tc>
      </w:tr>
    </w:tbl>
    <w:p w:rsidR="00000000" w:rsidRDefault="00D638EB">
      <w:pPr>
        <w:divId w:val="198430848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984308487"/>
        </w:trPr>
        <w:tc>
          <w:tcPr>
            <w:tcW w:w="72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15"/>
                <w:szCs w:val="15"/>
                <w:vertAlign w:val="superscript"/>
              </w:rPr>
              <w:t>(2)</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Net amount represents the net amount due (to) from counterparty in the event of default based on the contractual set-off rights under the agreement. Net amount excludes any over-collateralized amounts.</w:t>
            </w:r>
          </w:p>
        </w:tc>
      </w:tr>
    </w:tbl>
    <w:p w:rsidR="00000000" w:rsidRDefault="00D638EB">
      <w:pPr>
        <w:pStyle w:val="a3"/>
        <w:spacing w:before="0" w:beforeAutospacing="0" w:after="240" w:afterAutospacing="0"/>
        <w:ind w:firstLine="720"/>
        <w:jc w:val="both"/>
        <w:divId w:val="1984308487"/>
        <w:rPr>
          <w:sz w:val="20"/>
          <w:szCs w:val="20"/>
        </w:rPr>
      </w:pPr>
      <w:r>
        <w:rPr>
          <w:sz w:val="20"/>
          <w:szCs w:val="20"/>
        </w:rPr>
        <w:t>The following table presents both gross and net infor</w:t>
      </w:r>
      <w:r>
        <w:rPr>
          <w:sz w:val="20"/>
          <w:szCs w:val="20"/>
        </w:rPr>
        <w:t>mation about derivative instruments eligible for offset in the consolidated statements of assets and liabilities as of December 31, 2021:</w:t>
      </w:r>
    </w:p>
    <w:tbl>
      <w:tblPr>
        <w:tblW w:w="5000" w:type="pct"/>
        <w:tblCellMar>
          <w:top w:w="15" w:type="dxa"/>
          <w:left w:w="0" w:type="dxa"/>
          <w:bottom w:w="15" w:type="dxa"/>
          <w:right w:w="0" w:type="dxa"/>
        </w:tblCellMar>
        <w:tblLook w:val="04A0" w:firstRow="1" w:lastRow="0" w:firstColumn="1" w:lastColumn="0" w:noHBand="0" w:noVBand="1"/>
      </w:tblPr>
      <w:tblGrid>
        <w:gridCol w:w="943"/>
        <w:gridCol w:w="160"/>
        <w:gridCol w:w="1334"/>
        <w:gridCol w:w="160"/>
        <w:gridCol w:w="145"/>
        <w:gridCol w:w="993"/>
        <w:gridCol w:w="160"/>
        <w:gridCol w:w="145"/>
        <w:gridCol w:w="993"/>
        <w:gridCol w:w="160"/>
        <w:gridCol w:w="144"/>
        <w:gridCol w:w="985"/>
        <w:gridCol w:w="160"/>
        <w:gridCol w:w="137"/>
        <w:gridCol w:w="935"/>
        <w:gridCol w:w="160"/>
        <w:gridCol w:w="95"/>
        <w:gridCol w:w="661"/>
      </w:tblGrid>
      <w:tr w:rsidR="00000000">
        <w:trPr>
          <w:divId w:val="1984308487"/>
          <w:trHeight w:val="20"/>
        </w:trPr>
        <w:tc>
          <w:tcPr>
            <w:tcW w:w="1467" w:type="pct"/>
            <w:tcMar>
              <w:top w:w="0" w:type="dxa"/>
              <w:left w:w="0" w:type="dxa"/>
              <w:bottom w:w="0" w:type="dxa"/>
              <w:right w:w="0" w:type="dxa"/>
            </w:tcMar>
            <w:hideMark/>
          </w:tcPr>
          <w:p w:rsidR="00000000" w:rsidRDefault="00D638EB">
            <w:pPr>
              <w:pStyle w:val="a3"/>
              <w:spacing w:before="0" w:beforeAutospacing="0" w:after="1" w:afterAutospacing="0"/>
              <w:divId w:val="671374320"/>
              <w:rPr>
                <w:sz w:val="20"/>
                <w:szCs w:val="20"/>
              </w:rPr>
            </w:pPr>
            <w:r>
              <w:rPr>
                <w:sz w:val="2"/>
                <w:szCs w:val="2"/>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divId w:val="203324110"/>
              <w:rPr>
                <w:sz w:val="20"/>
                <w:szCs w:val="20"/>
              </w:rPr>
            </w:pPr>
            <w:r>
              <w:rPr>
                <w:sz w:val="2"/>
                <w:szCs w:val="2"/>
              </w:rPr>
              <w:t>​</w:t>
            </w:r>
          </w:p>
        </w:tc>
        <w:tc>
          <w:tcPr>
            <w:tcW w:w="617" w:type="pct"/>
            <w:tcMar>
              <w:top w:w="0" w:type="dxa"/>
              <w:left w:w="0" w:type="dxa"/>
              <w:bottom w:w="0" w:type="dxa"/>
              <w:right w:w="0" w:type="dxa"/>
            </w:tcMar>
            <w:hideMark/>
          </w:tcPr>
          <w:p w:rsidR="00000000" w:rsidRDefault="00D638EB">
            <w:pPr>
              <w:pStyle w:val="a3"/>
              <w:spacing w:before="0" w:beforeAutospacing="0" w:after="1" w:afterAutospacing="0"/>
              <w:divId w:val="1699620269"/>
              <w:rPr>
                <w:sz w:val="20"/>
                <w:szCs w:val="20"/>
              </w:rPr>
            </w:pPr>
            <w:r>
              <w:rPr>
                <w:sz w:val="2"/>
                <w:szCs w:val="2"/>
              </w:rPr>
              <w:t>​</w:t>
            </w:r>
          </w:p>
        </w:tc>
        <w:tc>
          <w:tcPr>
            <w:tcW w:w="74" w:type="pct"/>
            <w:tcMar>
              <w:top w:w="0" w:type="dxa"/>
              <w:left w:w="0" w:type="dxa"/>
              <w:bottom w:w="0" w:type="dxa"/>
              <w:right w:w="0" w:type="dxa"/>
            </w:tcMar>
            <w:hideMark/>
          </w:tcPr>
          <w:p w:rsidR="00000000" w:rsidRDefault="00D638EB">
            <w:pPr>
              <w:pStyle w:val="a3"/>
              <w:spacing w:before="0" w:beforeAutospacing="0" w:after="1" w:afterAutospacing="0"/>
              <w:divId w:val="509953075"/>
              <w:rPr>
                <w:sz w:val="20"/>
                <w:szCs w:val="20"/>
              </w:rPr>
            </w:pPr>
            <w:r>
              <w:rPr>
                <w:sz w:val="2"/>
                <w:szCs w:val="2"/>
              </w:rPr>
              <w:t>​</w:t>
            </w:r>
          </w:p>
        </w:tc>
        <w:tc>
          <w:tcPr>
            <w:tcW w:w="67" w:type="pct"/>
            <w:noWrap/>
            <w:tcMar>
              <w:top w:w="0" w:type="dxa"/>
              <w:left w:w="0" w:type="dxa"/>
              <w:bottom w:w="0" w:type="dxa"/>
              <w:right w:w="0" w:type="dxa"/>
            </w:tcMar>
            <w:hideMark/>
          </w:tcPr>
          <w:p w:rsidR="00000000" w:rsidRDefault="00D638EB">
            <w:pPr>
              <w:pStyle w:val="a3"/>
              <w:spacing w:before="0" w:beforeAutospacing="0" w:after="1" w:afterAutospacing="0"/>
              <w:divId w:val="2019428236"/>
              <w:rPr>
                <w:sz w:val="20"/>
                <w:szCs w:val="20"/>
              </w:rPr>
            </w:pPr>
            <w:r>
              <w:rPr>
                <w:sz w:val="2"/>
                <w:szCs w:val="2"/>
              </w:rPr>
              <w:t>​</w:t>
            </w:r>
          </w:p>
        </w:tc>
        <w:tc>
          <w:tcPr>
            <w:tcW w:w="459" w:type="pct"/>
            <w:noWrap/>
            <w:tcMar>
              <w:top w:w="0" w:type="dxa"/>
              <w:left w:w="0" w:type="dxa"/>
              <w:bottom w:w="0" w:type="dxa"/>
              <w:right w:w="0" w:type="dxa"/>
            </w:tcMar>
            <w:hideMark/>
          </w:tcPr>
          <w:p w:rsidR="00000000" w:rsidRDefault="00D638EB">
            <w:pPr>
              <w:pStyle w:val="a3"/>
              <w:spacing w:before="0" w:beforeAutospacing="0" w:after="1" w:afterAutospacing="0"/>
              <w:divId w:val="1651204878"/>
              <w:rPr>
                <w:sz w:val="20"/>
                <w:szCs w:val="20"/>
              </w:rPr>
            </w:pPr>
            <w:r>
              <w:rPr>
                <w:sz w:val="2"/>
                <w:szCs w:val="2"/>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divId w:val="1655140754"/>
              <w:rPr>
                <w:sz w:val="20"/>
                <w:szCs w:val="20"/>
              </w:rPr>
            </w:pPr>
            <w:r>
              <w:rPr>
                <w:sz w:val="2"/>
                <w:szCs w:val="2"/>
              </w:rPr>
              <w:t>​</w:t>
            </w:r>
          </w:p>
        </w:tc>
        <w:tc>
          <w:tcPr>
            <w:tcW w:w="67" w:type="pct"/>
            <w:noWrap/>
            <w:tcMar>
              <w:top w:w="0" w:type="dxa"/>
              <w:left w:w="0" w:type="dxa"/>
              <w:bottom w:w="0" w:type="dxa"/>
              <w:right w:w="0" w:type="dxa"/>
            </w:tcMar>
            <w:hideMark/>
          </w:tcPr>
          <w:p w:rsidR="00000000" w:rsidRDefault="00D638EB">
            <w:pPr>
              <w:pStyle w:val="a3"/>
              <w:spacing w:before="0" w:beforeAutospacing="0" w:after="1" w:afterAutospacing="0"/>
              <w:divId w:val="871303777"/>
              <w:rPr>
                <w:sz w:val="20"/>
                <w:szCs w:val="20"/>
              </w:rPr>
            </w:pPr>
            <w:r>
              <w:rPr>
                <w:sz w:val="2"/>
                <w:szCs w:val="2"/>
              </w:rPr>
              <w:t>​</w:t>
            </w:r>
          </w:p>
        </w:tc>
        <w:tc>
          <w:tcPr>
            <w:tcW w:w="459" w:type="pct"/>
            <w:noWrap/>
            <w:tcMar>
              <w:top w:w="0" w:type="dxa"/>
              <w:left w:w="0" w:type="dxa"/>
              <w:bottom w:w="0" w:type="dxa"/>
              <w:right w:w="0" w:type="dxa"/>
            </w:tcMar>
            <w:hideMark/>
          </w:tcPr>
          <w:p w:rsidR="00000000" w:rsidRDefault="00D638EB">
            <w:pPr>
              <w:pStyle w:val="a3"/>
              <w:spacing w:before="0" w:beforeAutospacing="0" w:after="1" w:afterAutospacing="0"/>
              <w:divId w:val="2057968794"/>
              <w:rPr>
                <w:sz w:val="20"/>
                <w:szCs w:val="20"/>
              </w:rPr>
            </w:pPr>
            <w:r>
              <w:rPr>
                <w:sz w:val="2"/>
                <w:szCs w:val="2"/>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divId w:val="394353266"/>
              <w:rPr>
                <w:sz w:val="20"/>
                <w:szCs w:val="20"/>
              </w:rPr>
            </w:pPr>
            <w:r>
              <w:rPr>
                <w:sz w:val="2"/>
                <w:szCs w:val="2"/>
              </w:rPr>
              <w:t>​</w:t>
            </w:r>
          </w:p>
        </w:tc>
        <w:tc>
          <w:tcPr>
            <w:tcW w:w="71" w:type="pct"/>
            <w:noWrap/>
            <w:tcMar>
              <w:top w:w="0" w:type="dxa"/>
              <w:left w:w="0" w:type="dxa"/>
              <w:bottom w:w="0" w:type="dxa"/>
              <w:right w:w="0" w:type="dxa"/>
            </w:tcMar>
            <w:hideMark/>
          </w:tcPr>
          <w:p w:rsidR="00000000" w:rsidRDefault="00D638EB">
            <w:pPr>
              <w:pStyle w:val="a3"/>
              <w:spacing w:before="0" w:beforeAutospacing="0" w:after="1" w:afterAutospacing="0"/>
              <w:divId w:val="872614563"/>
              <w:rPr>
                <w:sz w:val="20"/>
                <w:szCs w:val="20"/>
              </w:rPr>
            </w:pPr>
            <w:r>
              <w:rPr>
                <w:sz w:val="2"/>
                <w:szCs w:val="2"/>
              </w:rPr>
              <w:t>​</w:t>
            </w:r>
          </w:p>
        </w:tc>
        <w:tc>
          <w:tcPr>
            <w:tcW w:w="488" w:type="pct"/>
            <w:noWrap/>
            <w:tcMar>
              <w:top w:w="0" w:type="dxa"/>
              <w:left w:w="0" w:type="dxa"/>
              <w:bottom w:w="0" w:type="dxa"/>
              <w:right w:w="0" w:type="dxa"/>
            </w:tcMar>
            <w:hideMark/>
          </w:tcPr>
          <w:p w:rsidR="00000000" w:rsidRDefault="00D638EB">
            <w:pPr>
              <w:pStyle w:val="a3"/>
              <w:spacing w:before="0" w:beforeAutospacing="0" w:after="1" w:afterAutospacing="0"/>
              <w:divId w:val="1162819318"/>
              <w:rPr>
                <w:sz w:val="20"/>
                <w:szCs w:val="20"/>
              </w:rPr>
            </w:pPr>
            <w:r>
              <w:rPr>
                <w:sz w:val="2"/>
                <w:szCs w:val="2"/>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divId w:val="381176041"/>
              <w:rPr>
                <w:sz w:val="20"/>
                <w:szCs w:val="20"/>
              </w:rPr>
            </w:pPr>
            <w:r>
              <w:rPr>
                <w:sz w:val="2"/>
                <w:szCs w:val="2"/>
              </w:rPr>
              <w:t>​</w:t>
            </w:r>
          </w:p>
        </w:tc>
        <w:tc>
          <w:tcPr>
            <w:tcW w:w="63" w:type="pct"/>
            <w:noWrap/>
            <w:tcMar>
              <w:top w:w="0" w:type="dxa"/>
              <w:left w:w="0" w:type="dxa"/>
              <w:bottom w:w="0" w:type="dxa"/>
              <w:right w:w="0" w:type="dxa"/>
            </w:tcMar>
            <w:hideMark/>
          </w:tcPr>
          <w:p w:rsidR="00000000" w:rsidRDefault="00D638EB">
            <w:pPr>
              <w:pStyle w:val="a3"/>
              <w:spacing w:before="0" w:beforeAutospacing="0" w:after="1" w:afterAutospacing="0"/>
              <w:divId w:val="968708564"/>
              <w:rPr>
                <w:sz w:val="20"/>
                <w:szCs w:val="20"/>
              </w:rPr>
            </w:pPr>
            <w:r>
              <w:rPr>
                <w:sz w:val="2"/>
                <w:szCs w:val="2"/>
              </w:rPr>
              <w:t>​</w:t>
            </w:r>
          </w:p>
        </w:tc>
        <w:tc>
          <w:tcPr>
            <w:tcW w:w="432" w:type="pct"/>
            <w:noWrap/>
            <w:tcMar>
              <w:top w:w="0" w:type="dxa"/>
              <w:left w:w="0" w:type="dxa"/>
              <w:bottom w:w="0" w:type="dxa"/>
              <w:right w:w="0" w:type="dxa"/>
            </w:tcMar>
            <w:hideMark/>
          </w:tcPr>
          <w:p w:rsidR="00000000" w:rsidRDefault="00D638EB">
            <w:pPr>
              <w:pStyle w:val="a3"/>
              <w:spacing w:before="0" w:beforeAutospacing="0" w:after="1" w:afterAutospacing="0"/>
              <w:divId w:val="131337387"/>
              <w:rPr>
                <w:sz w:val="20"/>
                <w:szCs w:val="20"/>
              </w:rPr>
            </w:pPr>
            <w:r>
              <w:rPr>
                <w:sz w:val="2"/>
                <w:szCs w:val="2"/>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divId w:val="289291422"/>
              <w:rPr>
                <w:sz w:val="20"/>
                <w:szCs w:val="20"/>
              </w:rPr>
            </w:pPr>
            <w:r>
              <w:rPr>
                <w:sz w:val="2"/>
                <w:szCs w:val="2"/>
              </w:rPr>
              <w:t>​</w:t>
            </w:r>
          </w:p>
        </w:tc>
        <w:tc>
          <w:tcPr>
            <w:tcW w:w="45" w:type="pct"/>
            <w:noWrap/>
            <w:tcMar>
              <w:top w:w="0" w:type="dxa"/>
              <w:left w:w="0" w:type="dxa"/>
              <w:bottom w:w="0" w:type="dxa"/>
              <w:right w:w="0" w:type="dxa"/>
            </w:tcMar>
            <w:hideMark/>
          </w:tcPr>
          <w:p w:rsidR="00000000" w:rsidRDefault="00D638EB">
            <w:pPr>
              <w:pStyle w:val="a3"/>
              <w:spacing w:before="0" w:beforeAutospacing="0" w:after="1" w:afterAutospacing="0"/>
              <w:divId w:val="961232770"/>
              <w:rPr>
                <w:sz w:val="20"/>
                <w:szCs w:val="20"/>
              </w:rPr>
            </w:pPr>
            <w:r>
              <w:rPr>
                <w:sz w:val="2"/>
                <w:szCs w:val="2"/>
              </w:rPr>
              <w:t>​</w:t>
            </w:r>
          </w:p>
        </w:tc>
        <w:tc>
          <w:tcPr>
            <w:tcW w:w="314" w:type="pct"/>
            <w:noWrap/>
            <w:tcMar>
              <w:top w:w="0" w:type="dxa"/>
              <w:left w:w="0" w:type="dxa"/>
              <w:bottom w:w="0" w:type="dxa"/>
              <w:right w:w="0" w:type="dxa"/>
            </w:tcMar>
            <w:hideMark/>
          </w:tcPr>
          <w:p w:rsidR="00000000" w:rsidRDefault="00D638EB">
            <w:pPr>
              <w:pStyle w:val="a3"/>
              <w:spacing w:before="0" w:beforeAutospacing="0" w:after="1" w:afterAutospacing="0"/>
              <w:divId w:val="1113862267"/>
              <w:rPr>
                <w:sz w:val="20"/>
                <w:szCs w:val="20"/>
              </w:rPr>
            </w:pPr>
            <w:r>
              <w:rPr>
                <w:sz w:val="2"/>
                <w:szCs w:val="2"/>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59"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Net amount of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Gross amount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sz w:val="16"/>
                <w:szCs w:val="16"/>
              </w:rPr>
              <w:t>assets or</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Gross amount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(liabilities)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assets on the</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on the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presented on the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3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Account in the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consolidated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consolidated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consolidated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9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consolidated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statements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statements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statements of</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9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Cash Collateral</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1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r>
      <w:tr w:rsidR="00000000">
        <w:trPr>
          <w:divId w:val="1984308487"/>
        </w:trPr>
        <w:tc>
          <w:tcPr>
            <w:tcW w:w="146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17"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statements of assets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assets and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assets and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assets and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96"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paid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360"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Net</w:t>
            </w:r>
          </w:p>
        </w:tc>
      </w:tr>
      <w:tr w:rsidR="00000000">
        <w:trPr>
          <w:divId w:val="1984308487"/>
        </w:trPr>
        <w:tc>
          <w:tcPr>
            <w:tcW w:w="1467"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Counterparty</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61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and 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liabilities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49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(received)</w:t>
            </w:r>
            <w:r>
              <w:rPr>
                <w:b/>
                <w:bCs/>
                <w:sz w:val="16"/>
                <w:szCs w:val="16"/>
              </w:rPr>
              <w:t xml:space="preserve"> </w:t>
            </w:r>
            <w:r>
              <w:rPr>
                <w:b/>
                <w:bCs/>
                <w:sz w:val="12"/>
                <w:szCs w:val="12"/>
                <w:vertAlign w:val="superscript"/>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Amounts</w:t>
            </w:r>
            <w:r>
              <w:rPr>
                <w:b/>
                <w:bCs/>
                <w:sz w:val="16"/>
                <w:szCs w:val="16"/>
              </w:rPr>
              <w:t xml:space="preserve"> </w:t>
            </w:r>
            <w:r>
              <w:rPr>
                <w:b/>
                <w:bCs/>
                <w:sz w:val="12"/>
                <w:szCs w:val="12"/>
                <w:vertAlign w:val="superscript"/>
              </w:rPr>
              <w:t>(2)</w:t>
            </w:r>
          </w:p>
        </w:tc>
      </w:tr>
      <w:tr w:rsidR="00000000">
        <w:trPr>
          <w:divId w:val="1984308487"/>
        </w:trPr>
        <w:tc>
          <w:tcPr>
            <w:tcW w:w="1467"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Bank of New York</w:t>
            </w:r>
          </w:p>
        </w:tc>
        <w:tc>
          <w:tcPr>
            <w:tcW w:w="7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16"/>
                <w:szCs w:val="16"/>
              </w:rPr>
              <w:t>​</w:t>
            </w:r>
          </w:p>
        </w:tc>
        <w:tc>
          <w:tcPr>
            <w:tcW w:w="617"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Unrealized appreciation on forward currency contracts</w:t>
            </w:r>
          </w:p>
        </w:tc>
        <w:tc>
          <w:tcPr>
            <w:tcW w:w="74" w:type="pct"/>
            <w:shd w:val="clear" w:color="auto" w:fill="CCEEFF"/>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16"/>
                <w:szCs w:val="16"/>
              </w:rPr>
              <w:t>​</w:t>
            </w:r>
          </w:p>
        </w:tc>
        <w:tc>
          <w:tcPr>
            <w:tcW w:w="67"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59"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4,882</w:t>
            </w:r>
          </w:p>
        </w:tc>
        <w:tc>
          <w:tcPr>
            <w:tcW w:w="7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67"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59"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right"/>
              <w:rPr>
                <w:sz w:val="16"/>
                <w:szCs w:val="16"/>
              </w:rPr>
            </w:pPr>
            <w:r>
              <w:rPr>
                <w:sz w:val="16"/>
                <w:szCs w:val="16"/>
              </w:rPr>
              <w:t>(31)</w:t>
            </w:r>
          </w:p>
        </w:tc>
        <w:tc>
          <w:tcPr>
            <w:tcW w:w="7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88"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4,851</w:t>
            </w:r>
          </w:p>
        </w:tc>
        <w:tc>
          <w:tcPr>
            <w:tcW w:w="7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63"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32"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w:t>
            </w:r>
          </w:p>
        </w:tc>
        <w:tc>
          <w:tcPr>
            <w:tcW w:w="7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45"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314" w:type="pct"/>
            <w:shd w:val="clear" w:color="auto" w:fill="CCEEFF"/>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4,851</w:t>
            </w:r>
          </w:p>
        </w:tc>
      </w:tr>
      <w:tr w:rsidR="00000000">
        <w:trPr>
          <w:divId w:val="1984308487"/>
        </w:trPr>
        <w:tc>
          <w:tcPr>
            <w:tcW w:w="1467" w:type="pct"/>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Citibank</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16"/>
                <w:szCs w:val="16"/>
              </w:rPr>
              <w:t>​</w:t>
            </w:r>
          </w:p>
        </w:tc>
        <w:tc>
          <w:tcPr>
            <w:tcW w:w="617" w:type="pct"/>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Unrealized appreciation on forward currency contracts</w:t>
            </w:r>
          </w:p>
        </w:tc>
        <w:tc>
          <w:tcPr>
            <w:tcW w:w="74" w:type="pct"/>
            <w:tcMar>
              <w:top w:w="0" w:type="dxa"/>
              <w:left w:w="0" w:type="dxa"/>
              <w:bottom w:w="0" w:type="dxa"/>
              <w:right w:w="0" w:type="dxa"/>
            </w:tcMar>
            <w:hideMark/>
          </w:tcPr>
          <w:p w:rsidR="00000000" w:rsidRDefault="00D638EB">
            <w:pPr>
              <w:pStyle w:val="a3"/>
              <w:spacing w:before="0" w:beforeAutospacing="0" w:after="1" w:afterAutospacing="0"/>
              <w:jc w:val="center"/>
              <w:rPr>
                <w:sz w:val="20"/>
                <w:szCs w:val="20"/>
              </w:rPr>
            </w:pPr>
            <w:r>
              <w:rPr>
                <w:sz w:val="16"/>
                <w:szCs w:val="16"/>
              </w:rPr>
              <w:t>​</w:t>
            </w:r>
          </w:p>
        </w:tc>
        <w:tc>
          <w:tcPr>
            <w:tcW w:w="67" w:type="pct"/>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59" w:type="pct"/>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1,767</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67" w:type="pct"/>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59" w:type="pct"/>
            <w:noWrap/>
            <w:tcMar>
              <w:top w:w="0" w:type="dxa"/>
              <w:left w:w="0" w:type="dxa"/>
              <w:bottom w:w="0" w:type="dxa"/>
              <w:right w:w="0" w:type="dxa"/>
            </w:tcMar>
            <w:hideMark/>
          </w:tcPr>
          <w:p w:rsidR="00000000" w:rsidRDefault="00D638EB">
            <w:pPr>
              <w:pStyle w:val="a3"/>
              <w:spacing w:before="0" w:beforeAutospacing="0" w:after="1" w:afterAutospacing="0"/>
              <w:jc w:val="right"/>
              <w:rPr>
                <w:sz w:val="16"/>
                <w:szCs w:val="16"/>
              </w:rPr>
            </w:pPr>
            <w:r>
              <w:rPr>
                <w:sz w:val="16"/>
                <w:szCs w:val="16"/>
              </w:rPr>
              <w:t>(1,297)</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71" w:type="pct"/>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88" w:type="pct"/>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470</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63" w:type="pct"/>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432" w:type="pct"/>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w:t>
            </w:r>
          </w:p>
        </w:tc>
        <w:tc>
          <w:tcPr>
            <w:tcW w:w="74" w:type="pct"/>
            <w:noWrap/>
            <w:tcMar>
              <w:top w:w="0" w:type="dxa"/>
              <w:left w:w="0" w:type="dxa"/>
              <w:bottom w:w="0" w:type="dxa"/>
              <w:right w:w="0" w:type="dxa"/>
            </w:tcMar>
            <w:hideMark/>
          </w:tcPr>
          <w:p w:rsidR="00000000" w:rsidRDefault="00D638EB">
            <w:pPr>
              <w:pStyle w:val="a3"/>
              <w:spacing w:before="0" w:beforeAutospacing="0" w:after="1" w:afterAutospacing="0"/>
              <w:jc w:val="right"/>
              <w:rPr>
                <w:sz w:val="20"/>
                <w:szCs w:val="20"/>
              </w:rPr>
            </w:pPr>
            <w:r>
              <w:rPr>
                <w:sz w:val="16"/>
                <w:szCs w:val="16"/>
              </w:rPr>
              <w:t>​</w:t>
            </w:r>
          </w:p>
        </w:tc>
        <w:tc>
          <w:tcPr>
            <w:tcW w:w="45" w:type="pct"/>
            <w:noWrap/>
            <w:tcMar>
              <w:top w:w="0" w:type="dxa"/>
              <w:left w:w="0" w:type="dxa"/>
              <w:bottom w:w="0" w:type="dxa"/>
              <w:right w:w="0" w:type="dxa"/>
            </w:tcMar>
            <w:hideMark/>
          </w:tcPr>
          <w:p w:rsidR="00000000" w:rsidRDefault="00D638EB">
            <w:pPr>
              <w:pStyle w:val="a3"/>
              <w:spacing w:before="0" w:beforeAutospacing="0" w:after="1" w:afterAutospacing="0"/>
              <w:rPr>
                <w:sz w:val="16"/>
                <w:szCs w:val="16"/>
              </w:rPr>
            </w:pPr>
            <w:r>
              <w:rPr>
                <w:sz w:val="16"/>
                <w:szCs w:val="16"/>
              </w:rPr>
              <w:t>$</w:t>
            </w:r>
          </w:p>
        </w:tc>
        <w:tc>
          <w:tcPr>
            <w:tcW w:w="314" w:type="pct"/>
            <w:noWrap/>
            <w:tcMar>
              <w:top w:w="0" w:type="dxa"/>
              <w:left w:w="0" w:type="dxa"/>
              <w:bottom w:w="0" w:type="dxa"/>
              <w:right w:w="0" w:type="dxa"/>
            </w:tcMar>
            <w:hideMark/>
          </w:tcPr>
          <w:p w:rsidR="00000000" w:rsidRDefault="00D638EB">
            <w:pPr>
              <w:pStyle w:val="a3"/>
              <w:spacing w:before="0" w:beforeAutospacing="0" w:after="1" w:afterAutospacing="0"/>
              <w:ind w:right="60"/>
              <w:jc w:val="right"/>
              <w:rPr>
                <w:sz w:val="16"/>
                <w:szCs w:val="16"/>
              </w:rPr>
            </w:pPr>
            <w:r>
              <w:rPr>
                <w:sz w:val="16"/>
                <w:szCs w:val="16"/>
              </w:rPr>
              <w:t>470</w:t>
            </w:r>
          </w:p>
        </w:tc>
      </w:tr>
    </w:tbl>
    <w:p w:rsidR="00000000" w:rsidRDefault="00D638EB">
      <w:pPr>
        <w:pStyle w:val="a3"/>
        <w:spacing w:before="0" w:beforeAutospacing="0" w:after="0" w:afterAutospacing="0"/>
        <w:jc w:val="both"/>
        <w:divId w:val="198430848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3621"/>
      </w:tblGrid>
      <w:tr w:rsidR="00000000">
        <w:trPr>
          <w:divId w:val="1984308487"/>
        </w:trPr>
        <w:tc>
          <w:tcPr>
            <w:tcW w:w="720" w:type="dxa"/>
            <w:noWrap/>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rPr>
                <w:sz w:val="20"/>
                <w:szCs w:val="20"/>
              </w:rPr>
            </w:pPr>
            <w:r>
              <w:rPr>
                <w:sz w:val="20"/>
                <w:szCs w:val="20"/>
              </w:rPr>
              <w:t>Amount excludes excess cash collateral paid.</w:t>
            </w:r>
          </w:p>
        </w:tc>
      </w:tr>
    </w:tbl>
    <w:p w:rsidR="00000000" w:rsidRDefault="00D638EB">
      <w:pPr>
        <w:divId w:val="198430848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984308487"/>
        </w:trPr>
        <w:tc>
          <w:tcPr>
            <w:tcW w:w="72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(2)</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Net amount represents the net amount due (to) from counterparty in the event of default based on the contractual set-off rights under the agreement. Net amount excludes any over-collateralized amounts.</w:t>
            </w:r>
          </w:p>
        </w:tc>
      </w:tr>
    </w:tbl>
    <w:p w:rsidR="00000000" w:rsidRDefault="00D638EB">
      <w:pPr>
        <w:pStyle w:val="a3"/>
        <w:spacing w:before="0" w:beforeAutospacing="0" w:after="0" w:afterAutospacing="0"/>
        <w:jc w:val="both"/>
        <w:divId w:val="1984308487"/>
        <w:rPr>
          <w:sz w:val="20"/>
          <w:szCs w:val="20"/>
        </w:rPr>
      </w:pPr>
      <w:r>
        <w:rPr>
          <w:sz w:val="20"/>
          <w:szCs w:val="20"/>
        </w:rPr>
        <w:t>​</w:t>
      </w:r>
    </w:p>
    <w:p w:rsidR="00000000" w:rsidRDefault="00D638EB">
      <w:pPr>
        <w:pStyle w:val="a3"/>
        <w:spacing w:before="0" w:beforeAutospacing="0" w:after="240" w:afterAutospacing="0"/>
        <w:ind w:firstLine="360"/>
        <w:jc w:val="both"/>
        <w:divId w:val="1984308487"/>
        <w:rPr>
          <w:sz w:val="20"/>
          <w:szCs w:val="20"/>
        </w:rPr>
      </w:pPr>
      <w:r>
        <w:rPr>
          <w:sz w:val="20"/>
          <w:szCs w:val="20"/>
        </w:rPr>
        <w:t>The effect of transactions in derivative instrument</w:t>
      </w:r>
      <w:r>
        <w:rPr>
          <w:sz w:val="20"/>
          <w:szCs w:val="20"/>
        </w:rPr>
        <w:t>s to the consolidated statements of operations during the years ended December 31, 2022, 2021 and 2020 was as follows:</w:t>
      </w:r>
    </w:p>
    <w:p w:rsidR="00000000" w:rsidRDefault="00D638EB">
      <w:pPr>
        <w:pStyle w:val="a3"/>
        <w:spacing w:before="0" w:beforeAutospacing="0" w:after="0" w:afterAutospacing="0"/>
        <w:divId w:val="198430848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948"/>
        <w:gridCol w:w="164"/>
        <w:gridCol w:w="105"/>
        <w:gridCol w:w="684"/>
        <w:gridCol w:w="164"/>
        <w:gridCol w:w="105"/>
        <w:gridCol w:w="932"/>
        <w:gridCol w:w="164"/>
        <w:gridCol w:w="105"/>
        <w:gridCol w:w="935"/>
      </w:tblGrid>
      <w:tr w:rsidR="00000000">
        <w:trPr>
          <w:divId w:val="1984308487"/>
          <w:trHeight w:val="20"/>
        </w:trPr>
        <w:tc>
          <w:tcPr>
            <w:tcW w:w="2977" w:type="pct"/>
            <w:tcMar>
              <w:top w:w="0" w:type="dxa"/>
              <w:left w:w="0" w:type="dxa"/>
              <w:bottom w:w="0" w:type="dxa"/>
              <w:right w:w="0" w:type="dxa"/>
            </w:tcMar>
            <w:vAlign w:val="bottom"/>
            <w:hideMark/>
          </w:tcPr>
          <w:p w:rsidR="00000000" w:rsidRDefault="00D638EB">
            <w:pPr>
              <w:pStyle w:val="a3"/>
              <w:spacing w:before="0" w:beforeAutospacing="0" w:after="1" w:afterAutospacing="0"/>
              <w:divId w:val="32155035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6648140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76762716"/>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1021673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3088968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86728410"/>
              <w:rPr>
                <w:sz w:val="20"/>
                <w:szCs w:val="20"/>
              </w:rPr>
            </w:pPr>
            <w:r>
              <w:rPr>
                <w:sz w:val="2"/>
                <w:szCs w:val="2"/>
              </w:rPr>
              <w:t>​</w:t>
            </w:r>
          </w:p>
        </w:tc>
        <w:tc>
          <w:tcPr>
            <w:tcW w:w="56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257116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1747269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38725165"/>
              <w:rPr>
                <w:sz w:val="20"/>
                <w:szCs w:val="20"/>
              </w:rPr>
            </w:pPr>
            <w:r>
              <w:rPr>
                <w:sz w:val="2"/>
                <w:szCs w:val="2"/>
              </w:rPr>
              <w:t>​</w:t>
            </w:r>
          </w:p>
        </w:tc>
        <w:tc>
          <w:tcPr>
            <w:tcW w:w="56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25504077"/>
              <w:rPr>
                <w:sz w:val="20"/>
                <w:szCs w:val="20"/>
              </w:rPr>
            </w:pPr>
            <w:r>
              <w:rPr>
                <w:sz w:val="2"/>
                <w:szCs w:val="2"/>
              </w:rPr>
              <w:t>​</w:t>
            </w:r>
          </w:p>
        </w:tc>
      </w:tr>
      <w:tr w:rsidR="00000000">
        <w:trPr>
          <w:divId w:val="1984308487"/>
        </w:trPr>
        <w:tc>
          <w:tcPr>
            <w:tcW w:w="297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rFonts w:ascii="Calibri" w:hAnsi="Calibri" w:cs="Calibri"/>
                <w:b/>
                <w:bCs/>
                <w:sz w:val="16"/>
                <w:szCs w:val="16"/>
              </w:rPr>
              <w:t>    </w:t>
            </w:r>
          </w:p>
        </w:tc>
        <w:tc>
          <w:tcPr>
            <w:tcW w:w="1923"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r>
      <w:tr w:rsidR="00000000">
        <w:trPr>
          <w:divId w:val="1984308487"/>
        </w:trPr>
        <w:tc>
          <w:tcPr>
            <w:tcW w:w="297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24"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25"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r>
      <w:tr w:rsidR="00000000">
        <w:trPr>
          <w:divId w:val="1984308487"/>
        </w:trPr>
        <w:tc>
          <w:tcPr>
            <w:tcW w:w="297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Net realized gains (losses) on forward currency exchange contracts</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20,894</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(23,773)</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6,472</w:t>
            </w:r>
          </w:p>
        </w:tc>
      </w:tr>
      <w:tr w:rsidR="00000000">
        <w:trPr>
          <w:divId w:val="1984308487"/>
        </w:trPr>
        <w:tc>
          <w:tcPr>
            <w:tcW w:w="2977"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Net change in unrealized appreciation (depreciation) on forward currency exchange contracts</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(5,259)</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6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27,935</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56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(22,396)</w:t>
            </w:r>
          </w:p>
        </w:tc>
      </w:tr>
      <w:tr w:rsidR="00000000">
        <w:trPr>
          <w:divId w:val="1984308487"/>
        </w:trPr>
        <w:tc>
          <w:tcPr>
            <w:tcW w:w="2977"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ind w:left="120"/>
              <w:rPr>
                <w:sz w:val="20"/>
                <w:szCs w:val="20"/>
              </w:rPr>
            </w:pPr>
            <w:r>
              <w:rPr>
                <w:sz w:val="20"/>
                <w:szCs w:val="20"/>
              </w:rPr>
              <w:t>Total net realized and unrealized gains (losses) on forward currency exchange contracts</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15,635</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4,162</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5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(15,924)</w:t>
            </w:r>
          </w:p>
        </w:tc>
      </w:tr>
    </w:tbl>
    <w:p w:rsidR="00000000" w:rsidRDefault="00D638EB">
      <w:pPr>
        <w:pStyle w:val="a3"/>
        <w:spacing w:before="480" w:beforeAutospacing="0" w:after="0" w:afterAutospacing="0"/>
        <w:jc w:val="center"/>
        <w:divId w:val="169374889"/>
        <w:rPr>
          <w:sz w:val="20"/>
          <w:szCs w:val="20"/>
        </w:rPr>
      </w:pPr>
      <w:r>
        <w:rPr>
          <w:sz w:val="20"/>
          <w:szCs w:val="20"/>
        </w:rPr>
        <w:t>208</w:t>
      </w:r>
    </w:p>
    <w:p w:rsidR="00000000" w:rsidRDefault="00D638EB">
      <w:pPr>
        <w:pStyle w:val="a3"/>
        <w:spacing w:before="0" w:beforeAutospacing="0" w:after="600" w:afterAutospacing="0"/>
        <w:divId w:val="221257271"/>
        <w:rPr>
          <w:sz w:val="20"/>
          <w:szCs w:val="20"/>
        </w:rPr>
      </w:pPr>
      <w:hyperlink w:anchor="TOC" w:history="1">
        <w:r>
          <w:rPr>
            <w:rStyle w:val="a4"/>
            <w:sz w:val="20"/>
            <w:szCs w:val="20"/>
          </w:rPr>
          <w:t>Table of Contents</w:t>
        </w:r>
      </w:hyperlink>
    </w:p>
    <w:p w:rsidR="00000000" w:rsidRDefault="00D638EB">
      <w:pPr>
        <w:pStyle w:val="a3"/>
        <w:spacing w:before="0" w:beforeAutospacing="0" w:after="0" w:afterAutospacing="0"/>
        <w:ind w:firstLine="720"/>
        <w:jc w:val="both"/>
        <w:divId w:val="500656682"/>
        <w:rPr>
          <w:sz w:val="20"/>
          <w:szCs w:val="20"/>
        </w:rPr>
      </w:pPr>
      <w:r>
        <w:rPr>
          <w:sz w:val="20"/>
          <w:szCs w:val="20"/>
        </w:rPr>
        <w:t>​</w:t>
      </w:r>
    </w:p>
    <w:p w:rsidR="00000000" w:rsidRDefault="00D638EB">
      <w:pPr>
        <w:pStyle w:val="a3"/>
        <w:spacing w:before="0" w:beforeAutospacing="0" w:after="240" w:afterAutospacing="0"/>
        <w:ind w:firstLine="720"/>
        <w:jc w:val="both"/>
        <w:divId w:val="500656682"/>
        <w:rPr>
          <w:sz w:val="20"/>
          <w:szCs w:val="20"/>
        </w:rPr>
      </w:pPr>
      <w:r>
        <w:rPr>
          <w:sz w:val="20"/>
          <w:szCs w:val="20"/>
        </w:rPr>
        <w:t>Included in total net gains (losses) on the consolidated statements of operations is net gains (losses) of ($13.0) million ($7.3) million and $18.2 million related to realized and unrealized gains and losses on investments, foreign currency holdings and no</w:t>
      </w:r>
      <w:r>
        <w:rPr>
          <w:sz w:val="20"/>
          <w:szCs w:val="20"/>
        </w:rPr>
        <w:t>n-investment assets and liabilities attributable to the changes in foreign currency exchange rates for the years ended December 31, 2022, 2021 and 2020 respectively. Including the total net realized and unrealized gains (losses) on forward currency exchang</w:t>
      </w:r>
      <w:r>
        <w:rPr>
          <w:sz w:val="20"/>
          <w:szCs w:val="20"/>
        </w:rPr>
        <w:t xml:space="preserve">e contracts of $15.6 million, $4.2 million and ($15.9) million, respectively, included in the above table, the net impact of foreign currency on total net gains (losses) on the consolidated statements of operations is $2.6 million, ($3.1) million and $2.3 </w:t>
      </w:r>
      <w:r>
        <w:rPr>
          <w:sz w:val="20"/>
          <w:szCs w:val="20"/>
        </w:rPr>
        <w:t>million for the years ended December 31, 2022, 2021 and 2020, respectively.</w:t>
      </w:r>
    </w:p>
    <w:p w:rsidR="00000000" w:rsidRDefault="00D638EB">
      <w:pPr>
        <w:pStyle w:val="a3"/>
        <w:spacing w:before="0" w:beforeAutospacing="0" w:after="240" w:afterAutospacing="0"/>
        <w:divId w:val="500656682"/>
        <w:rPr>
          <w:b/>
          <w:bCs/>
          <w:sz w:val="20"/>
          <w:szCs w:val="20"/>
        </w:rPr>
      </w:pPr>
      <w:r>
        <w:rPr>
          <w:b/>
          <w:bCs/>
          <w:sz w:val="20"/>
          <w:szCs w:val="20"/>
        </w:rPr>
        <w:t>Note 8. Distributions</w:t>
      </w:r>
    </w:p>
    <w:p w:rsidR="00000000" w:rsidRDefault="00D638EB">
      <w:pPr>
        <w:pStyle w:val="a3"/>
        <w:spacing w:before="0" w:beforeAutospacing="0" w:after="240" w:afterAutospacing="0"/>
        <w:ind w:firstLine="720"/>
        <w:jc w:val="both"/>
        <w:divId w:val="500656682"/>
        <w:rPr>
          <w:sz w:val="20"/>
          <w:szCs w:val="20"/>
        </w:rPr>
      </w:pPr>
      <w:r>
        <w:rPr>
          <w:sz w:val="20"/>
          <w:szCs w:val="20"/>
        </w:rPr>
        <w:t>The Company’s distributions are recorded on the record date. The following table summarizes distributions declared during the years ended December 31, 2022, 2</w:t>
      </w:r>
      <w:r>
        <w:rPr>
          <w:sz w:val="20"/>
          <w:szCs w:val="20"/>
        </w:rPr>
        <w:t>021 and 2020:</w:t>
      </w:r>
    </w:p>
    <w:p w:rsidR="00000000" w:rsidRDefault="00D638EB">
      <w:pPr>
        <w:pStyle w:val="a3"/>
        <w:spacing w:before="0" w:beforeAutospacing="0" w:after="0" w:afterAutospacing="0"/>
        <w:divId w:val="50065668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966"/>
        <w:gridCol w:w="160"/>
        <w:gridCol w:w="1606"/>
        <w:gridCol w:w="160"/>
        <w:gridCol w:w="1395"/>
        <w:gridCol w:w="160"/>
        <w:gridCol w:w="102"/>
        <w:gridCol w:w="680"/>
        <w:gridCol w:w="160"/>
        <w:gridCol w:w="101"/>
        <w:gridCol w:w="816"/>
      </w:tblGrid>
      <w:tr w:rsidR="00000000">
        <w:trPr>
          <w:divId w:val="500656682"/>
          <w:trHeight w:val="20"/>
        </w:trPr>
        <w:tc>
          <w:tcPr>
            <w:tcW w:w="1831" w:type="pct"/>
            <w:tcMar>
              <w:top w:w="0" w:type="dxa"/>
              <w:left w:w="0" w:type="dxa"/>
              <w:bottom w:w="0" w:type="dxa"/>
              <w:right w:w="0" w:type="dxa"/>
            </w:tcMar>
            <w:vAlign w:val="bottom"/>
            <w:hideMark/>
          </w:tcPr>
          <w:p w:rsidR="00000000" w:rsidRDefault="00D638EB">
            <w:pPr>
              <w:pStyle w:val="a3"/>
              <w:spacing w:before="0" w:beforeAutospacing="0" w:after="1" w:afterAutospacing="0"/>
              <w:divId w:val="94635546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15103849"/>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13596077"/>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88153932"/>
              <w:rPr>
                <w:sz w:val="20"/>
                <w:szCs w:val="20"/>
              </w:rPr>
            </w:pPr>
            <w:r>
              <w:rPr>
                <w:sz w:val="2"/>
                <w:szCs w:val="2"/>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4525077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9067186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96073748"/>
              <w:rPr>
                <w:sz w:val="20"/>
                <w:szCs w:val="20"/>
              </w:rPr>
            </w:pPr>
            <w:r>
              <w:rPr>
                <w:sz w:val="2"/>
                <w:szCs w:val="2"/>
              </w:rPr>
              <w:t>​</w:t>
            </w:r>
          </w:p>
        </w:tc>
        <w:tc>
          <w:tcPr>
            <w:tcW w:w="62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2397354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2854434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99247080"/>
              <w:rPr>
                <w:sz w:val="20"/>
                <w:szCs w:val="20"/>
              </w:rPr>
            </w:pPr>
            <w:r>
              <w:rPr>
                <w:sz w:val="2"/>
                <w:szCs w:val="2"/>
              </w:rPr>
              <w:t>​</w:t>
            </w:r>
          </w:p>
        </w:tc>
        <w:tc>
          <w:tcPr>
            <w:tcW w:w="620"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9975083"/>
              <w:rPr>
                <w:sz w:val="20"/>
                <w:szCs w:val="20"/>
              </w:rPr>
            </w:pPr>
            <w:r>
              <w:rPr>
                <w:sz w:val="2"/>
                <w:szCs w:val="2"/>
              </w:rPr>
              <w:t>​</w:t>
            </w:r>
          </w:p>
        </w:tc>
      </w:tr>
      <w:tr w:rsidR="00000000">
        <w:trPr>
          <w:divId w:val="500656682"/>
        </w:trPr>
        <w:tc>
          <w:tcPr>
            <w:tcW w:w="1831"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87"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Amount</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83" w:type="pct"/>
            <w:gridSpan w:val="2"/>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Total</w:t>
            </w:r>
          </w:p>
        </w:tc>
      </w:tr>
      <w:tr w:rsidR="00000000">
        <w:trPr>
          <w:divId w:val="500656682"/>
        </w:trPr>
        <w:tc>
          <w:tcPr>
            <w:tcW w:w="1831"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Date Declared</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Record Date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4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Payment Date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8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Per Share</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683"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Distributions</w:t>
            </w:r>
          </w:p>
        </w:tc>
      </w:tr>
      <w:tr w:rsidR="00000000">
        <w:trPr>
          <w:divId w:val="500656682"/>
        </w:trPr>
        <w:tc>
          <w:tcPr>
            <w:tcW w:w="183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February 20, 2020</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March 31, 2020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April 30, 2020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0.41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21,176</w:t>
            </w:r>
          </w:p>
        </w:tc>
      </w:tr>
      <w:tr w:rsidR="00000000">
        <w:trPr>
          <w:divId w:val="500656682"/>
        </w:trPr>
        <w:tc>
          <w:tcPr>
            <w:tcW w:w="183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May 4, 2020</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June 30, 2020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July 30, 2020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21,951</w:t>
            </w:r>
          </w:p>
        </w:tc>
      </w:tr>
      <w:tr w:rsidR="00000000">
        <w:trPr>
          <w:divId w:val="500656682"/>
        </w:trPr>
        <w:tc>
          <w:tcPr>
            <w:tcW w:w="183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July 30, 2020</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September 30, 2020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October 30, 2020</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21,951</w:t>
            </w:r>
          </w:p>
        </w:tc>
      </w:tr>
      <w:tr w:rsidR="00000000">
        <w:trPr>
          <w:divId w:val="500656682"/>
        </w:trPr>
        <w:tc>
          <w:tcPr>
            <w:tcW w:w="183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October 28, 2020</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December 31, 2020</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January 29,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21,951</w:t>
            </w:r>
          </w:p>
        </w:tc>
      </w:tr>
      <w:tr w:rsidR="00000000">
        <w:trPr>
          <w:divId w:val="500656682"/>
        </w:trPr>
        <w:tc>
          <w:tcPr>
            <w:tcW w:w="183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Feburuary 18, 2021</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March 31, 2021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April 30, 2021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21,951</w:t>
            </w:r>
          </w:p>
        </w:tc>
      </w:tr>
      <w:tr w:rsidR="00000000">
        <w:trPr>
          <w:divId w:val="500656682"/>
        </w:trPr>
        <w:tc>
          <w:tcPr>
            <w:tcW w:w="183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April 27, 2021</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June 30,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July 30,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21,951</w:t>
            </w:r>
          </w:p>
        </w:tc>
      </w:tr>
      <w:tr w:rsidR="00000000">
        <w:trPr>
          <w:divId w:val="500656682"/>
        </w:trPr>
        <w:tc>
          <w:tcPr>
            <w:tcW w:w="183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July 29, 2021</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September 30, 2021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October 29, 2021</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21,951</w:t>
            </w:r>
          </w:p>
        </w:tc>
      </w:tr>
      <w:tr w:rsidR="00000000">
        <w:trPr>
          <w:divId w:val="500656682"/>
        </w:trPr>
        <w:tc>
          <w:tcPr>
            <w:tcW w:w="183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October 28, 2021</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December 31, 2021</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January 28, 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21,951</w:t>
            </w:r>
          </w:p>
        </w:tc>
      </w:tr>
      <w:tr w:rsidR="00000000">
        <w:trPr>
          <w:divId w:val="500656682"/>
        </w:trPr>
        <w:tc>
          <w:tcPr>
            <w:tcW w:w="183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February 16, 2022</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March 31, 2022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April 29, 2022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21,951</w:t>
            </w:r>
          </w:p>
        </w:tc>
      </w:tr>
      <w:tr w:rsidR="00000000">
        <w:trPr>
          <w:divId w:val="500656682"/>
        </w:trPr>
        <w:tc>
          <w:tcPr>
            <w:tcW w:w="183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April 26, 2022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June 30, 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July 29, 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0.34</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21,951</w:t>
            </w:r>
          </w:p>
        </w:tc>
      </w:tr>
      <w:tr w:rsidR="00000000">
        <w:trPr>
          <w:divId w:val="500656682"/>
        </w:trPr>
        <w:tc>
          <w:tcPr>
            <w:tcW w:w="183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July 26, 2022</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September 30, 2022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October 28, 2022</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0.34</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21,951</w:t>
            </w:r>
          </w:p>
        </w:tc>
      </w:tr>
      <w:tr w:rsidR="00000000">
        <w:trPr>
          <w:divId w:val="500656682"/>
        </w:trPr>
        <w:tc>
          <w:tcPr>
            <w:tcW w:w="1831"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November 9, 2022</w:t>
            </w:r>
          </w:p>
        </w:tc>
        <w:tc>
          <w:tcPr>
            <w:tcW w:w="102"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74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December 31, 2022</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4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20"/>
                <w:szCs w:val="20"/>
              </w:rPr>
              <w:t>January 27, 2023</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0.36</w:t>
            </w:r>
          </w:p>
        </w:tc>
        <w:tc>
          <w:tcPr>
            <w:tcW w:w="101"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23,242</w:t>
            </w:r>
          </w:p>
        </w:tc>
      </w:tr>
      <w:tr w:rsidR="00000000">
        <w:trPr>
          <w:divId w:val="500656682"/>
        </w:trPr>
        <w:tc>
          <w:tcPr>
            <w:tcW w:w="1831"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Total distributions declared</w:t>
            </w:r>
          </w:p>
        </w:tc>
        <w:tc>
          <w:tcPr>
            <w:tcW w:w="1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2"/>
                <w:szCs w:val="22"/>
              </w:rPr>
              <w:t>​</w:t>
            </w:r>
          </w:p>
        </w:tc>
        <w:tc>
          <w:tcPr>
            <w:tcW w:w="7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2"/>
                <w:szCs w:val="22"/>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2"/>
                <w:szCs w:val="22"/>
              </w:rPr>
              <w:t>​</w:t>
            </w:r>
          </w:p>
        </w:tc>
        <w:tc>
          <w:tcPr>
            <w:tcW w:w="64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2"/>
                <w:szCs w:val="22"/>
              </w:rPr>
              <w:t>​</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22"/>
                <w:szCs w:val="22"/>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4.17</w:t>
            </w:r>
          </w:p>
        </w:tc>
        <w:tc>
          <w:tcPr>
            <w:tcW w:w="10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6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263,928</w:t>
            </w:r>
          </w:p>
        </w:tc>
      </w:tr>
    </w:tbl>
    <w:p w:rsidR="00000000" w:rsidRDefault="00D638EB">
      <w:pPr>
        <w:pStyle w:val="a3"/>
        <w:spacing w:before="0" w:beforeAutospacing="0" w:after="0" w:afterAutospacing="0"/>
        <w:jc w:val="both"/>
        <w:divId w:val="500656682"/>
        <w:rPr>
          <w:sz w:val="20"/>
          <w:szCs w:val="20"/>
        </w:rPr>
      </w:pPr>
      <w:r>
        <w:rPr>
          <w:sz w:val="20"/>
          <w:szCs w:val="20"/>
        </w:rPr>
        <w:t>​</w:t>
      </w:r>
    </w:p>
    <w:p w:rsidR="00000000" w:rsidRDefault="00D638EB">
      <w:pPr>
        <w:pStyle w:val="a3"/>
        <w:spacing w:before="0" w:beforeAutospacing="0" w:after="240" w:afterAutospacing="0"/>
        <w:ind w:firstLine="720"/>
        <w:jc w:val="both"/>
        <w:divId w:val="500656682"/>
        <w:rPr>
          <w:sz w:val="20"/>
          <w:szCs w:val="20"/>
        </w:rPr>
      </w:pPr>
      <w:r>
        <w:rPr>
          <w:sz w:val="20"/>
          <w:szCs w:val="20"/>
        </w:rPr>
        <w:t>The distributions declared during the years ended December 31, </w:t>
      </w:r>
      <w:r>
        <w:rPr>
          <w:sz w:val="20"/>
          <w:szCs w:val="20"/>
        </w:rPr>
        <w:t>2022, 2021 and 2020 were derived from investment company taxable income and net capital gain, if any.</w:t>
      </w:r>
    </w:p>
    <w:p w:rsidR="00000000" w:rsidRDefault="00D638EB">
      <w:pPr>
        <w:pStyle w:val="a3"/>
        <w:spacing w:before="0" w:beforeAutospacing="0" w:after="240" w:afterAutospacing="0"/>
        <w:ind w:firstLine="720"/>
        <w:jc w:val="both"/>
        <w:divId w:val="500656682"/>
        <w:rPr>
          <w:sz w:val="20"/>
          <w:szCs w:val="20"/>
        </w:rPr>
      </w:pPr>
      <w:r>
        <w:rPr>
          <w:sz w:val="20"/>
          <w:szCs w:val="20"/>
        </w:rPr>
        <w:t>The federal income tax characterization of distributions declared and paid for the fiscal year will be determined at fiscal year-end based upon the Compan</w:t>
      </w:r>
      <w:r>
        <w:rPr>
          <w:sz w:val="20"/>
          <w:szCs w:val="20"/>
        </w:rPr>
        <w:t>y’s investment company taxable income for the full fiscal year and distributions paid during the full year.</w:t>
      </w:r>
    </w:p>
    <w:p w:rsidR="00000000" w:rsidRDefault="00D638EB">
      <w:pPr>
        <w:pStyle w:val="a3"/>
        <w:spacing w:before="0" w:beforeAutospacing="0" w:after="240" w:afterAutospacing="0"/>
        <w:divId w:val="500656682"/>
        <w:rPr>
          <w:b/>
          <w:bCs/>
          <w:sz w:val="20"/>
          <w:szCs w:val="20"/>
        </w:rPr>
      </w:pPr>
      <w:r>
        <w:rPr>
          <w:b/>
          <w:bCs/>
          <w:sz w:val="20"/>
          <w:szCs w:val="20"/>
        </w:rPr>
        <w:t>Note 9. Common Stock/Capital</w:t>
      </w:r>
    </w:p>
    <w:p w:rsidR="00000000" w:rsidRDefault="00D638EB">
      <w:pPr>
        <w:pStyle w:val="a3"/>
        <w:spacing w:before="0" w:beforeAutospacing="0" w:after="240" w:afterAutospacing="0"/>
        <w:ind w:firstLine="720"/>
        <w:jc w:val="both"/>
        <w:divId w:val="500656682"/>
        <w:rPr>
          <w:sz w:val="20"/>
          <w:szCs w:val="20"/>
        </w:rPr>
      </w:pPr>
      <w:r>
        <w:rPr>
          <w:sz w:val="20"/>
          <w:szCs w:val="20"/>
        </w:rPr>
        <w:t>The Company has authorized 100,000,000,000 shares of its common stock with a par value of $0.001 per share. The Company</w:t>
      </w:r>
      <w:r>
        <w:rPr>
          <w:sz w:val="20"/>
          <w:szCs w:val="20"/>
        </w:rPr>
        <w:t xml:space="preserve"> has authorized 10,000,000,000 shares of its preferred stock with a par value of $0.001 per share. Shares of preferred stock have not been issued.</w:t>
      </w:r>
    </w:p>
    <w:p w:rsidR="00000000" w:rsidRDefault="00D638EB">
      <w:pPr>
        <w:pStyle w:val="a3"/>
        <w:spacing w:before="0" w:beforeAutospacing="0" w:after="0" w:afterAutospacing="0"/>
        <w:ind w:firstLine="720"/>
        <w:jc w:val="both"/>
        <w:divId w:val="500656682"/>
        <w:rPr>
          <w:sz w:val="20"/>
          <w:szCs w:val="20"/>
        </w:rPr>
      </w:pPr>
      <w:r>
        <w:rPr>
          <w:sz w:val="20"/>
          <w:szCs w:val="20"/>
        </w:rPr>
        <w:t>Prior to the IPO, the Company had issued 43,982,137.46 shares in the private placement of the Company’s commo</w:t>
      </w:r>
      <w:r>
        <w:rPr>
          <w:sz w:val="20"/>
          <w:szCs w:val="20"/>
        </w:rPr>
        <w:t>n shares (the “Private Offering”). Each investor had entered into a separate subscription agreement relating to the Company’s common stock (the “Subscription Agreements”). Each investor had made a capital commitment to purchase shares of the Company’s comm</w:t>
      </w:r>
      <w:r>
        <w:rPr>
          <w:sz w:val="20"/>
          <w:szCs w:val="20"/>
        </w:rPr>
        <w:t>on stock pursuant to the Subscription Agreements. Investors were required to make capital contributions to purchase shares of the Company’s common stock each time the Company delivered a drawdown notice, which were delivered at least 10 business days prior</w:t>
      </w:r>
      <w:r>
        <w:rPr>
          <w:sz w:val="20"/>
          <w:szCs w:val="20"/>
        </w:rPr>
        <w:t xml:space="preserve"> to the required funding date in an aggregate amount not to exceed their respective capital commitments. The number of shares to be issued to a stockholder was determined by dividing the total dollar amount of the contribution by a stockholder by the net a</w:t>
      </w:r>
      <w:r>
        <w:rPr>
          <w:sz w:val="20"/>
          <w:szCs w:val="20"/>
        </w:rPr>
        <w:t>sset value per share of the common stock as of the last day of the Company’s fiscal quarter or such other date and price per share as determined by the Board in accordance with the requirements of the 1940 Act. As of December 31, 2018, aggregate commitment</w:t>
      </w:r>
      <w:r>
        <w:rPr>
          <w:sz w:val="20"/>
          <w:szCs w:val="20"/>
        </w:rPr>
        <w:t>s relating to the Private Offering were $1.3 billion. All outstanding commitments related to these Subscription Agreements were cancelled due to the completion of the IPO on November 15, 2018. As of December 31, 2022 and December 31, 2021, BCSF Advisors, L</w:t>
      </w:r>
      <w:r>
        <w:rPr>
          <w:sz w:val="20"/>
          <w:szCs w:val="20"/>
        </w:rPr>
        <w:t xml:space="preserve">P contributed in aggregate $8.9 million and $8.9 million to the Company and received 476,679.81 and 487,932.46 shares of the Company, respectively. At </w:t>
      </w:r>
    </w:p>
    <w:p w:rsidR="00000000" w:rsidRDefault="00D638EB">
      <w:pPr>
        <w:pStyle w:val="a3"/>
        <w:spacing w:before="480" w:beforeAutospacing="0" w:after="0" w:afterAutospacing="0"/>
        <w:jc w:val="center"/>
        <w:divId w:val="1813912046"/>
        <w:rPr>
          <w:sz w:val="20"/>
          <w:szCs w:val="20"/>
        </w:rPr>
      </w:pPr>
      <w:r>
        <w:rPr>
          <w:sz w:val="20"/>
          <w:szCs w:val="20"/>
        </w:rPr>
        <w:t>209</w:t>
      </w:r>
    </w:p>
    <w:p w:rsidR="00000000" w:rsidRDefault="00D638EB">
      <w:pPr>
        <w:pStyle w:val="a3"/>
        <w:spacing w:before="0" w:beforeAutospacing="0" w:after="600" w:afterAutospacing="0"/>
        <w:divId w:val="165865591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964778430"/>
        <w:rPr>
          <w:sz w:val="20"/>
          <w:szCs w:val="20"/>
        </w:rPr>
      </w:pPr>
      <w:r>
        <w:rPr>
          <w:sz w:val="20"/>
          <w:szCs w:val="20"/>
        </w:rPr>
        <w:t>December 31, 2022 and December 31, </w:t>
      </w:r>
      <w:r>
        <w:rPr>
          <w:sz w:val="20"/>
          <w:szCs w:val="20"/>
        </w:rPr>
        <w:t>2021, BCSF Advisors, LP owned 0.74% and 0.76%, respectively, of the outstanding common stock of the Company.</w:t>
      </w:r>
    </w:p>
    <w:p w:rsidR="00000000" w:rsidRDefault="00D638EB">
      <w:pPr>
        <w:pStyle w:val="a3"/>
        <w:spacing w:before="0" w:beforeAutospacing="0" w:after="240" w:afterAutospacing="0"/>
        <w:ind w:firstLine="720"/>
        <w:jc w:val="both"/>
        <w:divId w:val="964778430"/>
        <w:rPr>
          <w:sz w:val="20"/>
          <w:szCs w:val="20"/>
        </w:rPr>
      </w:pPr>
      <w:r>
        <w:rPr>
          <w:sz w:val="20"/>
          <w:szCs w:val="20"/>
        </w:rPr>
        <w:t xml:space="preserve">On November 19, 2018, the Company closed its initial public offering (the “IPO”) issuing 7,500,000 shares of its common stock at a public offering </w:t>
      </w:r>
      <w:r>
        <w:rPr>
          <w:sz w:val="20"/>
          <w:szCs w:val="20"/>
        </w:rPr>
        <w:t>price of $20.25 per share. Shares of common stock of the Company began trading on the New York Stock Exchange under the symbol “BCSF” on November 15, 2018. The offering generated proceeds, before expenses, of $147.3 million. All outstanding commitments wer</w:t>
      </w:r>
      <w:r>
        <w:rPr>
          <w:sz w:val="20"/>
          <w:szCs w:val="20"/>
        </w:rPr>
        <w:t>e cancelled due to the completion of the initial public offering.</w:t>
      </w:r>
    </w:p>
    <w:p w:rsidR="00000000" w:rsidRDefault="00D638EB">
      <w:pPr>
        <w:pStyle w:val="a3"/>
        <w:spacing w:before="0" w:beforeAutospacing="0" w:after="240" w:afterAutospacing="0"/>
        <w:ind w:firstLine="720"/>
        <w:jc w:val="both"/>
        <w:divId w:val="964778430"/>
        <w:rPr>
          <w:sz w:val="20"/>
          <w:szCs w:val="20"/>
        </w:rPr>
      </w:pPr>
      <w:r>
        <w:rPr>
          <w:sz w:val="20"/>
          <w:szCs w:val="20"/>
        </w:rPr>
        <w:t>The following table summarizes the total shares issued and amount received related to capital drawdowns delivered pursuant to the Subscription Agreements, issuance of common stock, and share</w:t>
      </w:r>
      <w:r>
        <w:rPr>
          <w:sz w:val="20"/>
          <w:szCs w:val="20"/>
        </w:rPr>
        <w:t xml:space="preserve">s issued pursuant to the dividend reinvestment plan during years ended December 31, 2022, 2021 and 2020: </w:t>
      </w:r>
    </w:p>
    <w:tbl>
      <w:tblPr>
        <w:tblW w:w="5000" w:type="pct"/>
        <w:tblCellMar>
          <w:top w:w="15" w:type="dxa"/>
          <w:left w:w="0" w:type="dxa"/>
          <w:bottom w:w="15" w:type="dxa"/>
          <w:right w:w="0" w:type="dxa"/>
        </w:tblCellMar>
        <w:tblLook w:val="04A0" w:firstRow="1" w:lastRow="0" w:firstColumn="1" w:lastColumn="0" w:noHBand="0" w:noVBand="1"/>
      </w:tblPr>
      <w:tblGrid>
        <w:gridCol w:w="3487"/>
        <w:gridCol w:w="160"/>
        <w:gridCol w:w="463"/>
        <w:gridCol w:w="160"/>
        <w:gridCol w:w="101"/>
        <w:gridCol w:w="480"/>
        <w:gridCol w:w="160"/>
        <w:gridCol w:w="463"/>
        <w:gridCol w:w="160"/>
        <w:gridCol w:w="101"/>
        <w:gridCol w:w="481"/>
        <w:gridCol w:w="160"/>
        <w:gridCol w:w="960"/>
        <w:gridCol w:w="160"/>
        <w:gridCol w:w="100"/>
        <w:gridCol w:w="710"/>
      </w:tblGrid>
      <w:tr w:rsidR="00000000">
        <w:trPr>
          <w:divId w:val="964778430"/>
          <w:trHeight w:val="20"/>
        </w:trPr>
        <w:tc>
          <w:tcPr>
            <w:tcW w:w="2466" w:type="pct"/>
            <w:tcMar>
              <w:top w:w="0" w:type="dxa"/>
              <w:left w:w="0" w:type="dxa"/>
              <w:bottom w:w="0" w:type="dxa"/>
              <w:right w:w="0" w:type="dxa"/>
            </w:tcMar>
            <w:vAlign w:val="bottom"/>
            <w:hideMark/>
          </w:tcPr>
          <w:p w:rsidR="00000000" w:rsidRDefault="00D638EB">
            <w:pPr>
              <w:pStyle w:val="a3"/>
              <w:spacing w:before="0" w:beforeAutospacing="0" w:after="1" w:afterAutospacing="0"/>
              <w:divId w:val="159254528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30765824"/>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9741934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0325891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57296059"/>
              <w:rPr>
                <w:sz w:val="20"/>
                <w:szCs w:val="20"/>
              </w:rPr>
            </w:pPr>
            <w:r>
              <w:rPr>
                <w:sz w:val="2"/>
                <w:szCs w:val="2"/>
              </w:rPr>
              <w:t>​</w:t>
            </w:r>
          </w:p>
        </w:tc>
        <w:tc>
          <w:tcPr>
            <w:tcW w:w="27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0349991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55707663"/>
              <w:rPr>
                <w:sz w:val="20"/>
                <w:szCs w:val="20"/>
              </w:rPr>
            </w:pPr>
            <w:r>
              <w:rPr>
                <w:sz w:val="2"/>
                <w:szCs w:val="2"/>
              </w:rPr>
              <w:t>​</w:t>
            </w:r>
          </w:p>
        </w:tc>
        <w:tc>
          <w:tcPr>
            <w:tcW w:w="28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82072934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04258877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35516169"/>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0491331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67498408"/>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2899456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2918424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92240526"/>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43953490"/>
              <w:rPr>
                <w:sz w:val="20"/>
                <w:szCs w:val="20"/>
              </w:rPr>
            </w:pPr>
            <w:r>
              <w:rPr>
                <w:sz w:val="2"/>
                <w:szCs w:val="2"/>
              </w:rPr>
              <w:t>​</w:t>
            </w:r>
          </w:p>
        </w:tc>
      </w:tr>
      <w:tr w:rsidR="00000000">
        <w:trPr>
          <w:divId w:val="964778430"/>
        </w:trPr>
        <w:tc>
          <w:tcPr>
            <w:tcW w:w="2466"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091" w:type="pct"/>
            <w:gridSpan w:val="1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r>
      <w:tr w:rsidR="00000000">
        <w:trPr>
          <w:divId w:val="964778430"/>
        </w:trPr>
        <w:tc>
          <w:tcPr>
            <w:tcW w:w="2466"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689" w:type="pct"/>
            <w:gridSpan w:val="4"/>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681" w:type="pct"/>
            <w:gridSpan w:val="4"/>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939" w:type="pct"/>
            <w:gridSpan w:val="4"/>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r>
      <w:tr w:rsidR="00000000">
        <w:trPr>
          <w:divId w:val="964778430"/>
        </w:trPr>
        <w:tc>
          <w:tcPr>
            <w:tcW w:w="2466" w:type="pct"/>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Shares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32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Amount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28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Shares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323"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Amount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b/>
                <w:bCs/>
                <w:sz w:val="16"/>
                <w:szCs w:val="16"/>
              </w:rPr>
              <w:t>​</w:t>
            </w:r>
          </w:p>
        </w:tc>
        <w:tc>
          <w:tcPr>
            <w:tcW w:w="46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Shares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 xml:space="preserve">Amount </w:t>
            </w:r>
          </w:p>
        </w:tc>
      </w:tr>
      <w:tr w:rsidR="00000000">
        <w:trPr>
          <w:divId w:val="964778430"/>
        </w:trPr>
        <w:tc>
          <w:tcPr>
            <w:tcW w:w="246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xml:space="preserve">Total capital drawdowns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7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7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964778430"/>
        </w:trPr>
        <w:tc>
          <w:tcPr>
            <w:tcW w:w="246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Issuance of common stock, net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7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8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76"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12,912,453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128,372</w:t>
            </w:r>
          </w:p>
        </w:tc>
      </w:tr>
      <w:tr w:rsidR="00000000">
        <w:trPr>
          <w:divId w:val="964778430"/>
        </w:trPr>
        <w:tc>
          <w:tcPr>
            <w:tcW w:w="246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Dividend reinvestment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r>
      <w:tr w:rsidR="00000000">
        <w:trPr>
          <w:divId w:val="964778430"/>
        </w:trPr>
        <w:tc>
          <w:tcPr>
            <w:tcW w:w="2466"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 xml:space="preserve">Total capital drawdowns and dividend reinvestment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7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84"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12,912,453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20"/>
                <w:szCs w:val="20"/>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20"/>
                <w:szCs w:val="20"/>
              </w:rPr>
            </w:pPr>
            <w:r>
              <w:rPr>
                <w:sz w:val="20"/>
                <w:szCs w:val="20"/>
              </w:rPr>
              <w:t>128,372</w:t>
            </w:r>
          </w:p>
        </w:tc>
      </w:tr>
    </w:tbl>
    <w:p w:rsidR="00000000" w:rsidRDefault="00D638EB">
      <w:pPr>
        <w:pStyle w:val="a3"/>
        <w:spacing w:before="0" w:beforeAutospacing="0" w:after="240" w:afterAutospacing="0"/>
        <w:ind w:firstLine="720"/>
        <w:jc w:val="both"/>
        <w:divId w:val="964778430"/>
        <w:rPr>
          <w:sz w:val="20"/>
          <w:szCs w:val="20"/>
        </w:rPr>
      </w:pPr>
      <w:r>
        <w:rPr>
          <w:sz w:val="20"/>
          <w:szCs w:val="20"/>
        </w:rPr>
        <w:t>​</w:t>
      </w:r>
    </w:p>
    <w:p w:rsidR="00000000" w:rsidRDefault="00D638EB">
      <w:pPr>
        <w:pStyle w:val="a3"/>
        <w:spacing w:before="0" w:beforeAutospacing="0" w:after="240" w:afterAutospacing="0"/>
        <w:ind w:firstLine="720"/>
        <w:jc w:val="both"/>
        <w:divId w:val="964778430"/>
        <w:rPr>
          <w:sz w:val="20"/>
          <w:szCs w:val="20"/>
        </w:rPr>
      </w:pPr>
      <w:r>
        <w:rPr>
          <w:sz w:val="20"/>
          <w:szCs w:val="20"/>
        </w:rPr>
        <w:t>BCSF Investments, LLC and certain individuals, including Michael A. Ewald, the Company’s Chief Executive Officer and a Managing Director of Bain Capital Credit; Jonathan S. Lavine, Co-Managing Partner of Bain Capital, LP and Founder and Chief Investment Of</w:t>
      </w:r>
      <w:r>
        <w:rPr>
          <w:sz w:val="20"/>
          <w:szCs w:val="20"/>
        </w:rPr>
        <w:t>ficer of Bain Capital Credit; John Connaughton, Co-Managing Partner of Bain Capital, LP; Jeffrey B. Hawkins, Chairman of the Company’s Board of Directors and a Managing Director of Bain Capital Credit; and Michael J. Boyle, the Company’s President and a Ma</w:t>
      </w:r>
      <w:r>
        <w:rPr>
          <w:sz w:val="20"/>
          <w:szCs w:val="20"/>
        </w:rPr>
        <w:t>naging Director of Bain Capital Credit, adopted the 10b5-1 Plan in accordance with Rules 10b5-1 and 10b-18 under the Exchange Act, under which such parties would buy up to $20 million in the aggregate of the Company’s common stock in the open market during</w:t>
      </w:r>
      <w:r>
        <w:rPr>
          <w:sz w:val="20"/>
          <w:szCs w:val="20"/>
        </w:rPr>
        <w:t xml:space="preserve"> the period beginning after four full calendar weeks after the closing of the IPO and ending on the earlier of the date on which the capital committed to the 10b5-1 has been exhausted or one year after the closing of the IPO. </w:t>
      </w:r>
    </w:p>
    <w:p w:rsidR="00000000" w:rsidRDefault="00D638EB">
      <w:pPr>
        <w:pStyle w:val="a3"/>
        <w:spacing w:before="0" w:beforeAutospacing="0" w:after="240" w:afterAutospacing="0"/>
        <w:ind w:firstLine="720"/>
        <w:jc w:val="both"/>
        <w:divId w:val="964778430"/>
        <w:rPr>
          <w:sz w:val="20"/>
          <w:szCs w:val="20"/>
        </w:rPr>
      </w:pPr>
      <w:r>
        <w:rPr>
          <w:sz w:val="20"/>
          <w:szCs w:val="20"/>
        </w:rPr>
        <w:t>On May 7, 2019, the Company’s</w:t>
      </w:r>
      <w:r>
        <w:rPr>
          <w:sz w:val="20"/>
          <w:szCs w:val="20"/>
        </w:rPr>
        <w:t xml:space="preserve"> Board of Directors authorized the Company to repurchase up to $50 million of its outstanding common stock in accordance with safe harbor rules under the Securities Exchange Act of 1934. Any such repurchases will depend upon market conditions and there is </w:t>
      </w:r>
      <w:r>
        <w:rPr>
          <w:sz w:val="20"/>
          <w:szCs w:val="20"/>
        </w:rPr>
        <w:t>no guarantee that the Company will repurchase any particular number of shares or any shares at all. As of December 31, 2022, there have been no repurchases of common stock.</w:t>
      </w:r>
    </w:p>
    <w:p w:rsidR="00000000" w:rsidRDefault="00D638EB">
      <w:pPr>
        <w:pStyle w:val="a3"/>
        <w:spacing w:before="0" w:beforeAutospacing="0" w:after="240" w:afterAutospacing="0"/>
        <w:ind w:firstLine="720"/>
        <w:jc w:val="both"/>
        <w:divId w:val="964778430"/>
        <w:rPr>
          <w:sz w:val="20"/>
          <w:szCs w:val="20"/>
        </w:rPr>
      </w:pPr>
      <w:r>
        <w:rPr>
          <w:sz w:val="20"/>
          <w:szCs w:val="20"/>
        </w:rPr>
        <w:t>On May 4, 2020, the Company’s Board of Directors approved a transferable subscripti</w:t>
      </w:r>
      <w:r>
        <w:rPr>
          <w:sz w:val="20"/>
          <w:szCs w:val="20"/>
        </w:rPr>
        <w:t>on rights offering to our stockholders of record as of May 13, 2020. The rights entitled record stockholders to subscribe for up to an aggregate of 12,912,453 shares of our common stock. Record stockholders received one right for each share of common stock</w:t>
      </w:r>
      <w:r>
        <w:rPr>
          <w:sz w:val="20"/>
          <w:szCs w:val="20"/>
        </w:rPr>
        <w:t xml:space="preserve"> owned on the record date. The rights entitled the holders to purchase one new share of common stock for every four rights held, and record stockholders who fully exercised their rights were entitled to subscribe, subject to certain limitations and allotme</w:t>
      </w:r>
      <w:r>
        <w:rPr>
          <w:sz w:val="20"/>
          <w:szCs w:val="20"/>
        </w:rPr>
        <w:t xml:space="preserve">nt rules, for additional shares that remain unsubscribed as a result of any unexercised rights. The rights were transferable and on the New York Stock Exchange under the symbol “BCSF RT”. The rights offering expired June 5, 2020. Based on the terms of the </w:t>
      </w:r>
      <w:r>
        <w:rPr>
          <w:sz w:val="20"/>
          <w:szCs w:val="20"/>
        </w:rPr>
        <w:t>offering and the market price of the stock during the applicable period, holders of rights participating in the offering were entitled to purchase one new share of common stock for every four rights held at a subscription price of $10.2163 per share. On Ju</w:t>
      </w:r>
      <w:r>
        <w:rPr>
          <w:sz w:val="20"/>
          <w:szCs w:val="20"/>
        </w:rPr>
        <w:t>ne 16, 2020, the Company closed its transferrable rights offering and issued 12,912,453 shares. The offering generated net proceeds, before expenses, of $129.6 million, including the underwriting discount and commissions of $2.3 million.</w:t>
      </w:r>
    </w:p>
    <w:p w:rsidR="00000000" w:rsidRDefault="00D638EB">
      <w:pPr>
        <w:pStyle w:val="a3"/>
        <w:spacing w:before="480" w:beforeAutospacing="0" w:after="0" w:afterAutospacing="0"/>
        <w:jc w:val="center"/>
        <w:divId w:val="1857618873"/>
        <w:rPr>
          <w:sz w:val="20"/>
          <w:szCs w:val="20"/>
        </w:rPr>
      </w:pPr>
      <w:r>
        <w:rPr>
          <w:sz w:val="20"/>
          <w:szCs w:val="20"/>
        </w:rPr>
        <w:t>210</w:t>
      </w:r>
    </w:p>
    <w:p w:rsidR="00000000" w:rsidRDefault="00D638EB">
      <w:pPr>
        <w:pStyle w:val="a3"/>
        <w:spacing w:before="0" w:beforeAutospacing="0" w:after="600" w:afterAutospacing="0"/>
        <w:divId w:val="409080808"/>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93864102"/>
        <w:rPr>
          <w:sz w:val="20"/>
          <w:szCs w:val="20"/>
        </w:rPr>
      </w:pPr>
      <w:r>
        <w:rPr>
          <w:b/>
          <w:bCs/>
          <w:sz w:val="20"/>
          <w:szCs w:val="20"/>
        </w:rPr>
        <w:t>Note 10. Income Tax</w:t>
      </w:r>
    </w:p>
    <w:p w:rsidR="00000000" w:rsidRDefault="00D638EB">
      <w:pPr>
        <w:pStyle w:val="a3"/>
        <w:spacing w:before="0" w:beforeAutospacing="0" w:after="0" w:afterAutospacing="0"/>
        <w:ind w:firstLine="720"/>
        <w:jc w:val="both"/>
        <w:divId w:val="93864102"/>
        <w:rPr>
          <w:sz w:val="20"/>
          <w:szCs w:val="20"/>
        </w:rPr>
      </w:pPr>
      <w:r>
        <w:rPr>
          <w:sz w:val="20"/>
          <w:szCs w:val="20"/>
        </w:rPr>
        <w:t>For income tax purposes, dividends paid and distributions made to the Company’s stockholders are reported by the Company to the stockholders as ordinary income, capital gains, or a combination</w:t>
      </w:r>
      <w:r>
        <w:rPr>
          <w:sz w:val="20"/>
          <w:szCs w:val="20"/>
        </w:rPr>
        <w:t xml:space="preserve"> thereof. The tax character of distributions during the years ended December 31, 2022, 2021 and 2020 were as follows:</w:t>
      </w:r>
    </w:p>
    <w:p w:rsidR="00000000" w:rsidRDefault="00D638EB">
      <w:pPr>
        <w:pStyle w:val="a3"/>
        <w:spacing w:before="0" w:beforeAutospacing="0" w:after="0" w:afterAutospacing="0"/>
        <w:divId w:val="9386410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95"/>
        <w:gridCol w:w="178"/>
        <w:gridCol w:w="113"/>
        <w:gridCol w:w="679"/>
        <w:gridCol w:w="176"/>
        <w:gridCol w:w="113"/>
        <w:gridCol w:w="679"/>
        <w:gridCol w:w="176"/>
        <w:gridCol w:w="113"/>
        <w:gridCol w:w="684"/>
      </w:tblGrid>
      <w:tr w:rsidR="00000000">
        <w:trPr>
          <w:divId w:val="93864102"/>
          <w:trHeight w:val="20"/>
        </w:trPr>
        <w:tc>
          <w:tcPr>
            <w:tcW w:w="3246" w:type="pct"/>
            <w:tcMar>
              <w:top w:w="0" w:type="dxa"/>
              <w:left w:w="0" w:type="dxa"/>
              <w:bottom w:w="0" w:type="dxa"/>
              <w:right w:w="0" w:type="dxa"/>
            </w:tcMar>
            <w:vAlign w:val="bottom"/>
            <w:hideMark/>
          </w:tcPr>
          <w:p w:rsidR="00000000" w:rsidRDefault="00D638EB">
            <w:pPr>
              <w:pStyle w:val="a3"/>
              <w:spacing w:before="0" w:beforeAutospacing="0" w:after="0" w:afterAutospacing="0"/>
              <w:divId w:val="71554892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4498487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43182255"/>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3017266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3275731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91320420"/>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9097571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412595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00838480"/>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55186350"/>
              <w:rPr>
                <w:sz w:val="20"/>
                <w:szCs w:val="20"/>
              </w:rPr>
            </w:pPr>
            <w:r>
              <w:rPr>
                <w:sz w:val="2"/>
                <w:szCs w:val="2"/>
              </w:rPr>
              <w:t>​</w:t>
            </w:r>
          </w:p>
        </w:tc>
      </w:tr>
      <w:tr w:rsidR="00000000">
        <w:trPr>
          <w:divId w:val="93864102"/>
        </w:trPr>
        <w:tc>
          <w:tcPr>
            <w:tcW w:w="324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646"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93864102"/>
        </w:trPr>
        <w:tc>
          <w:tcPr>
            <w:tcW w:w="324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93864102"/>
        </w:trPr>
        <w:tc>
          <w:tcPr>
            <w:tcW w:w="324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Distributions paid from:</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  </w:t>
            </w:r>
          </w:p>
        </w:tc>
      </w:tr>
      <w:tr w:rsidR="00000000">
        <w:trPr>
          <w:divId w:val="93864102"/>
        </w:trPr>
        <w:tc>
          <w:tcPr>
            <w:tcW w:w="324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Ordinary Income</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89,095</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87,805</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87,029</w:t>
            </w:r>
          </w:p>
        </w:tc>
      </w:tr>
      <w:tr w:rsidR="00000000">
        <w:trPr>
          <w:divId w:val="93864102"/>
        </w:trPr>
        <w:tc>
          <w:tcPr>
            <w:tcW w:w="324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Long-Term Capital Gains</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w:t>
            </w:r>
          </w:p>
        </w:tc>
      </w:tr>
      <w:tr w:rsidR="00000000">
        <w:trPr>
          <w:divId w:val="93864102"/>
        </w:trPr>
        <w:tc>
          <w:tcPr>
            <w:tcW w:w="324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Taxable Distributions</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89,095</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87,805</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87,029</w:t>
            </w:r>
          </w:p>
        </w:tc>
      </w:tr>
    </w:tbl>
    <w:p w:rsidR="00000000" w:rsidRDefault="00D638EB">
      <w:pPr>
        <w:pStyle w:val="a3"/>
        <w:spacing w:before="0" w:beforeAutospacing="0" w:after="0" w:afterAutospacing="0"/>
        <w:divId w:val="93864102"/>
        <w:rPr>
          <w:sz w:val="20"/>
          <w:szCs w:val="20"/>
        </w:rPr>
      </w:pPr>
      <w:r>
        <w:rPr>
          <w:sz w:val="20"/>
          <w:szCs w:val="20"/>
        </w:rPr>
        <w:t>​</w:t>
      </w:r>
    </w:p>
    <w:p w:rsidR="00000000" w:rsidRDefault="00D638EB">
      <w:pPr>
        <w:pStyle w:val="a3"/>
        <w:spacing w:before="0" w:beforeAutospacing="0" w:after="0" w:afterAutospacing="0"/>
        <w:ind w:firstLine="720"/>
        <w:jc w:val="both"/>
        <w:divId w:val="93864102"/>
        <w:rPr>
          <w:sz w:val="20"/>
          <w:szCs w:val="20"/>
        </w:rPr>
      </w:pPr>
      <w:r>
        <w:rPr>
          <w:sz w:val="20"/>
          <w:szCs w:val="20"/>
        </w:rPr>
        <w:t>The following reconciles net increase in net assets resulting from operations to taxable income for the years ended December 31, 2022, 2021 and 2020:</w:t>
      </w:r>
    </w:p>
    <w:tbl>
      <w:tblPr>
        <w:tblW w:w="5000" w:type="pct"/>
        <w:tblCellMar>
          <w:top w:w="15" w:type="dxa"/>
          <w:left w:w="0" w:type="dxa"/>
          <w:bottom w:w="15" w:type="dxa"/>
          <w:right w:w="0" w:type="dxa"/>
        </w:tblCellMar>
        <w:tblLook w:val="04A0" w:firstRow="1" w:lastRow="0" w:firstColumn="1" w:lastColumn="0" w:noHBand="0" w:noVBand="1"/>
      </w:tblPr>
      <w:tblGrid>
        <w:gridCol w:w="5383"/>
        <w:gridCol w:w="168"/>
        <w:gridCol w:w="103"/>
        <w:gridCol w:w="720"/>
        <w:gridCol w:w="166"/>
        <w:gridCol w:w="103"/>
        <w:gridCol w:w="720"/>
        <w:gridCol w:w="166"/>
        <w:gridCol w:w="103"/>
        <w:gridCol w:w="674"/>
      </w:tblGrid>
      <w:tr w:rsidR="00000000">
        <w:trPr>
          <w:divId w:val="93864102"/>
          <w:trHeight w:val="20"/>
        </w:trPr>
        <w:tc>
          <w:tcPr>
            <w:tcW w:w="3246" w:type="pct"/>
            <w:tcMar>
              <w:top w:w="0" w:type="dxa"/>
              <w:left w:w="0" w:type="dxa"/>
              <w:bottom w:w="0" w:type="dxa"/>
              <w:right w:w="0" w:type="dxa"/>
            </w:tcMar>
            <w:vAlign w:val="bottom"/>
            <w:hideMark/>
          </w:tcPr>
          <w:p w:rsidR="00000000" w:rsidRDefault="00D638EB">
            <w:pPr>
              <w:pStyle w:val="a3"/>
              <w:spacing w:before="0" w:beforeAutospacing="0" w:after="0" w:afterAutospacing="0"/>
              <w:divId w:val="132889847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0564743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43142114"/>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7792737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270487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24021385"/>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3770269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896071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10312041"/>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1177952"/>
              <w:rPr>
                <w:sz w:val="20"/>
                <w:szCs w:val="20"/>
              </w:rPr>
            </w:pPr>
            <w:r>
              <w:rPr>
                <w:sz w:val="2"/>
                <w:szCs w:val="2"/>
              </w:rPr>
              <w:t>​</w:t>
            </w:r>
          </w:p>
        </w:tc>
      </w:tr>
      <w:tr w:rsidR="00000000">
        <w:trPr>
          <w:divId w:val="93864102"/>
        </w:trPr>
        <w:tc>
          <w:tcPr>
            <w:tcW w:w="324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1646"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For the Year Ended December 31, </w:t>
            </w:r>
          </w:p>
        </w:tc>
      </w:tr>
      <w:tr w:rsidR="00000000">
        <w:trPr>
          <w:divId w:val="93864102"/>
        </w:trPr>
        <w:tc>
          <w:tcPr>
            <w:tcW w:w="324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93864102"/>
        </w:trPr>
        <w:tc>
          <w:tcPr>
            <w:tcW w:w="324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increase in net assets resulting from operations</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105,480</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119,807</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8,278</w:t>
            </w:r>
          </w:p>
        </w:tc>
      </w:tr>
      <w:tr w:rsidR="00000000">
        <w:trPr>
          <w:divId w:val="93864102"/>
        </w:trPr>
        <w:tc>
          <w:tcPr>
            <w:tcW w:w="324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change in unrealized (appreciation) depreciation</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19,586</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(42,971)</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50,331</w:t>
            </w:r>
          </w:p>
        </w:tc>
      </w:tr>
      <w:tr w:rsidR="00000000">
        <w:trPr>
          <w:divId w:val="93864102"/>
        </w:trPr>
        <w:tc>
          <w:tcPr>
            <w:tcW w:w="324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Expenses not currently deductible</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993</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793</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232</w:t>
            </w:r>
          </w:p>
        </w:tc>
      </w:tr>
      <w:tr w:rsidR="00000000">
        <w:trPr>
          <w:divId w:val="93864102"/>
        </w:trPr>
        <w:tc>
          <w:tcPr>
            <w:tcW w:w="324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Income for tax but not book</w:t>
            </w:r>
          </w:p>
        </w:tc>
        <w:tc>
          <w:tcPr>
            <w:tcW w:w="107"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(50,464)</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(28,036)</w:t>
            </w:r>
          </w:p>
        </w:tc>
        <w:tc>
          <w:tcPr>
            <w:tcW w:w="10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(553)</w:t>
            </w:r>
          </w:p>
        </w:tc>
      </w:tr>
      <w:tr w:rsidR="00000000">
        <w:trPr>
          <w:divId w:val="93864102"/>
        </w:trPr>
        <w:tc>
          <w:tcPr>
            <w:tcW w:w="3246"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Taxable/Distributable Income</w:t>
            </w:r>
            <w:r>
              <w:rPr>
                <w:sz w:val="20"/>
                <w:szCs w:val="20"/>
              </w:rPr>
              <w:t xml:space="preserve"> </w:t>
            </w:r>
            <w:r>
              <w:rPr>
                <w:sz w:val="15"/>
                <w:szCs w:val="15"/>
                <w:vertAlign w:val="superscript"/>
              </w:rPr>
              <w:t>(1)</w:t>
            </w:r>
          </w:p>
        </w:tc>
        <w:tc>
          <w:tcPr>
            <w:tcW w:w="10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75,595</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49,593</w:t>
            </w:r>
          </w:p>
        </w:tc>
        <w:tc>
          <w:tcPr>
            <w:tcW w:w="10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58,288</w:t>
            </w:r>
          </w:p>
        </w:tc>
      </w:tr>
    </w:tbl>
    <w:p w:rsidR="00000000" w:rsidRDefault="00D638EB">
      <w:pPr>
        <w:pStyle w:val="a3"/>
        <w:spacing w:before="0" w:beforeAutospacing="0" w:after="0" w:afterAutospacing="0"/>
        <w:divId w:val="93864102"/>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93864102"/>
        </w:trPr>
        <w:tc>
          <w:tcPr>
            <w:tcW w:w="720" w:type="dxa"/>
            <w:noWrap/>
            <w:tcMar>
              <w:top w:w="0" w:type="dxa"/>
              <w:left w:w="0" w:type="dxa"/>
              <w:bottom w:w="0" w:type="dxa"/>
              <w:right w:w="0" w:type="dxa"/>
            </w:tcMar>
            <w:hideMark/>
          </w:tcPr>
          <w:p w:rsidR="00000000" w:rsidRDefault="00D638EB">
            <w:pPr>
              <w:pStyle w:val="a3"/>
              <w:spacing w:before="0" w:beforeAutospacing="0" w:after="24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240" w:afterAutospacing="0"/>
              <w:jc w:val="both"/>
              <w:rPr>
                <w:sz w:val="20"/>
                <w:szCs w:val="20"/>
              </w:rPr>
            </w:pPr>
            <w:r>
              <w:rPr>
                <w:sz w:val="20"/>
                <w:szCs w:val="20"/>
              </w:rPr>
              <w:t>The calculation of estimated 2022 taxable income includes a number of estimated inputs, including information received from third parties and, as a result, actual 2022 taxable income will not be finally determined until the Company’s 2022 tax return is fil</w:t>
            </w:r>
            <w:r>
              <w:rPr>
                <w:sz w:val="20"/>
                <w:szCs w:val="20"/>
              </w:rPr>
              <w:t>ed in 2023 (and, therefore, such estimate is subject to change).</w:t>
            </w:r>
          </w:p>
        </w:tc>
      </w:tr>
    </w:tbl>
    <w:p w:rsidR="00000000" w:rsidRDefault="00D638EB">
      <w:pPr>
        <w:pStyle w:val="a3"/>
        <w:spacing w:before="0" w:beforeAutospacing="0" w:after="240" w:afterAutospacing="0"/>
        <w:ind w:firstLine="720"/>
        <w:jc w:val="both"/>
        <w:divId w:val="93864102"/>
        <w:rPr>
          <w:sz w:val="20"/>
          <w:szCs w:val="20"/>
        </w:rPr>
      </w:pPr>
      <w:r>
        <w:rPr>
          <w:sz w:val="20"/>
          <w:szCs w:val="20"/>
        </w:rPr>
        <w:t>Taxable income generally differs from net increase in net assets resulting from operations for financial reporting purposes due to temporary and permanent differences in the recognition of i</w:t>
      </w:r>
      <w:r>
        <w:rPr>
          <w:sz w:val="20"/>
          <w:szCs w:val="20"/>
        </w:rPr>
        <w:t>ncome and expenses, and generally excludes net unrealized gains or losses, as unrealized gains or losses are generally not included in taxable income until they are realized.</w:t>
      </w:r>
    </w:p>
    <w:p w:rsidR="00000000" w:rsidRDefault="00D638EB">
      <w:pPr>
        <w:pStyle w:val="a3"/>
        <w:spacing w:before="0" w:beforeAutospacing="0" w:after="240" w:afterAutospacing="0"/>
        <w:ind w:firstLine="720"/>
        <w:jc w:val="both"/>
        <w:divId w:val="93864102"/>
        <w:rPr>
          <w:sz w:val="20"/>
          <w:szCs w:val="20"/>
        </w:rPr>
      </w:pPr>
      <w:r>
        <w:rPr>
          <w:sz w:val="20"/>
          <w:szCs w:val="20"/>
        </w:rPr>
        <w:t>Capital losses in excess of capital gains earned in a tax year may generally be c</w:t>
      </w:r>
      <w:r>
        <w:rPr>
          <w:sz w:val="20"/>
          <w:szCs w:val="20"/>
        </w:rPr>
        <w:t xml:space="preserve">arried forward and used to offset capital gains, subject to certain limitations. Under the Regulated Investment Company Modernization Act of 2010, capital losses incurred after September 30, 2011 will not be subject to expiration. As of December 31, 2022, </w:t>
      </w:r>
      <w:r>
        <w:rPr>
          <w:sz w:val="20"/>
          <w:szCs w:val="20"/>
        </w:rPr>
        <w:t>the Company has a short-term capital loss carryforward of $5.6 million and a long-term capital loss carryforward of $27.6</w:t>
      </w:r>
      <w:r>
        <w:rPr>
          <w:color w:val="FF0000"/>
          <w:sz w:val="20"/>
          <w:szCs w:val="20"/>
        </w:rPr>
        <w:t> </w:t>
      </w:r>
      <w:r>
        <w:rPr>
          <w:sz w:val="20"/>
          <w:szCs w:val="20"/>
        </w:rPr>
        <w:t>million.</w:t>
      </w:r>
    </w:p>
    <w:p w:rsidR="00000000" w:rsidRDefault="00D638EB">
      <w:pPr>
        <w:pStyle w:val="a3"/>
        <w:spacing w:before="0" w:beforeAutospacing="0" w:after="0" w:afterAutospacing="0"/>
        <w:ind w:firstLine="720"/>
        <w:jc w:val="both"/>
        <w:divId w:val="93864102"/>
        <w:rPr>
          <w:sz w:val="20"/>
          <w:szCs w:val="20"/>
        </w:rPr>
      </w:pPr>
      <w:r>
        <w:rPr>
          <w:sz w:val="20"/>
          <w:szCs w:val="20"/>
        </w:rPr>
        <w:t>As of December 31, 2022, 2021 and 2020, the Company’</w:t>
      </w:r>
      <w:r>
        <w:rPr>
          <w:sz w:val="20"/>
          <w:szCs w:val="20"/>
        </w:rPr>
        <w:t>s aggregate unrealized appreciation and depreciation on investments and forward currency exchange contracts based on cost for U.S. federal income tax purposes was as follows:</w:t>
      </w:r>
    </w:p>
    <w:p w:rsidR="00000000" w:rsidRDefault="00D638EB">
      <w:pPr>
        <w:pStyle w:val="a3"/>
        <w:spacing w:before="0" w:beforeAutospacing="0" w:after="0" w:afterAutospacing="0"/>
        <w:divId w:val="9386410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16"/>
        <w:gridCol w:w="160"/>
        <w:gridCol w:w="100"/>
        <w:gridCol w:w="870"/>
        <w:gridCol w:w="160"/>
        <w:gridCol w:w="100"/>
        <w:gridCol w:w="870"/>
        <w:gridCol w:w="160"/>
        <w:gridCol w:w="100"/>
        <w:gridCol w:w="870"/>
      </w:tblGrid>
      <w:tr w:rsidR="00000000">
        <w:trPr>
          <w:divId w:val="93864102"/>
          <w:trHeight w:val="20"/>
        </w:trPr>
        <w:tc>
          <w:tcPr>
            <w:tcW w:w="3238" w:type="pct"/>
            <w:tcMar>
              <w:top w:w="0" w:type="dxa"/>
              <w:left w:w="0" w:type="dxa"/>
              <w:bottom w:w="0" w:type="dxa"/>
              <w:right w:w="0" w:type="dxa"/>
            </w:tcMar>
            <w:vAlign w:val="bottom"/>
            <w:hideMark/>
          </w:tcPr>
          <w:p w:rsidR="00000000" w:rsidRDefault="00D638EB">
            <w:pPr>
              <w:pStyle w:val="a3"/>
              <w:spacing w:before="0" w:beforeAutospacing="0" w:after="0" w:afterAutospacing="0"/>
              <w:divId w:val="32016364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92753869"/>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82993213"/>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66306641"/>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01661364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06418251"/>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1694610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9518024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2170397"/>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73205110"/>
              <w:rPr>
                <w:sz w:val="20"/>
                <w:szCs w:val="20"/>
              </w:rPr>
            </w:pPr>
            <w:r>
              <w:rPr>
                <w:sz w:val="2"/>
                <w:szCs w:val="2"/>
              </w:rPr>
              <w:t>​</w:t>
            </w:r>
          </w:p>
        </w:tc>
      </w:tr>
      <w:tr w:rsidR="00000000">
        <w:trPr>
          <w:divId w:val="93864102"/>
        </w:trPr>
        <w:tc>
          <w:tcPr>
            <w:tcW w:w="32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1662" w:type="pct"/>
            <w:gridSpan w:val="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December 31, </w:t>
            </w:r>
          </w:p>
        </w:tc>
      </w:tr>
      <w:tr w:rsidR="00000000">
        <w:trPr>
          <w:divId w:val="93864102"/>
        </w:trPr>
        <w:tc>
          <w:tcPr>
            <w:tcW w:w="32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93864102"/>
        </w:trPr>
        <w:tc>
          <w:tcPr>
            <w:tcW w:w="323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Tax cost</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2,428,076</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2,318,919</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2,527,163</w:t>
            </w:r>
          </w:p>
        </w:tc>
      </w:tr>
      <w:tr w:rsidR="00000000">
        <w:trPr>
          <w:divId w:val="93864102"/>
        </w:trPr>
        <w:tc>
          <w:tcPr>
            <w:tcW w:w="32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Gross unrealized appreciation</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98,952</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74,350</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70"/>
              <w:jc w:val="right"/>
              <w:rPr>
                <w:sz w:val="20"/>
                <w:szCs w:val="20"/>
              </w:rPr>
            </w:pPr>
            <w:r>
              <w:rPr>
                <w:sz w:val="20"/>
                <w:szCs w:val="20"/>
              </w:rPr>
              <w:t>47,890</w:t>
            </w:r>
          </w:p>
        </w:tc>
      </w:tr>
      <w:tr w:rsidR="00000000">
        <w:trPr>
          <w:divId w:val="93864102"/>
        </w:trPr>
        <w:tc>
          <w:tcPr>
            <w:tcW w:w="3238"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Gross unrealized depreciation</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(140,051)</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(104,165)</w:t>
            </w:r>
          </w:p>
        </w:tc>
        <w:tc>
          <w:tcPr>
            <w:tcW w:w="9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 </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(104,331)</w:t>
            </w:r>
          </w:p>
        </w:tc>
      </w:tr>
      <w:tr w:rsidR="00000000">
        <w:trPr>
          <w:divId w:val="93864102"/>
        </w:trPr>
        <w:tc>
          <w:tcPr>
            <w:tcW w:w="323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unrealized appreciation (depreciation) on investments</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(41,099)</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(29,815)</w:t>
            </w:r>
          </w:p>
        </w:tc>
        <w:tc>
          <w:tcPr>
            <w:tcW w:w="9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(56,441)</w:t>
            </w:r>
          </w:p>
        </w:tc>
      </w:tr>
    </w:tbl>
    <w:p w:rsidR="00000000" w:rsidRDefault="00D638EB">
      <w:pPr>
        <w:pStyle w:val="a3"/>
        <w:spacing w:before="0" w:beforeAutospacing="0" w:after="0" w:afterAutospacing="0"/>
        <w:divId w:val="93864102"/>
        <w:rPr>
          <w:sz w:val="20"/>
          <w:szCs w:val="20"/>
        </w:rPr>
      </w:pPr>
      <w:r>
        <w:rPr>
          <w:sz w:val="20"/>
          <w:szCs w:val="20"/>
        </w:rPr>
        <w:t>​</w:t>
      </w:r>
    </w:p>
    <w:p w:rsidR="00000000" w:rsidRDefault="00D638EB">
      <w:pPr>
        <w:pStyle w:val="a3"/>
        <w:spacing w:before="0" w:beforeAutospacing="0" w:after="0" w:afterAutospacing="0"/>
        <w:ind w:firstLine="720"/>
        <w:jc w:val="both"/>
        <w:divId w:val="93864102"/>
        <w:rPr>
          <w:sz w:val="20"/>
          <w:szCs w:val="20"/>
        </w:rPr>
      </w:pPr>
      <w:r>
        <w:rPr>
          <w:sz w:val="20"/>
          <w:szCs w:val="20"/>
        </w:rPr>
        <w:t>ASC Topic 740 ((</w:t>
      </w:r>
      <w:r>
        <w:rPr>
          <w:i/>
          <w:iCs/>
          <w:sz w:val="20"/>
          <w:szCs w:val="20"/>
        </w:rPr>
        <w:t>Accounting for Uncertainty in Income Taxes</w:t>
      </w:r>
      <w:r>
        <w:rPr>
          <w:sz w:val="20"/>
          <w:szCs w:val="20"/>
        </w:rPr>
        <w:t xml:space="preserve"> (“ASC 740”</w:t>
      </w:r>
      <w:r>
        <w:rPr>
          <w:sz w:val="20"/>
          <w:szCs w:val="20"/>
        </w:rPr>
        <w:t>)) provides guidance on the accounting for and disclosure of uncertainty in tax position. ASC 740 requires the evaluation of tax positions taken or expected to be taken in the course of preparing the Company’s tax returns to determine whether the tax posit</w:t>
      </w:r>
      <w:r>
        <w:rPr>
          <w:sz w:val="20"/>
          <w:szCs w:val="20"/>
        </w:rPr>
        <w:t xml:space="preserve">ions are “more-likely-than-not” of being sustained by the applicable tax authority. Tax positions not deemed to meet the more-likely-than-not threshold are recorded as a tax benefit or expense in the current year. Based on its analysis of its tax position </w:t>
      </w:r>
      <w:r>
        <w:rPr>
          <w:sz w:val="20"/>
          <w:szCs w:val="20"/>
        </w:rPr>
        <w:t xml:space="preserve">for all open tax years (the current and prior years, as applicable), the Company has concluded that it does not have any uncertain tax positions that met the recognition or measurement criteria of ASC 740. Such open </w:t>
      </w:r>
    </w:p>
    <w:p w:rsidR="00000000" w:rsidRDefault="00D638EB">
      <w:pPr>
        <w:pStyle w:val="a3"/>
        <w:spacing w:before="480" w:beforeAutospacing="0" w:after="0" w:afterAutospacing="0"/>
        <w:jc w:val="center"/>
        <w:divId w:val="977957875"/>
        <w:rPr>
          <w:sz w:val="20"/>
          <w:szCs w:val="20"/>
        </w:rPr>
      </w:pPr>
      <w:r>
        <w:rPr>
          <w:sz w:val="20"/>
          <w:szCs w:val="20"/>
        </w:rPr>
        <w:t>211</w:t>
      </w:r>
    </w:p>
    <w:p w:rsidR="00000000" w:rsidRDefault="00D638EB">
      <w:pPr>
        <w:pStyle w:val="a3"/>
        <w:spacing w:before="0" w:beforeAutospacing="0" w:after="600" w:afterAutospacing="0"/>
        <w:divId w:val="1305238023"/>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both"/>
        <w:divId w:val="1543640361"/>
        <w:rPr>
          <w:sz w:val="20"/>
          <w:szCs w:val="20"/>
        </w:rPr>
      </w:pPr>
      <w:r>
        <w:rPr>
          <w:sz w:val="20"/>
          <w:szCs w:val="20"/>
        </w:rPr>
        <w:t>tax years remain subject to examination and adjustment by tax authorities. As of December 31, 2022, all tax filings of the Company since 2019 remain subject to examination by tax authorities.</w:t>
      </w:r>
    </w:p>
    <w:p w:rsidR="00000000" w:rsidRDefault="00D638EB">
      <w:pPr>
        <w:pStyle w:val="a3"/>
        <w:spacing w:before="0" w:beforeAutospacing="0" w:after="0" w:afterAutospacing="0"/>
        <w:ind w:firstLine="720"/>
        <w:jc w:val="both"/>
        <w:divId w:val="1543640361"/>
        <w:rPr>
          <w:sz w:val="20"/>
          <w:szCs w:val="20"/>
        </w:rPr>
      </w:pPr>
      <w:r>
        <w:rPr>
          <w:sz w:val="20"/>
          <w:szCs w:val="20"/>
        </w:rPr>
        <w:t>The Company has dete</w:t>
      </w:r>
      <w:r>
        <w:rPr>
          <w:sz w:val="20"/>
          <w:szCs w:val="20"/>
        </w:rPr>
        <w:t>rmined that there were no tax positions which met the recognition and measurement requirements of the relevant accounting standards and therefore, the Company did not record an expense related to uncertain positions on the Company’s consolidated statements</w:t>
      </w:r>
      <w:r>
        <w:rPr>
          <w:sz w:val="20"/>
          <w:szCs w:val="20"/>
        </w:rPr>
        <w:t xml:space="preserve"> of operations for the years ended December 31, 2022, 2021 and 2020.</w:t>
      </w:r>
    </w:p>
    <w:p w:rsidR="00000000" w:rsidRDefault="00D638EB">
      <w:pPr>
        <w:pStyle w:val="a3"/>
        <w:spacing w:before="0" w:beforeAutospacing="0" w:after="0" w:afterAutospacing="0"/>
        <w:divId w:val="1543640361"/>
        <w:rPr>
          <w:sz w:val="20"/>
          <w:szCs w:val="20"/>
        </w:rPr>
      </w:pPr>
      <w:r>
        <w:rPr>
          <w:sz w:val="20"/>
          <w:szCs w:val="20"/>
        </w:rPr>
        <w:t>​</w:t>
      </w:r>
    </w:p>
    <w:p w:rsidR="00000000" w:rsidRDefault="00D638EB">
      <w:pPr>
        <w:pStyle w:val="a3"/>
        <w:spacing w:before="0" w:beforeAutospacing="0" w:after="240" w:afterAutospacing="0"/>
        <w:divId w:val="1543640361"/>
        <w:rPr>
          <w:b/>
          <w:bCs/>
          <w:sz w:val="20"/>
          <w:szCs w:val="20"/>
        </w:rPr>
      </w:pPr>
      <w:r>
        <w:rPr>
          <w:b/>
          <w:bCs/>
          <w:sz w:val="20"/>
          <w:szCs w:val="20"/>
        </w:rPr>
        <w:t>Note 11. Commitments and Contingencies</w:t>
      </w:r>
    </w:p>
    <w:p w:rsidR="00000000" w:rsidRDefault="00D638EB">
      <w:pPr>
        <w:pStyle w:val="a3"/>
        <w:spacing w:before="0" w:beforeAutospacing="0" w:after="240" w:afterAutospacing="0"/>
        <w:divId w:val="1543640361"/>
        <w:rPr>
          <w:i/>
          <w:iCs/>
          <w:sz w:val="20"/>
          <w:szCs w:val="20"/>
        </w:rPr>
      </w:pPr>
      <w:r>
        <w:rPr>
          <w:i/>
          <w:iCs/>
          <w:sz w:val="20"/>
          <w:szCs w:val="20"/>
        </w:rPr>
        <w:t>Commitments</w:t>
      </w:r>
    </w:p>
    <w:p w:rsidR="00000000" w:rsidRDefault="00D638EB">
      <w:pPr>
        <w:pStyle w:val="a3"/>
        <w:spacing w:before="0" w:beforeAutospacing="0" w:after="240" w:afterAutospacing="0"/>
        <w:ind w:firstLine="720"/>
        <w:jc w:val="both"/>
        <w:divId w:val="1543640361"/>
        <w:rPr>
          <w:sz w:val="20"/>
          <w:szCs w:val="20"/>
        </w:rPr>
      </w:pPr>
      <w:r>
        <w:rPr>
          <w:sz w:val="20"/>
          <w:szCs w:val="20"/>
        </w:rPr>
        <w:t>The Company’s investment portfolio may contain debt investments that are in the form of lines of credit and unfunded delayed draw comm</w:t>
      </w:r>
      <w:r>
        <w:rPr>
          <w:sz w:val="20"/>
          <w:szCs w:val="20"/>
        </w:rPr>
        <w:t>itments, which require the Company to provide funding when requested by portfolio companies in accordance with the terms of the underlying loan agreements.</w:t>
      </w:r>
    </w:p>
    <w:p w:rsidR="00000000" w:rsidRDefault="00D638EB">
      <w:pPr>
        <w:pStyle w:val="a3"/>
        <w:spacing w:before="0" w:beforeAutospacing="0" w:afterAutospacing="0"/>
        <w:ind w:firstLine="720"/>
        <w:jc w:val="both"/>
        <w:divId w:val="1543640361"/>
        <w:rPr>
          <w:sz w:val="20"/>
          <w:szCs w:val="20"/>
        </w:rPr>
      </w:pPr>
      <w:r>
        <w:rPr>
          <w:sz w:val="20"/>
          <w:szCs w:val="20"/>
        </w:rPr>
        <w:t>As of December 31, 2022, the Company had $303.7 million of unfunded commitments under loan and finan</w:t>
      </w:r>
      <w:r>
        <w:rPr>
          <w:sz w:val="20"/>
          <w:szCs w:val="20"/>
        </w:rPr>
        <w:t>cing agreements as follows:</w:t>
      </w:r>
    </w:p>
    <w:tbl>
      <w:tblPr>
        <w:tblW w:w="5000" w:type="pct"/>
        <w:tblCellMar>
          <w:top w:w="15" w:type="dxa"/>
          <w:left w:w="0" w:type="dxa"/>
          <w:bottom w:w="15" w:type="dxa"/>
          <w:right w:w="0" w:type="dxa"/>
        </w:tblCellMar>
        <w:tblLook w:val="04A0" w:firstRow="1" w:lastRow="0" w:firstColumn="1" w:lastColumn="0" w:noHBand="0" w:noVBand="1"/>
      </w:tblPr>
      <w:tblGrid>
        <w:gridCol w:w="4984"/>
        <w:gridCol w:w="150"/>
        <w:gridCol w:w="1242"/>
        <w:gridCol w:w="150"/>
        <w:gridCol w:w="186"/>
        <w:gridCol w:w="1594"/>
      </w:tblGrid>
      <w:tr w:rsidR="00000000">
        <w:trPr>
          <w:divId w:val="1543640361"/>
          <w:trHeight w:val="20"/>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divId w:val="1550189499"/>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44859162"/>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3928202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2993521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98454889"/>
              <w:rPr>
                <w:sz w:val="20"/>
                <w:szCs w:val="20"/>
              </w:rPr>
            </w:pPr>
            <w:r>
              <w:rPr>
                <w:sz w:val="2"/>
                <w:szCs w:val="2"/>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49688144"/>
              <w:rPr>
                <w:sz w:val="20"/>
                <w:szCs w:val="20"/>
              </w:rPr>
            </w:pPr>
            <w:r>
              <w:rPr>
                <w:sz w:val="2"/>
                <w:szCs w:val="2"/>
              </w:rPr>
              <w:t>​</w:t>
            </w:r>
          </w:p>
        </w:tc>
      </w:tr>
      <w:tr w:rsidR="00000000">
        <w:trPr>
          <w:divId w:val="1543640361"/>
        </w:trPr>
        <w:tc>
          <w:tcPr>
            <w:tcW w:w="3400"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Portfolio Company &amp; Investment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60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Expiration Date (1)</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82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Unfunded Commitment</w:t>
            </w:r>
            <w:r>
              <w:rPr>
                <w:b/>
                <w:bCs/>
                <w:sz w:val="15"/>
                <w:szCs w:val="15"/>
              </w:rPr>
              <w:t>s</w:t>
            </w:r>
            <w:r>
              <w:rPr>
                <w:b/>
                <w:bCs/>
                <w:sz w:val="11"/>
                <w:szCs w:val="11"/>
                <w:vertAlign w:val="superscript"/>
              </w:rPr>
              <w:t> </w:t>
            </w:r>
            <w:r>
              <w:rPr>
                <w:b/>
                <w:bCs/>
                <w:sz w:val="15"/>
                <w:szCs w:val="15"/>
              </w:rPr>
              <w:t>(2)</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9 Story Media Group Inc.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4/30/2026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497</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A&amp;R Logistics, Inc.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5/5/2025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5,735</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Abracon Group Holding, LLC. - Delayed Dra</w:t>
            </w:r>
            <w:r>
              <w:rPr>
                <w:sz w:val="15"/>
                <w:szCs w:val="15"/>
              </w:rPr>
              <w:t>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7/6/2028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5,046</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Abracon Group Holding, LLC.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7/6/2028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2,018</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Access - First Lien Senior Secured Loan </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6/4/2029</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2,642</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Allworth Financial Group, L.P. - Delayed Dra</w:t>
            </w:r>
            <w:r>
              <w:rPr>
                <w:sz w:val="15"/>
                <w:szCs w:val="15"/>
              </w:rPr>
              <w:t>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12/23/2026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Allworth Financial Group, L.P.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12/23/2026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2,440</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Amspec Services, Inc.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7/2/2024</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4,463</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Ansira Holdings New DD T/L(2) - First Lien Senior Secured Loan </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12/20/2024</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1,508</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Ansira Holdings, Inc.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12/20/2024</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1,700</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Apollo Intelligence - Delayed Dra</w:t>
            </w:r>
            <w:r>
              <w:rPr>
                <w:sz w:val="15"/>
                <w:szCs w:val="15"/>
              </w:rPr>
              <w:t>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9,611</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Apollo Intelligence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7,208</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Applitools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5/25/2028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3,430</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Appriss Holdings, Inc.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5/6/2027</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753</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Aramsco, Inc.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8/28/2024</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2,709</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ASP-r-pac Acquisition Co LLC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12/29/2027</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3,253</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Avalon Acquiror, Inc.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3/10/2028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7,353</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Batteries Plus Holding Corporation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6/30/2023</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3,334</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Caribou Bidco Limited - First Lien Senior Secured Loan </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1/29/2029</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CB Nike IntermediateCo Ltd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10/31/2025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44</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Cloud Technology Solutions (CTS)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7/3/2029</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1,705</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Concert Golf Partners Holdco LLC - Delayed Dra</w:t>
            </w:r>
            <w:r>
              <w:rPr>
                <w:sz w:val="15"/>
                <w:szCs w:val="15"/>
              </w:rPr>
              <w:t>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4/2/2029</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2,340</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Concert Golf Partners Holdco LLC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3/31/2028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2,492</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CPS Group Holdings, Inc.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4,933</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Darcy Partners R/C - First Lien Senior Secured Loan </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349</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xml:space="preserve">DC Blox Inc. - First Lien Senior Secured Loan </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3/22/2026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1,915</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Direct Travel, Inc. - Delayed Dra</w:t>
            </w:r>
            <w:r>
              <w:rPr>
                <w:sz w:val="15"/>
                <w:szCs w:val="15"/>
              </w:rPr>
              <w:t>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10/2/2025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2,625</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Efficient Collaborative Retail Marketing Company, LLC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6/30/2024</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2,267</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Element Buyer, Inc.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7/19/2024</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4,250</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Eleven Software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9/25/2026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1,339</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Grammer Purchaser, Inc.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9/30/2024</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234</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Great Expressions Dental Center PC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9/28/2023</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127</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Gulf Winds International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12/16/2028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5,292</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Intoxalock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11/1/2028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3,087</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JHCC Holdings, LLC - 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9/9/2025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31</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JHCC Holdings, LLC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9/9/2025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1,088</w:t>
            </w:r>
          </w:p>
        </w:tc>
      </w:tr>
      <w:tr w:rsidR="00000000">
        <w:trPr>
          <w:divId w:val="1543640361"/>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Kellstrom Commercial Aerospace, Inc.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3,092</w:t>
            </w:r>
          </w:p>
        </w:tc>
      </w:tr>
      <w:tr w:rsidR="00000000">
        <w:trPr>
          <w:divId w:val="1543640361"/>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Mach Acquisition R/C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10/18/2026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6,026</w:t>
            </w:r>
          </w:p>
        </w:tc>
      </w:tr>
    </w:tbl>
    <w:p w:rsidR="00000000" w:rsidRDefault="00D638EB">
      <w:pPr>
        <w:pStyle w:val="a3"/>
        <w:spacing w:before="0" w:beforeAutospacing="0" w:after="0" w:afterAutospacing="0"/>
        <w:ind w:firstLine="720"/>
        <w:jc w:val="both"/>
        <w:divId w:val="1543640361"/>
        <w:rPr>
          <w:sz w:val="20"/>
          <w:szCs w:val="20"/>
        </w:rPr>
      </w:pPr>
      <w:r>
        <w:rPr>
          <w:sz w:val="20"/>
          <w:szCs w:val="20"/>
        </w:rPr>
        <w:t>​</w:t>
      </w:r>
    </w:p>
    <w:p w:rsidR="00000000" w:rsidRDefault="00D638EB">
      <w:pPr>
        <w:pStyle w:val="a3"/>
        <w:spacing w:before="0" w:beforeAutospacing="0" w:after="0" w:afterAutospacing="0"/>
        <w:divId w:val="1543640361"/>
        <w:rPr>
          <w:sz w:val="20"/>
          <w:szCs w:val="20"/>
        </w:rPr>
      </w:pPr>
      <w:r>
        <w:rPr>
          <w:sz w:val="20"/>
          <w:szCs w:val="20"/>
        </w:rPr>
        <w:t>​</w:t>
      </w:r>
    </w:p>
    <w:p w:rsidR="00000000" w:rsidRDefault="00D638EB">
      <w:pPr>
        <w:pStyle w:val="a3"/>
        <w:spacing w:before="480" w:beforeAutospacing="0" w:after="0" w:afterAutospacing="0"/>
        <w:jc w:val="center"/>
        <w:divId w:val="1205212628"/>
        <w:rPr>
          <w:sz w:val="20"/>
          <w:szCs w:val="20"/>
        </w:rPr>
      </w:pPr>
      <w:r>
        <w:rPr>
          <w:sz w:val="20"/>
          <w:szCs w:val="20"/>
        </w:rPr>
        <w:t>212</w:t>
      </w:r>
    </w:p>
    <w:p w:rsidR="00000000" w:rsidRDefault="00D638EB">
      <w:pPr>
        <w:pStyle w:val="a3"/>
        <w:spacing w:before="0" w:beforeAutospacing="0" w:after="600" w:afterAutospacing="0"/>
        <w:divId w:val="1151368132"/>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4984"/>
        <w:gridCol w:w="150"/>
        <w:gridCol w:w="1242"/>
        <w:gridCol w:w="150"/>
        <w:gridCol w:w="186"/>
        <w:gridCol w:w="1594"/>
      </w:tblGrid>
      <w:tr w:rsidR="00000000">
        <w:trPr>
          <w:divId w:val="2014642463"/>
          <w:trHeight w:val="20"/>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divId w:val="787702106"/>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38848866"/>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94473014"/>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73469717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705257013"/>
              <w:rPr>
                <w:sz w:val="20"/>
                <w:szCs w:val="20"/>
              </w:rPr>
            </w:pPr>
            <w:r>
              <w:rPr>
                <w:sz w:val="2"/>
                <w:szCs w:val="2"/>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098359323"/>
              <w:rPr>
                <w:sz w:val="20"/>
                <w:szCs w:val="20"/>
              </w:rPr>
            </w:pPr>
            <w:r>
              <w:rPr>
                <w:sz w:val="2"/>
                <w:szCs w:val="2"/>
              </w:rPr>
              <w:t>​</w:t>
            </w:r>
          </w:p>
        </w:tc>
      </w:tr>
      <w:tr w:rsidR="00000000">
        <w:trPr>
          <w:divId w:val="2014642463"/>
        </w:trPr>
        <w:tc>
          <w:tcPr>
            <w:tcW w:w="3400"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b/>
                <w:bCs/>
                <w:sz w:val="15"/>
                <w:szCs w:val="15"/>
              </w:rPr>
              <w:t>Portfolio Company &amp; Investment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w:t>
            </w:r>
          </w:p>
        </w:tc>
        <w:tc>
          <w:tcPr>
            <w:tcW w:w="60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Expiration Date (1)</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    </w:t>
            </w:r>
          </w:p>
        </w:tc>
        <w:tc>
          <w:tcPr>
            <w:tcW w:w="82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4"/>
                <w:szCs w:val="14"/>
              </w:rPr>
            </w:pPr>
            <w:r>
              <w:rPr>
                <w:b/>
                <w:bCs/>
                <w:sz w:val="15"/>
                <w:szCs w:val="15"/>
              </w:rPr>
              <w:t>Unfunded Commitment</w:t>
            </w:r>
            <w:r>
              <w:rPr>
                <w:b/>
                <w:bCs/>
                <w:sz w:val="15"/>
                <w:szCs w:val="15"/>
              </w:rPr>
              <w:t>s</w:t>
            </w:r>
            <w:r>
              <w:rPr>
                <w:b/>
                <w:bCs/>
                <w:sz w:val="11"/>
                <w:szCs w:val="11"/>
                <w:vertAlign w:val="superscript"/>
              </w:rPr>
              <w:t> </w:t>
            </w:r>
            <w:r>
              <w:rPr>
                <w:b/>
                <w:bCs/>
                <w:sz w:val="15"/>
                <w:szCs w:val="15"/>
              </w:rPr>
              <w:t>(2)</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Margaux Acquisition Inc.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12/19/2025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1,915</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Margaux UK Finance Limited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12/19/2024</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603</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masLabor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7/1/2027</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345</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Meriplex Communications, Ltd. - Delayed Dra</w:t>
            </w:r>
            <w:r>
              <w:rPr>
                <w:sz w:val="15"/>
                <w:szCs w:val="15"/>
              </w:rPr>
              <w:t>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7/17/2028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8,931</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Meriplex Communications, Ltd.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7/17/2028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2,542</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Morrow Sodali - Delayed Dra</w:t>
            </w:r>
            <w:r>
              <w:rPr>
                <w:sz w:val="15"/>
                <w:szCs w:val="15"/>
              </w:rPr>
              <w:t>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4/25/2028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1,345</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Morrow Sodali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4/25/2028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1,312</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xml:space="preserve">MRH Trowe Beteiligungsgesellschaft MBH - First Lien Senior Secured Loan </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7/26/2028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7,888</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MRI Software LLC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2/10/2026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1,782</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MZR Buyer, LLC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12/21/2026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5,210</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NearMap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12/9/2029</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4,652</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New Look (Delaware) Corporation - Delayed Dra</w:t>
            </w:r>
            <w:r>
              <w:rPr>
                <w:sz w:val="15"/>
                <w:szCs w:val="15"/>
              </w:rPr>
              <w:t>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5/26/2028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1,938</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New Look Vision Group - Delayed Dra</w:t>
            </w:r>
            <w:r>
              <w:rPr>
                <w:sz w:val="15"/>
                <w:szCs w:val="15"/>
              </w:rPr>
              <w:t>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5/26/2028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62</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New Look Vision Group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5/26/2026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571</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OGH Bidco Limited - Delayed Dra</w:t>
            </w:r>
            <w:r>
              <w:rPr>
                <w:sz w:val="15"/>
                <w:szCs w:val="15"/>
              </w:rPr>
              <w:t>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6/29/2029</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7,440</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Omni Intermediate - Delayed Dra</w:t>
            </w:r>
            <w:r>
              <w:rPr>
                <w:sz w:val="15"/>
                <w:szCs w:val="15"/>
              </w:rPr>
              <w:t>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11/23/2026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504</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xml:space="preserve">Omni Intermediate R/C - First Lien Senior Secured Loan </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11/30/2026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732</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Paisley Bidco Limited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11/26/2028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1,460</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xml:space="preserve">Parcel2Go - First Lien Senior Secured Loan </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7/15/2028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33</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Premier Imaging, LLC - Delayed Dra</w:t>
            </w:r>
            <w:r>
              <w:rPr>
                <w:sz w:val="15"/>
                <w:szCs w:val="15"/>
              </w:rPr>
              <w:t>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4,816</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xml:space="preserve">Reconomy - First Lien Senior Secured Loan </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6/24/2029</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7,949</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xml:space="preserve">Reconomy - First Lien Senior Secured Loan </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6/24/2029</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7,949</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Refine Intermediate, Inc.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9/3/2026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5,340</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Revalize, Inc.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4/15/2027</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1,340</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RoadOne - Delayed Dra</w:t>
            </w:r>
            <w:r>
              <w:rPr>
                <w:sz w:val="15"/>
                <w:szCs w:val="15"/>
              </w:rPr>
              <w:t>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12/29/2028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5,666</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RoadOne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12/29/2028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3,388</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RoC Opco LLC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2/25/2025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7,510</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Saltoun - Delayed Dra</w:t>
            </w:r>
            <w:r>
              <w:rPr>
                <w:sz w:val="15"/>
                <w:szCs w:val="15"/>
              </w:rPr>
              <w:t>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4/11/2028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14,358</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Saturn Purchaser Corp.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7/22/2029</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4,883</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Service Master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8/16/2027</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7,470</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Smartronix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11/23/2027</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6,321</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Solaray, LLC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9/9/2023</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6,800</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xml:space="preserve">Spring Finco DD T/L - First Lien Senior Secured Loan </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7/15/2029</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1,259</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SunMed Group Holdings, LLC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6/16/2027</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639</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Superna Inc. - Delayed Dra</w:t>
            </w:r>
            <w:r>
              <w:rPr>
                <w:sz w:val="15"/>
                <w:szCs w:val="15"/>
              </w:rPr>
              <w:t>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3/6/2028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2,631</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Superna Inc.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3/6/2028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2,631</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SureWerx - Delayed Dra</w:t>
            </w:r>
            <w:r>
              <w:rPr>
                <w:sz w:val="15"/>
                <w:szCs w:val="15"/>
              </w:rPr>
              <w:t>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12/28/2029</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2,013</w:t>
            </w:r>
          </w:p>
        </w:tc>
      </w:tr>
      <w:tr w:rsidR="00000000">
        <w:trPr>
          <w:divId w:val="2014642463"/>
        </w:trPr>
        <w:tc>
          <w:tcPr>
            <w:tcW w:w="3400" w:type="pct"/>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SureWerx - Revolve</w:t>
            </w:r>
            <w:r>
              <w:rPr>
                <w:sz w:val="15"/>
                <w:szCs w:val="15"/>
              </w:rPr>
              <w:t>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12/28/2028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939</w:t>
            </w:r>
          </w:p>
        </w:tc>
      </w:tr>
      <w:tr w:rsidR="00000000">
        <w:trPr>
          <w:divId w:val="201464246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Swoogo LLC - Revolve</w:t>
            </w:r>
            <w:r>
              <w:rPr>
                <w:sz w:val="15"/>
                <w:szCs w:val="15"/>
              </w:rPr>
              <w:t>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12/9/2026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14"/>
                <w:szCs w:val="14"/>
              </w:rPr>
            </w:pPr>
            <w:r>
              <w:rPr>
                <w:sz w:val="15"/>
                <w:szCs w:val="15"/>
              </w:rPr>
              <w:t> </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45"/>
              <w:jc w:val="right"/>
              <w:rPr>
                <w:sz w:val="14"/>
                <w:szCs w:val="14"/>
              </w:rPr>
            </w:pPr>
            <w:r>
              <w:rPr>
                <w:sz w:val="15"/>
                <w:szCs w:val="15"/>
              </w:rPr>
              <w:t>1,243</w:t>
            </w:r>
          </w:p>
        </w:tc>
      </w:tr>
    </w:tbl>
    <w:p w:rsidR="00000000" w:rsidRDefault="00D638EB">
      <w:pPr>
        <w:pStyle w:val="a3"/>
        <w:spacing w:before="0" w:beforeAutospacing="0" w:after="0" w:afterAutospacing="0"/>
        <w:divId w:val="2014642463"/>
        <w:rPr>
          <w:sz w:val="20"/>
          <w:szCs w:val="20"/>
        </w:rPr>
      </w:pPr>
      <w:r>
        <w:rPr>
          <w:sz w:val="20"/>
          <w:szCs w:val="20"/>
        </w:rPr>
        <w:t>​</w:t>
      </w:r>
    </w:p>
    <w:p w:rsidR="00000000" w:rsidRDefault="00D638EB">
      <w:pPr>
        <w:pStyle w:val="a3"/>
        <w:spacing w:before="0" w:beforeAutospacing="0" w:after="0" w:afterAutospacing="0"/>
        <w:divId w:val="2014642463"/>
        <w:rPr>
          <w:sz w:val="20"/>
          <w:szCs w:val="20"/>
        </w:rPr>
      </w:pPr>
      <w:r>
        <w:rPr>
          <w:sz w:val="20"/>
          <w:szCs w:val="20"/>
        </w:rPr>
        <w:t>​</w:t>
      </w:r>
    </w:p>
    <w:p w:rsidR="00000000" w:rsidRDefault="00D638EB">
      <w:pPr>
        <w:pStyle w:val="a3"/>
        <w:spacing w:before="480" w:beforeAutospacing="0" w:after="0" w:afterAutospacing="0"/>
        <w:jc w:val="center"/>
        <w:divId w:val="214701981"/>
        <w:rPr>
          <w:sz w:val="20"/>
          <w:szCs w:val="20"/>
        </w:rPr>
      </w:pPr>
      <w:r>
        <w:rPr>
          <w:sz w:val="20"/>
          <w:szCs w:val="20"/>
        </w:rPr>
        <w:t>213</w:t>
      </w:r>
    </w:p>
    <w:p w:rsidR="00000000" w:rsidRDefault="00D638EB">
      <w:pPr>
        <w:pStyle w:val="a3"/>
        <w:spacing w:before="0" w:beforeAutospacing="0" w:after="600" w:afterAutospacing="0"/>
        <w:divId w:val="1668827169"/>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4984"/>
        <w:gridCol w:w="150"/>
        <w:gridCol w:w="1242"/>
        <w:gridCol w:w="150"/>
        <w:gridCol w:w="183"/>
        <w:gridCol w:w="1597"/>
      </w:tblGrid>
      <w:tr w:rsidR="00000000">
        <w:trPr>
          <w:divId w:val="1562517978"/>
          <w:trHeight w:val="20"/>
        </w:trPr>
        <w:tc>
          <w:tcPr>
            <w:tcW w:w="3404" w:type="pct"/>
            <w:tcMar>
              <w:top w:w="0" w:type="dxa"/>
              <w:left w:w="0" w:type="dxa"/>
              <w:bottom w:w="0" w:type="dxa"/>
              <w:right w:w="0" w:type="dxa"/>
            </w:tcMar>
            <w:vAlign w:val="bottom"/>
            <w:hideMark/>
          </w:tcPr>
          <w:p w:rsidR="00000000" w:rsidRDefault="00D638EB">
            <w:pPr>
              <w:pStyle w:val="a3"/>
              <w:spacing w:before="0" w:beforeAutospacing="0" w:after="1" w:afterAutospacing="0"/>
              <w:divId w:val="12063311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55961518"/>
              <w:rPr>
                <w:sz w:val="20"/>
                <w:szCs w:val="20"/>
              </w:rPr>
            </w:pPr>
            <w:r>
              <w:rPr>
                <w:sz w:val="2"/>
                <w:szCs w:val="2"/>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7533493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53400611"/>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30930934"/>
              <w:rPr>
                <w:sz w:val="20"/>
                <w:szCs w:val="20"/>
              </w:rPr>
            </w:pPr>
            <w:r>
              <w:rPr>
                <w:sz w:val="2"/>
                <w:szCs w:val="2"/>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18088614"/>
              <w:rPr>
                <w:sz w:val="20"/>
                <w:szCs w:val="20"/>
              </w:rPr>
            </w:pPr>
            <w:r>
              <w:rPr>
                <w:sz w:val="2"/>
                <w:szCs w:val="2"/>
              </w:rPr>
              <w:t>​</w:t>
            </w:r>
          </w:p>
        </w:tc>
      </w:tr>
      <w:tr w:rsidR="00000000">
        <w:trPr>
          <w:divId w:val="1562517978"/>
        </w:trPr>
        <w:tc>
          <w:tcPr>
            <w:tcW w:w="340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Portfolio Company &amp; Investment</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60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Expiration Date (1)</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82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Unfunded Commitment</w:t>
            </w:r>
            <w:r>
              <w:rPr>
                <w:b/>
                <w:bCs/>
                <w:sz w:val="15"/>
                <w:szCs w:val="15"/>
              </w:rPr>
              <w:t>s</w:t>
            </w:r>
            <w:r>
              <w:rPr>
                <w:b/>
                <w:bCs/>
                <w:sz w:val="11"/>
                <w:szCs w:val="11"/>
                <w:vertAlign w:val="superscript"/>
              </w:rPr>
              <w:t> </w:t>
            </w:r>
            <w:r>
              <w:rPr>
                <w:b/>
                <w:bCs/>
                <w:sz w:val="15"/>
                <w:szCs w:val="15"/>
              </w:rPr>
              <w:t>(2)</w:t>
            </w:r>
          </w:p>
        </w:tc>
      </w:tr>
      <w:tr w:rsidR="00000000">
        <w:trPr>
          <w:divId w:val="1562517978"/>
        </w:trPr>
        <w:tc>
          <w:tcPr>
            <w:tcW w:w="34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TEI Holdings Inc. - Revolve</w:t>
            </w:r>
            <w:r>
              <w:rPr>
                <w:sz w:val="15"/>
                <w:szCs w:val="15"/>
              </w:rPr>
              <w:t>r</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12/23/2025</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4,221</w:t>
            </w:r>
          </w:p>
        </w:tc>
      </w:tr>
      <w:tr w:rsidR="00000000">
        <w:trPr>
          <w:divId w:val="1562517978"/>
        </w:trPr>
        <w:tc>
          <w:tcPr>
            <w:tcW w:w="34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Titan Cloud Software, Inc - Delayed Dra</w:t>
            </w:r>
            <w:r>
              <w:rPr>
                <w:sz w:val="15"/>
                <w:szCs w:val="15"/>
              </w:rPr>
              <w:t>w</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9/7/2029</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11,429</w:t>
            </w:r>
          </w:p>
        </w:tc>
      </w:tr>
      <w:tr w:rsidR="00000000">
        <w:trPr>
          <w:divId w:val="1562517978"/>
        </w:trPr>
        <w:tc>
          <w:tcPr>
            <w:tcW w:w="34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Titan Cloud Software, Inc - Revolve</w:t>
            </w:r>
            <w:r>
              <w:rPr>
                <w:sz w:val="15"/>
                <w:szCs w:val="15"/>
              </w:rPr>
              <w:t>r</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9/7/2028</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5,714</w:t>
            </w:r>
          </w:p>
        </w:tc>
      </w:tr>
      <w:tr w:rsidR="00000000">
        <w:trPr>
          <w:divId w:val="1562517978"/>
        </w:trPr>
        <w:tc>
          <w:tcPr>
            <w:tcW w:w="34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TGI Sport Bidco Pty Ltd - Delayed Draw</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4/30/2026</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1,315</w:t>
            </w:r>
          </w:p>
        </w:tc>
      </w:tr>
      <w:tr w:rsidR="00000000">
        <w:trPr>
          <w:divId w:val="1562517978"/>
        </w:trPr>
        <w:tc>
          <w:tcPr>
            <w:tcW w:w="34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TLC Purchaser, Inc. - Revolve</w:t>
            </w:r>
            <w:r>
              <w:rPr>
                <w:sz w:val="15"/>
                <w:szCs w:val="15"/>
              </w:rPr>
              <w:t>r</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10/13/2025</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1,828</w:t>
            </w:r>
          </w:p>
        </w:tc>
      </w:tr>
      <w:tr w:rsidR="00000000">
        <w:trPr>
          <w:divId w:val="1562517978"/>
        </w:trPr>
        <w:tc>
          <w:tcPr>
            <w:tcW w:w="34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V Global Holdings LLC - Revolve</w:t>
            </w:r>
            <w:r>
              <w:rPr>
                <w:sz w:val="15"/>
                <w:szCs w:val="15"/>
              </w:rPr>
              <w:t>r</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12/22/2025</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9,690</w:t>
            </w:r>
          </w:p>
        </w:tc>
      </w:tr>
      <w:tr w:rsidR="00000000">
        <w:trPr>
          <w:divId w:val="1562517978"/>
        </w:trPr>
        <w:tc>
          <w:tcPr>
            <w:tcW w:w="34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Ventiv Holdco, Inc. - Revolve</w:t>
            </w:r>
            <w:r>
              <w:rPr>
                <w:sz w:val="15"/>
                <w:szCs w:val="15"/>
              </w:rPr>
              <w:t>r</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9/3/2025</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1,704</w:t>
            </w:r>
          </w:p>
        </w:tc>
      </w:tr>
      <w:tr w:rsidR="00000000">
        <w:trPr>
          <w:divId w:val="1562517978"/>
        </w:trPr>
        <w:tc>
          <w:tcPr>
            <w:tcW w:w="34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WCI Gigawatt Purchaser - Revolve</w:t>
            </w:r>
            <w:r>
              <w:rPr>
                <w:sz w:val="15"/>
                <w:szCs w:val="15"/>
              </w:rPr>
              <w:t>r</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11/19/2027</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2,253</w:t>
            </w:r>
          </w:p>
        </w:tc>
      </w:tr>
      <w:tr w:rsidR="00000000">
        <w:trPr>
          <w:divId w:val="1562517978"/>
        </w:trPr>
        <w:tc>
          <w:tcPr>
            <w:tcW w:w="34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Whitcraft LLC - Revolve</w:t>
            </w:r>
            <w:r>
              <w:rPr>
                <w:sz w:val="15"/>
                <w:szCs w:val="15"/>
              </w:rPr>
              <w:t>r</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4/3/2023</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362</w:t>
            </w:r>
          </w:p>
        </w:tc>
      </w:tr>
      <w:tr w:rsidR="00000000">
        <w:trPr>
          <w:divId w:val="1562517978"/>
        </w:trPr>
        <w:tc>
          <w:tcPr>
            <w:tcW w:w="34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World Insurance - Revolve</w:t>
            </w:r>
            <w:r>
              <w:rPr>
                <w:sz w:val="15"/>
                <w:szCs w:val="15"/>
              </w:rPr>
              <w:t>r</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4/1/2026</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326</w:t>
            </w:r>
          </w:p>
        </w:tc>
      </w:tr>
      <w:tr w:rsidR="00000000">
        <w:trPr>
          <w:divId w:val="1562517978"/>
        </w:trPr>
        <w:tc>
          <w:tcPr>
            <w:tcW w:w="34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WSP Initial Term Loan - Delayed Dra</w:t>
            </w:r>
            <w:r>
              <w:rPr>
                <w:sz w:val="15"/>
                <w:szCs w:val="15"/>
              </w:rPr>
              <w:t>w</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4/27/2027</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1,797</w:t>
            </w:r>
          </w:p>
        </w:tc>
      </w:tr>
      <w:tr w:rsidR="00000000">
        <w:trPr>
          <w:divId w:val="1562517978"/>
        </w:trPr>
        <w:tc>
          <w:tcPr>
            <w:tcW w:w="34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WSP Revolving Loan - Revolve</w:t>
            </w:r>
            <w:r>
              <w:rPr>
                <w:sz w:val="15"/>
                <w:szCs w:val="15"/>
              </w:rPr>
              <w:t>r</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4/27/2027</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 </w:t>
            </w:r>
          </w:p>
        </w:tc>
        <w:tc>
          <w:tcPr>
            <w:tcW w:w="74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402</w:t>
            </w:r>
          </w:p>
        </w:tc>
      </w:tr>
      <w:tr w:rsidR="00000000">
        <w:trPr>
          <w:divId w:val="1562517978"/>
        </w:trPr>
        <w:tc>
          <w:tcPr>
            <w:tcW w:w="34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WU Holdco, Inc. - Revolve</w:t>
            </w:r>
            <w:r>
              <w:rPr>
                <w:sz w:val="15"/>
                <w:szCs w:val="15"/>
              </w:rPr>
              <w:t>r</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3/26/2025</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2,705</w:t>
            </w:r>
          </w:p>
        </w:tc>
      </w:tr>
      <w:tr w:rsidR="00000000">
        <w:trPr>
          <w:divId w:val="1562517978"/>
        </w:trPr>
        <w:tc>
          <w:tcPr>
            <w:tcW w:w="3404"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YLG Holdings, Inc. - Revolve</w:t>
            </w:r>
            <w:r>
              <w:rPr>
                <w:sz w:val="15"/>
                <w:szCs w:val="15"/>
              </w:rPr>
              <w:t>r</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602"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10/31/2025</w:t>
            </w:r>
          </w:p>
        </w:tc>
        <w:tc>
          <w:tcPr>
            <w:tcW w:w="82"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2"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sz w:val="15"/>
                <w:szCs w:val="15"/>
              </w:rPr>
              <w:t>8,545</w:t>
            </w:r>
          </w:p>
        </w:tc>
      </w:tr>
      <w:tr w:rsidR="00000000">
        <w:trPr>
          <w:divId w:val="1562517978"/>
        </w:trPr>
        <w:tc>
          <w:tcPr>
            <w:tcW w:w="3404"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xml:space="preserve">Total </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8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b/>
                <w:bCs/>
                <w:sz w:val="15"/>
                <w:szCs w:val="15"/>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w:t>
            </w:r>
          </w:p>
        </w:tc>
        <w:tc>
          <w:tcPr>
            <w:tcW w:w="7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50"/>
              <w:jc w:val="right"/>
              <w:rPr>
                <w:sz w:val="14"/>
                <w:szCs w:val="14"/>
              </w:rPr>
            </w:pPr>
            <w:r>
              <w:rPr>
                <w:b/>
                <w:bCs/>
                <w:sz w:val="15"/>
                <w:szCs w:val="15"/>
              </w:rPr>
              <w:t>303,665</w:t>
            </w:r>
          </w:p>
        </w:tc>
      </w:tr>
    </w:tbl>
    <w:p w:rsidR="00000000" w:rsidRDefault="00D638EB">
      <w:pPr>
        <w:divId w:val="15625179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62517978"/>
        </w:trPr>
        <w:tc>
          <w:tcPr>
            <w:tcW w:w="360" w:type="dxa"/>
            <w:noWrap/>
            <w:tcMar>
              <w:top w:w="0" w:type="dxa"/>
              <w:left w:w="0" w:type="dxa"/>
              <w:bottom w:w="0" w:type="dxa"/>
              <w:right w:w="0" w:type="dxa"/>
            </w:tcMar>
            <w:hideMark/>
          </w:tcPr>
          <w:p w:rsidR="00000000" w:rsidRDefault="00D638EB">
            <w:pPr>
              <w:jc w:val="both"/>
              <w:rPr>
                <w:rFonts w:eastAsia="Times New Roman"/>
                <w:sz w:val="14"/>
                <w:szCs w:val="14"/>
              </w:rPr>
            </w:pPr>
            <w:r>
              <w:rPr>
                <w:rFonts w:eastAsia="Times New Roman"/>
                <w:sz w:val="14"/>
                <w:szCs w:val="14"/>
              </w:rPr>
              <w:t>(1)</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18"/>
                <w:szCs w:val="18"/>
              </w:rPr>
              <w:t xml:space="preserve">Commitments are generally subject to borrowers meeting certain criteria such as compliance with covenants and certain operational metrics. These amounts may remain outstanding until the commitment period of an applicable loan expires, which may be shorter </w:t>
            </w:r>
            <w:r>
              <w:rPr>
                <w:rFonts w:eastAsia="Times New Roman"/>
                <w:sz w:val="18"/>
                <w:szCs w:val="18"/>
              </w:rPr>
              <w:t>than its maturity.</w:t>
            </w:r>
          </w:p>
        </w:tc>
      </w:tr>
    </w:tbl>
    <w:p w:rsidR="00000000" w:rsidRDefault="00D638EB">
      <w:pPr>
        <w:divId w:val="15625179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62517978"/>
        </w:trPr>
        <w:tc>
          <w:tcPr>
            <w:tcW w:w="360" w:type="dxa"/>
            <w:noWrap/>
            <w:tcMar>
              <w:top w:w="0" w:type="dxa"/>
              <w:left w:w="0" w:type="dxa"/>
              <w:bottom w:w="0" w:type="dxa"/>
              <w:right w:w="0" w:type="dxa"/>
            </w:tcMar>
            <w:hideMark/>
          </w:tcPr>
          <w:p w:rsidR="00000000" w:rsidRDefault="00D638EB">
            <w:pPr>
              <w:jc w:val="both"/>
              <w:rPr>
                <w:rFonts w:eastAsia="Times New Roman"/>
                <w:sz w:val="14"/>
                <w:szCs w:val="14"/>
              </w:rPr>
            </w:pPr>
            <w:r>
              <w:rPr>
                <w:rFonts w:eastAsia="Times New Roman"/>
                <w:sz w:val="14"/>
                <w:szCs w:val="14"/>
              </w:rPr>
              <w:t>(2)</w:t>
            </w:r>
          </w:p>
        </w:tc>
        <w:tc>
          <w:tcPr>
            <w:tcW w:w="0" w:type="auto"/>
            <w:tcMar>
              <w:top w:w="0" w:type="dxa"/>
              <w:left w:w="0" w:type="dxa"/>
              <w:bottom w:w="0" w:type="dxa"/>
              <w:right w:w="0" w:type="dxa"/>
            </w:tcMar>
            <w:vAlign w:val="center"/>
            <w:hideMark/>
          </w:tcPr>
          <w:p w:rsidR="00000000" w:rsidRDefault="00D638EB">
            <w:pPr>
              <w:jc w:val="both"/>
              <w:rPr>
                <w:rFonts w:eastAsia="Times New Roman"/>
                <w:sz w:val="20"/>
                <w:szCs w:val="20"/>
              </w:rPr>
            </w:pPr>
            <w:r>
              <w:rPr>
                <w:rFonts w:eastAsia="Times New Roman"/>
                <w:sz w:val="18"/>
                <w:szCs w:val="18"/>
              </w:rPr>
              <w:t>Unfunded commitments denominated in currencies other than U.S. dollars have been converted to U.S. dollars using the applicable foreign currency exchange rate as of December 31, 2022.</w:t>
            </w:r>
          </w:p>
        </w:tc>
      </w:tr>
    </w:tbl>
    <w:p w:rsidR="00000000" w:rsidRDefault="00D638EB">
      <w:pPr>
        <w:pStyle w:val="a3"/>
        <w:spacing w:before="0" w:beforeAutospacing="0" w:after="0" w:afterAutospacing="0"/>
        <w:divId w:val="1562517978"/>
        <w:rPr>
          <w:sz w:val="20"/>
          <w:szCs w:val="20"/>
        </w:rPr>
      </w:pPr>
      <w:r>
        <w:rPr>
          <w:sz w:val="20"/>
          <w:szCs w:val="20"/>
        </w:rPr>
        <w:t> </w:t>
      </w:r>
    </w:p>
    <w:p w:rsidR="00000000" w:rsidRDefault="00D638EB">
      <w:pPr>
        <w:pStyle w:val="a3"/>
        <w:spacing w:before="0" w:beforeAutospacing="0" w:after="240" w:afterAutospacing="0"/>
        <w:ind w:firstLine="720"/>
        <w:jc w:val="both"/>
        <w:divId w:val="1562517978"/>
        <w:rPr>
          <w:sz w:val="20"/>
          <w:szCs w:val="20"/>
        </w:rPr>
      </w:pPr>
      <w:r>
        <w:rPr>
          <w:sz w:val="20"/>
          <w:szCs w:val="20"/>
        </w:rPr>
        <w:t>As of December 31, 2021, the Company had $23</w:t>
      </w:r>
      <w:r>
        <w:rPr>
          <w:sz w:val="20"/>
          <w:szCs w:val="20"/>
        </w:rPr>
        <w:t>4.0 million of unfunded commitments under loan and financing agreements as follows:</w:t>
      </w:r>
    </w:p>
    <w:p w:rsidR="00000000" w:rsidRDefault="00D638EB">
      <w:pPr>
        <w:pStyle w:val="a3"/>
        <w:spacing w:before="0" w:beforeAutospacing="0" w:after="0" w:afterAutospacing="0"/>
        <w:divId w:val="156251797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984"/>
        <w:gridCol w:w="150"/>
        <w:gridCol w:w="1242"/>
        <w:gridCol w:w="150"/>
        <w:gridCol w:w="186"/>
        <w:gridCol w:w="1594"/>
      </w:tblGrid>
      <w:tr w:rsidR="00000000">
        <w:trPr>
          <w:divId w:val="1562517978"/>
          <w:trHeight w:val="20"/>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divId w:val="1399016793"/>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45917279"/>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70584802"/>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6510190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04038687"/>
              <w:rPr>
                <w:sz w:val="20"/>
                <w:szCs w:val="20"/>
              </w:rPr>
            </w:pPr>
            <w:r>
              <w:rPr>
                <w:sz w:val="2"/>
                <w:szCs w:val="2"/>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43817184"/>
              <w:rPr>
                <w:sz w:val="20"/>
                <w:szCs w:val="20"/>
              </w:rPr>
            </w:pPr>
            <w:r>
              <w:rPr>
                <w:sz w:val="2"/>
                <w:szCs w:val="2"/>
              </w:rPr>
              <w:t>​</w:t>
            </w:r>
          </w:p>
        </w:tc>
      </w:tr>
      <w:tr w:rsidR="00000000">
        <w:trPr>
          <w:divId w:val="1562517978"/>
        </w:trPr>
        <w:tc>
          <w:tcPr>
            <w:tcW w:w="3400"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Portfolio Company &amp; Investment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60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Expiration Date (1)</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82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Unfunded Commitment</w:t>
            </w:r>
            <w:r>
              <w:rPr>
                <w:b/>
                <w:bCs/>
                <w:sz w:val="15"/>
                <w:szCs w:val="15"/>
              </w:rPr>
              <w:t>s</w:t>
            </w:r>
            <w:r>
              <w:rPr>
                <w:b/>
                <w:bCs/>
                <w:sz w:val="11"/>
                <w:szCs w:val="11"/>
                <w:vertAlign w:val="superscript"/>
              </w:rPr>
              <w:t> </w:t>
            </w:r>
            <w:r>
              <w:rPr>
                <w:b/>
                <w:bCs/>
                <w:sz w:val="15"/>
                <w:szCs w:val="15"/>
              </w:rPr>
              <w:t>(2)</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9 Story Media Group Inc. - 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4/30/2026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A&amp;R Logistics, Inc. - 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5/5/2025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3,281</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Abracon Group Holding, LLC - 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7/18/2024</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2,833</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Allworth Financial Group, L.P. - Delayed Draw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12/23/2026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507</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Allworth Financial Group, L.P. - 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12/23/2026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2,440</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AMI US Holdings Inc. - 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4/1/2024</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1,047</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Amspec Services, Inc. - 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7/2/2024</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4,179</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Ansira Holdings, Inc. - 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12/20/2022</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1,700</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Appriss Holdings, Inc. - 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5/6/2027</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753</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Aramsco, Inc. - 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8/28/2024</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3,387</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Armstrong Bidco T/L</w:t>
            </w:r>
            <w:r>
              <w:rPr>
                <w:sz w:val="15"/>
                <w:szCs w:val="15"/>
              </w:rPr>
              <w:t> </w:t>
            </w:r>
            <w:r>
              <w:rPr>
                <w:sz w:val="15"/>
                <w:szCs w:val="15"/>
              </w:rPr>
              <w:t>-</w:t>
            </w:r>
            <w:r>
              <w:rPr>
                <w:sz w:val="15"/>
                <w:szCs w:val="15"/>
              </w:rPr>
              <w:t> </w:t>
            </w:r>
            <w:r>
              <w:rPr>
                <w:sz w:val="15"/>
                <w:szCs w:val="15"/>
              </w:rPr>
              <w:t>First Lien Senior Secured Loan</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4/30/2025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6,542</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ASP-r-pac Acquisition Co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12/29/2027</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2,603</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Batteries Plus Holding Corporation</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6/30/2023</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3,433</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Captain D’s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12/15/2023</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1,862</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CPS Group Holdings,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3/3/2025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4,933</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CST Buyer Company</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10/3/2025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2,190</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DC Blox Inc.</w:t>
            </w:r>
            <w:r>
              <w:rPr>
                <w:sz w:val="15"/>
                <w:szCs w:val="15"/>
              </w:rPr>
              <w:t> </w:t>
            </w:r>
            <w:r>
              <w:rPr>
                <w:sz w:val="15"/>
                <w:szCs w:val="15"/>
              </w:rPr>
              <w:t>-</w:t>
            </w:r>
            <w:r>
              <w:rPr>
                <w:sz w:val="15"/>
                <w:szCs w:val="15"/>
              </w:rPr>
              <w:t> </w:t>
            </w:r>
            <w:r>
              <w:rPr>
                <w:sz w:val="15"/>
                <w:szCs w:val="15"/>
              </w:rPr>
              <w:t>First Lien Senior Secured Loan</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3/22/2026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12,781</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Direct Travel, Inc.</w:t>
            </w:r>
            <w:r>
              <w:rPr>
                <w:sz w:val="15"/>
                <w:szCs w:val="15"/>
              </w:rPr>
              <w:t> </w:t>
            </w:r>
            <w:r>
              <w:rPr>
                <w:sz w:val="15"/>
                <w:szCs w:val="15"/>
              </w:rPr>
              <w:t>-</w:t>
            </w:r>
            <w:r>
              <w:rPr>
                <w:sz w:val="15"/>
                <w:szCs w:val="15"/>
              </w:rPr>
              <w:t> </w:t>
            </w:r>
            <w:r>
              <w:rPr>
                <w:sz w:val="15"/>
                <w:szCs w:val="15"/>
              </w:rPr>
              <w:t>Delayed Draw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10/2/2023</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2,625</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Efficient Collaborative Retail Marketing Company,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6/15/2022</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2,267</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Element Buyer,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7/19/2024</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2,550</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Grammer Purchaser,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9/30/2024</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1,050</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Great Expressions Dental Center PC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9/28/2022</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215</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Green Street Parent,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8/27/2025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2,419</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GSP Holdings,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11/6/2025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2,947</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JHCC Holdings,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9/9/2025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1,939</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Kellstrom Commercial Aerospace,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3,092</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Mach Acquisition R/C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10/18/2026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10,043</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Margaux Acquisition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12/19/2024</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2,872</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Margaux UK Finance Limited</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12/19/2024</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675</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masLabor Revolver</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7/1/2027</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1,034</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MRHT Acquisition Facility</w:t>
            </w:r>
            <w:r>
              <w:rPr>
                <w:sz w:val="15"/>
                <w:szCs w:val="15"/>
              </w:rPr>
              <w:t> </w:t>
            </w:r>
            <w:r>
              <w:rPr>
                <w:sz w:val="15"/>
                <w:szCs w:val="15"/>
              </w:rPr>
              <w:t>-</w:t>
            </w:r>
            <w:r>
              <w:rPr>
                <w:sz w:val="15"/>
                <w:szCs w:val="15"/>
              </w:rPr>
              <w:t> </w:t>
            </w:r>
            <w:r>
              <w:rPr>
                <w:sz w:val="15"/>
                <w:szCs w:val="15"/>
              </w:rPr>
              <w:t>First Lien Senior Secured Loan</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7/26/2028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569</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MRI Software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2/10/2026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1,782</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MZR Buyer,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12/22/2026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5,210</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New Look (Delaware) Corporation</w:t>
            </w:r>
            <w:r>
              <w:rPr>
                <w:sz w:val="15"/>
                <w:szCs w:val="15"/>
              </w:rPr>
              <w:t> </w:t>
            </w:r>
            <w:r>
              <w:rPr>
                <w:sz w:val="15"/>
                <w:szCs w:val="15"/>
              </w:rPr>
              <w:t>-</w:t>
            </w:r>
            <w:r>
              <w:rPr>
                <w:sz w:val="15"/>
                <w:szCs w:val="15"/>
              </w:rPr>
              <w:t> </w:t>
            </w:r>
            <w:r>
              <w:rPr>
                <w:sz w:val="15"/>
                <w:szCs w:val="15"/>
              </w:rPr>
              <w:t>Delayed Draw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5/26/2028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2,005</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New Look Vision Group</w:t>
            </w:r>
            <w:r>
              <w:rPr>
                <w:sz w:val="15"/>
                <w:szCs w:val="15"/>
              </w:rPr>
              <w:t> </w:t>
            </w:r>
            <w:r>
              <w:rPr>
                <w:sz w:val="15"/>
                <w:szCs w:val="15"/>
              </w:rPr>
              <w:t>-</w:t>
            </w:r>
            <w:r>
              <w:rPr>
                <w:sz w:val="15"/>
                <w:szCs w:val="15"/>
              </w:rPr>
              <w:t> </w:t>
            </w:r>
            <w:r>
              <w:rPr>
                <w:sz w:val="15"/>
                <w:szCs w:val="15"/>
              </w:rPr>
              <w:t>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5/26/2028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3,803</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New Look Vision Group</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5/26/2026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1,700</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Omni Intermediate DD T/L 2</w:t>
            </w:r>
            <w:r>
              <w:rPr>
                <w:sz w:val="15"/>
                <w:szCs w:val="15"/>
              </w:rPr>
              <w:t> </w:t>
            </w:r>
            <w:r>
              <w:rPr>
                <w:sz w:val="15"/>
                <w:szCs w:val="15"/>
              </w:rPr>
              <w:t>-</w:t>
            </w:r>
            <w:r>
              <w:rPr>
                <w:sz w:val="15"/>
                <w:szCs w:val="15"/>
              </w:rPr>
              <w:t> </w:t>
            </w:r>
            <w:r>
              <w:rPr>
                <w:sz w:val="15"/>
                <w:szCs w:val="15"/>
              </w:rPr>
              <w:t>First Lien Senior Secured Loan</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11/30/2027</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870</w:t>
            </w:r>
          </w:p>
        </w:tc>
      </w:tr>
      <w:tr w:rsidR="00000000">
        <w:trPr>
          <w:divId w:val="1562517978"/>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Omni Intermediate R/C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11/30/2026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549</w:t>
            </w:r>
          </w:p>
        </w:tc>
      </w:tr>
      <w:tr w:rsidR="00000000">
        <w:trPr>
          <w:divId w:val="1562517978"/>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Opus2</w:t>
            </w:r>
            <w:r>
              <w:rPr>
                <w:sz w:val="15"/>
                <w:szCs w:val="15"/>
              </w:rPr>
              <w:t> </w:t>
            </w:r>
            <w:r>
              <w:rPr>
                <w:sz w:val="15"/>
                <w:szCs w:val="15"/>
              </w:rPr>
              <w:t>-</w:t>
            </w:r>
            <w:r>
              <w:rPr>
                <w:sz w:val="15"/>
                <w:szCs w:val="15"/>
              </w:rPr>
              <w:t> </w:t>
            </w:r>
            <w:r>
              <w:rPr>
                <w:sz w:val="15"/>
                <w:szCs w:val="15"/>
              </w:rPr>
              <w:t>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5/5/2028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7,382</w:t>
            </w:r>
          </w:p>
        </w:tc>
      </w:tr>
    </w:tbl>
    <w:p w:rsidR="00000000" w:rsidRDefault="00D638EB">
      <w:pPr>
        <w:pStyle w:val="a3"/>
        <w:spacing w:before="0" w:beforeAutospacing="0" w:after="0" w:afterAutospacing="0"/>
        <w:jc w:val="both"/>
        <w:divId w:val="1562517978"/>
        <w:rPr>
          <w:sz w:val="20"/>
          <w:szCs w:val="20"/>
        </w:rPr>
      </w:pPr>
      <w:r>
        <w:rPr>
          <w:sz w:val="20"/>
          <w:szCs w:val="20"/>
        </w:rPr>
        <w:t>​</w:t>
      </w:r>
    </w:p>
    <w:p w:rsidR="00000000" w:rsidRDefault="00D638EB">
      <w:pPr>
        <w:pStyle w:val="a3"/>
        <w:spacing w:before="0" w:beforeAutospacing="0" w:after="0" w:afterAutospacing="0"/>
        <w:divId w:val="1562517978"/>
        <w:rPr>
          <w:sz w:val="20"/>
          <w:szCs w:val="20"/>
        </w:rPr>
      </w:pPr>
      <w:r>
        <w:rPr>
          <w:sz w:val="20"/>
          <w:szCs w:val="20"/>
        </w:rPr>
        <w:t>​</w:t>
      </w:r>
    </w:p>
    <w:p w:rsidR="00000000" w:rsidRDefault="00D638EB">
      <w:pPr>
        <w:pStyle w:val="a3"/>
        <w:spacing w:before="480" w:beforeAutospacing="0" w:after="0" w:afterAutospacing="0"/>
        <w:jc w:val="center"/>
        <w:divId w:val="1027950293"/>
        <w:rPr>
          <w:sz w:val="20"/>
          <w:szCs w:val="20"/>
        </w:rPr>
      </w:pPr>
      <w:r>
        <w:rPr>
          <w:sz w:val="20"/>
          <w:szCs w:val="20"/>
        </w:rPr>
        <w:t>214</w:t>
      </w:r>
    </w:p>
    <w:p w:rsidR="00000000" w:rsidRDefault="00D638EB">
      <w:pPr>
        <w:pStyle w:val="a3"/>
        <w:spacing w:before="0" w:beforeAutospacing="0" w:after="600" w:afterAutospacing="0"/>
        <w:divId w:val="637299704"/>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4984"/>
        <w:gridCol w:w="150"/>
        <w:gridCol w:w="1242"/>
        <w:gridCol w:w="150"/>
        <w:gridCol w:w="186"/>
        <w:gridCol w:w="1594"/>
      </w:tblGrid>
      <w:tr w:rsidR="00000000">
        <w:trPr>
          <w:divId w:val="749619223"/>
          <w:trHeight w:val="20"/>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divId w:val="83965741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72043812"/>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978534849"/>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99584071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347632730"/>
              <w:rPr>
                <w:sz w:val="20"/>
                <w:szCs w:val="20"/>
              </w:rPr>
            </w:pPr>
            <w:r>
              <w:rPr>
                <w:sz w:val="2"/>
                <w:szCs w:val="2"/>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81162683"/>
              <w:rPr>
                <w:sz w:val="20"/>
                <w:szCs w:val="20"/>
              </w:rPr>
            </w:pPr>
            <w:r>
              <w:rPr>
                <w:sz w:val="2"/>
                <w:szCs w:val="2"/>
              </w:rPr>
              <w:t>​</w:t>
            </w:r>
          </w:p>
        </w:tc>
      </w:tr>
      <w:tr w:rsidR="00000000">
        <w:trPr>
          <w:divId w:val="749619223"/>
        </w:trPr>
        <w:tc>
          <w:tcPr>
            <w:tcW w:w="3400"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xml:space="preserve">Portfolio Company &amp; </w:t>
            </w:r>
            <w:r>
              <w:rPr>
                <w:b/>
                <w:bCs/>
                <w:sz w:val="15"/>
                <w:szCs w:val="15"/>
              </w:rPr>
              <w:t>Investment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60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Expiration Date (1)</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    </w:t>
            </w:r>
          </w:p>
        </w:tc>
        <w:tc>
          <w:tcPr>
            <w:tcW w:w="82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4"/>
                <w:szCs w:val="14"/>
              </w:rPr>
            </w:pPr>
            <w:r>
              <w:rPr>
                <w:b/>
                <w:bCs/>
                <w:sz w:val="15"/>
                <w:szCs w:val="15"/>
              </w:rPr>
              <w:t>Unfunded Commitment</w:t>
            </w:r>
            <w:r>
              <w:rPr>
                <w:b/>
                <w:bCs/>
                <w:sz w:val="15"/>
                <w:szCs w:val="15"/>
              </w:rPr>
              <w:t>s</w:t>
            </w:r>
            <w:r>
              <w:rPr>
                <w:b/>
                <w:bCs/>
                <w:sz w:val="11"/>
                <w:szCs w:val="11"/>
                <w:vertAlign w:val="superscript"/>
              </w:rPr>
              <w:t> </w:t>
            </w:r>
            <w:r>
              <w:rPr>
                <w:b/>
                <w:bCs/>
                <w:sz w:val="15"/>
                <w:szCs w:val="15"/>
              </w:rPr>
              <w:t>(2)</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Paisley Bidco Limited</w:t>
            </w:r>
            <w:r>
              <w:rPr>
                <w:sz w:val="15"/>
                <w:szCs w:val="15"/>
              </w:rPr>
              <w:t> </w:t>
            </w:r>
            <w:r>
              <w:rPr>
                <w:sz w:val="15"/>
                <w:szCs w:val="15"/>
              </w:rPr>
              <w:t>-</w:t>
            </w:r>
            <w:r>
              <w:rPr>
                <w:sz w:val="15"/>
                <w:szCs w:val="15"/>
              </w:rPr>
              <w:t> </w:t>
            </w:r>
            <w:r>
              <w:rPr>
                <w:sz w:val="15"/>
                <w:szCs w:val="15"/>
              </w:rPr>
              <w:t>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11/24/2028</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8,624</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Parcel2Go Acquisition Facility</w:t>
            </w:r>
            <w:r>
              <w:rPr>
                <w:sz w:val="15"/>
                <w:szCs w:val="15"/>
              </w:rPr>
              <w:t> </w:t>
            </w:r>
            <w:r>
              <w:rPr>
                <w:sz w:val="15"/>
                <w:szCs w:val="15"/>
              </w:rPr>
              <w:t>-</w:t>
            </w:r>
            <w:r>
              <w:rPr>
                <w:sz w:val="15"/>
                <w:szCs w:val="15"/>
              </w:rPr>
              <w:t> </w:t>
            </w:r>
            <w:r>
              <w:rPr>
                <w:sz w:val="15"/>
                <w:szCs w:val="15"/>
              </w:rPr>
              <w:t>Subordinated Debt</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7/17/2028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3,731</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Refine Intermediate,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5,340</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Revalize, Inc.</w:t>
            </w:r>
            <w:r>
              <w:rPr>
                <w:sz w:val="15"/>
                <w:szCs w:val="15"/>
              </w:rPr>
              <w:t> </w:t>
            </w:r>
            <w:r>
              <w:rPr>
                <w:sz w:val="15"/>
                <w:szCs w:val="15"/>
              </w:rPr>
              <w:t>-</w:t>
            </w:r>
            <w:r>
              <w:rPr>
                <w:sz w:val="15"/>
                <w:szCs w:val="15"/>
              </w:rPr>
              <w:t> </w:t>
            </w:r>
            <w:r>
              <w:rPr>
                <w:sz w:val="15"/>
                <w:szCs w:val="15"/>
              </w:rPr>
              <w:t>Delayed Draw</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4/15/2027</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13,395</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Revalize,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4/15/2027</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1,340</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RoC Opco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2/25/2025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10,241</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Service Master Revolving Loan</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8/16/2027</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3,240</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Smartronix RC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11/23/2028</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6,321</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Solaray,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9/9/2022</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11,844</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SunMed Group Holdings,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6/16/2027</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1,032</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Swoogo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12/9/2026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1,243</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TEI Holdings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12/23/2025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4,070</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TGI Sport Bidco Pty Ltd</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4/30/2027</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3,026</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Tidel Engineering, L.P.</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3/1/2023</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4,250</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TLC Purchaser, Inc.</w:t>
            </w:r>
            <w:r>
              <w:rPr>
                <w:sz w:val="15"/>
                <w:szCs w:val="15"/>
              </w:rPr>
              <w:t> </w:t>
            </w:r>
            <w:r>
              <w:rPr>
                <w:sz w:val="15"/>
                <w:szCs w:val="15"/>
              </w:rPr>
              <w:t>-</w:t>
            </w:r>
            <w:r>
              <w:rPr>
                <w:sz w:val="15"/>
                <w:szCs w:val="15"/>
              </w:rPr>
              <w:t> </w:t>
            </w:r>
            <w:r>
              <w:rPr>
                <w:sz w:val="15"/>
                <w:szCs w:val="15"/>
              </w:rPr>
              <w:t>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10/10/2025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7,119</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TLC Purchaser,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10/13/2025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2,492</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V Global Holdings LLC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12/22/2025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5,835</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Ventiv Holdco, Inc.</w:t>
            </w:r>
            <w:r>
              <w:rPr>
                <w:sz w:val="15"/>
                <w:szCs w:val="15"/>
              </w:rPr>
              <w:t> </w:t>
            </w:r>
            <w:r>
              <w:rPr>
                <w:sz w:val="15"/>
                <w:szCs w:val="15"/>
              </w:rPr>
              <w:t>- 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9/3/2025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3,407</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WCI Gigawatt Purchaser DD T/L</w:t>
            </w:r>
            <w:r>
              <w:rPr>
                <w:sz w:val="15"/>
                <w:szCs w:val="15"/>
              </w:rPr>
              <w:t> </w:t>
            </w:r>
            <w:r>
              <w:rPr>
                <w:sz w:val="15"/>
                <w:szCs w:val="15"/>
              </w:rPr>
              <w:t>-</w:t>
            </w:r>
            <w:r>
              <w:rPr>
                <w:sz w:val="15"/>
                <w:szCs w:val="15"/>
              </w:rPr>
              <w:t> </w:t>
            </w:r>
            <w:r>
              <w:rPr>
                <w:sz w:val="15"/>
                <w:szCs w:val="15"/>
              </w:rPr>
              <w:t>Delayed Draw</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11/19/2027</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1,646</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WCI Gigawatt Purchaser R/C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11/19/2027</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3,218</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WCI-HSG Purchaser,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2/24/2025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1,478</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Whitcraft LLC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4/3/2023</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1,812</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World Insurance</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4/1/2026</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861</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WSP Initial Term Loan</w:t>
            </w:r>
            <w:r>
              <w:rPr>
                <w:sz w:val="15"/>
                <w:szCs w:val="15"/>
              </w:rPr>
              <w:t> </w:t>
            </w:r>
            <w:r>
              <w:rPr>
                <w:sz w:val="15"/>
                <w:szCs w:val="15"/>
              </w:rPr>
              <w:t>-</w:t>
            </w:r>
            <w:r>
              <w:rPr>
                <w:sz w:val="15"/>
                <w:szCs w:val="15"/>
              </w:rPr>
              <w:t> </w:t>
            </w:r>
            <w:r>
              <w:rPr>
                <w:sz w:val="15"/>
                <w:szCs w:val="15"/>
              </w:rPr>
              <w:t>First Lien Senior Secured Loan</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4/27/2023</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1,797</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WSP Revolving Loan</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4/27/2027</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402</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WU Holdco, Inc.</w:t>
            </w:r>
            <w:r>
              <w:rPr>
                <w:sz w:val="15"/>
                <w:szCs w:val="15"/>
              </w:rPr>
              <w:t> </w:t>
            </w:r>
            <w:r>
              <w:rPr>
                <w:sz w:val="15"/>
                <w:szCs w:val="15"/>
              </w:rPr>
              <w:t>-</w:t>
            </w:r>
            <w:r>
              <w:rPr>
                <w:sz w:val="15"/>
                <w:szCs w:val="15"/>
              </w:rPr>
              <w:t> </w:t>
            </w:r>
            <w:r>
              <w:rPr>
                <w:sz w:val="15"/>
                <w:szCs w:val="15"/>
              </w:rPr>
              <w:t>First Lien Senior Secured Loan</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3/26/2026</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1,708</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WU Holdco, Inc.</w:t>
            </w:r>
            <w:r>
              <w:rPr>
                <w:sz w:val="15"/>
                <w:szCs w:val="15"/>
              </w:rPr>
              <w:t> </w:t>
            </w:r>
            <w:r>
              <w:rPr>
                <w:sz w:val="15"/>
                <w:szCs w:val="15"/>
              </w:rPr>
              <w:t>-</w:t>
            </w:r>
            <w:r>
              <w:rPr>
                <w:sz w:val="15"/>
                <w:szCs w:val="15"/>
              </w:rPr>
              <w:t> </w:t>
            </w:r>
            <w:r>
              <w:rPr>
                <w:sz w:val="15"/>
                <w:szCs w:val="15"/>
              </w:rPr>
              <w:t>Revolver</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3/26/2025</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3,944</w:t>
            </w:r>
          </w:p>
        </w:tc>
      </w:tr>
      <w:tr w:rsidR="00000000">
        <w:trPr>
          <w:divId w:val="749619223"/>
        </w:trPr>
        <w:tc>
          <w:tcPr>
            <w:tcW w:w="3400" w:type="pct"/>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sz w:val="15"/>
                <w:szCs w:val="15"/>
              </w:rPr>
              <w:t>YLG Holdings, Inc.</w:t>
            </w:r>
            <w:r>
              <w:rPr>
                <w:sz w:val="15"/>
                <w:szCs w:val="15"/>
              </w:rPr>
              <w:t> </w:t>
            </w:r>
            <w:r>
              <w:rPr>
                <w:sz w:val="15"/>
                <w:szCs w:val="15"/>
              </w:rPr>
              <w:t>-</w:t>
            </w:r>
            <w:r>
              <w:rPr>
                <w:sz w:val="15"/>
                <w:szCs w:val="15"/>
              </w:rPr>
              <w:t> </w:t>
            </w:r>
            <w:r>
              <w:rPr>
                <w:sz w:val="15"/>
                <w:szCs w:val="15"/>
              </w:rPr>
              <w:t>Revolver</w:t>
            </w:r>
          </w:p>
        </w:tc>
        <w:tc>
          <w:tcPr>
            <w:tcW w:w="83"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604"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10/31/2025</w:t>
            </w:r>
          </w:p>
        </w:tc>
        <w:tc>
          <w:tcPr>
            <w:tcW w:w="84"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4"/>
                <w:szCs w:val="14"/>
              </w:rPr>
            </w:pPr>
            <w:r>
              <w:rPr>
                <w:sz w:val="15"/>
                <w:szCs w:val="15"/>
              </w:rPr>
              <w:t> </w:t>
            </w:r>
          </w:p>
        </w:tc>
        <w:tc>
          <w:tcPr>
            <w:tcW w:w="86"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741"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sz w:val="15"/>
                <w:szCs w:val="15"/>
              </w:rPr>
              <w:t>8,545</w:t>
            </w:r>
          </w:p>
        </w:tc>
      </w:tr>
      <w:tr w:rsidR="00000000">
        <w:trPr>
          <w:divId w:val="749619223"/>
        </w:trPr>
        <w:tc>
          <w:tcPr>
            <w:tcW w:w="340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 xml:space="preserve">Total </w:t>
            </w:r>
          </w:p>
        </w:tc>
        <w:tc>
          <w:tcPr>
            <w:tcW w:w="8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60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5"/>
                <w:szCs w:val="15"/>
              </w:rPr>
              <w:t>​</w:t>
            </w:r>
          </w:p>
        </w:tc>
        <w:tc>
          <w:tcPr>
            <w:tcW w:w="8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b/>
                <w:bCs/>
                <w:sz w:val="15"/>
                <w:szCs w:val="15"/>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4"/>
                <w:szCs w:val="14"/>
              </w:rPr>
            </w:pPr>
            <w:r>
              <w:rPr>
                <w:b/>
                <w:bCs/>
                <w:sz w:val="15"/>
                <w:szCs w:val="15"/>
              </w:rPr>
              <w:t>$</w:t>
            </w:r>
          </w:p>
        </w:tc>
        <w:tc>
          <w:tcPr>
            <w:tcW w:w="7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45"/>
              <w:jc w:val="right"/>
              <w:rPr>
                <w:sz w:val="14"/>
                <w:szCs w:val="14"/>
              </w:rPr>
            </w:pPr>
            <w:r>
              <w:rPr>
                <w:b/>
                <w:bCs/>
                <w:sz w:val="15"/>
                <w:szCs w:val="15"/>
              </w:rPr>
              <w:t>234,031</w:t>
            </w:r>
          </w:p>
        </w:tc>
      </w:tr>
    </w:tbl>
    <w:p w:rsidR="00000000" w:rsidRDefault="00D638EB">
      <w:pPr>
        <w:divId w:val="749619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49619223"/>
        </w:trPr>
        <w:tc>
          <w:tcPr>
            <w:tcW w:w="360" w:type="dxa"/>
            <w:noWrap/>
            <w:tcMar>
              <w:top w:w="0" w:type="dxa"/>
              <w:left w:w="0" w:type="dxa"/>
              <w:bottom w:w="0" w:type="dxa"/>
              <w:right w:w="0" w:type="dxa"/>
            </w:tcMar>
            <w:hideMark/>
          </w:tcPr>
          <w:p w:rsidR="00000000" w:rsidRDefault="00D638EB">
            <w:pPr>
              <w:pStyle w:val="a3"/>
              <w:spacing w:before="0" w:beforeAutospacing="0" w:after="0" w:afterAutospacing="0"/>
              <w:jc w:val="both"/>
              <w:rPr>
                <w:sz w:val="20"/>
                <w:szCs w:val="20"/>
              </w:rPr>
            </w:pPr>
            <w:r>
              <w:rPr>
                <w:sz w:val="15"/>
                <w:szCs w:val="15"/>
                <w:vertAlign w:val="superscript"/>
              </w:rPr>
              <w:t>(1)</w:t>
            </w:r>
          </w:p>
        </w:tc>
        <w:tc>
          <w:tcPr>
            <w:tcW w:w="0" w:type="auto"/>
            <w:tcMar>
              <w:top w:w="0" w:type="dxa"/>
              <w:left w:w="0" w:type="dxa"/>
              <w:bottom w:w="0" w:type="dxa"/>
              <w:right w:w="0" w:type="dxa"/>
            </w:tcMar>
            <w:vAlign w:val="center"/>
            <w:hideMark/>
          </w:tcPr>
          <w:p w:rsidR="00000000" w:rsidRDefault="00D638EB">
            <w:pPr>
              <w:pStyle w:val="a3"/>
              <w:spacing w:before="0" w:beforeAutospacing="0" w:after="0" w:afterAutospacing="0"/>
              <w:jc w:val="both"/>
              <w:rPr>
                <w:sz w:val="20"/>
                <w:szCs w:val="20"/>
              </w:rPr>
            </w:pPr>
            <w:r>
              <w:rPr>
                <w:sz w:val="20"/>
                <w:szCs w:val="20"/>
              </w:rPr>
              <w:t>Commitments are generally subject to borrowers meeting certain criteria such as compliance with covenants and certain operational metrics. These amounts may remain outstanding until the commitment period of an applicable loan expires, which may be shor</w:t>
            </w:r>
            <w:r>
              <w:rPr>
                <w:sz w:val="20"/>
                <w:szCs w:val="20"/>
              </w:rPr>
              <w:t>ter than its maturity.</w:t>
            </w:r>
          </w:p>
        </w:tc>
      </w:tr>
    </w:tbl>
    <w:p w:rsidR="00000000" w:rsidRDefault="00D638EB">
      <w:pPr>
        <w:divId w:val="7496192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49619223"/>
        </w:trPr>
        <w:tc>
          <w:tcPr>
            <w:tcW w:w="360" w:type="dxa"/>
            <w:noWrap/>
            <w:tcMar>
              <w:top w:w="0" w:type="dxa"/>
              <w:left w:w="0" w:type="dxa"/>
              <w:bottom w:w="0" w:type="dxa"/>
              <w:right w:w="0" w:type="dxa"/>
            </w:tcMar>
            <w:hideMark/>
          </w:tcPr>
          <w:p w:rsidR="00000000" w:rsidRDefault="00D638EB">
            <w:pPr>
              <w:pStyle w:val="a3"/>
              <w:spacing w:before="0" w:beforeAutospacing="0" w:after="60" w:afterAutospacing="0"/>
              <w:jc w:val="both"/>
              <w:rPr>
                <w:sz w:val="20"/>
                <w:szCs w:val="20"/>
              </w:rPr>
            </w:pPr>
            <w:r>
              <w:rPr>
                <w:sz w:val="15"/>
                <w:szCs w:val="15"/>
                <w:vertAlign w:val="superscript"/>
              </w:rPr>
              <w:t>(2)</w:t>
            </w:r>
          </w:p>
        </w:tc>
        <w:tc>
          <w:tcPr>
            <w:tcW w:w="0" w:type="auto"/>
            <w:tcMar>
              <w:top w:w="0" w:type="dxa"/>
              <w:left w:w="0" w:type="dxa"/>
              <w:bottom w:w="0" w:type="dxa"/>
              <w:right w:w="0" w:type="dxa"/>
            </w:tcMar>
            <w:vAlign w:val="center"/>
            <w:hideMark/>
          </w:tcPr>
          <w:p w:rsidR="00000000" w:rsidRDefault="00D638EB">
            <w:pPr>
              <w:pStyle w:val="a3"/>
              <w:spacing w:before="0" w:beforeAutospacing="0" w:after="60" w:afterAutospacing="0"/>
              <w:jc w:val="both"/>
              <w:rPr>
                <w:sz w:val="20"/>
                <w:szCs w:val="20"/>
              </w:rPr>
            </w:pPr>
            <w:r>
              <w:rPr>
                <w:sz w:val="20"/>
                <w:szCs w:val="20"/>
              </w:rPr>
              <w:t>Unfunded commitments denominated in currencies other than U.S. dollars have been converted to U.S. dollars using the applicable foreign currency exchange rate as of December 31, 2021.</w:t>
            </w:r>
          </w:p>
        </w:tc>
      </w:tr>
    </w:tbl>
    <w:p w:rsidR="00000000" w:rsidRDefault="00D638EB">
      <w:pPr>
        <w:pStyle w:val="a3"/>
        <w:spacing w:before="0" w:beforeAutospacing="0" w:after="240" w:afterAutospacing="0"/>
        <w:divId w:val="749619223"/>
        <w:rPr>
          <w:i/>
          <w:iCs/>
          <w:sz w:val="20"/>
          <w:szCs w:val="20"/>
        </w:rPr>
      </w:pPr>
      <w:r>
        <w:rPr>
          <w:i/>
          <w:iCs/>
          <w:sz w:val="20"/>
          <w:szCs w:val="20"/>
        </w:rPr>
        <w:t>Contingencies</w:t>
      </w:r>
    </w:p>
    <w:p w:rsidR="00000000" w:rsidRDefault="00D638EB">
      <w:pPr>
        <w:pStyle w:val="a3"/>
        <w:spacing w:before="0" w:beforeAutospacing="0" w:after="240" w:afterAutospacing="0"/>
        <w:ind w:firstLine="720"/>
        <w:jc w:val="both"/>
        <w:divId w:val="749619223"/>
        <w:rPr>
          <w:sz w:val="20"/>
          <w:szCs w:val="20"/>
        </w:rPr>
      </w:pPr>
      <w:r>
        <w:rPr>
          <w:sz w:val="20"/>
          <w:szCs w:val="20"/>
        </w:rPr>
        <w:t xml:space="preserve">In the normal course of business, the Company may enter into certain contracts that provide a variety of indemnities. The Company’s maximum exposure under these indemnities is unknown as it would involve future claims that may be made against the Company. </w:t>
      </w:r>
      <w:r>
        <w:rPr>
          <w:sz w:val="20"/>
          <w:szCs w:val="20"/>
        </w:rPr>
        <w:t>Currently, the Company is not aware of any such claims and no such claims are expected to occur. As such, the Company does not consider it necessary to record a liability in this regard.</w:t>
      </w:r>
    </w:p>
    <w:p w:rsidR="00000000" w:rsidRDefault="00D638EB">
      <w:pPr>
        <w:pStyle w:val="a3"/>
        <w:spacing w:before="480" w:beforeAutospacing="0" w:after="0" w:afterAutospacing="0"/>
        <w:jc w:val="center"/>
        <w:divId w:val="1026054199"/>
        <w:rPr>
          <w:sz w:val="20"/>
          <w:szCs w:val="20"/>
        </w:rPr>
      </w:pPr>
      <w:r>
        <w:rPr>
          <w:sz w:val="20"/>
          <w:szCs w:val="20"/>
        </w:rPr>
        <w:t>215</w:t>
      </w:r>
    </w:p>
    <w:p w:rsidR="00000000" w:rsidRDefault="00D638EB">
      <w:pPr>
        <w:pStyle w:val="a3"/>
        <w:spacing w:before="0" w:beforeAutospacing="0" w:after="600" w:afterAutospacing="0"/>
        <w:divId w:val="204860557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135873525"/>
        <w:rPr>
          <w:b/>
          <w:bCs/>
          <w:sz w:val="20"/>
          <w:szCs w:val="20"/>
        </w:rPr>
      </w:pPr>
      <w:r>
        <w:rPr>
          <w:b/>
          <w:bCs/>
          <w:sz w:val="20"/>
          <w:szCs w:val="20"/>
        </w:rPr>
        <w:t>Note 12. Financial Hi</w:t>
      </w:r>
      <w:r>
        <w:rPr>
          <w:b/>
          <w:bCs/>
          <w:sz w:val="20"/>
          <w:szCs w:val="20"/>
        </w:rPr>
        <w:t>ghlights</w:t>
      </w:r>
    </w:p>
    <w:p w:rsidR="00000000" w:rsidRDefault="00D638EB">
      <w:pPr>
        <w:pStyle w:val="a3"/>
        <w:spacing w:before="0" w:beforeAutospacing="0" w:after="240" w:afterAutospacing="0"/>
        <w:ind w:firstLine="720"/>
        <w:jc w:val="both"/>
        <w:divId w:val="1135873525"/>
        <w:rPr>
          <w:sz w:val="20"/>
          <w:szCs w:val="20"/>
        </w:rPr>
      </w:pPr>
      <w:r>
        <w:rPr>
          <w:sz w:val="20"/>
          <w:szCs w:val="20"/>
        </w:rPr>
        <w:t>The following is a schedule of financial highlights for the years ended December 31, 2022, 2021, 2020, 2019, and 2018:</w:t>
      </w:r>
    </w:p>
    <w:tbl>
      <w:tblPr>
        <w:tblW w:w="5000" w:type="pct"/>
        <w:tblCellMar>
          <w:top w:w="15" w:type="dxa"/>
          <w:left w:w="0" w:type="dxa"/>
          <w:bottom w:w="15" w:type="dxa"/>
          <w:right w:w="0" w:type="dxa"/>
        </w:tblCellMar>
        <w:tblLook w:val="04A0" w:firstRow="1" w:lastRow="0" w:firstColumn="1" w:lastColumn="0" w:noHBand="0" w:noVBand="1"/>
      </w:tblPr>
      <w:tblGrid>
        <w:gridCol w:w="1120"/>
        <w:gridCol w:w="160"/>
        <w:gridCol w:w="95"/>
        <w:gridCol w:w="1153"/>
        <w:gridCol w:w="159"/>
        <w:gridCol w:w="160"/>
        <w:gridCol w:w="95"/>
        <w:gridCol w:w="1153"/>
        <w:gridCol w:w="159"/>
        <w:gridCol w:w="160"/>
        <w:gridCol w:w="95"/>
        <w:gridCol w:w="1153"/>
        <w:gridCol w:w="159"/>
        <w:gridCol w:w="160"/>
        <w:gridCol w:w="95"/>
        <w:gridCol w:w="1153"/>
        <w:gridCol w:w="159"/>
        <w:gridCol w:w="160"/>
        <w:gridCol w:w="95"/>
        <w:gridCol w:w="1153"/>
        <w:gridCol w:w="159"/>
      </w:tblGrid>
      <w:tr w:rsidR="00000000">
        <w:trPr>
          <w:divId w:val="1135873525"/>
          <w:trHeight w:val="20"/>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divId w:val="206563992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81598200"/>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721252768"/>
              <w:rPr>
                <w:sz w:val="20"/>
                <w:szCs w:val="20"/>
              </w:rPr>
            </w:pPr>
            <w:r>
              <w:rPr>
                <w:sz w:val="2"/>
                <w:szCs w:val="2"/>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3471458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211794244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36696547"/>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45749849"/>
              <w:rPr>
                <w:sz w:val="20"/>
                <w:szCs w:val="20"/>
              </w:rPr>
            </w:pPr>
            <w:r>
              <w:rPr>
                <w:sz w:val="2"/>
                <w:szCs w:val="2"/>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464930965"/>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41493528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98216465"/>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153526345"/>
              <w:rPr>
                <w:sz w:val="20"/>
                <w:szCs w:val="20"/>
              </w:rPr>
            </w:pPr>
            <w:r>
              <w:rPr>
                <w:sz w:val="2"/>
                <w:szCs w:val="2"/>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05986068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6505895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80646198"/>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576747293"/>
              <w:rPr>
                <w:sz w:val="20"/>
                <w:szCs w:val="20"/>
              </w:rPr>
            </w:pPr>
            <w:r>
              <w:rPr>
                <w:sz w:val="2"/>
                <w:szCs w:val="2"/>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588658616"/>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74811153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25243011"/>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663512966"/>
              <w:rPr>
                <w:sz w:val="20"/>
                <w:szCs w:val="20"/>
              </w:rPr>
            </w:pPr>
            <w:r>
              <w:rPr>
                <w:sz w:val="2"/>
                <w:szCs w:val="2"/>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37369651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divId w:val="1806194859"/>
              <w:rPr>
                <w:sz w:val="20"/>
                <w:szCs w:val="20"/>
              </w:rPr>
            </w:pPr>
            <w:r>
              <w:rPr>
                <w:sz w:val="2"/>
                <w:szCs w:val="2"/>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b/>
                <w:bCs/>
                <w:sz w:val="16"/>
                <w:szCs w:val="16"/>
              </w:rPr>
              <w:t>​</w:t>
            </w:r>
          </w:p>
        </w:tc>
        <w:tc>
          <w:tcPr>
            <w:tcW w:w="3588" w:type="pct"/>
            <w:gridSpan w:val="18"/>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For the Year Ended December 31, </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sz w:val="16"/>
                <w:szCs w:val="16"/>
              </w:rPr>
              <w:t> </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2022</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2021</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2020</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2019</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16"/>
                <w:szCs w:val="16"/>
              </w:rPr>
            </w:pPr>
            <w:r>
              <w:rPr>
                <w:b/>
                <w:bCs/>
                <w:sz w:val="16"/>
                <w:szCs w:val="16"/>
              </w:rPr>
              <w:t>2018</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6"/>
                <w:szCs w:val="16"/>
              </w:rPr>
            </w:pPr>
            <w:r>
              <w:rPr>
                <w:b/>
                <w:bCs/>
                <w:sz w:val="16"/>
                <w:szCs w:val="16"/>
              </w:rPr>
              <w:t> </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b/>
                <w:bCs/>
                <w:sz w:val="19"/>
                <w:szCs w:val="19"/>
              </w:rPr>
              <w:t>Per share data:</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center"/>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Net asset value at beginning of period</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17.04</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color w:val="FF0000"/>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16.54</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19.72</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19.46</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20.30</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Net investment income</w:t>
            </w:r>
            <w:r>
              <w:rPr>
                <w:sz w:val="19"/>
                <w:szCs w:val="19"/>
              </w:rPr>
              <w:t xml:space="preserve"> </w:t>
            </w:r>
            <w:r>
              <w:rPr>
                <w:sz w:val="14"/>
                <w:szCs w:val="14"/>
                <w:vertAlign w:val="superscript"/>
              </w:rPr>
              <w:t>(1)</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1.59</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1.36</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1.46</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1.64</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1.45</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Net realized gain (loss)</w:t>
            </w:r>
            <w:r>
              <w:rPr>
                <w:sz w:val="19"/>
                <w:szCs w:val="19"/>
              </w:rPr>
              <w:t xml:space="preserve"> </w:t>
            </w:r>
            <w:r>
              <w:rPr>
                <w:sz w:val="14"/>
                <w:szCs w:val="14"/>
                <w:vertAlign w:val="superscript"/>
              </w:rPr>
              <w:t>(1) (7)</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0.34</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(0.17)</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(0.46)</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0.15</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(0.17)</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Net change in unrealized appreciation (depreciation)</w:t>
            </w:r>
            <w:r>
              <w:rPr>
                <w:sz w:val="19"/>
                <w:szCs w:val="19"/>
              </w:rPr>
              <w:t xml:space="preserve"> </w:t>
            </w:r>
            <w:r>
              <w:rPr>
                <w:sz w:val="14"/>
                <w:szCs w:val="14"/>
                <w:vertAlign w:val="superscript"/>
              </w:rPr>
              <w:t>(1) (2) (8)</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(0.30)</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0.67</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(0.86)</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0.11</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(0.60)</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Net increase in net assets resulting from operations</w:t>
            </w:r>
            <w:r>
              <w:rPr>
                <w:sz w:val="19"/>
                <w:szCs w:val="19"/>
              </w:rPr>
              <w:t xml:space="preserve"> </w:t>
            </w:r>
            <w:r>
              <w:rPr>
                <w:sz w:val="14"/>
                <w:szCs w:val="14"/>
                <w:vertAlign w:val="superscript"/>
              </w:rPr>
              <w:t>(1) (9) (10)</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1.63</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1.86</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0.14</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1.90</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0.68</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Stockholder distributions from income</w:t>
            </w:r>
            <w:r>
              <w:rPr>
                <w:sz w:val="19"/>
                <w:szCs w:val="19"/>
              </w:rPr>
              <w:t xml:space="preserve"> </w:t>
            </w:r>
            <w:r>
              <w:rPr>
                <w:sz w:val="14"/>
                <w:szCs w:val="14"/>
                <w:vertAlign w:val="superscript"/>
              </w:rPr>
              <w:t>(3)</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(1.38)</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(1.36)</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(1.43)</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(1.64)</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(1.52)</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Issuance / (dilution due to issuance) of common stock</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(1.89)</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Net asset value at end of period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17.29</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17.04</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16.54</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19.72</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tcBorders>
              <w:bottom w:val="double" w:sz="6" w:space="0" w:color="000000"/>
            </w:tcBorders>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19.46</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Net assets at end of period</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1,116,391</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1,100,006</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1,068,004</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1,018,400</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1,001,629</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Shares outstanding at end of period</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64,562,265.27</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64,562,265.27</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64,562,265.27</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51,649,812.27</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51,482,137.46</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Per share market value at end of period</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11.90</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15.21</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12.13</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19.76</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16.77</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Total return based on market value</w:t>
            </w:r>
            <w:r>
              <w:rPr>
                <w:sz w:val="19"/>
                <w:szCs w:val="19"/>
              </w:rPr>
              <w:t xml:space="preserve"> </w:t>
            </w:r>
            <w:r>
              <w:rPr>
                <w:sz w:val="14"/>
                <w:szCs w:val="14"/>
                <w:vertAlign w:val="superscript"/>
              </w:rPr>
              <w:t>(12)</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(13.19)</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37.13</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(29.82)</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28.18</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(15.16)</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Total return based on net asset value</w:t>
            </w:r>
            <w:r>
              <w:rPr>
                <w:sz w:val="19"/>
                <w:szCs w:val="19"/>
              </w:rPr>
              <w:t xml:space="preserve"> </w:t>
            </w:r>
            <w:r>
              <w:rPr>
                <w:sz w:val="14"/>
                <w:szCs w:val="14"/>
                <w:vertAlign w:val="superscript"/>
              </w:rPr>
              <w:t>(4)</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9.81</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11.55</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(8.62)</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10.02</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3.36</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b/>
                <w:bCs/>
                <w:sz w:val="19"/>
                <w:szCs w:val="19"/>
              </w:rPr>
              <w:t>Ratios:</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  </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Ratio of net investment income to average net assets</w:t>
            </w:r>
            <w:r>
              <w:rPr>
                <w:sz w:val="19"/>
                <w:szCs w:val="19"/>
              </w:rPr>
              <w:t xml:space="preserve"> </w:t>
            </w:r>
            <w:r>
              <w:rPr>
                <w:sz w:val="14"/>
                <w:szCs w:val="14"/>
                <w:vertAlign w:val="superscript"/>
              </w:rPr>
              <w:t>(5) (11)</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9.31</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8.08</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8.58</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8.36</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7.19</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Ratio of total net expenses to average net assets</w:t>
            </w:r>
            <w:r>
              <w:rPr>
                <w:sz w:val="19"/>
                <w:szCs w:val="19"/>
              </w:rPr>
              <w:t xml:space="preserve"> </w:t>
            </w:r>
            <w:r>
              <w:rPr>
                <w:sz w:val="14"/>
                <w:szCs w:val="14"/>
                <w:vertAlign w:val="superscript"/>
              </w:rPr>
              <w:t xml:space="preserve">(5) (11)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10.59</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10.10</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10.85</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11.14</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5.57</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b/>
                <w:bCs/>
                <w:sz w:val="19"/>
                <w:szCs w:val="19"/>
              </w:rPr>
              <w:t>Supplemental data:</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rFonts w:ascii="Calibri" w:hAnsi="Calibri" w:cs="Calibri"/>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  </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  </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  </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jc w:val="right"/>
              <w:rPr>
                <w:sz w:val="18"/>
                <w:szCs w:val="18"/>
              </w:rPr>
            </w:pPr>
            <w:r>
              <w:rPr>
                <w:sz w:val="19"/>
                <w:szCs w:val="19"/>
              </w:rPr>
              <w:t>  </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Ratio of interest and debt financing expenses to average net assets</w:t>
            </w:r>
            <w:r>
              <w:rPr>
                <w:sz w:val="19"/>
                <w:szCs w:val="19"/>
              </w:rPr>
              <w:t xml:space="preserve"> </w:t>
            </w:r>
            <w:r>
              <w:rPr>
                <w:sz w:val="14"/>
                <w:szCs w:val="14"/>
                <w:vertAlign w:val="superscript"/>
              </w:rPr>
              <w:t>(5)</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4.74</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4.73</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6.33</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6.53</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3.09</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Ratio of expenses (without incentive fees) to average net assets</w:t>
            </w:r>
            <w:r>
              <w:rPr>
                <w:sz w:val="19"/>
                <w:szCs w:val="19"/>
              </w:rPr>
              <w:t xml:space="preserve"> </w:t>
            </w:r>
            <w:r>
              <w:rPr>
                <w:sz w:val="14"/>
                <w:szCs w:val="14"/>
                <w:vertAlign w:val="superscript"/>
              </w:rPr>
              <w:t xml:space="preserve">(5) (11) </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8.81</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8.30</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10.47</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9.69</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4.71</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Ratio of incentive fees and management fees, net of contractual and voluntary waivers, to average net assets</w:t>
            </w:r>
            <w:r>
              <w:rPr>
                <w:sz w:val="19"/>
                <w:szCs w:val="19"/>
              </w:rPr>
              <w:t xml:space="preserve"> </w:t>
            </w:r>
            <w:r>
              <w:rPr>
                <w:sz w:val="14"/>
                <w:szCs w:val="14"/>
                <w:vertAlign w:val="superscript"/>
              </w:rPr>
              <w:t xml:space="preserve">(5) (11) </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4.91</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4.56</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3.63</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3.85</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2.00</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Average principal debt outstanding</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1,327,143</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1,414,069</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1,572,195</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1,339,072</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490,468</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Portfolio turnover</w:t>
            </w:r>
            <w:r>
              <w:rPr>
                <w:sz w:val="19"/>
                <w:szCs w:val="19"/>
              </w:rPr>
              <w:t xml:space="preserve"> </w:t>
            </w:r>
            <w:r>
              <w:rPr>
                <w:sz w:val="14"/>
                <w:szCs w:val="14"/>
                <w:vertAlign w:val="superscript"/>
              </w:rPr>
              <w:t>(6)</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42.82</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49.83</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21.15</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49.37</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19.95</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w:t>
            </w:r>
          </w:p>
        </w:tc>
      </w:tr>
      <w:tr w:rsidR="00000000">
        <w:trPr>
          <w:divId w:val="1135873525"/>
        </w:trPr>
        <w:tc>
          <w:tcPr>
            <w:tcW w:w="126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Total committed capital, end of year</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N/A</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N/A</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N/A</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N/A</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N/A</w:t>
            </w:r>
          </w:p>
        </w:tc>
        <w:tc>
          <w:tcPr>
            <w:tcW w:w="7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r w:rsidR="00000000">
        <w:trPr>
          <w:divId w:val="1135873525"/>
        </w:trPr>
        <w:tc>
          <w:tcPr>
            <w:tcW w:w="1263" w:type="pct"/>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Ratio of total contributed capital to total committed capital, end of year</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18"/>
                <w:szCs w:val="18"/>
              </w:rPr>
            </w:pPr>
            <w:r>
              <w:rPr>
                <w:sz w:val="19"/>
                <w:szCs w:val="19"/>
              </w:rPr>
              <w:t> </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N/A</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N/A</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N/A</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N/A</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74"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4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c>
          <w:tcPr>
            <w:tcW w:w="555" w:type="pct"/>
            <w:noWrap/>
            <w:tcMar>
              <w:top w:w="0" w:type="dxa"/>
              <w:left w:w="0" w:type="dxa"/>
              <w:bottom w:w="0" w:type="dxa"/>
              <w:right w:w="0" w:type="dxa"/>
            </w:tcMar>
            <w:vAlign w:val="bottom"/>
            <w:hideMark/>
          </w:tcPr>
          <w:p w:rsidR="00000000" w:rsidRDefault="00D638EB">
            <w:pPr>
              <w:pStyle w:val="a3"/>
              <w:spacing w:before="0" w:beforeAutospacing="0" w:after="1" w:afterAutospacing="0"/>
              <w:ind w:right="60"/>
              <w:jc w:val="right"/>
              <w:rPr>
                <w:sz w:val="18"/>
                <w:szCs w:val="18"/>
              </w:rPr>
            </w:pPr>
            <w:r>
              <w:rPr>
                <w:sz w:val="19"/>
                <w:szCs w:val="19"/>
              </w:rPr>
              <w:t>N/A</w:t>
            </w:r>
          </w:p>
        </w:tc>
        <w:tc>
          <w:tcPr>
            <w:tcW w:w="73" w:type="pct"/>
            <w:noWrap/>
            <w:tcMar>
              <w:top w:w="0" w:type="dxa"/>
              <w:left w:w="0" w:type="dxa"/>
              <w:bottom w:w="0" w:type="dxa"/>
              <w:right w:w="0" w:type="dxa"/>
            </w:tcMar>
            <w:vAlign w:val="bottom"/>
            <w:hideMark/>
          </w:tcPr>
          <w:p w:rsidR="00000000" w:rsidRDefault="00D638EB">
            <w:pPr>
              <w:pStyle w:val="a3"/>
              <w:spacing w:before="0" w:beforeAutospacing="0" w:after="1" w:afterAutospacing="0"/>
              <w:rPr>
                <w:sz w:val="20"/>
                <w:szCs w:val="20"/>
              </w:rPr>
            </w:pPr>
            <w:r>
              <w:rPr>
                <w:sz w:val="19"/>
                <w:szCs w:val="19"/>
              </w:rPr>
              <w:t>​</w:t>
            </w:r>
          </w:p>
        </w:tc>
      </w:tr>
    </w:tbl>
    <w:p w:rsidR="00000000" w:rsidRDefault="00D638EB">
      <w:pPr>
        <w:pStyle w:val="a3"/>
        <w:spacing w:before="0" w:beforeAutospacing="0" w:after="240" w:afterAutospacing="0"/>
        <w:ind w:firstLine="720"/>
        <w:jc w:val="both"/>
        <w:divId w:val="1135873525"/>
        <w:rPr>
          <w:sz w:val="20"/>
          <w:szCs w:val="20"/>
        </w:rPr>
      </w:pPr>
      <w:r>
        <w:rPr>
          <w:sz w:val="20"/>
          <w:szCs w:val="20"/>
        </w:rPr>
        <w:t>​</w:t>
      </w:r>
    </w:p>
    <w:p w:rsidR="00000000" w:rsidRDefault="00D638EB">
      <w:pPr>
        <w:ind w:hanging="360"/>
        <w:jc w:val="both"/>
        <w:divId w:val="1135873525"/>
        <w:rPr>
          <w:rFonts w:eastAsia="Times New Roman"/>
          <w:sz w:val="20"/>
          <w:szCs w:val="20"/>
        </w:rPr>
      </w:pPr>
      <w:r>
        <w:rPr>
          <w:rFonts w:eastAsia="Times New Roman"/>
          <w:sz w:val="15"/>
          <w:szCs w:val="15"/>
        </w:rPr>
        <w:t>(1</w:t>
      </w:r>
      <w:r>
        <w:rPr>
          <w:rFonts w:eastAsia="Times New Roman"/>
          <w:sz w:val="15"/>
          <w:szCs w:val="15"/>
        </w:rPr>
        <w:t>)</w:t>
      </w:r>
      <w:r>
        <w:rPr>
          <w:rFonts w:eastAsia="Times New Roman"/>
          <w:sz w:val="20"/>
          <w:szCs w:val="20"/>
        </w:rPr>
        <w:t>The per share data was derived by using the weighted average shares outstanding during the year.</w:t>
      </w:r>
    </w:p>
    <w:p w:rsidR="00000000" w:rsidRDefault="00D638EB">
      <w:pPr>
        <w:ind w:hanging="360"/>
        <w:jc w:val="both"/>
        <w:divId w:val="1135873525"/>
        <w:rPr>
          <w:rFonts w:eastAsia="Times New Roman"/>
          <w:sz w:val="20"/>
          <w:szCs w:val="20"/>
        </w:rPr>
      </w:pPr>
      <w:r>
        <w:rPr>
          <w:rFonts w:eastAsia="Times New Roman"/>
          <w:sz w:val="15"/>
          <w:szCs w:val="15"/>
        </w:rPr>
        <w:t>(2</w:t>
      </w:r>
      <w:r>
        <w:rPr>
          <w:rFonts w:eastAsia="Times New Roman"/>
          <w:sz w:val="15"/>
          <w:szCs w:val="15"/>
        </w:rPr>
        <w:t>)</w:t>
      </w:r>
      <w:r>
        <w:rPr>
          <w:rFonts w:eastAsia="Times New Roman"/>
          <w:sz w:val="20"/>
          <w:szCs w:val="20"/>
        </w:rPr>
        <w:t>Net change in unrealized appreciation (depreciation) on investments per share may not be consistent with the consolidated statements of operations due to th</w:t>
      </w:r>
      <w:r>
        <w:rPr>
          <w:rFonts w:eastAsia="Times New Roman"/>
          <w:sz w:val="20"/>
          <w:szCs w:val="20"/>
        </w:rPr>
        <w:t>e timing of shareholder transactions.</w:t>
      </w:r>
    </w:p>
    <w:p w:rsidR="00000000" w:rsidRDefault="00D638EB">
      <w:pPr>
        <w:ind w:hanging="360"/>
        <w:jc w:val="both"/>
        <w:divId w:val="1135873525"/>
        <w:rPr>
          <w:rFonts w:eastAsia="Times New Roman"/>
          <w:sz w:val="20"/>
          <w:szCs w:val="20"/>
        </w:rPr>
      </w:pPr>
      <w:r>
        <w:rPr>
          <w:rFonts w:eastAsia="Times New Roman"/>
          <w:sz w:val="15"/>
          <w:szCs w:val="15"/>
        </w:rPr>
        <w:t>(3</w:t>
      </w:r>
      <w:r>
        <w:rPr>
          <w:rFonts w:eastAsia="Times New Roman"/>
          <w:sz w:val="15"/>
          <w:szCs w:val="15"/>
        </w:rPr>
        <w:t>)</w:t>
      </w:r>
      <w:r>
        <w:rPr>
          <w:rFonts w:eastAsia="Times New Roman"/>
          <w:sz w:val="20"/>
          <w:szCs w:val="20"/>
        </w:rPr>
        <w:t>The per share data for distributions reflects the actual amount of distributions declared during the year.</w:t>
      </w:r>
    </w:p>
    <w:p w:rsidR="00000000" w:rsidRDefault="00D638EB">
      <w:pPr>
        <w:pStyle w:val="a3"/>
        <w:spacing w:before="480" w:beforeAutospacing="0" w:after="0" w:afterAutospacing="0"/>
        <w:jc w:val="center"/>
        <w:divId w:val="228738351"/>
        <w:rPr>
          <w:sz w:val="20"/>
          <w:szCs w:val="20"/>
        </w:rPr>
      </w:pPr>
      <w:r>
        <w:rPr>
          <w:sz w:val="20"/>
          <w:szCs w:val="20"/>
        </w:rPr>
        <w:t>216</w:t>
      </w:r>
    </w:p>
    <w:p w:rsidR="00000000" w:rsidRDefault="00D638EB">
      <w:pPr>
        <w:pStyle w:val="a3"/>
        <w:spacing w:before="0" w:beforeAutospacing="0" w:after="600" w:afterAutospacing="0"/>
        <w:divId w:val="1970891038"/>
        <w:rPr>
          <w:sz w:val="20"/>
          <w:szCs w:val="20"/>
        </w:rPr>
      </w:pPr>
      <w:hyperlink w:anchor="TOC" w:history="1">
        <w:r>
          <w:rPr>
            <w:rStyle w:val="a4"/>
            <w:sz w:val="20"/>
            <w:szCs w:val="20"/>
          </w:rPr>
          <w:t>Table of Contents</w:t>
        </w:r>
      </w:hyperlink>
    </w:p>
    <w:p w:rsidR="00000000" w:rsidRDefault="00D638EB">
      <w:pPr>
        <w:ind w:hanging="360"/>
        <w:jc w:val="both"/>
        <w:divId w:val="1031035347"/>
        <w:rPr>
          <w:rFonts w:eastAsia="Times New Roman"/>
          <w:sz w:val="20"/>
          <w:szCs w:val="20"/>
        </w:rPr>
      </w:pPr>
      <w:r>
        <w:rPr>
          <w:rFonts w:eastAsia="Times New Roman"/>
          <w:sz w:val="15"/>
          <w:szCs w:val="15"/>
        </w:rPr>
        <w:t>(4</w:t>
      </w:r>
      <w:r>
        <w:rPr>
          <w:rFonts w:eastAsia="Times New Roman"/>
          <w:sz w:val="15"/>
          <w:szCs w:val="15"/>
        </w:rPr>
        <w:t>)</w:t>
      </w:r>
      <w:r>
        <w:rPr>
          <w:rFonts w:eastAsia="Times New Roman"/>
          <w:sz w:val="20"/>
          <w:szCs w:val="20"/>
        </w:rPr>
        <w:t>Total return based on net asset value is calculated as the change in net asset value per share during the year, assuming dividends and distributions, including those distributions that have been declared.</w:t>
      </w:r>
    </w:p>
    <w:p w:rsidR="00000000" w:rsidRDefault="00D638EB">
      <w:pPr>
        <w:ind w:hanging="360"/>
        <w:jc w:val="both"/>
        <w:divId w:val="1031035347"/>
        <w:rPr>
          <w:rFonts w:eastAsia="Times New Roman"/>
          <w:sz w:val="20"/>
          <w:szCs w:val="20"/>
        </w:rPr>
      </w:pPr>
      <w:r>
        <w:rPr>
          <w:rFonts w:eastAsia="Times New Roman"/>
          <w:sz w:val="15"/>
          <w:szCs w:val="15"/>
        </w:rPr>
        <w:t>(5</w:t>
      </w:r>
      <w:r>
        <w:rPr>
          <w:rFonts w:eastAsia="Times New Roman"/>
          <w:sz w:val="15"/>
          <w:szCs w:val="15"/>
        </w:rPr>
        <w:t>)</w:t>
      </w:r>
      <w:r>
        <w:rPr>
          <w:rFonts w:eastAsia="Times New Roman"/>
          <w:sz w:val="20"/>
          <w:szCs w:val="20"/>
        </w:rPr>
        <w:t>The computation of average net assets during the</w:t>
      </w:r>
      <w:r>
        <w:rPr>
          <w:rFonts w:eastAsia="Times New Roman"/>
          <w:sz w:val="20"/>
          <w:szCs w:val="20"/>
        </w:rPr>
        <w:t xml:space="preserve"> year is based on averaging net assets for the years reported.</w:t>
      </w:r>
    </w:p>
    <w:p w:rsidR="00000000" w:rsidRDefault="00D638EB">
      <w:pPr>
        <w:ind w:hanging="360"/>
        <w:jc w:val="both"/>
        <w:divId w:val="1031035347"/>
        <w:rPr>
          <w:rFonts w:eastAsia="Times New Roman"/>
          <w:sz w:val="20"/>
          <w:szCs w:val="20"/>
        </w:rPr>
      </w:pPr>
      <w:r>
        <w:rPr>
          <w:rFonts w:eastAsia="Times New Roman"/>
          <w:sz w:val="15"/>
          <w:szCs w:val="15"/>
        </w:rPr>
        <w:t>(6</w:t>
      </w:r>
      <w:r>
        <w:rPr>
          <w:rFonts w:eastAsia="Times New Roman"/>
          <w:sz w:val="15"/>
          <w:szCs w:val="15"/>
        </w:rPr>
        <w:t>)</w:t>
      </w:r>
      <w:r>
        <w:rPr>
          <w:rFonts w:eastAsia="Times New Roman"/>
          <w:sz w:val="20"/>
          <w:szCs w:val="20"/>
        </w:rPr>
        <w:t>Portfolio turnover rate is calculated using the lesser of year-to-date sales or year-to-date purchases over the average of the invested assets at fair value for the years reported.</w:t>
      </w:r>
    </w:p>
    <w:p w:rsidR="00000000" w:rsidRDefault="00D638EB">
      <w:pPr>
        <w:ind w:hanging="360"/>
        <w:jc w:val="both"/>
        <w:divId w:val="1031035347"/>
        <w:rPr>
          <w:rFonts w:eastAsia="Times New Roman"/>
          <w:sz w:val="20"/>
          <w:szCs w:val="20"/>
        </w:rPr>
      </w:pPr>
      <w:r>
        <w:rPr>
          <w:rFonts w:eastAsia="Times New Roman"/>
          <w:sz w:val="15"/>
          <w:szCs w:val="15"/>
        </w:rPr>
        <w:t>(7</w:t>
      </w:r>
      <w:r>
        <w:rPr>
          <w:rFonts w:eastAsia="Times New Roman"/>
          <w:sz w:val="15"/>
          <w:szCs w:val="15"/>
        </w:rPr>
        <w:t>)</w:t>
      </w:r>
      <w:r>
        <w:rPr>
          <w:rFonts w:eastAsia="Times New Roman"/>
          <w:sz w:val="20"/>
          <w:szCs w:val="20"/>
        </w:rPr>
        <w:t>Net re</w:t>
      </w:r>
      <w:r>
        <w:rPr>
          <w:rFonts w:eastAsia="Times New Roman"/>
          <w:sz w:val="20"/>
          <w:szCs w:val="20"/>
        </w:rPr>
        <w:t>alized gain (loss) includes net realized gain (loss) on investments, net realized gain (loss) on forward currency exchange contracts, net realized gain (loss) on foreign currency transactions, and net realized loss on extinguishment of debt.</w:t>
      </w:r>
    </w:p>
    <w:p w:rsidR="00000000" w:rsidRDefault="00D638EB">
      <w:pPr>
        <w:ind w:hanging="360"/>
        <w:jc w:val="both"/>
        <w:divId w:val="1031035347"/>
        <w:rPr>
          <w:rFonts w:eastAsia="Times New Roman"/>
          <w:sz w:val="20"/>
          <w:szCs w:val="20"/>
        </w:rPr>
      </w:pPr>
      <w:r>
        <w:rPr>
          <w:rFonts w:eastAsia="Times New Roman"/>
          <w:sz w:val="15"/>
          <w:szCs w:val="15"/>
        </w:rPr>
        <w:t>(8</w:t>
      </w:r>
      <w:r>
        <w:rPr>
          <w:rFonts w:eastAsia="Times New Roman"/>
          <w:sz w:val="15"/>
          <w:szCs w:val="15"/>
        </w:rPr>
        <w:t>)</w:t>
      </w:r>
      <w:r>
        <w:rPr>
          <w:rFonts w:eastAsia="Times New Roman"/>
          <w:sz w:val="20"/>
          <w:szCs w:val="20"/>
        </w:rPr>
        <w:t xml:space="preserve">Net change </w:t>
      </w:r>
      <w:r>
        <w:rPr>
          <w:rFonts w:eastAsia="Times New Roman"/>
          <w:sz w:val="20"/>
          <w:szCs w:val="20"/>
        </w:rPr>
        <w:t>in unrealized appreciation (depreciation) includes net change in unrealized appreciation (depreciation) on investments, net change in unrealized appreciation (depreciation) on forward currency exchange contracts and net change in unrealized appreciation (d</w:t>
      </w:r>
      <w:r>
        <w:rPr>
          <w:rFonts w:eastAsia="Times New Roman"/>
          <w:sz w:val="20"/>
          <w:szCs w:val="20"/>
        </w:rPr>
        <w:t>epreciation) on foreign currency translation.</w:t>
      </w:r>
    </w:p>
    <w:p w:rsidR="00000000" w:rsidRDefault="00D638EB">
      <w:pPr>
        <w:ind w:hanging="360"/>
        <w:jc w:val="both"/>
        <w:divId w:val="1031035347"/>
        <w:rPr>
          <w:rFonts w:eastAsia="Times New Roman"/>
          <w:sz w:val="20"/>
          <w:szCs w:val="20"/>
        </w:rPr>
      </w:pPr>
      <w:r>
        <w:rPr>
          <w:rFonts w:eastAsia="Times New Roman"/>
          <w:sz w:val="15"/>
          <w:szCs w:val="15"/>
        </w:rPr>
        <w:t>(9</w:t>
      </w:r>
      <w:r>
        <w:rPr>
          <w:rFonts w:eastAsia="Times New Roman"/>
          <w:sz w:val="15"/>
          <w:szCs w:val="15"/>
        </w:rPr>
        <w:t>)</w:t>
      </w:r>
      <w:r>
        <w:rPr>
          <w:rFonts w:eastAsia="Times New Roman"/>
          <w:sz w:val="20"/>
          <w:szCs w:val="20"/>
        </w:rPr>
        <w:t>The sum of quarterly per share amounts presented in previously filed financial statements on Form 10-Q may not equal earnings per share. This is due to changes in the number of weighted average shares outsta</w:t>
      </w:r>
      <w:r>
        <w:rPr>
          <w:rFonts w:eastAsia="Times New Roman"/>
          <w:sz w:val="20"/>
          <w:szCs w:val="20"/>
        </w:rPr>
        <w:t>nding and the effects of rounding.</w:t>
      </w:r>
    </w:p>
    <w:p w:rsidR="00000000" w:rsidRDefault="00D638EB">
      <w:pPr>
        <w:ind w:hanging="360"/>
        <w:jc w:val="both"/>
        <w:divId w:val="1031035347"/>
        <w:rPr>
          <w:rFonts w:eastAsia="Times New Roman"/>
          <w:sz w:val="20"/>
          <w:szCs w:val="20"/>
        </w:rPr>
      </w:pPr>
      <w:r>
        <w:rPr>
          <w:rFonts w:eastAsia="Times New Roman"/>
          <w:sz w:val="15"/>
          <w:szCs w:val="15"/>
        </w:rPr>
        <w:t>(10</w:t>
      </w:r>
      <w:r>
        <w:rPr>
          <w:rFonts w:eastAsia="Times New Roman"/>
          <w:sz w:val="15"/>
          <w:szCs w:val="15"/>
        </w:rPr>
        <w:t>)</w:t>
      </w:r>
      <w:r>
        <w:rPr>
          <w:rFonts w:eastAsia="Times New Roman"/>
          <w:sz w:val="20"/>
          <w:szCs w:val="20"/>
        </w:rPr>
        <w:t>Net increase in net assets resulting from operations per share in these financial highlights may be different from the net increase (decrease) in net assets per share on the consolidated statements of operations due t</w:t>
      </w:r>
      <w:r>
        <w:rPr>
          <w:rFonts w:eastAsia="Times New Roman"/>
          <w:sz w:val="20"/>
          <w:szCs w:val="20"/>
        </w:rPr>
        <w:t>o changes in the number of weighted average shares outstanding and the effects of rounding.</w:t>
      </w:r>
    </w:p>
    <w:p w:rsidR="00000000" w:rsidRDefault="00D638EB">
      <w:pPr>
        <w:ind w:hanging="360"/>
        <w:jc w:val="both"/>
        <w:divId w:val="1031035347"/>
        <w:rPr>
          <w:rFonts w:eastAsia="Times New Roman"/>
          <w:sz w:val="20"/>
          <w:szCs w:val="20"/>
        </w:rPr>
      </w:pPr>
      <w:r>
        <w:rPr>
          <w:rFonts w:eastAsia="Times New Roman"/>
          <w:sz w:val="15"/>
          <w:szCs w:val="15"/>
        </w:rPr>
        <w:t>(11</w:t>
      </w:r>
      <w:r>
        <w:rPr>
          <w:rFonts w:eastAsia="Times New Roman"/>
          <w:sz w:val="15"/>
          <w:szCs w:val="15"/>
        </w:rPr>
        <w:t>)</w:t>
      </w:r>
      <w:r>
        <w:rPr>
          <w:rFonts w:eastAsia="Times New Roman"/>
          <w:spacing w:val="4"/>
          <w:sz w:val="20"/>
          <w:szCs w:val="20"/>
        </w:rPr>
        <w:t xml:space="preserve">Ratio of voluntary incentive fee waiver to average net assets was 0.00% for the year ended December 31, 2022 (Note 5). Ratio of voluntary management fee waiver </w:t>
      </w:r>
      <w:r>
        <w:rPr>
          <w:rFonts w:eastAsia="Times New Roman"/>
          <w:spacing w:val="4"/>
          <w:sz w:val="20"/>
          <w:szCs w:val="20"/>
        </w:rPr>
        <w:t>to average net assets was 0.00% for the year ended December 31, 2022 (Note 5). The ratio of net investment income without the voluntary incentive fee waiver and voluntary management fee waiver to average net assets for the year ended December 31, 2022 woul</w:t>
      </w:r>
      <w:r>
        <w:rPr>
          <w:rFonts w:eastAsia="Times New Roman"/>
          <w:spacing w:val="4"/>
          <w:sz w:val="20"/>
          <w:szCs w:val="20"/>
        </w:rPr>
        <w:t xml:space="preserve">d be 9.31%. The ratio of total expenses without the voluntary incentive fee waiver and voluntary management fee waiver to average net assets for the year ended December 31, 2022 would be 10.59%. </w:t>
      </w:r>
      <w:r>
        <w:rPr>
          <w:rFonts w:eastAsia="Times New Roman"/>
          <w:sz w:val="20"/>
          <w:szCs w:val="20"/>
        </w:rPr>
        <w:t>Ratio of voluntary incentive fee waiver to average net assets</w:t>
      </w:r>
      <w:r>
        <w:rPr>
          <w:rFonts w:eastAsia="Times New Roman"/>
          <w:sz w:val="20"/>
          <w:szCs w:val="20"/>
        </w:rPr>
        <w:t xml:space="preserve"> was (0.42%) for the year ended December 31, 2021 (Note 5). Ratio of voluntary management fee waiver to average net assets was (0.45%) for the year ended December 31, 2021 (Note 5). The ratio of net investment income without the voluntary incentive fee wai</w:t>
      </w:r>
      <w:r>
        <w:rPr>
          <w:rFonts w:eastAsia="Times New Roman"/>
          <w:sz w:val="20"/>
          <w:szCs w:val="20"/>
        </w:rPr>
        <w:t>ver and voluntary management fee waiver to average net assets for the year ended December 31, 2021 would be 7.22%. The ratio of total expenses without the voluntary incentive fee waiver and voluntary management fee waiver to average net assets for the year</w:t>
      </w:r>
      <w:r>
        <w:rPr>
          <w:rFonts w:eastAsia="Times New Roman"/>
          <w:sz w:val="20"/>
          <w:szCs w:val="20"/>
        </w:rPr>
        <w:t xml:space="preserve"> ended December 31, 2021 would be 10.96%. Ratio of voluntary incentive fee waiver to average net assets was (0.07%) for the year ended December 31, 2020 (Note 5). Ratio of voluntary management fee waiver to average net assets was (0.27%) for the year ended</w:t>
      </w:r>
      <w:r>
        <w:rPr>
          <w:rFonts w:eastAsia="Times New Roman"/>
          <w:sz w:val="20"/>
          <w:szCs w:val="20"/>
        </w:rPr>
        <w:t xml:space="preserve"> December 31, 2020 (Note 5). The ratio of net investment income without the voluntary incentive fee waiver and voluntary management fee waiver to average net assets for the year ended December 31, 2020 would be 8.24%. The ratio of total expenses without th</w:t>
      </w:r>
      <w:r>
        <w:rPr>
          <w:rFonts w:eastAsia="Times New Roman"/>
          <w:sz w:val="20"/>
          <w:szCs w:val="20"/>
        </w:rPr>
        <w:t xml:space="preserve">e voluntary incentive fee waiver and voluntary management fee waiver to average net assets for the year ended December 31, 2020 would be 11.19%. </w:t>
      </w:r>
      <w:r>
        <w:rPr>
          <w:rFonts w:eastAsia="Times New Roman"/>
          <w:spacing w:val="4"/>
          <w:sz w:val="20"/>
          <w:szCs w:val="20"/>
        </w:rPr>
        <w:t xml:space="preserve">Ratio of voluntary incentive fee waiver to average net assets was (0.27%) for the year ended December 31, 2019 </w:t>
      </w:r>
      <w:r>
        <w:rPr>
          <w:rFonts w:eastAsia="Times New Roman"/>
          <w:spacing w:val="4"/>
          <w:sz w:val="20"/>
          <w:szCs w:val="20"/>
        </w:rPr>
        <w:t>(Note 5). Ratio of voluntary management fee waiver to average net assets was (0.81%) for the year ended December 31, 2019 (Note 5). The ratio of net investment income without the voluntary incentive fee waiver and voluntary management fee waiver to average</w:t>
      </w:r>
      <w:r>
        <w:rPr>
          <w:rFonts w:eastAsia="Times New Roman"/>
          <w:spacing w:val="4"/>
          <w:sz w:val="20"/>
          <w:szCs w:val="20"/>
        </w:rPr>
        <w:t xml:space="preserve"> net assets for the year ended December 31, 2019 would be 7.28%. The ratio of total expenses without the voluntary incentive fee waiver and voluntary management fee waiver to average net assets for the year ended December 31, 2019 would be 12.22%. Ratio of</w:t>
      </w:r>
      <w:r>
        <w:rPr>
          <w:rFonts w:eastAsia="Times New Roman"/>
          <w:spacing w:val="4"/>
          <w:sz w:val="20"/>
          <w:szCs w:val="20"/>
        </w:rPr>
        <w:t xml:space="preserve"> voluntary incentive fee waiver to average net assets was 0.25% for the year ended December 31, 2018 (Note 5). Ratio of voluntary management fee waiver to average net assets was 0.20% for the year ended December 31, 2018 (Note 5). The ratio of net investme</w:t>
      </w:r>
      <w:r>
        <w:rPr>
          <w:rFonts w:eastAsia="Times New Roman"/>
          <w:spacing w:val="4"/>
          <w:sz w:val="20"/>
          <w:szCs w:val="20"/>
        </w:rPr>
        <w:t>nt income without the voluntary incentive fee waiver and voluntary management fee waiver to average net assets for the year ended December 31, 2018 would be 6.75%. The ratio of total expenses without the voluntary incentive fee waiver and voluntary managem</w:t>
      </w:r>
      <w:r>
        <w:rPr>
          <w:rFonts w:eastAsia="Times New Roman"/>
          <w:spacing w:val="4"/>
          <w:sz w:val="20"/>
          <w:szCs w:val="20"/>
        </w:rPr>
        <w:t>ent fee waiver to average net assets for the year ended December 31, 2018 would be 6.02%.</w:t>
      </w:r>
    </w:p>
    <w:p w:rsidR="00000000" w:rsidRDefault="00D638EB">
      <w:pPr>
        <w:ind w:hanging="360"/>
        <w:jc w:val="both"/>
        <w:divId w:val="1031035347"/>
        <w:rPr>
          <w:rFonts w:eastAsia="Times New Roman"/>
          <w:sz w:val="20"/>
          <w:szCs w:val="20"/>
        </w:rPr>
      </w:pPr>
      <w:r>
        <w:rPr>
          <w:rFonts w:eastAsia="Times New Roman"/>
          <w:sz w:val="15"/>
          <w:szCs w:val="15"/>
        </w:rPr>
        <w:t>(12</w:t>
      </w:r>
      <w:r>
        <w:rPr>
          <w:rFonts w:eastAsia="Times New Roman"/>
          <w:sz w:val="15"/>
          <w:szCs w:val="15"/>
        </w:rPr>
        <w:t>)</w:t>
      </w:r>
      <w:r>
        <w:rPr>
          <w:rFonts w:eastAsia="Times New Roman"/>
          <w:sz w:val="20"/>
          <w:szCs w:val="20"/>
        </w:rPr>
        <w:t>Total return based on market value (not annualized) is calculated as the change in market value per share during the period, assuming dividends and distributions,</w:t>
      </w:r>
      <w:r>
        <w:rPr>
          <w:rFonts w:eastAsia="Times New Roman"/>
          <w:sz w:val="20"/>
          <w:szCs w:val="20"/>
        </w:rPr>
        <w:t xml:space="preserve"> plus the declared distributions, divided by the beginning market price for the period. For the year ended December 31, 2018 the beginning market value per share is based on the IPO price of $20.25. For the year ended December 31, 2018 total return based o</w:t>
      </w:r>
      <w:r>
        <w:rPr>
          <w:rFonts w:eastAsia="Times New Roman"/>
          <w:sz w:val="20"/>
          <w:szCs w:val="20"/>
        </w:rPr>
        <w:t xml:space="preserve">n market value covers the period November 15, 2018 through December 31, 2018. </w:t>
      </w:r>
    </w:p>
    <w:p w:rsidR="00000000" w:rsidRDefault="00D638EB">
      <w:pPr>
        <w:pStyle w:val="a3"/>
        <w:spacing w:before="0" w:beforeAutospacing="0" w:after="0" w:afterAutospacing="0"/>
        <w:divId w:val="1031035347"/>
        <w:rPr>
          <w:sz w:val="20"/>
          <w:szCs w:val="20"/>
        </w:rPr>
      </w:pPr>
      <w:r>
        <w:rPr>
          <w:sz w:val="20"/>
          <w:szCs w:val="20"/>
        </w:rPr>
        <w:t>​</w:t>
      </w:r>
    </w:p>
    <w:p w:rsidR="00000000" w:rsidRDefault="00D638EB">
      <w:pPr>
        <w:pStyle w:val="a3"/>
        <w:spacing w:before="480" w:beforeAutospacing="0" w:after="0" w:afterAutospacing="0"/>
        <w:jc w:val="center"/>
        <w:divId w:val="630214768"/>
        <w:rPr>
          <w:sz w:val="20"/>
          <w:szCs w:val="20"/>
        </w:rPr>
      </w:pPr>
      <w:r>
        <w:rPr>
          <w:sz w:val="20"/>
          <w:szCs w:val="20"/>
        </w:rPr>
        <w:t>217</w:t>
      </w:r>
    </w:p>
    <w:p w:rsidR="00000000" w:rsidRDefault="00D638EB">
      <w:pPr>
        <w:pStyle w:val="a3"/>
        <w:spacing w:before="0" w:beforeAutospacing="0" w:after="600" w:afterAutospacing="0"/>
        <w:divId w:val="1869442120"/>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2040469412"/>
        <w:rPr>
          <w:sz w:val="20"/>
          <w:szCs w:val="20"/>
        </w:rPr>
      </w:pPr>
      <w:r>
        <w:rPr>
          <w:b/>
          <w:bCs/>
          <w:sz w:val="20"/>
          <w:szCs w:val="20"/>
        </w:rPr>
        <w:t>Note 13. Selected Quarterly Financial Data (unaudited)</w:t>
      </w:r>
    </w:p>
    <w:p w:rsidR="00000000" w:rsidRDefault="00D638EB">
      <w:pPr>
        <w:pStyle w:val="a3"/>
        <w:spacing w:before="0" w:beforeAutospacing="0" w:after="0" w:afterAutospacing="0"/>
        <w:ind w:firstLine="720"/>
        <w:jc w:val="both"/>
        <w:divId w:val="2040469412"/>
        <w:rPr>
          <w:sz w:val="20"/>
          <w:szCs w:val="20"/>
        </w:rPr>
      </w:pPr>
      <w:r>
        <w:rPr>
          <w:sz w:val="20"/>
          <w:szCs w:val="20"/>
        </w:rPr>
        <w:t>The following are the quarterly results of operations as of and for the </w:t>
      </w:r>
      <w:r>
        <w:rPr>
          <w:sz w:val="20"/>
          <w:szCs w:val="20"/>
        </w:rPr>
        <w:t>years ended December 31, 2022, 2021 and 2020. The operating results for any quarter are not necessarily indicative of results for any future period:</w:t>
      </w:r>
    </w:p>
    <w:p w:rsidR="00000000" w:rsidRDefault="00D638EB">
      <w:pPr>
        <w:pStyle w:val="a3"/>
        <w:spacing w:before="0" w:beforeAutospacing="0" w:after="0" w:afterAutospacing="0"/>
        <w:divId w:val="204046941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87"/>
        <w:gridCol w:w="160"/>
        <w:gridCol w:w="132"/>
        <w:gridCol w:w="841"/>
        <w:gridCol w:w="160"/>
        <w:gridCol w:w="147"/>
        <w:gridCol w:w="871"/>
        <w:gridCol w:w="160"/>
        <w:gridCol w:w="129"/>
        <w:gridCol w:w="765"/>
        <w:gridCol w:w="160"/>
        <w:gridCol w:w="129"/>
        <w:gridCol w:w="765"/>
      </w:tblGrid>
      <w:tr w:rsidR="00000000">
        <w:trPr>
          <w:divId w:val="2040469412"/>
          <w:trHeight w:val="20"/>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divId w:val="46170144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06610193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40988936"/>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6943167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4115344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10336322"/>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6951149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57674408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810169167"/>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14481079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864748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0520658"/>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26477480"/>
              <w:rPr>
                <w:sz w:val="20"/>
                <w:szCs w:val="20"/>
              </w:rPr>
            </w:pPr>
            <w:r>
              <w:rPr>
                <w:sz w:val="2"/>
                <w:szCs w:val="2"/>
              </w:rPr>
              <w:t>​</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for</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for</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1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for</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18"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w:t>
            </w:r>
            <w:r>
              <w:rPr>
                <w:b/>
                <w:bCs/>
                <w:sz w:val="16"/>
                <w:szCs w:val="16"/>
              </w:rPr>
              <w:t>and for</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8"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8"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December 31, </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September 30, </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June 30, </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8"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March 31, </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2022</w:t>
            </w:r>
          </w:p>
        </w:tc>
      </w:tr>
      <w:tr w:rsidR="00000000">
        <w:trPr>
          <w:divId w:val="2040469412"/>
        </w:trPr>
        <w:tc>
          <w:tcPr>
            <w:tcW w:w="287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investment income</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62,355</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58,815</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52,364</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46,011</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investment income before taxes</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25,022</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30,103</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26,715</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21,703</w:t>
            </w:r>
          </w:p>
        </w:tc>
      </w:tr>
      <w:tr w:rsidR="00000000">
        <w:trPr>
          <w:divId w:val="2040469412"/>
        </w:trPr>
        <w:tc>
          <w:tcPr>
            <w:tcW w:w="287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Excise tax expense</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837</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investment income after taxes</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24,185</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30,103</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26,715</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21,703</w:t>
            </w:r>
          </w:p>
        </w:tc>
      </w:tr>
      <w:tr w:rsidR="00000000">
        <w:trPr>
          <w:divId w:val="2040469412"/>
        </w:trPr>
        <w:tc>
          <w:tcPr>
            <w:tcW w:w="287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and unrealized gain (loss)</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19,334</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(19,052)</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(9,486)</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11,978</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increase in net assets resulting from operations</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43,519</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11,051</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17,229</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33,681</w:t>
            </w:r>
          </w:p>
        </w:tc>
      </w:tr>
      <w:tr w:rsidR="00000000">
        <w:trPr>
          <w:divId w:val="2040469412"/>
        </w:trPr>
        <w:tc>
          <w:tcPr>
            <w:tcW w:w="287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and unrealized gain (loss) per share</w:t>
            </w:r>
            <w:r>
              <w:rPr>
                <w:sz w:val="20"/>
                <w:szCs w:val="20"/>
              </w:rPr>
              <w:t> </w:t>
            </w:r>
            <w:r>
              <w:rPr>
                <w:sz w:val="20"/>
                <w:szCs w:val="20"/>
              </w:rPr>
              <w:t>—</w:t>
            </w:r>
            <w:r>
              <w:rPr>
                <w:sz w:val="20"/>
                <w:szCs w:val="20"/>
              </w:rPr>
              <w:t> </w:t>
            </w:r>
            <w:r>
              <w:rPr>
                <w:sz w:val="20"/>
                <w:szCs w:val="20"/>
              </w:rPr>
              <w:t>basic and diluted</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0.30</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(0.30)</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(0.15)</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0.19</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increase in net assets resulting from operations per share</w:t>
            </w:r>
            <w:r>
              <w:rPr>
                <w:sz w:val="20"/>
                <w:szCs w:val="20"/>
              </w:rPr>
              <w:t> </w:t>
            </w:r>
            <w:r>
              <w:rPr>
                <w:sz w:val="20"/>
                <w:szCs w:val="20"/>
              </w:rPr>
              <w:t>—</w:t>
            </w:r>
            <w:r>
              <w:rPr>
                <w:sz w:val="20"/>
                <w:szCs w:val="20"/>
              </w:rPr>
              <w:t> </w:t>
            </w:r>
            <w:r>
              <w:rPr>
                <w:sz w:val="20"/>
                <w:szCs w:val="20"/>
              </w:rPr>
              <w:t>basic and diluted</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0.67</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0.17</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0.27</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0.52</w:t>
            </w:r>
          </w:p>
        </w:tc>
      </w:tr>
      <w:tr w:rsidR="00000000">
        <w:trPr>
          <w:divId w:val="2040469412"/>
        </w:trPr>
        <w:tc>
          <w:tcPr>
            <w:tcW w:w="287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asset value per share at period end</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17.29</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16.98</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17.15</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17.22</w:t>
            </w:r>
          </w:p>
        </w:tc>
      </w:tr>
    </w:tbl>
    <w:p w:rsidR="00000000" w:rsidRDefault="00D638EB">
      <w:pPr>
        <w:pStyle w:val="a3"/>
        <w:spacing w:before="0" w:beforeAutospacing="0" w:after="0" w:afterAutospacing="0"/>
        <w:divId w:val="204046941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87"/>
        <w:gridCol w:w="160"/>
        <w:gridCol w:w="132"/>
        <w:gridCol w:w="841"/>
        <w:gridCol w:w="160"/>
        <w:gridCol w:w="147"/>
        <w:gridCol w:w="871"/>
        <w:gridCol w:w="160"/>
        <w:gridCol w:w="129"/>
        <w:gridCol w:w="765"/>
        <w:gridCol w:w="160"/>
        <w:gridCol w:w="129"/>
        <w:gridCol w:w="765"/>
      </w:tblGrid>
      <w:tr w:rsidR="00000000">
        <w:trPr>
          <w:divId w:val="2040469412"/>
          <w:trHeight w:val="20"/>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divId w:val="38726767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1190561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29153803"/>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63436836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2894343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266114627"/>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4447941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0639044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807815538"/>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12156375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96576864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717170628"/>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0803403"/>
              <w:rPr>
                <w:sz w:val="20"/>
                <w:szCs w:val="20"/>
              </w:rPr>
            </w:pPr>
            <w:r>
              <w:rPr>
                <w:sz w:val="2"/>
                <w:szCs w:val="2"/>
              </w:rPr>
              <w:t>​</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w:t>
            </w:r>
            <w:r>
              <w:rPr>
                <w:b/>
                <w:bCs/>
                <w:sz w:val="16"/>
                <w:szCs w:val="16"/>
              </w:rPr>
              <w:t>for</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for</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1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for</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18"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for</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8"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8"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December 31, </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September 30, </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7"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June 30, </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8"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March 31, </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7"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2021</w:t>
            </w:r>
          </w:p>
        </w:tc>
      </w:tr>
      <w:tr w:rsidR="00000000">
        <w:trPr>
          <w:divId w:val="2040469412"/>
        </w:trPr>
        <w:tc>
          <w:tcPr>
            <w:tcW w:w="287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investment income</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51,528</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49,545</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46,490</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49,831</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investment income before taxes</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22,022</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21,761</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21,924</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22,165</w:t>
            </w:r>
          </w:p>
        </w:tc>
      </w:tr>
      <w:tr w:rsidR="00000000">
        <w:trPr>
          <w:divId w:val="2040469412"/>
        </w:trPr>
        <w:tc>
          <w:tcPr>
            <w:tcW w:w="287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Excise tax expense</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134</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investment income after taxes</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21,888</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21,761</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21,924</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22,165</w:t>
            </w:r>
          </w:p>
        </w:tc>
      </w:tr>
      <w:tr w:rsidR="00000000">
        <w:trPr>
          <w:divId w:val="2040469412"/>
        </w:trPr>
        <w:tc>
          <w:tcPr>
            <w:tcW w:w="287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and unrealized gain (loss)</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391</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1,581</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20,509</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9,588</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increase in net assets resulting from operations</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22,279</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23,342</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42,433</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31,753</w:t>
            </w:r>
          </w:p>
        </w:tc>
      </w:tr>
      <w:tr w:rsidR="00000000">
        <w:trPr>
          <w:divId w:val="2040469412"/>
        </w:trPr>
        <w:tc>
          <w:tcPr>
            <w:tcW w:w="287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and unrealized gain (loss) per share</w:t>
            </w:r>
            <w:r>
              <w:rPr>
                <w:sz w:val="20"/>
                <w:szCs w:val="20"/>
              </w:rPr>
              <w:t> </w:t>
            </w:r>
            <w:r>
              <w:rPr>
                <w:sz w:val="20"/>
                <w:szCs w:val="20"/>
              </w:rPr>
              <w:t>— basic and diluted</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0.01</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0.02</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0.32</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0.15</w:t>
            </w:r>
          </w:p>
        </w:tc>
      </w:tr>
      <w:tr w:rsidR="00000000">
        <w:trPr>
          <w:divId w:val="2040469412"/>
        </w:trPr>
        <w:tc>
          <w:tcPr>
            <w:tcW w:w="2873"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increase in net assets resulting from operations per share</w:t>
            </w:r>
            <w:r>
              <w:rPr>
                <w:sz w:val="20"/>
                <w:szCs w:val="20"/>
              </w:rPr>
              <w:t> </w:t>
            </w:r>
            <w:r>
              <w:rPr>
                <w:sz w:val="20"/>
                <w:szCs w:val="20"/>
              </w:rPr>
              <w:t>—</w:t>
            </w:r>
            <w:r>
              <w:rPr>
                <w:sz w:val="20"/>
                <w:szCs w:val="20"/>
              </w:rPr>
              <w:t> </w:t>
            </w:r>
            <w:r>
              <w:rPr>
                <w:sz w:val="20"/>
                <w:szCs w:val="20"/>
              </w:rPr>
              <w:t>basic and diluted</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0.35</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0.36</w:t>
            </w:r>
          </w:p>
        </w:tc>
        <w:tc>
          <w:tcPr>
            <w:tcW w:w="9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0.66</w:t>
            </w:r>
          </w:p>
        </w:tc>
        <w:tc>
          <w:tcPr>
            <w:tcW w:w="92"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0.49</w:t>
            </w:r>
          </w:p>
        </w:tc>
      </w:tr>
      <w:tr w:rsidR="00000000">
        <w:trPr>
          <w:divId w:val="2040469412"/>
        </w:trPr>
        <w:tc>
          <w:tcPr>
            <w:tcW w:w="2873"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asset value per share at period end</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17.04</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17.03</w:t>
            </w:r>
          </w:p>
        </w:tc>
        <w:tc>
          <w:tcPr>
            <w:tcW w:w="9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17.01</w:t>
            </w:r>
          </w:p>
        </w:tc>
        <w:tc>
          <w:tcPr>
            <w:tcW w:w="9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16.69</w:t>
            </w:r>
          </w:p>
        </w:tc>
      </w:tr>
    </w:tbl>
    <w:p w:rsidR="00000000" w:rsidRDefault="00D638EB">
      <w:pPr>
        <w:pStyle w:val="a3"/>
        <w:spacing w:before="0" w:beforeAutospacing="0" w:after="0" w:afterAutospacing="0"/>
        <w:divId w:val="204046941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85"/>
        <w:gridCol w:w="160"/>
        <w:gridCol w:w="132"/>
        <w:gridCol w:w="841"/>
        <w:gridCol w:w="160"/>
        <w:gridCol w:w="147"/>
        <w:gridCol w:w="871"/>
        <w:gridCol w:w="160"/>
        <w:gridCol w:w="130"/>
        <w:gridCol w:w="764"/>
        <w:gridCol w:w="160"/>
        <w:gridCol w:w="112"/>
        <w:gridCol w:w="784"/>
      </w:tblGrid>
      <w:tr w:rsidR="00000000">
        <w:trPr>
          <w:divId w:val="2040469412"/>
          <w:trHeight w:val="20"/>
        </w:trPr>
        <w:tc>
          <w:tcPr>
            <w:tcW w:w="2870" w:type="pct"/>
            <w:tcMar>
              <w:top w:w="0" w:type="dxa"/>
              <w:left w:w="0" w:type="dxa"/>
              <w:bottom w:w="0" w:type="dxa"/>
              <w:right w:w="0" w:type="dxa"/>
            </w:tcMar>
            <w:vAlign w:val="bottom"/>
            <w:hideMark/>
          </w:tcPr>
          <w:p w:rsidR="00000000" w:rsidRDefault="00D638EB">
            <w:pPr>
              <w:pStyle w:val="a3"/>
              <w:spacing w:before="0" w:beforeAutospacing="0" w:after="0" w:afterAutospacing="0"/>
              <w:divId w:val="83750617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492787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05054264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96798264"/>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31214847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499346051"/>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30292168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608047832"/>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146777986"/>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418790089"/>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04120417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252591463"/>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D638EB">
            <w:pPr>
              <w:pStyle w:val="a3"/>
              <w:spacing w:before="0" w:beforeAutospacing="0" w:after="0" w:afterAutospacing="0"/>
              <w:divId w:val="1536767008"/>
              <w:rPr>
                <w:sz w:val="20"/>
                <w:szCs w:val="20"/>
              </w:rPr>
            </w:pPr>
            <w:r>
              <w:rPr>
                <w:sz w:val="2"/>
                <w:szCs w:val="2"/>
              </w:rPr>
              <w:t>​</w:t>
            </w:r>
          </w:p>
        </w:tc>
      </w:tr>
      <w:tr w:rsidR="00000000">
        <w:trPr>
          <w:divId w:val="2040469412"/>
        </w:trPr>
        <w:tc>
          <w:tcPr>
            <w:tcW w:w="287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w:t>
            </w:r>
            <w:r>
              <w:rPr>
                <w:b/>
                <w:bCs/>
                <w:sz w:val="16"/>
                <w:szCs w:val="16"/>
              </w:rPr>
              <w:t>for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for</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13"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for</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16"/>
                <w:szCs w:val="16"/>
              </w:rPr>
            </w:pPr>
            <w:r>
              <w:rPr>
                <w:b/>
                <w:bCs/>
                <w:sz w:val="16"/>
                <w:szCs w:val="16"/>
              </w:rPr>
              <w:t>    </w:t>
            </w:r>
          </w:p>
        </w:tc>
        <w:tc>
          <w:tcPr>
            <w:tcW w:w="44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As of and for</w:t>
            </w:r>
          </w:p>
        </w:tc>
      </w:tr>
      <w:tr w:rsidR="00000000">
        <w:trPr>
          <w:divId w:val="2040469412"/>
        </w:trPr>
        <w:tc>
          <w:tcPr>
            <w:tcW w:w="287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3"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4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the Quarter</w:t>
            </w:r>
          </w:p>
        </w:tc>
      </w:tr>
      <w:tr w:rsidR="00000000">
        <w:trPr>
          <w:divId w:val="2040469412"/>
        </w:trPr>
        <w:tc>
          <w:tcPr>
            <w:tcW w:w="287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3"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4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Ended</w:t>
            </w:r>
          </w:p>
        </w:tc>
      </w:tr>
      <w:tr w:rsidR="00000000">
        <w:trPr>
          <w:divId w:val="2040469412"/>
        </w:trPr>
        <w:tc>
          <w:tcPr>
            <w:tcW w:w="287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December 31, </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September 30, </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3"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June 30, </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41" w:type="pct"/>
            <w:gridSpan w:val="2"/>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March 31, </w:t>
            </w:r>
          </w:p>
        </w:tc>
      </w:tr>
      <w:tr w:rsidR="00000000">
        <w:trPr>
          <w:divId w:val="2040469412"/>
        </w:trPr>
        <w:tc>
          <w:tcPr>
            <w:tcW w:w="287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16"/>
                <w:szCs w:val="16"/>
              </w:rPr>
              <w:t>​</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16"/>
                <w:szCs w:val="16"/>
              </w:rPr>
            </w:pPr>
            <w:r>
              <w:rPr>
                <w:b/>
                <w:bCs/>
                <w:sz w:val="16"/>
                <w:szCs w:val="16"/>
              </w:rPr>
              <w:t>2020</w:t>
            </w:r>
          </w:p>
        </w:tc>
      </w:tr>
      <w:tr w:rsidR="00000000">
        <w:trPr>
          <w:divId w:val="2040469412"/>
        </w:trPr>
        <w:tc>
          <w:tcPr>
            <w:tcW w:w="287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Total investment income</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48,276</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46,817</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47,871</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51,496</w:t>
            </w:r>
          </w:p>
        </w:tc>
      </w:tr>
      <w:tr w:rsidR="00000000">
        <w:trPr>
          <w:divId w:val="2040469412"/>
        </w:trPr>
        <w:tc>
          <w:tcPr>
            <w:tcW w:w="287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investment income before taxes</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22,085</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21,456</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20,022</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22,500</w:t>
            </w:r>
          </w:p>
        </w:tc>
      </w:tr>
      <w:tr w:rsidR="00000000">
        <w:trPr>
          <w:divId w:val="2040469412"/>
        </w:trPr>
        <w:tc>
          <w:tcPr>
            <w:tcW w:w="287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Excise tax expense</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232</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w:t>
            </w:r>
          </w:p>
        </w:tc>
      </w:tr>
      <w:tr w:rsidR="00000000">
        <w:trPr>
          <w:divId w:val="2040469412"/>
        </w:trPr>
        <w:tc>
          <w:tcPr>
            <w:tcW w:w="287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investment income after taxes</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21,853</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21,456</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20,022</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22,500</w:t>
            </w:r>
          </w:p>
        </w:tc>
      </w:tr>
      <w:tr w:rsidR="00000000">
        <w:trPr>
          <w:divId w:val="2040469412"/>
        </w:trPr>
        <w:tc>
          <w:tcPr>
            <w:tcW w:w="287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and unrealized gain (loss)</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17,643</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30,001</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1,750</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(126,947)</w:t>
            </w:r>
          </w:p>
        </w:tc>
      </w:tr>
      <w:tr w:rsidR="00000000">
        <w:trPr>
          <w:divId w:val="2040469412"/>
        </w:trPr>
        <w:tc>
          <w:tcPr>
            <w:tcW w:w="287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increase (decrease) in net assets resulting from operations</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39,496</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51,457</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21,772</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(104,447)</w:t>
            </w:r>
          </w:p>
        </w:tc>
      </w:tr>
      <w:tr w:rsidR="00000000">
        <w:trPr>
          <w:divId w:val="2040469412"/>
        </w:trPr>
        <w:tc>
          <w:tcPr>
            <w:tcW w:w="287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realized and unrealized gain (loss) per share</w:t>
            </w:r>
            <w:r>
              <w:rPr>
                <w:sz w:val="20"/>
                <w:szCs w:val="20"/>
              </w:rPr>
              <w:t> </w:t>
            </w:r>
            <w:r>
              <w:rPr>
                <w:sz w:val="20"/>
                <w:szCs w:val="20"/>
              </w:rPr>
              <w:t>— basic and diluted</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0.27</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0.46</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0.03</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(2.46)</w:t>
            </w:r>
          </w:p>
        </w:tc>
      </w:tr>
      <w:tr w:rsidR="00000000">
        <w:trPr>
          <w:divId w:val="2040469412"/>
        </w:trPr>
        <w:tc>
          <w:tcPr>
            <w:tcW w:w="2870"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increase (decrease) in net assets resulting from operations per share</w:t>
            </w:r>
            <w:r>
              <w:rPr>
                <w:sz w:val="20"/>
                <w:szCs w:val="20"/>
              </w:rPr>
              <w:t> </w:t>
            </w:r>
            <w:r>
              <w:rPr>
                <w:sz w:val="20"/>
                <w:szCs w:val="20"/>
              </w:rPr>
              <w:t>—</w:t>
            </w:r>
            <w:r>
              <w:rPr>
                <w:sz w:val="20"/>
                <w:szCs w:val="20"/>
              </w:rPr>
              <w:t> </w:t>
            </w:r>
            <w:r>
              <w:rPr>
                <w:sz w:val="20"/>
                <w:szCs w:val="20"/>
              </w:rPr>
              <w:t>basic and diluted</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0.61</w:t>
            </w:r>
          </w:p>
        </w:tc>
        <w:tc>
          <w:tcPr>
            <w:tcW w:w="8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0.80</w:t>
            </w:r>
          </w:p>
        </w:tc>
        <w:tc>
          <w:tcPr>
            <w:tcW w:w="89"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0.40</w:t>
            </w:r>
          </w:p>
        </w:tc>
        <w:tc>
          <w:tcPr>
            <w:tcW w:w="88"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D638EB">
            <w:pPr>
              <w:pStyle w:val="a3"/>
              <w:spacing w:before="0" w:beforeAutospacing="0" w:after="0" w:afterAutospacing="0"/>
              <w:jc w:val="right"/>
              <w:rPr>
                <w:sz w:val="20"/>
                <w:szCs w:val="20"/>
              </w:rPr>
            </w:pPr>
            <w:r>
              <w:rPr>
                <w:sz w:val="20"/>
                <w:szCs w:val="20"/>
              </w:rPr>
              <w:t>(2.02)</w:t>
            </w:r>
          </w:p>
        </w:tc>
      </w:tr>
      <w:tr w:rsidR="00000000">
        <w:trPr>
          <w:divId w:val="2040469412"/>
        </w:trPr>
        <w:tc>
          <w:tcPr>
            <w:tcW w:w="2870" w:type="pct"/>
            <w:shd w:val="clear" w:color="auto" w:fill="CCEEFF"/>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Net asset value per share at period end</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16.54</w:t>
            </w:r>
          </w:p>
        </w:tc>
        <w:tc>
          <w:tcPr>
            <w:tcW w:w="8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16.27</w:t>
            </w:r>
          </w:p>
        </w:tc>
        <w:tc>
          <w:tcPr>
            <w:tcW w:w="89"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15.81</w:t>
            </w:r>
          </w:p>
        </w:tc>
        <w:tc>
          <w:tcPr>
            <w:tcW w:w="88"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D638EB">
            <w:pPr>
              <w:pStyle w:val="a3"/>
              <w:spacing w:before="0" w:beforeAutospacing="0" w:after="0" w:afterAutospacing="0"/>
              <w:ind w:right="60"/>
              <w:jc w:val="right"/>
              <w:rPr>
                <w:sz w:val="20"/>
                <w:szCs w:val="20"/>
              </w:rPr>
            </w:pPr>
            <w:r>
              <w:rPr>
                <w:sz w:val="20"/>
                <w:szCs w:val="20"/>
              </w:rPr>
              <w:t>17.29</w:t>
            </w:r>
          </w:p>
        </w:tc>
      </w:tr>
    </w:tbl>
    <w:p w:rsidR="00000000" w:rsidRDefault="00D638EB">
      <w:pPr>
        <w:pStyle w:val="a3"/>
        <w:spacing w:before="0" w:beforeAutospacing="0" w:after="0" w:afterAutospacing="0"/>
        <w:jc w:val="both"/>
        <w:divId w:val="2040469412"/>
        <w:rPr>
          <w:sz w:val="20"/>
          <w:szCs w:val="20"/>
        </w:rPr>
      </w:pPr>
      <w:r>
        <w:rPr>
          <w:sz w:val="2"/>
          <w:szCs w:val="2"/>
        </w:rPr>
        <w:t>​</w:t>
      </w:r>
    </w:p>
    <w:p w:rsidR="00000000" w:rsidRDefault="00D638EB">
      <w:pPr>
        <w:pStyle w:val="a3"/>
        <w:spacing w:before="0" w:beforeAutospacing="0" w:after="0" w:afterAutospacing="0"/>
        <w:jc w:val="both"/>
        <w:divId w:val="2040469412"/>
        <w:rPr>
          <w:sz w:val="20"/>
          <w:szCs w:val="20"/>
        </w:rPr>
      </w:pPr>
      <w:r>
        <w:rPr>
          <w:sz w:val="20"/>
          <w:szCs w:val="20"/>
        </w:rPr>
        <w:t>​</w:t>
      </w:r>
    </w:p>
    <w:p w:rsidR="00000000" w:rsidRDefault="00D638EB">
      <w:pPr>
        <w:pStyle w:val="a3"/>
        <w:spacing w:before="480" w:beforeAutospacing="0" w:after="0" w:afterAutospacing="0"/>
        <w:jc w:val="center"/>
        <w:divId w:val="1969161330"/>
        <w:rPr>
          <w:sz w:val="20"/>
          <w:szCs w:val="20"/>
        </w:rPr>
      </w:pPr>
      <w:r>
        <w:rPr>
          <w:sz w:val="20"/>
          <w:szCs w:val="20"/>
        </w:rPr>
        <w:t>218</w:t>
      </w:r>
    </w:p>
    <w:p w:rsidR="00000000" w:rsidRDefault="00D638EB">
      <w:pPr>
        <w:pStyle w:val="a3"/>
        <w:spacing w:before="0" w:beforeAutospacing="0" w:after="600" w:afterAutospacing="0"/>
        <w:divId w:val="721293804"/>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53692275"/>
        <w:rPr>
          <w:b/>
          <w:bCs/>
          <w:sz w:val="20"/>
          <w:szCs w:val="20"/>
        </w:rPr>
      </w:pPr>
      <w:r>
        <w:rPr>
          <w:b/>
          <w:bCs/>
          <w:sz w:val="20"/>
          <w:szCs w:val="20"/>
        </w:rPr>
        <w:t>Note 14. Subsequent Events</w:t>
      </w:r>
    </w:p>
    <w:p w:rsidR="00000000" w:rsidRDefault="00D638EB">
      <w:pPr>
        <w:pStyle w:val="a3"/>
        <w:spacing w:before="0" w:beforeAutospacing="0" w:after="240" w:afterAutospacing="0"/>
        <w:ind w:firstLine="720"/>
        <w:jc w:val="both"/>
        <w:divId w:val="153692275"/>
        <w:rPr>
          <w:sz w:val="20"/>
          <w:szCs w:val="20"/>
        </w:rPr>
      </w:pPr>
      <w:r>
        <w:rPr>
          <w:sz w:val="20"/>
          <w:szCs w:val="20"/>
        </w:rPr>
        <w:t>The Company’s management has evaluated the events and transactions that have occurred through February 28, 2023, the issuance date of the consolidated financial statements, and noted no</w:t>
      </w:r>
      <w:r>
        <w:rPr>
          <w:sz w:val="20"/>
          <w:szCs w:val="20"/>
        </w:rPr>
        <w:t xml:space="preserve"> items requiring disclosure in this Form 10-K or adjustment of the consolidated financial statements.</w:t>
      </w:r>
    </w:p>
    <w:p w:rsidR="00000000" w:rsidRDefault="00D638EB">
      <w:pPr>
        <w:pStyle w:val="a3"/>
        <w:spacing w:before="0" w:beforeAutospacing="0" w:after="0" w:afterAutospacing="0"/>
        <w:divId w:val="153692275"/>
        <w:rPr>
          <w:sz w:val="20"/>
          <w:szCs w:val="20"/>
        </w:rPr>
      </w:pPr>
      <w:r>
        <w:rPr>
          <w:sz w:val="20"/>
          <w:szCs w:val="20"/>
        </w:rPr>
        <w:t>​</w:t>
      </w:r>
    </w:p>
    <w:p w:rsidR="00000000" w:rsidRDefault="00D638EB">
      <w:pPr>
        <w:pStyle w:val="a3"/>
        <w:spacing w:before="480" w:beforeAutospacing="0" w:after="0" w:afterAutospacing="0"/>
        <w:jc w:val="center"/>
        <w:divId w:val="1661156823"/>
        <w:rPr>
          <w:sz w:val="20"/>
          <w:szCs w:val="20"/>
        </w:rPr>
      </w:pPr>
      <w:r>
        <w:rPr>
          <w:sz w:val="20"/>
          <w:szCs w:val="20"/>
        </w:rPr>
        <w:t>219</w:t>
      </w:r>
    </w:p>
    <w:p w:rsidR="00000000" w:rsidRDefault="00D638EB">
      <w:pPr>
        <w:pStyle w:val="a3"/>
        <w:spacing w:before="0" w:beforeAutospacing="0" w:after="600" w:afterAutospacing="0"/>
        <w:divId w:val="18247501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50930317"/>
        <w:rPr>
          <w:b/>
          <w:bCs/>
          <w:sz w:val="20"/>
          <w:szCs w:val="20"/>
        </w:rPr>
      </w:pPr>
      <w:r>
        <w:rPr>
          <w:b/>
          <w:bCs/>
          <w:sz w:val="20"/>
          <w:szCs w:val="20"/>
        </w:rPr>
        <w:t>Item </w:t>
      </w:r>
      <w:r>
        <w:rPr>
          <w:b/>
          <w:bCs/>
          <w:sz w:val="20"/>
          <w:szCs w:val="20"/>
        </w:rPr>
        <w:t>9. Changes in and Disagreements With Accountants on Accounting and Financial Disclosure</w:t>
      </w:r>
    </w:p>
    <w:p w:rsidR="00000000" w:rsidRDefault="00D638EB">
      <w:pPr>
        <w:pStyle w:val="a3"/>
        <w:spacing w:before="0" w:beforeAutospacing="0" w:after="240" w:afterAutospacing="0"/>
        <w:ind w:left="720"/>
        <w:jc w:val="both"/>
        <w:divId w:val="50930317"/>
        <w:rPr>
          <w:sz w:val="20"/>
          <w:szCs w:val="20"/>
        </w:rPr>
      </w:pPr>
      <w:r>
        <w:rPr>
          <w:sz w:val="20"/>
          <w:szCs w:val="20"/>
        </w:rPr>
        <w:t>None.</w:t>
      </w:r>
    </w:p>
    <w:p w:rsidR="00000000" w:rsidRDefault="00D638EB">
      <w:pPr>
        <w:pStyle w:val="a3"/>
        <w:spacing w:before="0" w:beforeAutospacing="0" w:after="240" w:afterAutospacing="0"/>
        <w:divId w:val="50930317"/>
        <w:rPr>
          <w:b/>
          <w:bCs/>
          <w:sz w:val="20"/>
          <w:szCs w:val="20"/>
        </w:rPr>
      </w:pPr>
      <w:r>
        <w:rPr>
          <w:b/>
          <w:bCs/>
          <w:sz w:val="20"/>
          <w:szCs w:val="20"/>
        </w:rPr>
        <w:t>Item 9A. Controls and Procedures</w:t>
      </w:r>
    </w:p>
    <w:p w:rsidR="00000000" w:rsidRDefault="00D638EB">
      <w:pPr>
        <w:pStyle w:val="a3"/>
        <w:spacing w:before="0" w:beforeAutospacing="0" w:after="240" w:afterAutospacing="0"/>
        <w:divId w:val="50930317"/>
        <w:rPr>
          <w:b/>
          <w:bCs/>
          <w:i/>
          <w:iCs/>
          <w:sz w:val="20"/>
          <w:szCs w:val="20"/>
        </w:rPr>
      </w:pPr>
      <w:r>
        <w:rPr>
          <w:b/>
          <w:bCs/>
          <w:i/>
          <w:iCs/>
          <w:sz w:val="20"/>
          <w:szCs w:val="20"/>
        </w:rPr>
        <w:t>Evaluation of Disclosure Controls and Procedures</w:t>
      </w:r>
    </w:p>
    <w:p w:rsidR="00000000" w:rsidRDefault="00D638EB">
      <w:pPr>
        <w:pStyle w:val="a3"/>
        <w:spacing w:before="0" w:beforeAutospacing="0" w:after="240" w:afterAutospacing="0"/>
        <w:ind w:firstLine="720"/>
        <w:jc w:val="both"/>
        <w:divId w:val="50930317"/>
        <w:rPr>
          <w:sz w:val="20"/>
          <w:szCs w:val="20"/>
        </w:rPr>
      </w:pPr>
      <w:r>
        <w:rPr>
          <w:sz w:val="20"/>
          <w:szCs w:val="20"/>
        </w:rPr>
        <w:t>As of December 31, </w:t>
      </w:r>
      <w:r>
        <w:rPr>
          <w:sz w:val="20"/>
          <w:szCs w:val="20"/>
        </w:rPr>
        <w:t>2022 (the end of the period covered by this report), our management has carried out an evaluation, under the supervision of and with the participation of our Chief Executive Officer and Chief Financial Officer, of the effectiveness of the design and operat</w:t>
      </w:r>
      <w:r>
        <w:rPr>
          <w:sz w:val="20"/>
          <w:szCs w:val="20"/>
        </w:rPr>
        <w:t>ion of our disclosure controls and procedures (as defined in Rule 13a-15 and 15d-15(e) under the Exchange Act). Based on that evaluation our Chief Executive Officer and Chief Financial Officer have concluded that our current disclosure controls and procedu</w:t>
      </w:r>
      <w:r>
        <w:rPr>
          <w:sz w:val="20"/>
          <w:szCs w:val="20"/>
        </w:rPr>
        <w:t>res are effective to provide reasonable assurance that information required to be disclosed by us in the reports we file or submit under the Exchange Act is recorded, processed, summarized and reported within the time periods specified in the SEC’s rules a</w:t>
      </w:r>
      <w:r>
        <w:rPr>
          <w:sz w:val="20"/>
          <w:szCs w:val="20"/>
        </w:rPr>
        <w:t>nd forms, and that such information is accumulated and communicated to our Chief Executive Officer and Chief Financial Officer as appropriate to allow timely decisions regarding required disclosure. In designing and evaluating our disclosure controls and p</w:t>
      </w:r>
      <w:r>
        <w:rPr>
          <w:sz w:val="20"/>
          <w:szCs w:val="20"/>
        </w:rPr>
        <w:t xml:space="preserve">rocedures, management recognizes that any controls and procedures, no matter how well designed and operated, can provide only reasonable assurance of achieving their objectives, and management necessarily applies its judgment in evaluating the benefits of </w:t>
      </w:r>
      <w:r>
        <w:rPr>
          <w:sz w:val="20"/>
          <w:szCs w:val="20"/>
        </w:rPr>
        <w:t>possible controls and procedures relative to their costs.</w:t>
      </w:r>
    </w:p>
    <w:p w:rsidR="00000000" w:rsidRDefault="00D638EB">
      <w:pPr>
        <w:pStyle w:val="a3"/>
        <w:spacing w:before="0" w:beforeAutospacing="0" w:after="240" w:afterAutospacing="0"/>
        <w:divId w:val="50930317"/>
        <w:rPr>
          <w:b/>
          <w:bCs/>
          <w:i/>
          <w:iCs/>
          <w:sz w:val="20"/>
          <w:szCs w:val="20"/>
        </w:rPr>
      </w:pPr>
      <w:r>
        <w:rPr>
          <w:b/>
          <w:bCs/>
          <w:i/>
          <w:iCs/>
          <w:sz w:val="20"/>
          <w:szCs w:val="20"/>
        </w:rPr>
        <w:t>Changes in Internal Controls Over Financial Reporting</w:t>
      </w:r>
    </w:p>
    <w:p w:rsidR="00000000" w:rsidRDefault="00D638EB">
      <w:pPr>
        <w:pStyle w:val="a3"/>
        <w:spacing w:before="0" w:beforeAutospacing="0" w:after="240" w:afterAutospacing="0"/>
        <w:ind w:firstLine="720"/>
        <w:jc w:val="both"/>
        <w:divId w:val="50930317"/>
        <w:rPr>
          <w:sz w:val="20"/>
          <w:szCs w:val="20"/>
        </w:rPr>
      </w:pPr>
      <w:r>
        <w:rPr>
          <w:sz w:val="20"/>
          <w:szCs w:val="20"/>
        </w:rPr>
        <w:t>There have been no changes in our internal control over financial reporting, as defined in Rules 13a-15(f) and 15d-15(f) under the Exchange Act,</w:t>
      </w:r>
      <w:r>
        <w:rPr>
          <w:sz w:val="20"/>
          <w:szCs w:val="20"/>
        </w:rPr>
        <w:t xml:space="preserve"> that occurred during our most recently completed fiscal year ended December 31, 2022 that have materially affected, or are reasonably likely to materially affect, our internal control over financial reporting. </w:t>
      </w:r>
    </w:p>
    <w:p w:rsidR="00000000" w:rsidRDefault="00D638EB">
      <w:pPr>
        <w:pStyle w:val="a3"/>
        <w:spacing w:before="0" w:beforeAutospacing="0" w:after="240" w:afterAutospacing="0"/>
        <w:jc w:val="both"/>
        <w:divId w:val="50930317"/>
        <w:rPr>
          <w:sz w:val="20"/>
          <w:szCs w:val="20"/>
        </w:rPr>
      </w:pPr>
      <w:r>
        <w:rPr>
          <w:b/>
          <w:bCs/>
          <w:i/>
          <w:iCs/>
          <w:sz w:val="20"/>
          <w:szCs w:val="20"/>
        </w:rPr>
        <w:t>Management’s Report on Internal Control Over</w:t>
      </w:r>
      <w:r>
        <w:rPr>
          <w:b/>
          <w:bCs/>
          <w:i/>
          <w:iCs/>
          <w:sz w:val="20"/>
          <w:szCs w:val="20"/>
        </w:rPr>
        <w:t xml:space="preserve"> Financial Reporting </w:t>
      </w:r>
    </w:p>
    <w:p w:rsidR="00000000" w:rsidRDefault="00D638EB">
      <w:pPr>
        <w:pStyle w:val="a3"/>
        <w:spacing w:before="0" w:beforeAutospacing="0" w:after="240" w:afterAutospacing="0"/>
        <w:ind w:firstLine="720"/>
        <w:jc w:val="both"/>
        <w:divId w:val="50930317"/>
        <w:rPr>
          <w:sz w:val="20"/>
          <w:szCs w:val="20"/>
        </w:rPr>
      </w:pPr>
      <w:r>
        <w:rPr>
          <w:sz w:val="20"/>
          <w:szCs w:val="20"/>
        </w:rPr>
        <w:t>Management is responsible for establishing and maintaining adequate internal control over financial reporting (as defined in Rules 13a-15(f) and 15d-15(f) of the Exchange Act). Internal control over financial reporting is a process de</w:t>
      </w:r>
      <w:r>
        <w:rPr>
          <w:sz w:val="20"/>
          <w:szCs w:val="20"/>
        </w:rPr>
        <w:t xml:space="preserve">signed to provide reasonable assurance regarding the reliability of financial reporting and the preparation of financial statements for external purposes in accordance with generally accepted accounting principles. </w:t>
      </w:r>
    </w:p>
    <w:p w:rsidR="00000000" w:rsidRDefault="00D638EB">
      <w:pPr>
        <w:pStyle w:val="a3"/>
        <w:spacing w:before="0" w:beforeAutospacing="0" w:after="240" w:afterAutospacing="0"/>
        <w:ind w:firstLine="720"/>
        <w:jc w:val="both"/>
        <w:divId w:val="50930317"/>
        <w:rPr>
          <w:sz w:val="20"/>
          <w:szCs w:val="20"/>
        </w:rPr>
      </w:pPr>
      <w:r>
        <w:rPr>
          <w:sz w:val="20"/>
          <w:szCs w:val="20"/>
        </w:rPr>
        <w:t>Management assessed the effectiveness of</w:t>
      </w:r>
      <w:r>
        <w:rPr>
          <w:sz w:val="20"/>
          <w:szCs w:val="20"/>
        </w:rPr>
        <w:t xml:space="preserve"> our internal control over financial reporting at December 31, 2022. In making this assessment, we used criteria set forth in Internal Control—Integrated Framework (2013) issued by the Committee of Sponsoring Organizations of the Treadway Commission (2013 </w:t>
      </w:r>
      <w:r>
        <w:rPr>
          <w:sz w:val="20"/>
          <w:szCs w:val="20"/>
        </w:rPr>
        <w:t xml:space="preserve">COSO Framework). Based on our assessment, management concluded that, at December 31, 2022, our internal control over financial reporting is effective. </w:t>
      </w:r>
    </w:p>
    <w:p w:rsidR="00000000" w:rsidRDefault="00D638EB">
      <w:pPr>
        <w:pStyle w:val="a3"/>
        <w:spacing w:before="0" w:beforeAutospacing="0" w:after="240" w:afterAutospacing="0"/>
        <w:ind w:firstLine="720"/>
        <w:jc w:val="both"/>
        <w:divId w:val="50930317"/>
        <w:rPr>
          <w:sz w:val="20"/>
          <w:szCs w:val="20"/>
        </w:rPr>
      </w:pPr>
      <w:r>
        <w:rPr>
          <w:sz w:val="20"/>
          <w:szCs w:val="20"/>
        </w:rPr>
        <w:t>Because of its inherent limitations, internal control over financial reporting may not prevent or detect</w:t>
      </w:r>
      <w:r>
        <w:rPr>
          <w:sz w:val="20"/>
          <w:szCs w:val="20"/>
        </w:rPr>
        <w:t xml:space="preserve"> misstatements. Also, projections of any evaluation of effectiveness to future periods are subject to the risk that controls may become inadequate because of changes in conditions, or that the degree of compliance with policies or procedures may deteriorat</w:t>
      </w:r>
      <w:r>
        <w:rPr>
          <w:sz w:val="20"/>
          <w:szCs w:val="20"/>
        </w:rPr>
        <w:t xml:space="preserve">e. </w:t>
      </w:r>
    </w:p>
    <w:p w:rsidR="00000000" w:rsidRDefault="00D638EB">
      <w:pPr>
        <w:pStyle w:val="a3"/>
        <w:spacing w:before="0" w:beforeAutospacing="0" w:after="240" w:afterAutospacing="0"/>
        <w:ind w:firstLine="720"/>
        <w:jc w:val="both"/>
        <w:divId w:val="50930317"/>
        <w:rPr>
          <w:sz w:val="20"/>
          <w:szCs w:val="20"/>
        </w:rPr>
      </w:pPr>
      <w:r>
        <w:rPr>
          <w:sz w:val="20"/>
          <w:szCs w:val="20"/>
        </w:rPr>
        <w:t>The effectiveness of our internal control over financial reporting as of December 31, 2022 has been audited by PricewaterhouseCoopers LLP, an independent registered public accounting firm, as stated in their report which appears herein.</w:t>
      </w:r>
    </w:p>
    <w:p w:rsidR="00000000" w:rsidRDefault="00D638EB">
      <w:pPr>
        <w:pStyle w:val="a3"/>
        <w:spacing w:before="0" w:beforeAutospacing="0" w:after="240" w:afterAutospacing="0"/>
        <w:divId w:val="50930317"/>
        <w:rPr>
          <w:b/>
          <w:bCs/>
          <w:sz w:val="20"/>
          <w:szCs w:val="20"/>
        </w:rPr>
      </w:pPr>
      <w:r>
        <w:rPr>
          <w:b/>
          <w:bCs/>
          <w:sz w:val="20"/>
          <w:szCs w:val="20"/>
        </w:rPr>
        <w:t xml:space="preserve">Item 9B. Other </w:t>
      </w:r>
      <w:r>
        <w:rPr>
          <w:b/>
          <w:bCs/>
          <w:sz w:val="20"/>
          <w:szCs w:val="20"/>
        </w:rPr>
        <w:t>Information</w:t>
      </w:r>
    </w:p>
    <w:p w:rsidR="00000000" w:rsidRDefault="00D638EB">
      <w:pPr>
        <w:pStyle w:val="a3"/>
        <w:spacing w:before="0" w:beforeAutospacing="0" w:after="0" w:afterAutospacing="0"/>
        <w:ind w:firstLine="720"/>
        <w:jc w:val="both"/>
        <w:divId w:val="50930317"/>
        <w:rPr>
          <w:sz w:val="20"/>
          <w:szCs w:val="20"/>
        </w:rPr>
      </w:pPr>
      <w:r>
        <w:rPr>
          <w:sz w:val="20"/>
          <w:szCs w:val="20"/>
        </w:rPr>
        <w:t>None.</w:t>
      </w:r>
    </w:p>
    <w:p w:rsidR="00000000" w:rsidRDefault="00D638EB">
      <w:pPr>
        <w:pStyle w:val="a3"/>
        <w:spacing w:before="0" w:beforeAutospacing="0" w:after="0" w:afterAutospacing="0"/>
        <w:ind w:firstLine="720"/>
        <w:jc w:val="both"/>
        <w:divId w:val="50930317"/>
        <w:rPr>
          <w:sz w:val="20"/>
          <w:szCs w:val="20"/>
        </w:rPr>
      </w:pPr>
      <w:r>
        <w:rPr>
          <w:sz w:val="20"/>
          <w:szCs w:val="20"/>
        </w:rPr>
        <w:t>​</w:t>
      </w:r>
    </w:p>
    <w:p w:rsidR="00000000" w:rsidRDefault="00D638EB">
      <w:pPr>
        <w:pStyle w:val="a3"/>
        <w:spacing w:before="0" w:beforeAutospacing="0" w:after="240" w:afterAutospacing="0"/>
        <w:divId w:val="50930317"/>
        <w:rPr>
          <w:b/>
          <w:bCs/>
          <w:sz w:val="20"/>
          <w:szCs w:val="20"/>
        </w:rPr>
      </w:pPr>
      <w:r>
        <w:rPr>
          <w:b/>
          <w:bCs/>
          <w:sz w:val="20"/>
          <w:szCs w:val="20"/>
        </w:rPr>
        <w:t>Item 9C. Disclosure Regarding Foreign Jurisdictions that Prevent Inspections</w:t>
      </w:r>
    </w:p>
    <w:p w:rsidR="00000000" w:rsidRDefault="00D638EB">
      <w:pPr>
        <w:pStyle w:val="a3"/>
        <w:spacing w:before="0" w:beforeAutospacing="0" w:after="0" w:afterAutospacing="0"/>
        <w:ind w:left="720"/>
        <w:jc w:val="both"/>
        <w:divId w:val="50930317"/>
        <w:rPr>
          <w:sz w:val="20"/>
          <w:szCs w:val="20"/>
        </w:rPr>
      </w:pPr>
      <w:r>
        <w:rPr>
          <w:sz w:val="20"/>
          <w:szCs w:val="20"/>
        </w:rPr>
        <w:t>Not applicable.</w:t>
      </w:r>
    </w:p>
    <w:p w:rsidR="00000000" w:rsidRDefault="00D638EB">
      <w:pPr>
        <w:pStyle w:val="a3"/>
        <w:spacing w:before="0" w:beforeAutospacing="0" w:after="0" w:afterAutospacing="0"/>
        <w:divId w:val="50930317"/>
        <w:rPr>
          <w:sz w:val="20"/>
          <w:szCs w:val="20"/>
        </w:rPr>
      </w:pPr>
      <w:r>
        <w:rPr>
          <w:sz w:val="20"/>
          <w:szCs w:val="20"/>
        </w:rPr>
        <w:t>​</w:t>
      </w:r>
    </w:p>
    <w:p w:rsidR="00000000" w:rsidRDefault="00D638EB">
      <w:pPr>
        <w:pStyle w:val="a3"/>
        <w:spacing w:before="480" w:beforeAutospacing="0" w:after="0" w:afterAutospacing="0"/>
        <w:jc w:val="center"/>
        <w:divId w:val="255217250"/>
        <w:rPr>
          <w:sz w:val="20"/>
          <w:szCs w:val="20"/>
        </w:rPr>
      </w:pPr>
      <w:r>
        <w:rPr>
          <w:sz w:val="20"/>
          <w:szCs w:val="20"/>
        </w:rPr>
        <w:t>220</w:t>
      </w:r>
    </w:p>
    <w:p w:rsidR="00000000" w:rsidRDefault="00D638EB">
      <w:pPr>
        <w:pStyle w:val="a3"/>
        <w:spacing w:before="0" w:beforeAutospacing="0" w:after="600" w:afterAutospacing="0"/>
        <w:divId w:val="1824346646"/>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center"/>
        <w:divId w:val="1199781436"/>
        <w:rPr>
          <w:b/>
          <w:bCs/>
          <w:sz w:val="20"/>
          <w:szCs w:val="20"/>
        </w:rPr>
      </w:pPr>
      <w:r>
        <w:rPr>
          <w:b/>
          <w:bCs/>
          <w:sz w:val="20"/>
          <w:szCs w:val="20"/>
        </w:rPr>
        <w:t>PART III</w:t>
      </w:r>
    </w:p>
    <w:p w:rsidR="00000000" w:rsidRDefault="00D638EB">
      <w:pPr>
        <w:pStyle w:val="a3"/>
        <w:spacing w:before="0" w:beforeAutospacing="0" w:after="240" w:afterAutospacing="0"/>
        <w:divId w:val="1199781436"/>
        <w:rPr>
          <w:b/>
          <w:bCs/>
          <w:sz w:val="20"/>
          <w:szCs w:val="20"/>
        </w:rPr>
      </w:pPr>
      <w:r>
        <w:rPr>
          <w:b/>
          <w:bCs/>
          <w:sz w:val="20"/>
          <w:szCs w:val="20"/>
        </w:rPr>
        <w:t>Item </w:t>
      </w:r>
      <w:r>
        <w:rPr>
          <w:b/>
          <w:bCs/>
          <w:sz w:val="20"/>
          <w:szCs w:val="20"/>
        </w:rPr>
        <w:t>10. Directors, Executive Officers and Corporate Governance</w:t>
      </w:r>
    </w:p>
    <w:p w:rsidR="00000000" w:rsidRDefault="00D638EB">
      <w:pPr>
        <w:pStyle w:val="a3"/>
        <w:spacing w:before="0" w:beforeAutospacing="0" w:after="0" w:afterAutospacing="0"/>
        <w:ind w:firstLine="720"/>
        <w:jc w:val="both"/>
        <w:divId w:val="1199781436"/>
        <w:rPr>
          <w:sz w:val="20"/>
          <w:szCs w:val="20"/>
        </w:rPr>
      </w:pPr>
      <w:r>
        <w:rPr>
          <w:sz w:val="20"/>
          <w:szCs w:val="20"/>
        </w:rPr>
        <w:t>The information required by Item 10 is hereby incorporated by reference from our definitive Proxy Statement relating to our 2023 Annual Meeting of Stockholders, to be filed with the SEC within 120 </w:t>
      </w:r>
      <w:r>
        <w:rPr>
          <w:sz w:val="20"/>
          <w:szCs w:val="20"/>
        </w:rPr>
        <w:t>days following the end of our fiscal year.</w:t>
      </w:r>
    </w:p>
    <w:p w:rsidR="00000000" w:rsidRDefault="00D638EB">
      <w:pPr>
        <w:pStyle w:val="a3"/>
        <w:spacing w:before="0" w:beforeAutospacing="0" w:after="0" w:afterAutospacing="0"/>
        <w:divId w:val="1199781436"/>
        <w:rPr>
          <w:sz w:val="20"/>
          <w:szCs w:val="20"/>
        </w:rPr>
      </w:pPr>
      <w:r>
        <w:rPr>
          <w:sz w:val="20"/>
          <w:szCs w:val="20"/>
        </w:rPr>
        <w:t>​</w:t>
      </w:r>
    </w:p>
    <w:p w:rsidR="00000000" w:rsidRDefault="00D638EB">
      <w:pPr>
        <w:pStyle w:val="a3"/>
        <w:spacing w:before="0" w:beforeAutospacing="0" w:after="240" w:afterAutospacing="0"/>
        <w:divId w:val="1199781436"/>
        <w:rPr>
          <w:b/>
          <w:bCs/>
          <w:sz w:val="20"/>
          <w:szCs w:val="20"/>
        </w:rPr>
      </w:pPr>
      <w:r>
        <w:rPr>
          <w:b/>
          <w:bCs/>
          <w:sz w:val="20"/>
          <w:szCs w:val="20"/>
        </w:rPr>
        <w:t>Item 11. Executive Compensation</w:t>
      </w:r>
    </w:p>
    <w:p w:rsidR="00000000" w:rsidRDefault="00D638EB">
      <w:pPr>
        <w:pStyle w:val="a3"/>
        <w:spacing w:before="0" w:beforeAutospacing="0" w:after="0" w:afterAutospacing="0"/>
        <w:ind w:firstLine="720"/>
        <w:jc w:val="both"/>
        <w:divId w:val="1199781436"/>
        <w:rPr>
          <w:sz w:val="20"/>
          <w:szCs w:val="20"/>
        </w:rPr>
      </w:pPr>
      <w:r>
        <w:rPr>
          <w:sz w:val="20"/>
          <w:szCs w:val="20"/>
        </w:rPr>
        <w:t>The information required by Item 11 is hereby incorporated by reference from our definitive Proxy Statement relating to our 2023 Annual Meeting of Stockholders, to be filed with t</w:t>
      </w:r>
      <w:r>
        <w:rPr>
          <w:sz w:val="20"/>
          <w:szCs w:val="20"/>
        </w:rPr>
        <w:t>he SEC within 120 days following the end of our fiscal year.</w:t>
      </w:r>
    </w:p>
    <w:p w:rsidR="00000000" w:rsidRDefault="00D638EB">
      <w:pPr>
        <w:pStyle w:val="a3"/>
        <w:spacing w:before="0" w:beforeAutospacing="0" w:after="0" w:afterAutospacing="0"/>
        <w:divId w:val="1199781436"/>
        <w:rPr>
          <w:sz w:val="20"/>
          <w:szCs w:val="20"/>
        </w:rPr>
      </w:pPr>
      <w:r>
        <w:rPr>
          <w:sz w:val="20"/>
          <w:szCs w:val="20"/>
        </w:rPr>
        <w:t>​</w:t>
      </w:r>
    </w:p>
    <w:p w:rsidR="00000000" w:rsidRDefault="00D638EB">
      <w:pPr>
        <w:pStyle w:val="a3"/>
        <w:spacing w:before="0" w:beforeAutospacing="0" w:after="240" w:afterAutospacing="0"/>
        <w:divId w:val="1199781436"/>
        <w:rPr>
          <w:b/>
          <w:bCs/>
          <w:sz w:val="20"/>
          <w:szCs w:val="20"/>
        </w:rPr>
      </w:pPr>
      <w:r>
        <w:rPr>
          <w:b/>
          <w:bCs/>
          <w:sz w:val="20"/>
          <w:szCs w:val="20"/>
        </w:rPr>
        <w:t>Item 12. Security Ownership of Certain Beneficial Owners and Management and Related Stockholder Matters</w:t>
      </w:r>
    </w:p>
    <w:p w:rsidR="00000000" w:rsidRDefault="00D638EB">
      <w:pPr>
        <w:pStyle w:val="a3"/>
        <w:spacing w:before="0" w:beforeAutospacing="0" w:after="0" w:afterAutospacing="0"/>
        <w:ind w:firstLine="720"/>
        <w:jc w:val="both"/>
        <w:divId w:val="1199781436"/>
        <w:rPr>
          <w:sz w:val="20"/>
          <w:szCs w:val="20"/>
        </w:rPr>
      </w:pPr>
      <w:r>
        <w:rPr>
          <w:sz w:val="20"/>
          <w:szCs w:val="20"/>
        </w:rPr>
        <w:t>The information required by Item 12 is hereby incorporated by reference from our definiti</w:t>
      </w:r>
      <w:r>
        <w:rPr>
          <w:sz w:val="20"/>
          <w:szCs w:val="20"/>
        </w:rPr>
        <w:t>ve Proxy Statement relating to our 2023 Annual Meeting of Stockholders, to be filed with the SEC within 120 days following the end of our fiscal year.</w:t>
      </w:r>
    </w:p>
    <w:p w:rsidR="00000000" w:rsidRDefault="00D638EB">
      <w:pPr>
        <w:pStyle w:val="a3"/>
        <w:spacing w:before="0" w:beforeAutospacing="0" w:after="0" w:afterAutospacing="0"/>
        <w:divId w:val="1199781436"/>
        <w:rPr>
          <w:sz w:val="20"/>
          <w:szCs w:val="20"/>
        </w:rPr>
      </w:pPr>
      <w:r>
        <w:rPr>
          <w:sz w:val="20"/>
          <w:szCs w:val="20"/>
        </w:rPr>
        <w:t>​</w:t>
      </w:r>
    </w:p>
    <w:p w:rsidR="00000000" w:rsidRDefault="00D638EB">
      <w:pPr>
        <w:pStyle w:val="a3"/>
        <w:spacing w:before="0" w:beforeAutospacing="0" w:after="240" w:afterAutospacing="0"/>
        <w:divId w:val="1199781436"/>
        <w:rPr>
          <w:b/>
          <w:bCs/>
          <w:sz w:val="20"/>
          <w:szCs w:val="20"/>
        </w:rPr>
      </w:pPr>
      <w:r>
        <w:rPr>
          <w:b/>
          <w:bCs/>
          <w:sz w:val="20"/>
          <w:szCs w:val="20"/>
        </w:rPr>
        <w:t>Item 13. Certain Relationships and Related Transactions, and Director Independence</w:t>
      </w:r>
    </w:p>
    <w:p w:rsidR="00000000" w:rsidRDefault="00D638EB">
      <w:pPr>
        <w:pStyle w:val="a3"/>
        <w:spacing w:before="0" w:beforeAutospacing="0" w:after="0" w:afterAutospacing="0"/>
        <w:ind w:firstLine="720"/>
        <w:jc w:val="both"/>
        <w:divId w:val="1199781436"/>
        <w:rPr>
          <w:sz w:val="20"/>
          <w:szCs w:val="20"/>
        </w:rPr>
      </w:pPr>
      <w:r>
        <w:rPr>
          <w:sz w:val="20"/>
          <w:szCs w:val="20"/>
        </w:rPr>
        <w:t>The information requ</w:t>
      </w:r>
      <w:r>
        <w:rPr>
          <w:sz w:val="20"/>
          <w:szCs w:val="20"/>
        </w:rPr>
        <w:t>ired by Item 13 is hereby incorporated by reference from our definitive Proxy Statement relating to our 2023 Annual Meeting of Stockholders, to be filed with the SEC within 120 days following the end of our fiscal year.</w:t>
      </w:r>
    </w:p>
    <w:p w:rsidR="00000000" w:rsidRDefault="00D638EB">
      <w:pPr>
        <w:pStyle w:val="a3"/>
        <w:spacing w:before="0" w:beforeAutospacing="0" w:after="0" w:afterAutospacing="0"/>
        <w:divId w:val="1199781436"/>
        <w:rPr>
          <w:sz w:val="20"/>
          <w:szCs w:val="20"/>
        </w:rPr>
      </w:pPr>
      <w:r>
        <w:rPr>
          <w:sz w:val="20"/>
          <w:szCs w:val="20"/>
        </w:rPr>
        <w:t>​</w:t>
      </w:r>
    </w:p>
    <w:p w:rsidR="00000000" w:rsidRDefault="00D638EB">
      <w:pPr>
        <w:pStyle w:val="a3"/>
        <w:spacing w:before="0" w:beforeAutospacing="0" w:after="240" w:afterAutospacing="0"/>
        <w:divId w:val="1199781436"/>
        <w:rPr>
          <w:b/>
          <w:bCs/>
          <w:sz w:val="20"/>
          <w:szCs w:val="20"/>
        </w:rPr>
      </w:pPr>
      <w:r>
        <w:rPr>
          <w:b/>
          <w:bCs/>
          <w:sz w:val="20"/>
          <w:szCs w:val="20"/>
        </w:rPr>
        <w:t>Item 14. Principal Accountant Fees</w:t>
      </w:r>
      <w:r>
        <w:rPr>
          <w:b/>
          <w:bCs/>
          <w:sz w:val="20"/>
          <w:szCs w:val="20"/>
        </w:rPr>
        <w:t xml:space="preserve"> and Services</w:t>
      </w:r>
    </w:p>
    <w:p w:rsidR="00000000" w:rsidRDefault="00D638EB">
      <w:pPr>
        <w:pStyle w:val="a3"/>
        <w:spacing w:before="0" w:beforeAutospacing="0" w:after="0" w:afterAutospacing="0"/>
        <w:ind w:firstLine="720"/>
        <w:jc w:val="both"/>
        <w:divId w:val="1199781436"/>
        <w:rPr>
          <w:sz w:val="20"/>
          <w:szCs w:val="20"/>
        </w:rPr>
      </w:pPr>
      <w:r>
        <w:rPr>
          <w:sz w:val="20"/>
          <w:szCs w:val="20"/>
        </w:rPr>
        <w:t>The information required by Item 14 is hereby incorporated by reference from our definitive Proxy Statement relating to our 2023 Annual Meeting of Stockholders, to be filed with the SEC within 120 days following the end of our fiscal year.</w:t>
      </w:r>
    </w:p>
    <w:p w:rsidR="00000000" w:rsidRDefault="00D638EB">
      <w:pPr>
        <w:pStyle w:val="a3"/>
        <w:spacing w:before="0" w:beforeAutospacing="0" w:after="0" w:afterAutospacing="0"/>
        <w:divId w:val="1199781436"/>
        <w:rPr>
          <w:sz w:val="20"/>
          <w:szCs w:val="20"/>
        </w:rPr>
      </w:pPr>
      <w:r>
        <w:rPr>
          <w:sz w:val="20"/>
          <w:szCs w:val="20"/>
        </w:rPr>
        <w:t>​</w:t>
      </w:r>
    </w:p>
    <w:p w:rsidR="00000000" w:rsidRDefault="00D638EB">
      <w:pPr>
        <w:pStyle w:val="a3"/>
        <w:spacing w:before="0" w:beforeAutospacing="0" w:after="0" w:afterAutospacing="0"/>
        <w:divId w:val="1199781436"/>
        <w:rPr>
          <w:sz w:val="20"/>
          <w:szCs w:val="20"/>
        </w:rPr>
      </w:pPr>
      <w:r>
        <w:rPr>
          <w:sz w:val="20"/>
          <w:szCs w:val="20"/>
        </w:rPr>
        <w:t>​</w:t>
      </w:r>
    </w:p>
    <w:p w:rsidR="00000000" w:rsidRDefault="00D638EB">
      <w:pPr>
        <w:pStyle w:val="a3"/>
        <w:spacing w:before="0" w:beforeAutospacing="0" w:after="0" w:afterAutospacing="0"/>
        <w:divId w:val="1199781436"/>
        <w:rPr>
          <w:sz w:val="20"/>
          <w:szCs w:val="20"/>
        </w:rPr>
      </w:pPr>
      <w:r>
        <w:rPr>
          <w:sz w:val="20"/>
          <w:szCs w:val="20"/>
        </w:rPr>
        <w:t>​</w:t>
      </w:r>
    </w:p>
    <w:p w:rsidR="00000000" w:rsidRDefault="00D638EB">
      <w:pPr>
        <w:pStyle w:val="a3"/>
        <w:spacing w:before="480" w:beforeAutospacing="0" w:after="0" w:afterAutospacing="0"/>
        <w:jc w:val="center"/>
        <w:divId w:val="657274149"/>
        <w:rPr>
          <w:sz w:val="20"/>
          <w:szCs w:val="20"/>
        </w:rPr>
      </w:pPr>
      <w:r>
        <w:rPr>
          <w:sz w:val="20"/>
          <w:szCs w:val="20"/>
        </w:rPr>
        <w:t>221</w:t>
      </w:r>
    </w:p>
    <w:p w:rsidR="00000000" w:rsidRDefault="00D638EB">
      <w:pPr>
        <w:pStyle w:val="a3"/>
        <w:spacing w:before="0" w:beforeAutospacing="0" w:after="600" w:afterAutospacing="0"/>
        <w:divId w:val="224074847"/>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jc w:val="center"/>
        <w:divId w:val="1141457411"/>
        <w:rPr>
          <w:b/>
          <w:bCs/>
          <w:sz w:val="20"/>
          <w:szCs w:val="20"/>
        </w:rPr>
      </w:pPr>
      <w:r>
        <w:rPr>
          <w:b/>
          <w:bCs/>
          <w:sz w:val="20"/>
          <w:szCs w:val="20"/>
        </w:rPr>
        <w:t>PART IV</w:t>
      </w:r>
    </w:p>
    <w:p w:rsidR="00000000" w:rsidRDefault="00D638EB">
      <w:pPr>
        <w:pStyle w:val="a3"/>
        <w:spacing w:before="0" w:beforeAutospacing="0" w:after="240" w:afterAutospacing="0"/>
        <w:divId w:val="1141457411"/>
        <w:rPr>
          <w:b/>
          <w:bCs/>
          <w:sz w:val="20"/>
          <w:szCs w:val="20"/>
        </w:rPr>
      </w:pPr>
      <w:r>
        <w:rPr>
          <w:b/>
          <w:bCs/>
          <w:sz w:val="20"/>
          <w:szCs w:val="20"/>
        </w:rPr>
        <w:t>Item 15. Exhibits, Financial Statement Schedules</w:t>
      </w:r>
    </w:p>
    <w:p w:rsidR="00000000" w:rsidRDefault="00D638EB">
      <w:pPr>
        <w:pStyle w:val="a3"/>
        <w:spacing w:before="0" w:beforeAutospacing="0" w:after="240" w:afterAutospacing="0"/>
        <w:ind w:firstLine="720"/>
        <w:jc w:val="both"/>
        <w:divId w:val="1141457411"/>
        <w:rPr>
          <w:sz w:val="20"/>
          <w:szCs w:val="20"/>
        </w:rPr>
      </w:pPr>
      <w:r>
        <w:rPr>
          <w:sz w:val="20"/>
          <w:szCs w:val="20"/>
        </w:rPr>
        <w:t>The following exhibits are included, or incorporated by reference, in this Annual Report on Form 10-K for the year ended December 31, 2022 (and ar</w:t>
      </w:r>
      <w:r>
        <w:rPr>
          <w:sz w:val="20"/>
          <w:szCs w:val="20"/>
        </w:rPr>
        <w:t>e numbered in accordance with Item 601 of Regulation S-K under the Securities Act).</w:t>
      </w:r>
    </w:p>
    <w:tbl>
      <w:tblPr>
        <w:tblW w:w="5000" w:type="pct"/>
        <w:tblCellMar>
          <w:top w:w="15" w:type="dxa"/>
          <w:left w:w="0" w:type="dxa"/>
          <w:bottom w:w="15" w:type="dxa"/>
          <w:right w:w="0" w:type="dxa"/>
        </w:tblCellMar>
        <w:tblLook w:val="04A0" w:firstRow="1" w:lastRow="0" w:firstColumn="1" w:lastColumn="0" w:noHBand="0" w:noVBand="1"/>
      </w:tblPr>
      <w:tblGrid>
        <w:gridCol w:w="712"/>
        <w:gridCol w:w="203"/>
        <w:gridCol w:w="7391"/>
      </w:tblGrid>
      <w:tr w:rsidR="00000000">
        <w:trPr>
          <w:divId w:val="1141457411"/>
        </w:trPr>
        <w:tc>
          <w:tcPr>
            <w:tcW w:w="41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Exhibit</w:t>
            </w:r>
            <w:r>
              <w:rPr>
                <w:b/>
                <w:bCs/>
                <w:sz w:val="20"/>
                <w:szCs w:val="20"/>
              </w:rPr>
              <w:br/>
              <w:t>Number</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0"/>
                <w:szCs w:val="20"/>
              </w:rPr>
              <w:t>    </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b/>
                <w:bCs/>
                <w:sz w:val="20"/>
                <w:szCs w:val="20"/>
              </w:rPr>
              <w:t>Description of Document</w:t>
            </w:r>
          </w:p>
        </w:tc>
      </w:tr>
      <w:tr w:rsidR="00000000">
        <w:trPr>
          <w:divId w:val="1141457411"/>
        </w:trPr>
        <w:tc>
          <w:tcPr>
            <w:tcW w:w="41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
                <w:szCs w:val="2"/>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
                <w:szCs w:val="2"/>
              </w:rPr>
              <w:t>​</w:t>
            </w:r>
          </w:p>
        </w:tc>
        <w:tc>
          <w:tcPr>
            <w:tcW w:w="445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b/>
                <w:bCs/>
                <w:sz w:val="2"/>
                <w:szCs w:val="2"/>
              </w:rPr>
              <w:t>​</w:t>
            </w:r>
          </w:p>
        </w:tc>
      </w:tr>
      <w:tr w:rsidR="00000000">
        <w:trPr>
          <w:divId w:val="1141457411"/>
        </w:trPr>
        <w:tc>
          <w:tcPr>
            <w:tcW w:w="416" w:type="pct"/>
            <w:tcBorders>
              <w:top w:val="single" w:sz="6" w:space="0" w:color="000000"/>
            </w:tcBorders>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3.1</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5" w:history="1">
              <w:r>
                <w:rPr>
                  <w:rStyle w:val="a4"/>
                  <w:sz w:val="20"/>
                  <w:szCs w:val="20"/>
                </w:rPr>
                <w:t>Amended and Restated Certificate of Incorporation (incorporated by reference to Exhibit 3.1 to the Company’s Registration Statement on Form 10 (File No. 000-55528)</w:t>
              </w:r>
              <w:r>
                <w:rPr>
                  <w:rStyle w:val="a4"/>
                  <w:sz w:val="20"/>
                  <w:szCs w:val="20"/>
                </w:rPr>
                <w:t xml:space="preserve"> filed on October 6, 2016).</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3.2</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6" w:history="1">
              <w:r>
                <w:rPr>
                  <w:rStyle w:val="a4"/>
                  <w:sz w:val="20"/>
                  <w:szCs w:val="20"/>
                </w:rPr>
                <w:t xml:space="preserve">Bylaws (incorporated by reference to Exhibit 3.2 to the Company’s Registration Statement on Form 10 (File No. 000-55528) </w:t>
              </w:r>
              <w:r>
                <w:rPr>
                  <w:rStyle w:val="a4"/>
                  <w:sz w:val="20"/>
                  <w:szCs w:val="20"/>
                </w:rPr>
                <w:t>filed on October 6, 2016).</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4.1</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7" w:history="1">
              <w:r>
                <w:rPr>
                  <w:rStyle w:val="a4"/>
                  <w:sz w:val="20"/>
                  <w:szCs w:val="20"/>
                </w:rPr>
                <w:t>Dividend Reinvestment Plan (incorporated by reference to Exhibit 10.5 to the Company’s Registration Statement on Form 10 (File No. 000-55528) filed on October 6, 2016).</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8" w:history="1">
              <w:r>
                <w:rPr>
                  <w:rStyle w:val="a4"/>
                  <w:sz w:val="20"/>
                  <w:szCs w:val="20"/>
                </w:rPr>
                <w:t>Second Amended and Restated Investment Advisory Agreement, dated November 28, 2018, by and between the Company and the Advisor (incorporated by reference to Exhibit 10.1 to the Company’</w:t>
              </w:r>
              <w:r>
                <w:rPr>
                  <w:rStyle w:val="a4"/>
                  <w:sz w:val="20"/>
                  <w:szCs w:val="20"/>
                </w:rPr>
                <w:t>s Current Report on Form 8-K (File No. 814-01175), filed on February 1, 2019).</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10.2</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9" w:history="1">
              <w:r>
                <w:rPr>
                  <w:rStyle w:val="a4"/>
                  <w:sz w:val="20"/>
                  <w:szCs w:val="20"/>
                </w:rPr>
                <w:t xml:space="preserve">Administration Agreement, dated October 6, 2016, by and between the </w:t>
              </w:r>
              <w:r>
                <w:rPr>
                  <w:rStyle w:val="a4"/>
                  <w:sz w:val="20"/>
                  <w:szCs w:val="20"/>
                </w:rPr>
                <w:t>Company and the Administrator (incorporated by reference to Exhibit 10.2 to the Company’s Registration Statement on Form 10 (File No. 000-55528) filed on October 6, 2016).</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10.3</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10" w:history="1">
              <w:r>
                <w:rPr>
                  <w:rStyle w:val="a4"/>
                  <w:sz w:val="20"/>
                  <w:szCs w:val="20"/>
                </w:rPr>
                <w:t>Form of Advisory Fee Waiver Agreement by and between the Company and the Advisor (incorporated by reference to Exhibit 10.3 to the Company’s Registration Statemen</w:t>
              </w:r>
              <w:r>
                <w:rPr>
                  <w:rStyle w:val="a4"/>
                  <w:sz w:val="20"/>
                  <w:szCs w:val="20"/>
                </w:rPr>
                <w:t>t on Form 10 (File No. 000-55528) filed on October 6, 2016).</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10.4</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11" w:history="1">
              <w:r>
                <w:rPr>
                  <w:rStyle w:val="a4"/>
                  <w:sz w:val="20"/>
                  <w:szCs w:val="20"/>
                </w:rPr>
                <w:t>Form of Custodian Agreement by and between the Company and U.S. Bank National Associat</w:t>
              </w:r>
              <w:r>
                <w:rPr>
                  <w:rStyle w:val="a4"/>
                  <w:sz w:val="20"/>
                  <w:szCs w:val="20"/>
                </w:rPr>
                <w:t>ion (incorporated by reference to Exhibit 10.6 to the Company’s Registration Statement on Form 10 (File No. 000-55528) filed on October 6, 2016).</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10.5</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12" w:history="1">
              <w:r>
                <w:rPr>
                  <w:rStyle w:val="a4"/>
                  <w:sz w:val="20"/>
                  <w:szCs w:val="20"/>
                </w:rPr>
                <w:t>Indenture, dated as of September 28, 2018, between BCC Middle Market CLO 2018-1, LLC, as issuer, and Wells Fargo Bank, National Association, as trustee</w:t>
              </w:r>
              <w:r>
                <w:rPr>
                  <w:rStyle w:val="a4"/>
                  <w:sz w:val="20"/>
                  <w:szCs w:val="20"/>
                </w:rPr>
                <w:t xml:space="preserve"> (incorporated by reference to Exhibit 10.9 to the Company’s Quarterly Report on Form 10-Q (File No. 814-01175), filed on October 17, 2018).</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10.6</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13" w:history="1">
              <w:r>
                <w:rPr>
                  <w:rStyle w:val="a4"/>
                  <w:sz w:val="20"/>
                  <w:szCs w:val="20"/>
                </w:rPr>
                <w:t>Portfolio Management Agreement, dated as of September 28, 2018, by and between BCC Middle Market CLO 2018-1, LLC, as issuer, and Bain Capital Specialty Finance, Inc., as portfolio manager (incorporated by reference to Exhibit 10.10 to the Company’s Q</w:t>
              </w:r>
              <w:r>
                <w:rPr>
                  <w:rStyle w:val="a4"/>
                  <w:sz w:val="20"/>
                  <w:szCs w:val="20"/>
                </w:rPr>
                <w:t>uarterly Report on Form 10-Q (File No. 814-01175), filed on October 17, 2018).</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10.7</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14" w:history="1">
              <w:r>
                <w:rPr>
                  <w:rStyle w:val="a4"/>
                  <w:sz w:val="20"/>
                  <w:szCs w:val="20"/>
                </w:rPr>
                <w:t xml:space="preserve">Loan Sale Agreement, dated as of September 28, 2018, by </w:t>
              </w:r>
              <w:r>
                <w:rPr>
                  <w:rStyle w:val="a4"/>
                  <w:sz w:val="20"/>
                  <w:szCs w:val="20"/>
                </w:rPr>
                <w:t>and between BCC Middle Market CLO 2018-1, LLC, as issuer, and Bain Capital Specialty Finance, Inc., as the transferor (incorporated by reference to Exhibit 10.11 to the Company’s Quarterly Report on Form 10-Q (File No. 814-01175), filed on October 17, 2018</w:t>
              </w:r>
              <w:r>
                <w:rPr>
                  <w:rStyle w:val="a4"/>
                  <w:sz w:val="20"/>
                  <w:szCs w:val="20"/>
                </w:rPr>
                <w:t>).</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10.8</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15" w:history="1">
              <w:r>
                <w:rPr>
                  <w:rStyle w:val="a4"/>
                  <w:sz w:val="20"/>
                  <w:szCs w:val="20"/>
                </w:rPr>
                <w:t>Collateral Administration Agreement, dated as of September 28, 2018, by and between BCC Middle Market CLO 2018-1, LLC, as issuer, Bain Capital Specialty Finance, Inc., as portfolio manager, and Wells Fargo Bank, National Association, as collateral administ</w:t>
              </w:r>
              <w:r>
                <w:rPr>
                  <w:rStyle w:val="a4"/>
                  <w:sz w:val="20"/>
                  <w:szCs w:val="20"/>
                </w:rPr>
                <w:t>rator (incorporated by reference to Exhibit 10.12 to the Company’s Quarterly Report on Form 10-Q (File No. 814-01175), filed on October 17, 2018).</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10.9</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16" w:history="1">
              <w:r>
                <w:rPr>
                  <w:rStyle w:val="a4"/>
                  <w:sz w:val="20"/>
                  <w:szCs w:val="20"/>
                </w:rPr>
                <w:t xml:space="preserve">Master Participation Agreement, dated as of September 28, 2018, by and between BCSF I, LLC, as financing subsidiary, and BCC Middle Market CLO 2018-1, LLC, as issuer (incorporated by reference to Exhibit 10.13 to the Company’s Quarterly Report </w:t>
              </w:r>
              <w:r>
                <w:rPr>
                  <w:rStyle w:val="a4"/>
                  <w:sz w:val="20"/>
                  <w:szCs w:val="20"/>
                </w:rPr>
                <w:t>on Form 10-Q (File No. 814-01175), filed on October 17, 2018).</w:t>
              </w:r>
            </w:hyperlink>
          </w:p>
        </w:tc>
      </w:tr>
      <w:tr w:rsidR="00000000">
        <w:trPr>
          <w:divId w:val="114145741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bl>
    <w:p w:rsidR="00000000" w:rsidRDefault="00D638EB">
      <w:pPr>
        <w:pStyle w:val="a3"/>
        <w:spacing w:before="480" w:beforeAutospacing="0" w:after="0" w:afterAutospacing="0"/>
        <w:jc w:val="center"/>
        <w:divId w:val="6954433"/>
        <w:rPr>
          <w:sz w:val="20"/>
          <w:szCs w:val="20"/>
        </w:rPr>
      </w:pPr>
      <w:r>
        <w:rPr>
          <w:sz w:val="20"/>
          <w:szCs w:val="20"/>
        </w:rPr>
        <w:t>222</w:t>
      </w:r>
    </w:p>
    <w:p w:rsidR="00000000" w:rsidRDefault="00D638EB">
      <w:pPr>
        <w:pStyle w:val="a3"/>
        <w:spacing w:before="0" w:beforeAutospacing="0" w:after="600" w:afterAutospacing="0"/>
        <w:divId w:val="48374055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712"/>
        <w:gridCol w:w="203"/>
        <w:gridCol w:w="7391"/>
      </w:tblGrid>
      <w:tr w:rsidR="00000000">
        <w:trPr>
          <w:divId w:val="2137212551"/>
        </w:trPr>
        <w:tc>
          <w:tcPr>
            <w:tcW w:w="41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Exhibit</w:t>
            </w:r>
            <w:r>
              <w:rPr>
                <w:b/>
                <w:bCs/>
                <w:sz w:val="20"/>
                <w:szCs w:val="20"/>
              </w:rPr>
              <w:br/>
              <w:t>Number</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0"/>
                <w:szCs w:val="20"/>
              </w:rPr>
              <w:t>    </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b/>
                <w:bCs/>
                <w:sz w:val="20"/>
                <w:szCs w:val="20"/>
              </w:rPr>
              <w:t>Description of Document</w:t>
            </w:r>
          </w:p>
        </w:tc>
      </w:tr>
      <w:tr w:rsidR="00000000">
        <w:trPr>
          <w:divId w:val="2137212551"/>
        </w:trPr>
        <w:tc>
          <w:tcPr>
            <w:tcW w:w="41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
                <w:szCs w:val="2"/>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
                <w:szCs w:val="2"/>
              </w:rPr>
              <w:t>​</w:t>
            </w:r>
          </w:p>
        </w:tc>
        <w:tc>
          <w:tcPr>
            <w:tcW w:w="445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b/>
                <w:bCs/>
                <w:sz w:val="2"/>
                <w:szCs w:val="2"/>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10.10</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17" w:history="1">
              <w:r>
                <w:rPr>
                  <w:rStyle w:val="a4"/>
                  <w:sz w:val="20"/>
                  <w:szCs w:val="20"/>
                </w:rPr>
                <w:t>Amended and Restated Indenture, dated as of November 30, 2021, between BCC Middle Market CLO 2019-1, LLC, as issuer, BCC Middle Market CLO 2019-1 Co-</w:t>
              </w:r>
              <w:r>
                <w:rPr>
                  <w:rStyle w:val="a4"/>
                  <w:sz w:val="20"/>
                  <w:szCs w:val="20"/>
                </w:rPr>
                <w:t>Issuer, LLC, as co-issuer and Wells Fargo Bank, National Association, as trustee. (incorporated by reference to Exhibit 10.10 to the Company’s Quarterly Report on Form 10-Q (File No. 814-01175), filed on May 5, 2022).</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10.11*</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18" w:history="1">
              <w:r>
                <w:rPr>
                  <w:rStyle w:val="a4"/>
                  <w:sz w:val="20"/>
                  <w:szCs w:val="20"/>
                </w:rPr>
                <w:t>First Supplemental Indenture, dated as of August 2, 2022, between BCC Middle Market CLO 2019-1, LTD. (f/k/a BCC Middle Market CLO 2019-1, LLC), as Issuer, and Bain Capital Specialty Finance, in its capacity as Port</w:t>
              </w:r>
              <w:r>
                <w:rPr>
                  <w:rStyle w:val="a4"/>
                  <w:sz w:val="20"/>
                  <w:szCs w:val="20"/>
                </w:rPr>
                <w:t>folio Manager under the Agreement on behalf of the Issuer, and together with its successors in such capacity, the “Portfolio Manager”.</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10.12</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19" w:history="1">
              <w:r>
                <w:rPr>
                  <w:rStyle w:val="a4"/>
                  <w:sz w:val="20"/>
                  <w:szCs w:val="20"/>
                </w:rPr>
                <w:t>Amended and Restated Portfolio Management Agreement, dated as of November 30, 2021, by and between BCC Middle Market CLO 2019-1, LLC, as issuer, and Bain Capital Specialty Finance, Inc., as portfolio manager. (incorporated by reference to Exhibit 10.11 t</w:t>
              </w:r>
              <w:r>
                <w:rPr>
                  <w:rStyle w:val="a4"/>
                  <w:sz w:val="20"/>
                  <w:szCs w:val="20"/>
                </w:rPr>
                <w:t>o the Company’s Quarterly Report on Form 10-Q (File No. 814-01175), filed on May 5, 2022).</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10.13*</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20" w:history="1">
              <w:r>
                <w:rPr>
                  <w:rStyle w:val="a4"/>
                  <w:sz w:val="20"/>
                  <w:szCs w:val="20"/>
                </w:rPr>
                <w:t>First Amendment to Amended and Restated Portfolio Management Agreement, dated as of August 2, 2022, betwee</w:t>
              </w:r>
              <w:r>
                <w:rPr>
                  <w:rStyle w:val="a4"/>
                  <w:sz w:val="20"/>
                  <w:szCs w:val="20"/>
                </w:rPr>
                <w:t>n BCC Middle Market CLO 2019-1, LTD. (f/k/a BCC Middle Market CLO 2019-1, LLC), as Issuer, BCC Middle Market CLO 2019-1 Co-Issuer, LLC, as Co-Issuer, and Wells Fargo Bank, National Association, as Trustee.</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10.14</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21" w:history="1">
              <w:r>
                <w:rPr>
                  <w:rStyle w:val="a4"/>
                  <w:sz w:val="20"/>
                  <w:szCs w:val="20"/>
                </w:rPr>
                <w:t>Loan Sale Agreement, dated as of August 28, 2019, by and between BCC Middle Market CLO 2019-1, LLC, as issuer, and Bain Capital Specialty Finance, Inc</w:t>
              </w:r>
              <w:r>
                <w:rPr>
                  <w:rStyle w:val="a4"/>
                  <w:sz w:val="20"/>
                  <w:szCs w:val="20"/>
                </w:rPr>
                <w:t>., as the transferor (incorporated by reference to Exhibit 10.18 to the Company’s Quarterly Report on Form 10-Q (File No. 814-01175), filed on November 6, 2019).</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10.15</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22" w:history="1">
              <w:r>
                <w:rPr>
                  <w:rStyle w:val="a4"/>
                  <w:sz w:val="20"/>
                  <w:szCs w:val="20"/>
                </w:rPr>
                <w:t>Collateral Administration Agreement, dated as of August 28, 2019, by and between BCC Middle Market CLO 2019-1, LLC, as issuer, Bain Capital Specialty Finance, Inc., as portfolio manager, and Wells Fargo Bank, National Associatio</w:t>
              </w:r>
              <w:r>
                <w:rPr>
                  <w:rStyle w:val="a4"/>
                  <w:sz w:val="20"/>
                  <w:szCs w:val="20"/>
                </w:rPr>
                <w:t>n, as collateral administrator (incorporated by reference to Exhibit 10.19 to the Company’s Quarterly Report on Form 10-Q (File No. 814-01175), filed on November 6, 2019).</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10.16</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23" w:history="1">
              <w:r>
                <w:rPr>
                  <w:rStyle w:val="a4"/>
                  <w:sz w:val="20"/>
                  <w:szCs w:val="20"/>
                </w:rPr>
                <w:t>Master Participation Agreement, dated as of August 28, 2019, by and between BCSF I, LLC, as financing subsidiary, and BCC Middle Market CLO 2019-1, LLC, as issuer (incorporated by reference to Exhibit 10.20 to the Comp</w:t>
              </w:r>
              <w:r>
                <w:rPr>
                  <w:rStyle w:val="a4"/>
                  <w:sz w:val="20"/>
                  <w:szCs w:val="20"/>
                </w:rPr>
                <w:t>any’s Quarterly Report on Form 10-Q (File No. 814-01175), filed on November 6, 2019).</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10.17</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24" w:history="1">
              <w:r>
                <w:rPr>
                  <w:rStyle w:val="a4"/>
                  <w:sz w:val="20"/>
                  <w:szCs w:val="20"/>
                </w:rPr>
                <w:t>Master Participation Agreement, dated as of August 28, 2019, by and between BCSF II-C, LLC, as financing subsidiary, and BCC Middle Market CLO 2019-1,</w:t>
              </w:r>
              <w:r>
                <w:rPr>
                  <w:rStyle w:val="a4"/>
                  <w:sz w:val="20"/>
                  <w:szCs w:val="20"/>
                </w:rPr>
                <w:t xml:space="preserve"> LLC, as issuer (incorporated by reference to Exhibit 10.21 to the Company’s Quarterly Report on Form 10-Q (File No. 814-01175), filed on November 6, 2019).</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10.18</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25" w:history="1">
              <w:r>
                <w:rPr>
                  <w:rStyle w:val="a4"/>
                  <w:sz w:val="20"/>
                  <w:szCs w:val="20"/>
                </w:rPr>
                <w:t>Revolving Loan Agreement, dated March 27, 2020, by and between the Company, as Borrower, and BCSF Advisors, LP, as Lender (incorporated by reference to Exhibit 10.26 to the Company’s Quarterly Report on Form 10-Q (File No. 814-01175), filed on May 4, 2020)</w:t>
              </w:r>
              <w:r>
                <w:rPr>
                  <w:rStyle w:val="a4"/>
                  <w:sz w:val="20"/>
                  <w:szCs w:val="20"/>
                </w:rPr>
                <w:t>.</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10.19</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26" w:history="1">
              <w:r>
                <w:rPr>
                  <w:rStyle w:val="a4"/>
                  <w:sz w:val="20"/>
                  <w:szCs w:val="20"/>
                </w:rPr>
                <w:t xml:space="preserve">Amended and Restated Limited Liability Company Agreement, dated February 9, 2021, of International Senior Loan Program, LLC, by and </w:t>
              </w:r>
              <w:r>
                <w:rPr>
                  <w:rStyle w:val="a4"/>
                  <w:sz w:val="20"/>
                  <w:szCs w:val="20"/>
                </w:rPr>
                <w:t>among the Company, Pantheon Private Debt Program SCSp SICAV—RAIF—Pantheon Senior Debt Secondaries II (USD), Pantheon Private Debt Program SCSp SICAV—RAIF—Tubera Credit 2020, Solutio Premium Private Debt I SCSp and Solutio Premium Private Debt II Master SCS</w:t>
              </w:r>
              <w:r>
                <w:rPr>
                  <w:rStyle w:val="a4"/>
                  <w:sz w:val="20"/>
                  <w:szCs w:val="20"/>
                </w:rPr>
                <w:t>p (incorporated by reference to Exhibit 10.31 to the Company’s Annual Report on Form 10-K (File No. 814-01175) filed on February 24, 2021).</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10.20</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27" w:history="1">
              <w:r>
                <w:rPr>
                  <w:rStyle w:val="a4"/>
                  <w:sz w:val="20"/>
                  <w:szCs w:val="20"/>
                </w:rPr>
                <w:t>Underwriting Agreement, dated March 3, 2021, by and among Bain Capital Specialty Finance, Inc., BCSF Advisors, LP and Goldman Sachs &amp; Co. LLC, as the r</w:t>
              </w:r>
              <w:r>
                <w:rPr>
                  <w:rStyle w:val="a4"/>
                  <w:sz w:val="20"/>
                  <w:szCs w:val="20"/>
                </w:rPr>
                <w:t>epresentative of the underwriters (incorporated by reference to Exhibit 99.1 to the Company’s Current Report on Form 8-K (File No. 814-01175), filed on March 5, 2021).</w:t>
              </w:r>
            </w:hyperlink>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2137212551"/>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10.21</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28" w:history="1">
              <w:r>
                <w:rPr>
                  <w:rStyle w:val="a4"/>
                  <w:sz w:val="20"/>
                  <w:szCs w:val="20"/>
                </w:rPr>
                <w:t>Indenture, dated as of March 10, 2021, by and between the Company and U.S. Bank National Association, as trustee (incorporated by reference to Exhibit 99.1 to the Company’s Current Report on Form 8-K (File No. 814-01175), f</w:t>
              </w:r>
              <w:r>
                <w:rPr>
                  <w:rStyle w:val="a4"/>
                  <w:sz w:val="20"/>
                  <w:szCs w:val="20"/>
                </w:rPr>
                <w:t>iled on March 10, 2021).</w:t>
              </w:r>
            </w:hyperlink>
          </w:p>
        </w:tc>
      </w:tr>
    </w:tbl>
    <w:p w:rsidR="00000000" w:rsidRDefault="00D638EB">
      <w:pPr>
        <w:pStyle w:val="a3"/>
        <w:spacing w:before="480" w:beforeAutospacing="0" w:after="0" w:afterAutospacing="0"/>
        <w:jc w:val="center"/>
        <w:divId w:val="942803767"/>
        <w:rPr>
          <w:sz w:val="20"/>
          <w:szCs w:val="20"/>
        </w:rPr>
      </w:pPr>
      <w:r>
        <w:rPr>
          <w:sz w:val="20"/>
          <w:szCs w:val="20"/>
        </w:rPr>
        <w:t>223</w:t>
      </w:r>
    </w:p>
    <w:p w:rsidR="00000000" w:rsidRDefault="00D638EB">
      <w:pPr>
        <w:pStyle w:val="a3"/>
        <w:spacing w:before="0" w:beforeAutospacing="0" w:after="600" w:afterAutospacing="0"/>
        <w:divId w:val="1283538256"/>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712"/>
        <w:gridCol w:w="203"/>
        <w:gridCol w:w="7391"/>
      </w:tblGrid>
      <w:tr w:rsidR="00000000">
        <w:trPr>
          <w:divId w:val="1793674229"/>
        </w:trPr>
        <w:tc>
          <w:tcPr>
            <w:tcW w:w="41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Exhibit</w:t>
            </w:r>
            <w:r>
              <w:rPr>
                <w:b/>
                <w:bCs/>
                <w:sz w:val="20"/>
                <w:szCs w:val="20"/>
              </w:rPr>
              <w:br/>
              <w:t>Number</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0"/>
                <w:szCs w:val="20"/>
              </w:rPr>
              <w:t>    </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b/>
                <w:bCs/>
                <w:sz w:val="20"/>
                <w:szCs w:val="20"/>
              </w:rPr>
              <w:t>Description of Document</w:t>
            </w:r>
          </w:p>
        </w:tc>
      </w:tr>
      <w:tr w:rsidR="00000000">
        <w:trPr>
          <w:divId w:val="1793674229"/>
        </w:trPr>
        <w:tc>
          <w:tcPr>
            <w:tcW w:w="41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
                <w:szCs w:val="2"/>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
                <w:szCs w:val="2"/>
              </w:rPr>
              <w:t>​</w:t>
            </w:r>
          </w:p>
        </w:tc>
        <w:tc>
          <w:tcPr>
            <w:tcW w:w="445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b/>
                <w:bCs/>
                <w:sz w:val="2"/>
                <w:szCs w:val="2"/>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10.22</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29" w:history="1">
              <w:r>
                <w:rPr>
                  <w:rStyle w:val="a4"/>
                  <w:sz w:val="20"/>
                  <w:szCs w:val="20"/>
                </w:rPr>
                <w:t>First Supplemental Indenture, dated as of March 10, 2021, relating to the 2.950% Notes due 2026, by and between the Company and U.S. Bank National Asso</w:t>
              </w:r>
              <w:r>
                <w:rPr>
                  <w:rStyle w:val="a4"/>
                  <w:sz w:val="20"/>
                  <w:szCs w:val="20"/>
                </w:rPr>
                <w:t>ciation, as trustee (incorporated by reference to Exhibit 99.2 to the Company’s Current Report on Form 8-K (File No. 814-01175), filed on March 10, 2021).</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10.23</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30" w:history="1">
              <w:r>
                <w:rPr>
                  <w:rStyle w:val="a4"/>
                  <w:sz w:val="20"/>
                  <w:szCs w:val="20"/>
                </w:rPr>
                <w:t>Form of 2.950% Notes due 2026 (incorporated by reference to Exhibit 99.2 to the Company’s Current Report on Form 8-K (File No. 814-01175), filed on Mar</w:t>
              </w:r>
              <w:r>
                <w:rPr>
                  <w:rStyle w:val="a4"/>
                  <w:sz w:val="20"/>
                  <w:szCs w:val="20"/>
                </w:rPr>
                <w:t>ch 10, 2021).</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10.24</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31" w:history="1">
              <w:r>
                <w:rPr>
                  <w:rStyle w:val="a4"/>
                  <w:sz w:val="20"/>
                  <w:szCs w:val="20"/>
                </w:rPr>
                <w:t>Underwriting Agreement, dated October 5, 2021, by and among Bain Capital Specialty Finance, Inc., BCSF Advisors, LP, and</w:t>
              </w:r>
              <w:r>
                <w:rPr>
                  <w:rStyle w:val="a4"/>
                  <w:sz w:val="20"/>
                  <w:szCs w:val="20"/>
                </w:rPr>
                <w:t xml:space="preserve"> Goldman Sachs &amp; Co. LLC and SMBC Nikko Securities America Inc., as the representative of the underwriters (incorporated by reference to Exhibit 99.1 to the Company’s Current Report on Form 8-K (File No. 814-01175), filed on October 6, 2021).</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10.25</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32" w:history="1">
              <w:r>
                <w:rPr>
                  <w:rStyle w:val="a4"/>
                  <w:sz w:val="20"/>
                  <w:szCs w:val="20"/>
                </w:rPr>
                <w:t>Second Supplemental Indenture, dated as of October 13, 2021, relating to the 2.550% Notes due 2026, by and between the Company and U.S. Bank National Association, as trustee (incorporated by reference to Exhibit 99.1 to the Company’s Current Report on Form</w:t>
              </w:r>
              <w:r>
                <w:rPr>
                  <w:rStyle w:val="a4"/>
                  <w:sz w:val="20"/>
                  <w:szCs w:val="20"/>
                </w:rPr>
                <w:t xml:space="preserve"> 8-K (File No. 814-01175), filed on October 13, 2021).</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10.26</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33" w:history="1">
              <w:r>
                <w:rPr>
                  <w:rStyle w:val="a4"/>
                  <w:sz w:val="20"/>
                  <w:szCs w:val="20"/>
                </w:rPr>
                <w:t>Form of 2.550% Notes due 2026 (incorporated by reference to Exhibit 99.1 to the Company’s Current Report on Form 8-K (File No. 814-01175), filed on Oc</w:t>
              </w:r>
              <w:r>
                <w:rPr>
                  <w:rStyle w:val="a4"/>
                  <w:sz w:val="20"/>
                  <w:szCs w:val="20"/>
                </w:rPr>
                <w:t>tober 13, 2021).</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10.27</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34" w:history="1">
              <w:r>
                <w:rPr>
                  <w:rStyle w:val="a4"/>
                  <w:sz w:val="20"/>
                  <w:szCs w:val="20"/>
                </w:rPr>
                <w:t>Revolving Credit Agreement, dated as of December 24, 2021, by and among the Company as Borrower, with Sumitomo Mitsui</w:t>
              </w:r>
              <w:r>
                <w:rPr>
                  <w:rStyle w:val="a4"/>
                  <w:sz w:val="20"/>
                  <w:szCs w:val="20"/>
                </w:rPr>
                <w:t xml:space="preserve"> Banking Corporation, as Administrative Agent and Sole Book Runner, and with Sumitomo Mitsui Banking Corporation and MUFG Union Bank, N.A., as Joint Lead Arrangers (incorporated by reference to Exhibit 10.41 to the Company’s Annual Report on Form 10-K (Fil</w:t>
              </w:r>
              <w:r>
                <w:rPr>
                  <w:rStyle w:val="a4"/>
                  <w:sz w:val="20"/>
                  <w:szCs w:val="20"/>
                </w:rPr>
                <w:t>e No. 814-01175) filed on February 23, 2022).</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10.28</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35" w:history="1">
              <w:r>
                <w:rPr>
                  <w:rStyle w:val="a4"/>
                  <w:sz w:val="20"/>
                  <w:szCs w:val="20"/>
                </w:rPr>
                <w:t>First Amendment dated as of July 6, 2022 to Revolving Credit Agreement, dated as of D</w:t>
              </w:r>
              <w:r>
                <w:rPr>
                  <w:rStyle w:val="a4"/>
                  <w:sz w:val="20"/>
                  <w:szCs w:val="20"/>
                </w:rPr>
                <w:t>ecember 24, 2021, by and among the Company as Borrower, with Sumitomo Mitsui Banking Corporation, as Administrative Agent and Sole Book Runner, and with Sumitomo Mitsui Banking Corporation and MUFG Union Bank, N.A., as Joint Lead Arrangers. (incorporated b</w:t>
              </w:r>
              <w:r>
                <w:rPr>
                  <w:rStyle w:val="a4"/>
                  <w:sz w:val="20"/>
                  <w:szCs w:val="20"/>
                </w:rPr>
                <w:t>y reference to Exhibit 10.26 to the Company’s Quarterly Report on Form 10-Q (File No.814-01175) filed on November 9, 2022).</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10.29*</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36" w:history="1">
              <w:r>
                <w:rPr>
                  <w:rStyle w:val="a4"/>
                  <w:sz w:val="20"/>
                  <w:szCs w:val="20"/>
                </w:rPr>
                <w:t>Increasing Lender/Joinder Lender Agreement, dated as of December 14, 2022, between the Company, the Lenders and Issuing Banks from time to time party thereto and Sumitomo Mitsui Banking Corporation, as Administrative Agent (in such capacity, the “Administr</w:t>
              </w:r>
              <w:r>
                <w:rPr>
                  <w:rStyle w:val="a4"/>
                  <w:sz w:val="20"/>
                  <w:szCs w:val="20"/>
                </w:rPr>
                <w:t>ative Agent”); and (b) the Notice of Commitment Increase Request, dated as of December 14, 2022, provided by the Company to the Administrative Agent (the “Notice”).</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10.30</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37" w:history="1">
              <w:r>
                <w:rPr>
                  <w:rStyle w:val="a4"/>
                  <w:sz w:val="20"/>
                  <w:szCs w:val="20"/>
                </w:rPr>
                <w:t>Increasing Lender/Joinder Lender Agreement dated as of July 22, 2022, pursuant to Section 2.08(e) of the Revolving Credit Agreement, dated as of December 24, 2021, by and among the Company as Borrower, with Sumitomo Mitsui</w:t>
              </w:r>
              <w:r>
                <w:rPr>
                  <w:rStyle w:val="a4"/>
                  <w:sz w:val="20"/>
                  <w:szCs w:val="20"/>
                </w:rPr>
                <w:t xml:space="preserve"> Banking Corporation, as Administrative Agent and Sole Book Runner, and with Sumitomo Mitsui Banking Corporation and MUFG Union Bank, N.A., as Joint Lead Arrangers. (Incorporated by reference to Exhibit 10.28 to the Company’s Quarterly Report on Form 10 Q </w:t>
              </w:r>
              <w:r>
                <w:rPr>
                  <w:rStyle w:val="a4"/>
                  <w:sz w:val="20"/>
                  <w:szCs w:val="20"/>
                </w:rPr>
                <w:t>(File No. 814 01175), filed on August 3, 2022).</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10.31</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38" w:history="1">
              <w:r>
                <w:rPr>
                  <w:rStyle w:val="a4"/>
                  <w:sz w:val="20"/>
                  <w:szCs w:val="20"/>
                </w:rPr>
                <w:t>Second Amendment dated as of August 24, 2022 to Revolving Credit Agreement, dated a</w:t>
              </w:r>
              <w:r>
                <w:rPr>
                  <w:rStyle w:val="a4"/>
                  <w:sz w:val="20"/>
                  <w:szCs w:val="20"/>
                </w:rPr>
                <w:t>s of December 24, 2021, by and among the Company as Borrower, with Sumitomo Mitsui Banking Corporation, as Administrative Agent and Sole Book Runner, and with Sumitomo Mitsui Banking Corporation and MUFG Union Bank, N.A., as Joint Lead Arrangers. (incorpor</w:t>
              </w:r>
              <w:r>
                <w:rPr>
                  <w:rStyle w:val="a4"/>
                  <w:sz w:val="20"/>
                  <w:szCs w:val="20"/>
                </w:rPr>
                <w:t>ated by reference to Exhibit 10.28 to the Company’s Quarterly Report on Form 10-Q (File No.814-01175) filed on November 9, 2022).</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10.32</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39" w:history="1">
              <w:r>
                <w:rPr>
                  <w:rStyle w:val="a4"/>
                  <w:sz w:val="20"/>
                  <w:szCs w:val="20"/>
                </w:rPr>
                <w:t>Amended and Restated Limited Liability Company Agreement, dated December 27, 2021, of Bain Capital Senior Loan Program, LLC. (incorporated by referenc</w:t>
              </w:r>
              <w:r>
                <w:rPr>
                  <w:rStyle w:val="a4"/>
                  <w:sz w:val="20"/>
                  <w:szCs w:val="20"/>
                </w:rPr>
                <w:t>e to Exhibit 10.42 to the Company’s Annual Report on Form 10-K (File No. 814-01175) filed on February 23, 2022).</w:t>
              </w:r>
            </w:hyperlink>
          </w:p>
        </w:tc>
      </w:tr>
      <w:tr w:rsidR="00000000">
        <w:trPr>
          <w:divId w:val="1793674229"/>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bl>
    <w:p w:rsidR="00000000" w:rsidRDefault="00D638EB">
      <w:pPr>
        <w:pStyle w:val="a3"/>
        <w:spacing w:before="480" w:beforeAutospacing="0" w:after="0" w:afterAutospacing="0"/>
        <w:jc w:val="center"/>
        <w:divId w:val="639455446"/>
        <w:rPr>
          <w:sz w:val="20"/>
          <w:szCs w:val="20"/>
        </w:rPr>
      </w:pPr>
      <w:r>
        <w:rPr>
          <w:sz w:val="20"/>
          <w:szCs w:val="20"/>
        </w:rPr>
        <w:t>224</w:t>
      </w:r>
    </w:p>
    <w:p w:rsidR="00000000" w:rsidRDefault="00D638EB">
      <w:pPr>
        <w:pStyle w:val="a3"/>
        <w:spacing w:before="0" w:beforeAutospacing="0" w:after="600" w:afterAutospacing="0"/>
        <w:divId w:val="71315921"/>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712"/>
        <w:gridCol w:w="203"/>
        <w:gridCol w:w="7391"/>
      </w:tblGrid>
      <w:tr w:rsidR="00000000">
        <w:trPr>
          <w:divId w:val="1286306003"/>
        </w:trPr>
        <w:tc>
          <w:tcPr>
            <w:tcW w:w="41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Exhibit</w:t>
            </w:r>
            <w:r>
              <w:rPr>
                <w:b/>
                <w:bCs/>
                <w:sz w:val="20"/>
                <w:szCs w:val="20"/>
              </w:rPr>
              <w:br/>
              <w:t>Number</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0"/>
                <w:szCs w:val="20"/>
              </w:rPr>
              <w:t>    </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b/>
                <w:bCs/>
                <w:sz w:val="20"/>
                <w:szCs w:val="20"/>
              </w:rPr>
              <w:t>Description of Document</w:t>
            </w:r>
          </w:p>
        </w:tc>
      </w:tr>
      <w:tr w:rsidR="00000000">
        <w:trPr>
          <w:divId w:val="1286306003"/>
        </w:trPr>
        <w:tc>
          <w:tcPr>
            <w:tcW w:w="41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
                <w:szCs w:val="2"/>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
                <w:szCs w:val="2"/>
              </w:rPr>
              <w:t>​</w:t>
            </w:r>
          </w:p>
        </w:tc>
        <w:tc>
          <w:tcPr>
            <w:tcW w:w="445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b/>
                <w:bCs/>
                <w:sz w:val="2"/>
                <w:szCs w:val="2"/>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23.1*</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40" w:history="1">
              <w:r>
                <w:rPr>
                  <w:rStyle w:val="a4"/>
                  <w:sz w:val="20"/>
                  <w:szCs w:val="20"/>
                </w:rPr>
                <w:t>Consent of Independent Registered Public Accounting Firm</w:t>
              </w:r>
            </w:hyperlink>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24.1</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41" w:history="1">
              <w:r>
                <w:rPr>
                  <w:rStyle w:val="a4"/>
                  <w:sz w:val="20"/>
                  <w:szCs w:val="20"/>
                </w:rPr>
                <w:t>Powers of Attorney (incorporated by ref</w:t>
              </w:r>
              <w:r>
                <w:rPr>
                  <w:rStyle w:val="a4"/>
                  <w:sz w:val="20"/>
                  <w:szCs w:val="20"/>
                </w:rPr>
                <w:t>erence to Exhibit 24.1 to the Company’s Annual Report on Form 10-K (File No. 814-01175), filed on March 29, 2017).</w:t>
              </w:r>
            </w:hyperlink>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31.1*</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42" w:history="1">
              <w:r>
                <w:rPr>
                  <w:rStyle w:val="a4"/>
                  <w:sz w:val="20"/>
                  <w:szCs w:val="20"/>
                </w:rPr>
                <w:t>Certification of Chief Executive Officer pursuant to Rule 13a-14 under the Securities Exchange Act of 1934, as amended, as adopted pursuant to Section 302 of the Sarbanes-Oxley Act of 2002, as amended.</w:t>
              </w:r>
            </w:hyperlink>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31.2*</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43" w:history="1">
              <w:r>
                <w:rPr>
                  <w:rStyle w:val="a4"/>
                  <w:sz w:val="20"/>
                  <w:szCs w:val="20"/>
                </w:rPr>
                <w:t>Certification of Chief Financial Officer pursuant to Rule 13a-14 under the Securities Exchange Act of 1934, as amended, as adopted pursuant to Section 302 of the Sarbanes-Oxley Act of 2002, as amended.</w:t>
              </w:r>
            </w:hyperlink>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32*</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hyperlink r:id="rId44" w:history="1">
              <w:r>
                <w:rPr>
                  <w:rStyle w:val="a4"/>
                  <w:sz w:val="20"/>
                  <w:szCs w:val="20"/>
                </w:rPr>
                <w:t>Certification pursuant to 18 U.S.C. Section 1350, as adopted pursuant to Section 906 of the Sarbanes-Oxley Act of 2002, as amended.</w:t>
              </w:r>
            </w:hyperlink>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shd w:val="clear" w:color="auto" w:fill="00FF0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101.INS*</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XBRL Instance Document - the instance document does not appear in the Interactive Data File because its XBRL tags are embedded within the Inline XBRL document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101.SCH*</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Inline XBRL Taxonomy Extension Schema Document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101.CAL*</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Inline XBRL Taxonomy Extension Calculation Linkbase Document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101.DEF*</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Inline XBRL Taxonomy Extension Defition Linkbase Document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101.LAB*</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Inline XBRL Taxonomy Extension Label Linkbase Document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101.PRE*</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Inline XBRL Taxonomy Presentation Label Linkbase Document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w:t>
            </w:r>
          </w:p>
        </w:tc>
      </w:tr>
      <w:tr w:rsidR="00000000">
        <w:trPr>
          <w:divId w:val="1286306003"/>
        </w:trPr>
        <w:tc>
          <w:tcPr>
            <w:tcW w:w="416" w:type="pct"/>
            <w:tcMar>
              <w:top w:w="0" w:type="dxa"/>
              <w:left w:w="0" w:type="dxa"/>
              <w:bottom w:w="0" w:type="dxa"/>
              <w:right w:w="0" w:type="dxa"/>
            </w:tcMar>
            <w:hideMark/>
          </w:tcPr>
          <w:p w:rsidR="00000000" w:rsidRDefault="00D638EB">
            <w:pPr>
              <w:pStyle w:val="a3"/>
              <w:spacing w:before="0" w:beforeAutospacing="0" w:after="0" w:afterAutospacing="0"/>
              <w:ind w:hanging="144"/>
              <w:rPr>
                <w:sz w:val="20"/>
                <w:szCs w:val="20"/>
              </w:rPr>
            </w:pPr>
            <w:r>
              <w:rPr>
                <w:sz w:val="20"/>
                <w:szCs w:val="20"/>
              </w:rPr>
              <w:t>104</w:t>
            </w:r>
          </w:p>
        </w:tc>
        <w:tc>
          <w:tcPr>
            <w:tcW w:w="12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4454" w:type="pct"/>
            <w:tcMar>
              <w:top w:w="0" w:type="dxa"/>
              <w:left w:w="0" w:type="dxa"/>
              <w:bottom w:w="0" w:type="dxa"/>
              <w:right w:w="0" w:type="dxa"/>
            </w:tcMar>
            <w:vAlign w:val="bottom"/>
            <w:hideMark/>
          </w:tcPr>
          <w:p w:rsidR="00000000" w:rsidRDefault="00D638EB">
            <w:pPr>
              <w:pStyle w:val="a3"/>
              <w:spacing w:before="0" w:beforeAutospacing="0" w:after="0" w:afterAutospacing="0"/>
              <w:jc w:val="both"/>
              <w:rPr>
                <w:sz w:val="20"/>
                <w:szCs w:val="20"/>
              </w:rPr>
            </w:pPr>
            <w:r>
              <w:rPr>
                <w:sz w:val="20"/>
                <w:szCs w:val="20"/>
              </w:rPr>
              <w:t>Cover Page Interactive Data File - The cover page interactive data file does not appear in the Interactive Data File because its XBRL tags are embedded within the Inline XBRL document</w:t>
            </w:r>
          </w:p>
        </w:tc>
      </w:tr>
    </w:tbl>
    <w:p w:rsidR="00000000" w:rsidRDefault="00D638EB">
      <w:pPr>
        <w:pStyle w:val="a3"/>
        <w:spacing w:before="0" w:beforeAutospacing="0" w:after="0" w:afterAutospacing="0"/>
        <w:divId w:val="1286306003"/>
        <w:rPr>
          <w:sz w:val="20"/>
          <w:szCs w:val="20"/>
        </w:rPr>
      </w:pPr>
      <w:r>
        <w:rPr>
          <w:sz w:val="20"/>
          <w:szCs w:val="20"/>
        </w:rPr>
        <w:t>*</w:t>
      </w:r>
      <w:r>
        <w:rPr>
          <w:sz w:val="20"/>
          <w:szCs w:val="20"/>
        </w:rPr>
        <w:t>Filed herewith.</w:t>
      </w:r>
    </w:p>
    <w:p w:rsidR="00000000" w:rsidRDefault="00D638EB">
      <w:pPr>
        <w:pStyle w:val="a3"/>
        <w:spacing w:before="0" w:beforeAutospacing="0" w:after="0" w:afterAutospacing="0"/>
        <w:divId w:val="1286306003"/>
        <w:rPr>
          <w:sz w:val="20"/>
          <w:szCs w:val="20"/>
        </w:rPr>
      </w:pPr>
      <w:r>
        <w:rPr>
          <w:sz w:val="20"/>
          <w:szCs w:val="20"/>
        </w:rPr>
        <w:t>​</w:t>
      </w:r>
    </w:p>
    <w:p w:rsidR="00000000" w:rsidRDefault="00D638EB">
      <w:pPr>
        <w:pStyle w:val="a3"/>
        <w:spacing w:before="480" w:beforeAutospacing="0" w:after="0" w:afterAutospacing="0"/>
        <w:jc w:val="center"/>
        <w:divId w:val="1623421356"/>
        <w:rPr>
          <w:sz w:val="20"/>
          <w:szCs w:val="20"/>
        </w:rPr>
      </w:pPr>
      <w:r>
        <w:rPr>
          <w:sz w:val="20"/>
          <w:szCs w:val="20"/>
        </w:rPr>
        <w:t>225</w:t>
      </w:r>
    </w:p>
    <w:p w:rsidR="00000000" w:rsidRDefault="00D638EB">
      <w:pPr>
        <w:pStyle w:val="a3"/>
        <w:spacing w:before="0" w:beforeAutospacing="0" w:after="600" w:afterAutospacing="0"/>
        <w:divId w:val="711812222"/>
        <w:rPr>
          <w:sz w:val="20"/>
          <w:szCs w:val="20"/>
        </w:rPr>
      </w:pPr>
      <w:hyperlink w:anchor="TOC" w:history="1">
        <w:r>
          <w:rPr>
            <w:rStyle w:val="a4"/>
            <w:sz w:val="20"/>
            <w:szCs w:val="20"/>
          </w:rPr>
          <w:t>Table of Contents</w:t>
        </w:r>
      </w:hyperlink>
    </w:p>
    <w:p w:rsidR="00000000" w:rsidRDefault="00D638EB">
      <w:pPr>
        <w:pStyle w:val="a3"/>
        <w:spacing w:before="0" w:beforeAutospacing="0" w:after="240" w:afterAutospacing="0"/>
        <w:divId w:val="1547599809"/>
        <w:rPr>
          <w:b/>
          <w:bCs/>
          <w:sz w:val="20"/>
          <w:szCs w:val="20"/>
        </w:rPr>
      </w:pPr>
      <w:r>
        <w:rPr>
          <w:b/>
          <w:bCs/>
          <w:sz w:val="20"/>
          <w:szCs w:val="20"/>
        </w:rPr>
        <w:t>Item 16. Form 10-K Summary</w:t>
      </w:r>
    </w:p>
    <w:p w:rsidR="00000000" w:rsidRDefault="00D638EB">
      <w:pPr>
        <w:pStyle w:val="a3"/>
        <w:spacing w:before="0" w:beforeAutospacing="0" w:after="0" w:afterAutospacing="0"/>
        <w:ind w:left="720"/>
        <w:jc w:val="both"/>
        <w:divId w:val="1547599809"/>
        <w:rPr>
          <w:sz w:val="20"/>
          <w:szCs w:val="20"/>
        </w:rPr>
      </w:pPr>
      <w:r>
        <w:rPr>
          <w:sz w:val="20"/>
          <w:szCs w:val="20"/>
        </w:rPr>
        <w:t>Not Applicable.</w:t>
      </w:r>
    </w:p>
    <w:p w:rsidR="00000000" w:rsidRDefault="00D638EB">
      <w:pPr>
        <w:pStyle w:val="a3"/>
        <w:spacing w:before="0" w:beforeAutospacing="0" w:after="0" w:afterAutospacing="0"/>
        <w:ind w:left="720"/>
        <w:jc w:val="both"/>
        <w:divId w:val="1547599809"/>
        <w:rPr>
          <w:sz w:val="20"/>
          <w:szCs w:val="20"/>
        </w:rPr>
      </w:pPr>
      <w:r>
        <w:rPr>
          <w:b/>
          <w:bCs/>
          <w:sz w:val="20"/>
          <w:szCs w:val="20"/>
        </w:rPr>
        <w:t>​</w:t>
      </w:r>
    </w:p>
    <w:p w:rsidR="00000000" w:rsidRDefault="00D638EB">
      <w:pPr>
        <w:pStyle w:val="a3"/>
        <w:spacing w:before="0" w:beforeAutospacing="0" w:after="240" w:afterAutospacing="0"/>
        <w:jc w:val="center"/>
        <w:divId w:val="1547599809"/>
        <w:rPr>
          <w:b/>
          <w:bCs/>
          <w:sz w:val="20"/>
          <w:szCs w:val="20"/>
        </w:rPr>
      </w:pPr>
      <w:r>
        <w:rPr>
          <w:b/>
          <w:bCs/>
          <w:sz w:val="20"/>
          <w:szCs w:val="20"/>
        </w:rPr>
        <w:t>SIGNATURES</w:t>
      </w:r>
    </w:p>
    <w:p w:rsidR="00000000" w:rsidRDefault="00D638EB">
      <w:pPr>
        <w:pStyle w:val="a3"/>
        <w:spacing w:before="0" w:beforeAutospacing="0" w:after="240" w:afterAutospacing="0"/>
        <w:ind w:firstLine="720"/>
        <w:jc w:val="both"/>
        <w:divId w:val="1547599809"/>
        <w:rPr>
          <w:sz w:val="20"/>
          <w:szCs w:val="20"/>
        </w:rPr>
      </w:pPr>
      <w:r>
        <w:rPr>
          <w:sz w:val="20"/>
          <w:szCs w:val="20"/>
        </w:rPr>
        <w:t>Pursuan</w:t>
      </w:r>
      <w:r>
        <w:rPr>
          <w:sz w:val="20"/>
          <w:szCs w:val="20"/>
        </w:rPr>
        <w:t>t to the requirements 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24"/>
        <w:gridCol w:w="534"/>
        <w:gridCol w:w="3648"/>
      </w:tblGrid>
      <w:tr w:rsidR="00000000">
        <w:trPr>
          <w:divId w:val="1547599809"/>
          <w:trHeight w:val="20"/>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divId w:val="1374427668"/>
              <w:rPr>
                <w:sz w:val="20"/>
                <w:szCs w:val="20"/>
              </w:rPr>
            </w:pPr>
            <w:r>
              <w:rPr>
                <w:sz w:val="2"/>
                <w:szCs w:val="2"/>
              </w:rPr>
              <w:t>​</w:t>
            </w:r>
          </w:p>
        </w:tc>
        <w:tc>
          <w:tcPr>
            <w:tcW w:w="277" w:type="pct"/>
            <w:tcMar>
              <w:top w:w="0" w:type="dxa"/>
              <w:left w:w="0" w:type="dxa"/>
              <w:bottom w:w="0" w:type="dxa"/>
              <w:right w:w="0" w:type="dxa"/>
            </w:tcMar>
            <w:vAlign w:val="bottom"/>
            <w:hideMark/>
          </w:tcPr>
          <w:p w:rsidR="00000000" w:rsidRDefault="00D638EB">
            <w:pPr>
              <w:pStyle w:val="a3"/>
              <w:spacing w:before="0" w:beforeAutospacing="0" w:after="0" w:afterAutospacing="0"/>
              <w:divId w:val="1138690387"/>
              <w:rPr>
                <w:sz w:val="20"/>
                <w:szCs w:val="20"/>
              </w:rPr>
            </w:pPr>
            <w:r>
              <w:rPr>
                <w:sz w:val="2"/>
                <w:szCs w:val="2"/>
              </w:rPr>
              <w:t>​</w:t>
            </w:r>
          </w:p>
        </w:tc>
        <w:tc>
          <w:tcPr>
            <w:tcW w:w="2218" w:type="pct"/>
            <w:tcMar>
              <w:top w:w="0" w:type="dxa"/>
              <w:left w:w="0" w:type="dxa"/>
              <w:bottom w:w="0" w:type="dxa"/>
              <w:right w:w="0" w:type="dxa"/>
            </w:tcMar>
            <w:vAlign w:val="bottom"/>
            <w:hideMark/>
          </w:tcPr>
          <w:p w:rsidR="00000000" w:rsidRDefault="00D638EB">
            <w:pPr>
              <w:pStyle w:val="a3"/>
              <w:spacing w:before="0" w:beforeAutospacing="0" w:after="0" w:afterAutospacing="0"/>
              <w:divId w:val="373041364"/>
              <w:rPr>
                <w:sz w:val="20"/>
                <w:szCs w:val="20"/>
              </w:rPr>
            </w:pPr>
            <w:r>
              <w:rPr>
                <w:sz w:val="2"/>
                <w:szCs w:val="2"/>
              </w:rPr>
              <w:t>​</w:t>
            </w:r>
          </w:p>
        </w:tc>
      </w:tr>
      <w:tr w:rsidR="00000000">
        <w:trPr>
          <w:divId w:val="1547599809"/>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w:t>
            </w:r>
          </w:p>
        </w:tc>
        <w:tc>
          <w:tcPr>
            <w:tcW w:w="2495" w:type="pct"/>
            <w:gridSpan w:val="2"/>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b/>
                <w:bCs/>
                <w:sz w:val="20"/>
                <w:szCs w:val="20"/>
              </w:rPr>
              <w:t>Bain Specialty Capital Finance, Inc.</w:t>
            </w:r>
          </w:p>
        </w:tc>
      </w:tr>
      <w:tr w:rsidR="00000000">
        <w:trPr>
          <w:divId w:val="1547599809"/>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27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221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1547599809"/>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Date: February 28, 2023</w:t>
            </w:r>
          </w:p>
        </w:tc>
        <w:tc>
          <w:tcPr>
            <w:tcW w:w="27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By:</w:t>
            </w:r>
          </w:p>
        </w:tc>
        <w:tc>
          <w:tcPr>
            <w:tcW w:w="221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 Michael A. Ewald</w:t>
            </w:r>
          </w:p>
        </w:tc>
      </w:tr>
      <w:tr w:rsidR="00000000">
        <w:trPr>
          <w:divId w:val="1547599809"/>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27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Name:</w:t>
            </w:r>
          </w:p>
        </w:tc>
        <w:tc>
          <w:tcPr>
            <w:tcW w:w="221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Michael A. Ewald</w:t>
            </w:r>
          </w:p>
        </w:tc>
      </w:tr>
      <w:tr w:rsidR="00000000">
        <w:trPr>
          <w:divId w:val="1547599809"/>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277"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Title:</w:t>
            </w:r>
          </w:p>
        </w:tc>
        <w:tc>
          <w:tcPr>
            <w:tcW w:w="2218"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Chief Executive Officer</w:t>
            </w:r>
          </w:p>
        </w:tc>
      </w:tr>
    </w:tbl>
    <w:p w:rsidR="00000000" w:rsidRDefault="00D638EB">
      <w:pPr>
        <w:pStyle w:val="a3"/>
        <w:spacing w:before="0" w:beforeAutospacing="0" w:after="0" w:afterAutospacing="0"/>
        <w:jc w:val="both"/>
        <w:divId w:val="1547599809"/>
        <w:rPr>
          <w:sz w:val="20"/>
          <w:szCs w:val="20"/>
        </w:rPr>
      </w:pPr>
      <w:r>
        <w:rPr>
          <w:sz w:val="2"/>
          <w:szCs w:val="2"/>
        </w:rPr>
        <w:t>​</w:t>
      </w:r>
    </w:p>
    <w:p w:rsidR="00000000" w:rsidRDefault="00D638EB">
      <w:pPr>
        <w:pStyle w:val="a3"/>
        <w:spacing w:before="0" w:beforeAutospacing="0" w:after="0" w:afterAutospacing="0"/>
        <w:jc w:val="both"/>
        <w:divId w:val="154759980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27"/>
        <w:gridCol w:w="534"/>
        <w:gridCol w:w="3645"/>
      </w:tblGrid>
      <w:tr w:rsidR="00000000">
        <w:trPr>
          <w:divId w:val="1547599809"/>
          <w:trHeight w:val="20"/>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divId w:val="328291573"/>
              <w:rPr>
                <w:sz w:val="20"/>
                <w:szCs w:val="20"/>
              </w:rPr>
            </w:pPr>
            <w:r>
              <w:rPr>
                <w:sz w:val="2"/>
                <w:szCs w:val="2"/>
              </w:rPr>
              <w:t>​</w:t>
            </w:r>
          </w:p>
        </w:tc>
        <w:tc>
          <w:tcPr>
            <w:tcW w:w="281" w:type="pct"/>
            <w:tcMar>
              <w:top w:w="0" w:type="dxa"/>
              <w:left w:w="0" w:type="dxa"/>
              <w:bottom w:w="0" w:type="dxa"/>
              <w:right w:w="0" w:type="dxa"/>
            </w:tcMar>
            <w:vAlign w:val="bottom"/>
            <w:hideMark/>
          </w:tcPr>
          <w:p w:rsidR="00000000" w:rsidRDefault="00D638EB">
            <w:pPr>
              <w:pStyle w:val="a3"/>
              <w:spacing w:before="0" w:beforeAutospacing="0" w:after="0" w:afterAutospacing="0"/>
              <w:divId w:val="974872836"/>
              <w:rPr>
                <w:sz w:val="20"/>
                <w:szCs w:val="20"/>
              </w:rPr>
            </w:pPr>
            <w:r>
              <w:rPr>
                <w:sz w:val="2"/>
                <w:szCs w:val="2"/>
              </w:rPr>
              <w:t>​</w:t>
            </w:r>
          </w:p>
        </w:tc>
        <w:tc>
          <w:tcPr>
            <w:tcW w:w="2214" w:type="pct"/>
            <w:tcMar>
              <w:top w:w="0" w:type="dxa"/>
              <w:left w:w="0" w:type="dxa"/>
              <w:bottom w:w="0" w:type="dxa"/>
              <w:right w:w="0" w:type="dxa"/>
            </w:tcMar>
            <w:vAlign w:val="bottom"/>
            <w:hideMark/>
          </w:tcPr>
          <w:p w:rsidR="00000000" w:rsidRDefault="00D638EB">
            <w:pPr>
              <w:pStyle w:val="a3"/>
              <w:spacing w:before="0" w:beforeAutospacing="0" w:after="0" w:afterAutospacing="0"/>
              <w:divId w:val="1589651357"/>
              <w:rPr>
                <w:sz w:val="20"/>
                <w:szCs w:val="20"/>
              </w:rPr>
            </w:pPr>
            <w:r>
              <w:rPr>
                <w:sz w:val="2"/>
                <w:szCs w:val="2"/>
              </w:rPr>
              <w:t>​</w:t>
            </w:r>
          </w:p>
        </w:tc>
      </w:tr>
      <w:tr w:rsidR="00000000">
        <w:trPr>
          <w:divId w:val="1547599809"/>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Date: February 28, 2023</w:t>
            </w:r>
          </w:p>
        </w:tc>
        <w:tc>
          <w:tcPr>
            <w:tcW w:w="2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By:</w:t>
            </w:r>
          </w:p>
        </w:tc>
        <w:tc>
          <w:tcPr>
            <w:tcW w:w="2214"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 Sally F. Dornaus</w:t>
            </w:r>
          </w:p>
        </w:tc>
      </w:tr>
      <w:tr w:rsidR="00000000">
        <w:trPr>
          <w:divId w:val="1547599809"/>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2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Name:</w:t>
            </w:r>
          </w:p>
        </w:tc>
        <w:tc>
          <w:tcPr>
            <w:tcW w:w="2214"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Sally F. Dornaus</w:t>
            </w:r>
          </w:p>
        </w:tc>
      </w:tr>
      <w:tr w:rsidR="00000000">
        <w:trPr>
          <w:divId w:val="1547599809"/>
        </w:trPr>
        <w:tc>
          <w:tcPr>
            <w:tcW w:w="250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281"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Title:</w:t>
            </w:r>
          </w:p>
        </w:tc>
        <w:tc>
          <w:tcPr>
            <w:tcW w:w="2214"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Chief Financial Officer</w:t>
            </w:r>
          </w:p>
        </w:tc>
      </w:tr>
    </w:tbl>
    <w:p w:rsidR="00000000" w:rsidRDefault="00D638EB">
      <w:pPr>
        <w:pStyle w:val="a3"/>
        <w:spacing w:before="0" w:beforeAutospacing="0" w:after="0" w:afterAutospacing="0"/>
        <w:divId w:val="1547599809"/>
        <w:rPr>
          <w:sz w:val="20"/>
          <w:szCs w:val="20"/>
        </w:rPr>
      </w:pPr>
      <w:r>
        <w:rPr>
          <w:sz w:val="20"/>
          <w:szCs w:val="20"/>
        </w:rPr>
        <w:t>​</w:t>
      </w:r>
    </w:p>
    <w:p w:rsidR="00000000" w:rsidRDefault="00D638EB">
      <w:pPr>
        <w:pStyle w:val="a3"/>
        <w:spacing w:before="0" w:beforeAutospacing="0" w:after="0" w:afterAutospacing="0"/>
        <w:ind w:firstLine="720"/>
        <w:divId w:val="1547599809"/>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D638EB">
      <w:pPr>
        <w:pStyle w:val="a3"/>
        <w:spacing w:before="0" w:beforeAutospacing="0" w:after="0" w:afterAutospacing="0"/>
        <w:ind w:firstLine="720"/>
        <w:divId w:val="1547599809"/>
        <w:rPr>
          <w:sz w:val="20"/>
          <w:szCs w:val="20"/>
        </w:rPr>
      </w:pPr>
      <w:r>
        <w:rPr>
          <w:sz w:val="20"/>
          <w:szCs w:val="20"/>
        </w:rPr>
        <w:t>​</w:t>
      </w:r>
    </w:p>
    <w:p w:rsidR="00000000" w:rsidRDefault="00D638EB">
      <w:pPr>
        <w:pStyle w:val="a3"/>
        <w:spacing w:before="480" w:beforeAutospacing="0" w:after="0" w:afterAutospacing="0"/>
        <w:jc w:val="center"/>
        <w:divId w:val="1263880189"/>
        <w:rPr>
          <w:sz w:val="20"/>
          <w:szCs w:val="20"/>
        </w:rPr>
      </w:pPr>
      <w:r>
        <w:rPr>
          <w:sz w:val="20"/>
          <w:szCs w:val="20"/>
        </w:rPr>
        <w:t>226</w:t>
      </w:r>
    </w:p>
    <w:p w:rsidR="00000000" w:rsidRDefault="00D638EB">
      <w:pPr>
        <w:pStyle w:val="a3"/>
        <w:spacing w:before="0" w:beforeAutospacing="0" w:after="600" w:afterAutospacing="0"/>
        <w:divId w:val="615791186"/>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3778"/>
        <w:gridCol w:w="150"/>
        <w:gridCol w:w="3361"/>
        <w:gridCol w:w="150"/>
        <w:gridCol w:w="867"/>
      </w:tblGrid>
      <w:tr w:rsidR="00000000">
        <w:trPr>
          <w:divId w:val="2021931820"/>
        </w:trPr>
        <w:tc>
          <w:tcPr>
            <w:tcW w:w="228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Signature</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0"/>
                <w:szCs w:val="20"/>
              </w:rPr>
              <w:t>   </w:t>
            </w:r>
          </w:p>
        </w:tc>
        <w:tc>
          <w:tcPr>
            <w:tcW w:w="203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Title</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0"/>
                <w:szCs w:val="20"/>
              </w:rPr>
              <w:t>   </w:t>
            </w:r>
          </w:p>
        </w:tc>
        <w:tc>
          <w:tcPr>
            <w:tcW w:w="536"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Date</w:t>
            </w:r>
          </w:p>
        </w:tc>
      </w:tr>
      <w:tr w:rsidR="00000000">
        <w:trPr>
          <w:divId w:val="2021931820"/>
        </w:trPr>
        <w:tc>
          <w:tcPr>
            <w:tcW w:w="2288"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b/>
                <w:bCs/>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jc w:val="center"/>
              <w:rPr>
                <w:sz w:val="20"/>
                <w:szCs w:val="20"/>
              </w:rPr>
            </w:pPr>
            <w:r>
              <w:rPr>
                <w:b/>
                <w:bCs/>
                <w:sz w:val="20"/>
                <w:szCs w:val="20"/>
              </w:rPr>
              <w:t>​</w:t>
            </w:r>
          </w:p>
        </w:tc>
      </w:tr>
      <w:tr w:rsidR="00000000">
        <w:trPr>
          <w:divId w:val="2021931820"/>
        </w:trPr>
        <w:tc>
          <w:tcPr>
            <w:tcW w:w="2288"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 xml:space="preserve">/s/ MICHAEL A. EWALD </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Director &amp; Chief Executive Officer</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28, 2023</w:t>
            </w:r>
          </w:p>
        </w:tc>
      </w:tr>
      <w:tr w:rsidR="00000000">
        <w:trPr>
          <w:divId w:val="2021931820"/>
        </w:trPr>
        <w:tc>
          <w:tcPr>
            <w:tcW w:w="228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Michael A. Ewald</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 xml:space="preserve">/s/ SALLY F. DORNAUS </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Chief Financial Officer</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28, 2023</w:t>
            </w:r>
          </w:p>
        </w:tc>
      </w:tr>
      <w:tr w:rsidR="00000000">
        <w:trPr>
          <w:divId w:val="2021931820"/>
        </w:trPr>
        <w:tc>
          <w:tcPr>
            <w:tcW w:w="228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Sally F. Dornaus</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 xml:space="preserve">/s/ JEFFREY B. HAWKINS </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Director &amp; Chairman</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28, 2023</w:t>
            </w:r>
          </w:p>
        </w:tc>
      </w:tr>
      <w:tr w:rsidR="00000000">
        <w:trPr>
          <w:divId w:val="2021931820"/>
        </w:trPr>
        <w:tc>
          <w:tcPr>
            <w:tcW w:w="228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Jeffrey B. Hawkins</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 xml:space="preserve">/s/ MICHAEL J. BOYLE </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Director &amp; President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28, 2023</w:t>
            </w:r>
          </w:p>
        </w:tc>
      </w:tr>
      <w:tr w:rsidR="00000000">
        <w:trPr>
          <w:divId w:val="2021931820"/>
        </w:trPr>
        <w:tc>
          <w:tcPr>
            <w:tcW w:w="228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Michael J. Boyle</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 xml:space="preserve">/s/ AMY BUTTE </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Director</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28, 2023</w:t>
            </w:r>
          </w:p>
        </w:tc>
      </w:tr>
      <w:tr w:rsidR="00000000">
        <w:trPr>
          <w:divId w:val="2021931820"/>
        </w:trPr>
        <w:tc>
          <w:tcPr>
            <w:tcW w:w="228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Amy Butte</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 xml:space="preserve">/s/ DAVID G. FUBINI </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Director</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28, 2023</w:t>
            </w:r>
          </w:p>
        </w:tc>
      </w:tr>
      <w:tr w:rsidR="00000000">
        <w:trPr>
          <w:divId w:val="2021931820"/>
        </w:trPr>
        <w:tc>
          <w:tcPr>
            <w:tcW w:w="228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David G. Fubini</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 xml:space="preserve">/s/ THOMAS A. HOUGH </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Director</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28, 2023</w:t>
            </w:r>
          </w:p>
        </w:tc>
      </w:tr>
      <w:tr w:rsidR="00000000">
        <w:trPr>
          <w:divId w:val="2021931820"/>
        </w:trPr>
        <w:tc>
          <w:tcPr>
            <w:tcW w:w="228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Thomas A. Hough</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 xml:space="preserve">/s/ JAY MARGOLIS </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Director</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28, 2023</w:t>
            </w:r>
          </w:p>
        </w:tc>
      </w:tr>
      <w:tr w:rsidR="00000000">
        <w:trPr>
          <w:divId w:val="2021931820"/>
        </w:trPr>
        <w:tc>
          <w:tcPr>
            <w:tcW w:w="228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Jay Margolis</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r w:rsidR="00000000">
        <w:trPr>
          <w:divId w:val="2021931820"/>
        </w:trPr>
        <w:tc>
          <w:tcPr>
            <w:tcW w:w="2288" w:type="pct"/>
            <w:tcBorders>
              <w:bottom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 xml:space="preserve">/s/ CLARE RICHER </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Director</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color w:val="FF0000"/>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February 28, 2023</w:t>
            </w:r>
          </w:p>
        </w:tc>
      </w:tr>
      <w:tr w:rsidR="00000000">
        <w:trPr>
          <w:divId w:val="2021931820"/>
        </w:trPr>
        <w:tc>
          <w:tcPr>
            <w:tcW w:w="2288" w:type="pct"/>
            <w:tcBorders>
              <w:top w:val="single" w:sz="6" w:space="0" w:color="000000"/>
            </w:tcBorders>
            <w:tcMar>
              <w:top w:w="0" w:type="dxa"/>
              <w:left w:w="0" w:type="dxa"/>
              <w:bottom w:w="0" w:type="dxa"/>
              <w:right w:w="0" w:type="dxa"/>
            </w:tcMar>
            <w:vAlign w:val="bottom"/>
            <w:hideMark/>
          </w:tcPr>
          <w:p w:rsidR="00000000" w:rsidRDefault="00D638EB">
            <w:pPr>
              <w:pStyle w:val="a3"/>
              <w:spacing w:before="0" w:beforeAutospacing="0" w:after="0" w:afterAutospacing="0"/>
              <w:ind w:hanging="144"/>
              <w:jc w:val="center"/>
              <w:rPr>
                <w:sz w:val="20"/>
                <w:szCs w:val="20"/>
              </w:rPr>
            </w:pPr>
            <w:r>
              <w:rPr>
                <w:sz w:val="20"/>
                <w:szCs w:val="20"/>
              </w:rPr>
              <w:t>Clare Richer</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20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c>
          <w:tcPr>
            <w:tcW w:w="69" w:type="pct"/>
            <w:tcMar>
              <w:top w:w="0" w:type="dxa"/>
              <w:left w:w="0" w:type="dxa"/>
              <w:bottom w:w="0" w:type="dxa"/>
              <w:right w:w="0" w:type="dxa"/>
            </w:tcMar>
            <w:hideMark/>
          </w:tcPr>
          <w:p w:rsidR="00000000" w:rsidRDefault="00D638EB">
            <w:pPr>
              <w:pStyle w:val="a3"/>
              <w:spacing w:before="0" w:beforeAutospacing="0" w:after="0" w:afterAutospacing="0"/>
              <w:rPr>
                <w:sz w:val="20"/>
                <w:szCs w:val="20"/>
              </w:rPr>
            </w:pPr>
            <w:r>
              <w:rPr>
                <w:sz w:val="20"/>
                <w:szCs w:val="20"/>
              </w:rPr>
              <w:t>​</w:t>
            </w:r>
          </w:p>
        </w:tc>
        <w:tc>
          <w:tcPr>
            <w:tcW w:w="536" w:type="pct"/>
            <w:tcMar>
              <w:top w:w="0" w:type="dxa"/>
              <w:left w:w="0" w:type="dxa"/>
              <w:bottom w:w="0" w:type="dxa"/>
              <w:right w:w="0" w:type="dxa"/>
            </w:tcMar>
            <w:vAlign w:val="bottom"/>
            <w:hideMark/>
          </w:tcPr>
          <w:p w:rsidR="00000000" w:rsidRDefault="00D638EB">
            <w:pPr>
              <w:pStyle w:val="a3"/>
              <w:spacing w:before="0" w:beforeAutospacing="0" w:after="0" w:afterAutospacing="0"/>
              <w:rPr>
                <w:sz w:val="20"/>
                <w:szCs w:val="20"/>
              </w:rPr>
            </w:pPr>
            <w:r>
              <w:rPr>
                <w:sz w:val="20"/>
                <w:szCs w:val="20"/>
              </w:rPr>
              <w:t>​</w:t>
            </w:r>
          </w:p>
        </w:tc>
      </w:tr>
    </w:tbl>
    <w:p w:rsidR="00000000" w:rsidRDefault="00D638EB">
      <w:pPr>
        <w:pStyle w:val="a3"/>
        <w:spacing w:before="0" w:beforeAutospacing="0" w:after="0" w:afterAutospacing="0"/>
        <w:divId w:val="2021931820"/>
        <w:rPr>
          <w:sz w:val="20"/>
          <w:szCs w:val="20"/>
        </w:rPr>
      </w:pPr>
      <w:r>
        <w:rPr>
          <w:sz w:val="20"/>
          <w:szCs w:val="20"/>
        </w:rPr>
        <w:t>​</w:t>
      </w:r>
    </w:p>
    <w:p w:rsidR="00000000" w:rsidRDefault="00D638EB">
      <w:pPr>
        <w:pStyle w:val="a3"/>
        <w:spacing w:before="0" w:beforeAutospacing="0" w:after="0" w:afterAutospacing="0"/>
        <w:ind w:firstLine="720"/>
        <w:jc w:val="both"/>
        <w:divId w:val="2021931820"/>
        <w:rPr>
          <w:sz w:val="20"/>
          <w:szCs w:val="20"/>
        </w:rPr>
      </w:pPr>
      <w:r>
        <w:rPr>
          <w:sz w:val="2"/>
          <w:szCs w:val="2"/>
        </w:rPr>
        <w:t>​</w:t>
      </w:r>
    </w:p>
    <w:p w:rsidR="00000000" w:rsidRDefault="00D638EB">
      <w:pPr>
        <w:pStyle w:val="a3"/>
        <w:spacing w:before="0" w:beforeAutospacing="0" w:after="0" w:afterAutospacing="0"/>
        <w:jc w:val="right"/>
        <w:divId w:val="2021931820"/>
        <w:rPr>
          <w:sz w:val="20"/>
          <w:szCs w:val="20"/>
        </w:rPr>
      </w:pPr>
      <w:r>
        <w:rPr>
          <w:sz w:val="20"/>
          <w:szCs w:val="20"/>
        </w:rPr>
        <w:t>​</w:t>
      </w:r>
    </w:p>
    <w:p w:rsidR="00000000" w:rsidRDefault="00D638EB">
      <w:pPr>
        <w:pStyle w:val="a3"/>
        <w:spacing w:before="0" w:beforeAutospacing="0" w:after="0" w:afterAutospacing="0"/>
        <w:divId w:val="2021931820"/>
        <w:rPr>
          <w:sz w:val="20"/>
          <w:szCs w:val="20"/>
        </w:rPr>
      </w:pPr>
      <w:r>
        <w:rPr>
          <w:sz w:val="20"/>
          <w:szCs w:val="20"/>
        </w:rPr>
        <w:t>​</w:t>
      </w:r>
    </w:p>
    <w:p w:rsidR="00D638EB" w:rsidRDefault="00D638EB">
      <w:pPr>
        <w:pStyle w:val="a3"/>
        <w:spacing w:before="480" w:beforeAutospacing="0" w:after="0" w:afterAutospacing="0"/>
        <w:jc w:val="center"/>
        <w:divId w:val="301545123"/>
        <w:rPr>
          <w:sz w:val="20"/>
          <w:szCs w:val="20"/>
        </w:rPr>
      </w:pPr>
      <w:r>
        <w:rPr>
          <w:sz w:val="20"/>
          <w:szCs w:val="20"/>
        </w:rPr>
        <w:t>227</w:t>
      </w:r>
    </w:p>
    <w:sectPr w:rsidR="00D638E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638EB"/>
    <w:rsid w:val="00D638EB"/>
  </w:rsids>
  <m:mathPr>
    <m:mathFont m:val="Cambria Math"/>
    <m:brkBin m:val="before"/>
    <m:brkBinSub m:val="--"/>
    <m:smallFrac m:val="0"/>
    <m:dispDef/>
    <m:lMargin m:val="0"/>
    <m:rMargin m:val="0"/>
    <m:defJc m:val="centerGroup"/>
    <m:wrapIndent m:val="1440"/>
    <m:intLim m:val="subSup"/>
    <m:naryLim m:val="undOvr"/>
  </m:mathPr>
  <w:attachedSchema w:val="http://xbrl.sec.gov/stpr/2022"/>
  <w:attachedSchema w:val="http://fasb.org/us-gaap/2022"/>
  <w:attachedSchema w:val="http://www.xbrl.org/2003/linkbase"/>
  <w:attachedSchema w:val="http://xbrl.sec.gov/country/2022"/>
  <w:attachedSchema w:val="http://baincapital.com/20221231"/>
  <w:attachedSchema w:val="http://xbrl.org/2005/xbrldt"/>
  <w:attachedSchema w:val="http://www.sec.gov/inlineXBRL/transformation/2015-08-31"/>
  <w:attachedSchema w:val="http://fasb.org/srt/2022"/>
  <w:attachedSchema w:val="http://xbrl.sec.gov/currency/2022"/>
  <w:attachedSchema w:val="http://www.xbrl.org/2013/inlineXBRL"/>
  <w:attachedSchema w:val="http://www.xbrl.org/2006/ref"/>
  <w:attachedSchema w:val="http://www.xbrl.org/2003/instance"/>
  <w:attachedSchema w:val="http://xbrl.sec.gov/dei/2022"/>
  <w:attachedSchema w:val="http://fasb.org/us-gaap-sup/2022q3"/>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9219">
      <w:marLeft w:val="0"/>
      <w:marRight w:val="0"/>
      <w:marTop w:val="0"/>
      <w:marBottom w:val="0"/>
      <w:divBdr>
        <w:top w:val="none" w:sz="0" w:space="0" w:color="auto"/>
        <w:left w:val="none" w:sz="0" w:space="0" w:color="auto"/>
        <w:bottom w:val="none" w:sz="0" w:space="0" w:color="auto"/>
        <w:right w:val="none" w:sz="0" w:space="0" w:color="auto"/>
      </w:divBdr>
      <w:divsChild>
        <w:div w:id="368799867">
          <w:marLeft w:val="0"/>
          <w:marRight w:val="0"/>
          <w:marTop w:val="432"/>
          <w:marBottom w:val="0"/>
          <w:divBdr>
            <w:top w:val="none" w:sz="0" w:space="0" w:color="auto"/>
            <w:left w:val="none" w:sz="0" w:space="0" w:color="auto"/>
            <w:bottom w:val="none" w:sz="0" w:space="0" w:color="auto"/>
            <w:right w:val="none" w:sz="0" w:space="0" w:color="auto"/>
          </w:divBdr>
        </w:div>
        <w:div w:id="1612515556">
          <w:marLeft w:val="0"/>
          <w:marRight w:val="0"/>
          <w:marTop w:val="0"/>
          <w:marBottom w:val="0"/>
          <w:divBdr>
            <w:top w:val="none" w:sz="0" w:space="0" w:color="auto"/>
            <w:left w:val="none" w:sz="0" w:space="0" w:color="auto"/>
            <w:bottom w:val="none" w:sz="0" w:space="0" w:color="auto"/>
            <w:right w:val="none" w:sz="0" w:space="0" w:color="auto"/>
          </w:divBdr>
          <w:divsChild>
            <w:div w:id="1164735978">
              <w:marLeft w:val="0"/>
              <w:marRight w:val="0"/>
              <w:marTop w:val="0"/>
              <w:marBottom w:val="0"/>
              <w:divBdr>
                <w:top w:val="none" w:sz="0" w:space="0" w:color="auto"/>
                <w:left w:val="none" w:sz="0" w:space="0" w:color="auto"/>
                <w:bottom w:val="none" w:sz="0" w:space="0" w:color="auto"/>
                <w:right w:val="none" w:sz="0" w:space="0" w:color="auto"/>
              </w:divBdr>
              <w:divsChild>
                <w:div w:id="1496798783">
                  <w:marLeft w:val="0"/>
                  <w:marRight w:val="0"/>
                  <w:marTop w:val="0"/>
                  <w:marBottom w:val="0"/>
                  <w:divBdr>
                    <w:top w:val="none" w:sz="0" w:space="0" w:color="auto"/>
                    <w:left w:val="none" w:sz="0" w:space="0" w:color="auto"/>
                    <w:bottom w:val="none" w:sz="0" w:space="0" w:color="auto"/>
                    <w:right w:val="none" w:sz="0" w:space="0" w:color="auto"/>
                  </w:divBdr>
                </w:div>
              </w:divsChild>
            </w:div>
            <w:div w:id="521556329">
              <w:marLeft w:val="0"/>
              <w:marRight w:val="0"/>
              <w:marTop w:val="0"/>
              <w:marBottom w:val="0"/>
              <w:divBdr>
                <w:top w:val="none" w:sz="0" w:space="0" w:color="auto"/>
                <w:left w:val="none" w:sz="0" w:space="0" w:color="auto"/>
                <w:bottom w:val="none" w:sz="0" w:space="0" w:color="auto"/>
                <w:right w:val="none" w:sz="0" w:space="0" w:color="auto"/>
              </w:divBdr>
              <w:divsChild>
                <w:div w:id="942804493">
                  <w:marLeft w:val="0"/>
                  <w:marRight w:val="0"/>
                  <w:marTop w:val="0"/>
                  <w:marBottom w:val="0"/>
                  <w:divBdr>
                    <w:top w:val="none" w:sz="0" w:space="0" w:color="auto"/>
                    <w:left w:val="none" w:sz="0" w:space="0" w:color="auto"/>
                    <w:bottom w:val="none" w:sz="0" w:space="0" w:color="auto"/>
                    <w:right w:val="none" w:sz="0" w:space="0" w:color="auto"/>
                  </w:divBdr>
                </w:div>
              </w:divsChild>
            </w:div>
            <w:div w:id="520124142">
              <w:marLeft w:val="0"/>
              <w:marRight w:val="0"/>
              <w:marTop w:val="0"/>
              <w:marBottom w:val="0"/>
              <w:divBdr>
                <w:top w:val="none" w:sz="0" w:space="0" w:color="auto"/>
                <w:left w:val="none" w:sz="0" w:space="0" w:color="auto"/>
                <w:bottom w:val="none" w:sz="0" w:space="0" w:color="auto"/>
                <w:right w:val="none" w:sz="0" w:space="0" w:color="auto"/>
              </w:divBdr>
              <w:divsChild>
                <w:div w:id="1247764501">
                  <w:marLeft w:val="0"/>
                  <w:marRight w:val="0"/>
                  <w:marTop w:val="0"/>
                  <w:marBottom w:val="0"/>
                  <w:divBdr>
                    <w:top w:val="none" w:sz="0" w:space="0" w:color="auto"/>
                    <w:left w:val="none" w:sz="0" w:space="0" w:color="auto"/>
                    <w:bottom w:val="none" w:sz="0" w:space="0" w:color="auto"/>
                    <w:right w:val="none" w:sz="0" w:space="0" w:color="auto"/>
                  </w:divBdr>
                </w:div>
              </w:divsChild>
            </w:div>
            <w:div w:id="304160361">
              <w:marLeft w:val="0"/>
              <w:marRight w:val="0"/>
              <w:marTop w:val="0"/>
              <w:marBottom w:val="0"/>
              <w:divBdr>
                <w:top w:val="none" w:sz="0" w:space="0" w:color="auto"/>
                <w:left w:val="none" w:sz="0" w:space="0" w:color="auto"/>
                <w:bottom w:val="none" w:sz="0" w:space="0" w:color="auto"/>
                <w:right w:val="none" w:sz="0" w:space="0" w:color="auto"/>
              </w:divBdr>
              <w:divsChild>
                <w:div w:id="786584836">
                  <w:marLeft w:val="0"/>
                  <w:marRight w:val="0"/>
                  <w:marTop w:val="0"/>
                  <w:marBottom w:val="0"/>
                  <w:divBdr>
                    <w:top w:val="none" w:sz="0" w:space="0" w:color="auto"/>
                    <w:left w:val="none" w:sz="0" w:space="0" w:color="auto"/>
                    <w:bottom w:val="none" w:sz="0" w:space="0" w:color="auto"/>
                    <w:right w:val="none" w:sz="0" w:space="0" w:color="auto"/>
                  </w:divBdr>
                </w:div>
              </w:divsChild>
            </w:div>
            <w:div w:id="299772944">
              <w:marLeft w:val="0"/>
              <w:marRight w:val="0"/>
              <w:marTop w:val="0"/>
              <w:marBottom w:val="0"/>
              <w:divBdr>
                <w:top w:val="none" w:sz="0" w:space="0" w:color="auto"/>
                <w:left w:val="none" w:sz="0" w:space="0" w:color="auto"/>
                <w:bottom w:val="none" w:sz="0" w:space="0" w:color="auto"/>
                <w:right w:val="none" w:sz="0" w:space="0" w:color="auto"/>
              </w:divBdr>
              <w:divsChild>
                <w:div w:id="811866628">
                  <w:marLeft w:val="0"/>
                  <w:marRight w:val="0"/>
                  <w:marTop w:val="0"/>
                  <w:marBottom w:val="0"/>
                  <w:divBdr>
                    <w:top w:val="none" w:sz="0" w:space="0" w:color="auto"/>
                    <w:left w:val="none" w:sz="0" w:space="0" w:color="auto"/>
                    <w:bottom w:val="none" w:sz="0" w:space="0" w:color="auto"/>
                    <w:right w:val="none" w:sz="0" w:space="0" w:color="auto"/>
                  </w:divBdr>
                </w:div>
              </w:divsChild>
            </w:div>
            <w:div w:id="1517109450">
              <w:marLeft w:val="0"/>
              <w:marRight w:val="0"/>
              <w:marTop w:val="0"/>
              <w:marBottom w:val="0"/>
              <w:divBdr>
                <w:top w:val="none" w:sz="0" w:space="0" w:color="auto"/>
                <w:left w:val="none" w:sz="0" w:space="0" w:color="auto"/>
                <w:bottom w:val="none" w:sz="0" w:space="0" w:color="auto"/>
                <w:right w:val="none" w:sz="0" w:space="0" w:color="auto"/>
              </w:divBdr>
              <w:divsChild>
                <w:div w:id="114720058">
                  <w:marLeft w:val="0"/>
                  <w:marRight w:val="0"/>
                  <w:marTop w:val="0"/>
                  <w:marBottom w:val="0"/>
                  <w:divBdr>
                    <w:top w:val="none" w:sz="0" w:space="0" w:color="auto"/>
                    <w:left w:val="none" w:sz="0" w:space="0" w:color="auto"/>
                    <w:bottom w:val="none" w:sz="0" w:space="0" w:color="auto"/>
                    <w:right w:val="none" w:sz="0" w:space="0" w:color="auto"/>
                  </w:divBdr>
                </w:div>
              </w:divsChild>
            </w:div>
            <w:div w:id="153954588">
              <w:marLeft w:val="0"/>
              <w:marRight w:val="0"/>
              <w:marTop w:val="0"/>
              <w:marBottom w:val="0"/>
              <w:divBdr>
                <w:top w:val="none" w:sz="0" w:space="0" w:color="auto"/>
                <w:left w:val="none" w:sz="0" w:space="0" w:color="auto"/>
                <w:bottom w:val="none" w:sz="0" w:space="0" w:color="auto"/>
                <w:right w:val="none" w:sz="0" w:space="0" w:color="auto"/>
              </w:divBdr>
              <w:divsChild>
                <w:div w:id="625965642">
                  <w:marLeft w:val="0"/>
                  <w:marRight w:val="0"/>
                  <w:marTop w:val="0"/>
                  <w:marBottom w:val="0"/>
                  <w:divBdr>
                    <w:top w:val="none" w:sz="0" w:space="0" w:color="auto"/>
                    <w:left w:val="none" w:sz="0" w:space="0" w:color="auto"/>
                    <w:bottom w:val="none" w:sz="0" w:space="0" w:color="auto"/>
                    <w:right w:val="none" w:sz="0" w:space="0" w:color="auto"/>
                  </w:divBdr>
                </w:div>
              </w:divsChild>
            </w:div>
            <w:div w:id="1226145017">
              <w:marLeft w:val="0"/>
              <w:marRight w:val="0"/>
              <w:marTop w:val="0"/>
              <w:marBottom w:val="0"/>
              <w:divBdr>
                <w:top w:val="none" w:sz="0" w:space="0" w:color="auto"/>
                <w:left w:val="none" w:sz="0" w:space="0" w:color="auto"/>
                <w:bottom w:val="none" w:sz="0" w:space="0" w:color="auto"/>
                <w:right w:val="none" w:sz="0" w:space="0" w:color="auto"/>
              </w:divBdr>
              <w:divsChild>
                <w:div w:id="984315287">
                  <w:marLeft w:val="0"/>
                  <w:marRight w:val="0"/>
                  <w:marTop w:val="0"/>
                  <w:marBottom w:val="0"/>
                  <w:divBdr>
                    <w:top w:val="none" w:sz="0" w:space="0" w:color="auto"/>
                    <w:left w:val="none" w:sz="0" w:space="0" w:color="auto"/>
                    <w:bottom w:val="none" w:sz="0" w:space="0" w:color="auto"/>
                    <w:right w:val="none" w:sz="0" w:space="0" w:color="auto"/>
                  </w:divBdr>
                </w:div>
              </w:divsChild>
            </w:div>
            <w:div w:id="1583950812">
              <w:marLeft w:val="0"/>
              <w:marRight w:val="0"/>
              <w:marTop w:val="0"/>
              <w:marBottom w:val="0"/>
              <w:divBdr>
                <w:top w:val="none" w:sz="0" w:space="0" w:color="auto"/>
                <w:left w:val="none" w:sz="0" w:space="0" w:color="auto"/>
                <w:bottom w:val="none" w:sz="0" w:space="0" w:color="auto"/>
                <w:right w:val="none" w:sz="0" w:space="0" w:color="auto"/>
              </w:divBdr>
              <w:divsChild>
                <w:div w:id="2051831789">
                  <w:marLeft w:val="0"/>
                  <w:marRight w:val="0"/>
                  <w:marTop w:val="0"/>
                  <w:marBottom w:val="0"/>
                  <w:divBdr>
                    <w:top w:val="none" w:sz="0" w:space="0" w:color="auto"/>
                    <w:left w:val="none" w:sz="0" w:space="0" w:color="auto"/>
                    <w:bottom w:val="none" w:sz="0" w:space="0" w:color="auto"/>
                    <w:right w:val="none" w:sz="0" w:space="0" w:color="auto"/>
                  </w:divBdr>
                </w:div>
              </w:divsChild>
            </w:div>
            <w:div w:id="1350331707">
              <w:marLeft w:val="0"/>
              <w:marRight w:val="0"/>
              <w:marTop w:val="0"/>
              <w:marBottom w:val="0"/>
              <w:divBdr>
                <w:top w:val="none" w:sz="0" w:space="0" w:color="auto"/>
                <w:left w:val="none" w:sz="0" w:space="0" w:color="auto"/>
                <w:bottom w:val="none" w:sz="0" w:space="0" w:color="auto"/>
                <w:right w:val="none" w:sz="0" w:space="0" w:color="auto"/>
              </w:divBdr>
              <w:divsChild>
                <w:div w:id="486282947">
                  <w:marLeft w:val="0"/>
                  <w:marRight w:val="0"/>
                  <w:marTop w:val="0"/>
                  <w:marBottom w:val="0"/>
                  <w:divBdr>
                    <w:top w:val="none" w:sz="0" w:space="0" w:color="auto"/>
                    <w:left w:val="none" w:sz="0" w:space="0" w:color="auto"/>
                    <w:bottom w:val="none" w:sz="0" w:space="0" w:color="auto"/>
                    <w:right w:val="none" w:sz="0" w:space="0" w:color="auto"/>
                  </w:divBdr>
                </w:div>
              </w:divsChild>
            </w:div>
            <w:div w:id="14574040">
              <w:marLeft w:val="0"/>
              <w:marRight w:val="0"/>
              <w:marTop w:val="0"/>
              <w:marBottom w:val="0"/>
              <w:divBdr>
                <w:top w:val="none" w:sz="0" w:space="0" w:color="auto"/>
                <w:left w:val="none" w:sz="0" w:space="0" w:color="auto"/>
                <w:bottom w:val="none" w:sz="0" w:space="0" w:color="auto"/>
                <w:right w:val="none" w:sz="0" w:space="0" w:color="auto"/>
              </w:divBdr>
              <w:divsChild>
                <w:div w:id="717513918">
                  <w:marLeft w:val="0"/>
                  <w:marRight w:val="0"/>
                  <w:marTop w:val="0"/>
                  <w:marBottom w:val="0"/>
                  <w:divBdr>
                    <w:top w:val="none" w:sz="0" w:space="0" w:color="auto"/>
                    <w:left w:val="none" w:sz="0" w:space="0" w:color="auto"/>
                    <w:bottom w:val="none" w:sz="0" w:space="0" w:color="auto"/>
                    <w:right w:val="none" w:sz="0" w:space="0" w:color="auto"/>
                  </w:divBdr>
                </w:div>
              </w:divsChild>
            </w:div>
            <w:div w:id="1232035426">
              <w:marLeft w:val="0"/>
              <w:marRight w:val="0"/>
              <w:marTop w:val="0"/>
              <w:marBottom w:val="0"/>
              <w:divBdr>
                <w:top w:val="none" w:sz="0" w:space="0" w:color="auto"/>
                <w:left w:val="none" w:sz="0" w:space="0" w:color="auto"/>
                <w:bottom w:val="none" w:sz="0" w:space="0" w:color="auto"/>
                <w:right w:val="none" w:sz="0" w:space="0" w:color="auto"/>
              </w:divBdr>
              <w:divsChild>
                <w:div w:id="1396735901">
                  <w:marLeft w:val="0"/>
                  <w:marRight w:val="0"/>
                  <w:marTop w:val="0"/>
                  <w:marBottom w:val="0"/>
                  <w:divBdr>
                    <w:top w:val="none" w:sz="0" w:space="0" w:color="auto"/>
                    <w:left w:val="none" w:sz="0" w:space="0" w:color="auto"/>
                    <w:bottom w:val="none" w:sz="0" w:space="0" w:color="auto"/>
                    <w:right w:val="none" w:sz="0" w:space="0" w:color="auto"/>
                  </w:divBdr>
                </w:div>
              </w:divsChild>
            </w:div>
            <w:div w:id="1408917305">
              <w:marLeft w:val="0"/>
              <w:marRight w:val="0"/>
              <w:marTop w:val="0"/>
              <w:marBottom w:val="0"/>
              <w:divBdr>
                <w:top w:val="none" w:sz="0" w:space="0" w:color="auto"/>
                <w:left w:val="none" w:sz="0" w:space="0" w:color="auto"/>
                <w:bottom w:val="none" w:sz="0" w:space="0" w:color="auto"/>
                <w:right w:val="none" w:sz="0" w:space="0" w:color="auto"/>
              </w:divBdr>
              <w:divsChild>
                <w:div w:id="2096047335">
                  <w:marLeft w:val="0"/>
                  <w:marRight w:val="0"/>
                  <w:marTop w:val="0"/>
                  <w:marBottom w:val="0"/>
                  <w:divBdr>
                    <w:top w:val="none" w:sz="0" w:space="0" w:color="auto"/>
                    <w:left w:val="none" w:sz="0" w:space="0" w:color="auto"/>
                    <w:bottom w:val="none" w:sz="0" w:space="0" w:color="auto"/>
                    <w:right w:val="none" w:sz="0" w:space="0" w:color="auto"/>
                  </w:divBdr>
                </w:div>
              </w:divsChild>
            </w:div>
            <w:div w:id="2040818328">
              <w:marLeft w:val="0"/>
              <w:marRight w:val="0"/>
              <w:marTop w:val="0"/>
              <w:marBottom w:val="0"/>
              <w:divBdr>
                <w:top w:val="none" w:sz="0" w:space="0" w:color="auto"/>
                <w:left w:val="none" w:sz="0" w:space="0" w:color="auto"/>
                <w:bottom w:val="none" w:sz="0" w:space="0" w:color="auto"/>
                <w:right w:val="none" w:sz="0" w:space="0" w:color="auto"/>
              </w:divBdr>
              <w:divsChild>
                <w:div w:id="813642382">
                  <w:marLeft w:val="0"/>
                  <w:marRight w:val="0"/>
                  <w:marTop w:val="0"/>
                  <w:marBottom w:val="0"/>
                  <w:divBdr>
                    <w:top w:val="none" w:sz="0" w:space="0" w:color="auto"/>
                    <w:left w:val="none" w:sz="0" w:space="0" w:color="auto"/>
                    <w:bottom w:val="none" w:sz="0" w:space="0" w:color="auto"/>
                    <w:right w:val="none" w:sz="0" w:space="0" w:color="auto"/>
                  </w:divBdr>
                </w:div>
              </w:divsChild>
            </w:div>
            <w:div w:id="693844688">
              <w:marLeft w:val="0"/>
              <w:marRight w:val="0"/>
              <w:marTop w:val="0"/>
              <w:marBottom w:val="0"/>
              <w:divBdr>
                <w:top w:val="none" w:sz="0" w:space="0" w:color="auto"/>
                <w:left w:val="none" w:sz="0" w:space="0" w:color="auto"/>
                <w:bottom w:val="none" w:sz="0" w:space="0" w:color="auto"/>
                <w:right w:val="none" w:sz="0" w:space="0" w:color="auto"/>
              </w:divBdr>
              <w:divsChild>
                <w:div w:id="1801454520">
                  <w:marLeft w:val="0"/>
                  <w:marRight w:val="0"/>
                  <w:marTop w:val="0"/>
                  <w:marBottom w:val="0"/>
                  <w:divBdr>
                    <w:top w:val="none" w:sz="0" w:space="0" w:color="auto"/>
                    <w:left w:val="none" w:sz="0" w:space="0" w:color="auto"/>
                    <w:bottom w:val="none" w:sz="0" w:space="0" w:color="auto"/>
                    <w:right w:val="none" w:sz="0" w:space="0" w:color="auto"/>
                  </w:divBdr>
                </w:div>
              </w:divsChild>
            </w:div>
            <w:div w:id="1473055586">
              <w:marLeft w:val="0"/>
              <w:marRight w:val="0"/>
              <w:marTop w:val="0"/>
              <w:marBottom w:val="0"/>
              <w:divBdr>
                <w:top w:val="none" w:sz="0" w:space="0" w:color="auto"/>
                <w:left w:val="none" w:sz="0" w:space="0" w:color="auto"/>
                <w:bottom w:val="none" w:sz="0" w:space="0" w:color="auto"/>
                <w:right w:val="none" w:sz="0" w:space="0" w:color="auto"/>
              </w:divBdr>
              <w:divsChild>
                <w:div w:id="1688360651">
                  <w:marLeft w:val="0"/>
                  <w:marRight w:val="0"/>
                  <w:marTop w:val="0"/>
                  <w:marBottom w:val="0"/>
                  <w:divBdr>
                    <w:top w:val="none" w:sz="0" w:space="0" w:color="auto"/>
                    <w:left w:val="none" w:sz="0" w:space="0" w:color="auto"/>
                    <w:bottom w:val="none" w:sz="0" w:space="0" w:color="auto"/>
                    <w:right w:val="none" w:sz="0" w:space="0" w:color="auto"/>
                  </w:divBdr>
                </w:div>
              </w:divsChild>
            </w:div>
            <w:div w:id="880627037">
              <w:marLeft w:val="0"/>
              <w:marRight w:val="0"/>
              <w:marTop w:val="0"/>
              <w:marBottom w:val="0"/>
              <w:divBdr>
                <w:top w:val="none" w:sz="0" w:space="0" w:color="auto"/>
                <w:left w:val="none" w:sz="0" w:space="0" w:color="auto"/>
                <w:bottom w:val="none" w:sz="0" w:space="0" w:color="auto"/>
                <w:right w:val="none" w:sz="0" w:space="0" w:color="auto"/>
              </w:divBdr>
              <w:divsChild>
                <w:div w:id="815607132">
                  <w:marLeft w:val="0"/>
                  <w:marRight w:val="0"/>
                  <w:marTop w:val="0"/>
                  <w:marBottom w:val="0"/>
                  <w:divBdr>
                    <w:top w:val="none" w:sz="0" w:space="0" w:color="auto"/>
                    <w:left w:val="none" w:sz="0" w:space="0" w:color="auto"/>
                    <w:bottom w:val="none" w:sz="0" w:space="0" w:color="auto"/>
                    <w:right w:val="none" w:sz="0" w:space="0" w:color="auto"/>
                  </w:divBdr>
                </w:div>
              </w:divsChild>
            </w:div>
            <w:div w:id="77410525">
              <w:marLeft w:val="0"/>
              <w:marRight w:val="0"/>
              <w:marTop w:val="0"/>
              <w:marBottom w:val="0"/>
              <w:divBdr>
                <w:top w:val="none" w:sz="0" w:space="0" w:color="auto"/>
                <w:left w:val="none" w:sz="0" w:space="0" w:color="auto"/>
                <w:bottom w:val="none" w:sz="0" w:space="0" w:color="auto"/>
                <w:right w:val="none" w:sz="0" w:space="0" w:color="auto"/>
              </w:divBdr>
              <w:divsChild>
                <w:div w:id="97604444">
                  <w:marLeft w:val="0"/>
                  <w:marRight w:val="0"/>
                  <w:marTop w:val="0"/>
                  <w:marBottom w:val="0"/>
                  <w:divBdr>
                    <w:top w:val="none" w:sz="0" w:space="0" w:color="auto"/>
                    <w:left w:val="none" w:sz="0" w:space="0" w:color="auto"/>
                    <w:bottom w:val="none" w:sz="0" w:space="0" w:color="auto"/>
                    <w:right w:val="none" w:sz="0" w:space="0" w:color="auto"/>
                  </w:divBdr>
                </w:div>
              </w:divsChild>
            </w:div>
            <w:div w:id="190925996">
              <w:marLeft w:val="0"/>
              <w:marRight w:val="0"/>
              <w:marTop w:val="0"/>
              <w:marBottom w:val="0"/>
              <w:divBdr>
                <w:top w:val="none" w:sz="0" w:space="0" w:color="auto"/>
                <w:left w:val="none" w:sz="0" w:space="0" w:color="auto"/>
                <w:bottom w:val="none" w:sz="0" w:space="0" w:color="auto"/>
                <w:right w:val="none" w:sz="0" w:space="0" w:color="auto"/>
              </w:divBdr>
              <w:divsChild>
                <w:div w:id="858160637">
                  <w:marLeft w:val="0"/>
                  <w:marRight w:val="0"/>
                  <w:marTop w:val="0"/>
                  <w:marBottom w:val="0"/>
                  <w:divBdr>
                    <w:top w:val="none" w:sz="0" w:space="0" w:color="auto"/>
                    <w:left w:val="none" w:sz="0" w:space="0" w:color="auto"/>
                    <w:bottom w:val="none" w:sz="0" w:space="0" w:color="auto"/>
                    <w:right w:val="none" w:sz="0" w:space="0" w:color="auto"/>
                  </w:divBdr>
                </w:div>
              </w:divsChild>
            </w:div>
            <w:div w:id="431974127">
              <w:marLeft w:val="0"/>
              <w:marRight w:val="0"/>
              <w:marTop w:val="0"/>
              <w:marBottom w:val="0"/>
              <w:divBdr>
                <w:top w:val="none" w:sz="0" w:space="0" w:color="auto"/>
                <w:left w:val="none" w:sz="0" w:space="0" w:color="auto"/>
                <w:bottom w:val="none" w:sz="0" w:space="0" w:color="auto"/>
                <w:right w:val="none" w:sz="0" w:space="0" w:color="auto"/>
              </w:divBdr>
              <w:divsChild>
                <w:div w:id="19648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8003">
          <w:marLeft w:val="0"/>
          <w:marRight w:val="0"/>
          <w:marTop w:val="0"/>
          <w:marBottom w:val="600"/>
          <w:divBdr>
            <w:top w:val="none" w:sz="0" w:space="0" w:color="auto"/>
            <w:left w:val="none" w:sz="0" w:space="0" w:color="auto"/>
            <w:bottom w:val="none" w:sz="0" w:space="0" w:color="auto"/>
            <w:right w:val="none" w:sz="0" w:space="0" w:color="auto"/>
          </w:divBdr>
        </w:div>
      </w:divsChild>
    </w:div>
    <w:div w:id="26102097">
      <w:marLeft w:val="0"/>
      <w:marRight w:val="0"/>
      <w:marTop w:val="0"/>
      <w:marBottom w:val="0"/>
      <w:divBdr>
        <w:top w:val="none" w:sz="0" w:space="0" w:color="auto"/>
        <w:left w:val="none" w:sz="0" w:space="0" w:color="auto"/>
        <w:bottom w:val="none" w:sz="0" w:space="0" w:color="auto"/>
        <w:right w:val="none" w:sz="0" w:space="0" w:color="auto"/>
      </w:divBdr>
      <w:divsChild>
        <w:div w:id="118033622">
          <w:marLeft w:val="0"/>
          <w:marRight w:val="0"/>
          <w:marTop w:val="432"/>
          <w:marBottom w:val="0"/>
          <w:divBdr>
            <w:top w:val="none" w:sz="0" w:space="0" w:color="auto"/>
            <w:left w:val="none" w:sz="0" w:space="0" w:color="auto"/>
            <w:bottom w:val="none" w:sz="0" w:space="0" w:color="auto"/>
            <w:right w:val="none" w:sz="0" w:space="0" w:color="auto"/>
          </w:divBdr>
        </w:div>
        <w:div w:id="938371469">
          <w:marLeft w:val="0"/>
          <w:marRight w:val="0"/>
          <w:marTop w:val="0"/>
          <w:marBottom w:val="0"/>
          <w:divBdr>
            <w:top w:val="none" w:sz="0" w:space="0" w:color="auto"/>
            <w:left w:val="none" w:sz="0" w:space="0" w:color="auto"/>
            <w:bottom w:val="none" w:sz="0" w:space="0" w:color="auto"/>
            <w:right w:val="none" w:sz="0" w:space="0" w:color="auto"/>
          </w:divBdr>
        </w:div>
        <w:div w:id="1750688785">
          <w:marLeft w:val="0"/>
          <w:marRight w:val="0"/>
          <w:marTop w:val="0"/>
          <w:marBottom w:val="600"/>
          <w:divBdr>
            <w:top w:val="none" w:sz="0" w:space="0" w:color="auto"/>
            <w:left w:val="none" w:sz="0" w:space="0" w:color="auto"/>
            <w:bottom w:val="none" w:sz="0" w:space="0" w:color="auto"/>
            <w:right w:val="none" w:sz="0" w:space="0" w:color="auto"/>
          </w:divBdr>
        </w:div>
      </w:divsChild>
    </w:div>
    <w:div w:id="39399143">
      <w:marLeft w:val="0"/>
      <w:marRight w:val="0"/>
      <w:marTop w:val="0"/>
      <w:marBottom w:val="0"/>
      <w:divBdr>
        <w:top w:val="none" w:sz="0" w:space="0" w:color="auto"/>
        <w:left w:val="none" w:sz="0" w:space="0" w:color="auto"/>
        <w:bottom w:val="none" w:sz="0" w:space="0" w:color="auto"/>
        <w:right w:val="none" w:sz="0" w:space="0" w:color="auto"/>
      </w:divBdr>
      <w:divsChild>
        <w:div w:id="1692603618">
          <w:marLeft w:val="0"/>
          <w:marRight w:val="0"/>
          <w:marTop w:val="432"/>
          <w:marBottom w:val="0"/>
          <w:divBdr>
            <w:top w:val="none" w:sz="0" w:space="0" w:color="auto"/>
            <w:left w:val="none" w:sz="0" w:space="0" w:color="auto"/>
            <w:bottom w:val="none" w:sz="0" w:space="0" w:color="auto"/>
            <w:right w:val="none" w:sz="0" w:space="0" w:color="auto"/>
          </w:divBdr>
        </w:div>
        <w:div w:id="1046370315">
          <w:marLeft w:val="0"/>
          <w:marRight w:val="0"/>
          <w:marTop w:val="0"/>
          <w:marBottom w:val="0"/>
          <w:divBdr>
            <w:top w:val="none" w:sz="0" w:space="0" w:color="auto"/>
            <w:left w:val="none" w:sz="0" w:space="0" w:color="auto"/>
            <w:bottom w:val="none" w:sz="0" w:space="0" w:color="auto"/>
            <w:right w:val="none" w:sz="0" w:space="0" w:color="auto"/>
          </w:divBdr>
        </w:div>
        <w:div w:id="780563904">
          <w:marLeft w:val="0"/>
          <w:marRight w:val="0"/>
          <w:marTop w:val="0"/>
          <w:marBottom w:val="600"/>
          <w:divBdr>
            <w:top w:val="none" w:sz="0" w:space="0" w:color="auto"/>
            <w:left w:val="none" w:sz="0" w:space="0" w:color="auto"/>
            <w:bottom w:val="none" w:sz="0" w:space="0" w:color="auto"/>
            <w:right w:val="none" w:sz="0" w:space="0" w:color="auto"/>
          </w:divBdr>
        </w:div>
      </w:divsChild>
    </w:div>
    <w:div w:id="62334204">
      <w:marLeft w:val="0"/>
      <w:marRight w:val="0"/>
      <w:marTop w:val="0"/>
      <w:marBottom w:val="0"/>
      <w:divBdr>
        <w:top w:val="none" w:sz="0" w:space="0" w:color="auto"/>
        <w:left w:val="none" w:sz="0" w:space="0" w:color="auto"/>
        <w:bottom w:val="none" w:sz="0" w:space="0" w:color="auto"/>
        <w:right w:val="none" w:sz="0" w:space="0" w:color="auto"/>
      </w:divBdr>
      <w:divsChild>
        <w:div w:id="1918006799">
          <w:marLeft w:val="0"/>
          <w:marRight w:val="0"/>
          <w:marTop w:val="432"/>
          <w:marBottom w:val="0"/>
          <w:divBdr>
            <w:top w:val="none" w:sz="0" w:space="0" w:color="auto"/>
            <w:left w:val="none" w:sz="0" w:space="0" w:color="auto"/>
            <w:bottom w:val="none" w:sz="0" w:space="0" w:color="auto"/>
            <w:right w:val="none" w:sz="0" w:space="0" w:color="auto"/>
          </w:divBdr>
        </w:div>
        <w:div w:id="99836417">
          <w:marLeft w:val="0"/>
          <w:marRight w:val="0"/>
          <w:marTop w:val="0"/>
          <w:marBottom w:val="0"/>
          <w:divBdr>
            <w:top w:val="none" w:sz="0" w:space="0" w:color="auto"/>
            <w:left w:val="none" w:sz="0" w:space="0" w:color="auto"/>
            <w:bottom w:val="none" w:sz="0" w:space="0" w:color="auto"/>
            <w:right w:val="none" w:sz="0" w:space="0" w:color="auto"/>
          </w:divBdr>
          <w:divsChild>
            <w:div w:id="2090347000">
              <w:marLeft w:val="0"/>
              <w:marRight w:val="0"/>
              <w:marTop w:val="0"/>
              <w:marBottom w:val="0"/>
              <w:divBdr>
                <w:top w:val="none" w:sz="0" w:space="0" w:color="auto"/>
                <w:left w:val="none" w:sz="0" w:space="0" w:color="auto"/>
                <w:bottom w:val="none" w:sz="0" w:space="0" w:color="auto"/>
                <w:right w:val="none" w:sz="0" w:space="0" w:color="auto"/>
              </w:divBdr>
              <w:divsChild>
                <w:div w:id="147014597">
                  <w:marLeft w:val="0"/>
                  <w:marRight w:val="0"/>
                  <w:marTop w:val="0"/>
                  <w:marBottom w:val="0"/>
                  <w:divBdr>
                    <w:top w:val="none" w:sz="0" w:space="0" w:color="auto"/>
                    <w:left w:val="none" w:sz="0" w:space="0" w:color="auto"/>
                    <w:bottom w:val="none" w:sz="0" w:space="0" w:color="auto"/>
                    <w:right w:val="none" w:sz="0" w:space="0" w:color="auto"/>
                  </w:divBdr>
                </w:div>
              </w:divsChild>
            </w:div>
            <w:div w:id="575895128">
              <w:marLeft w:val="0"/>
              <w:marRight w:val="0"/>
              <w:marTop w:val="0"/>
              <w:marBottom w:val="0"/>
              <w:divBdr>
                <w:top w:val="none" w:sz="0" w:space="0" w:color="auto"/>
                <w:left w:val="none" w:sz="0" w:space="0" w:color="auto"/>
                <w:bottom w:val="none" w:sz="0" w:space="0" w:color="auto"/>
                <w:right w:val="none" w:sz="0" w:space="0" w:color="auto"/>
              </w:divBdr>
              <w:divsChild>
                <w:div w:id="793182626">
                  <w:marLeft w:val="0"/>
                  <w:marRight w:val="0"/>
                  <w:marTop w:val="0"/>
                  <w:marBottom w:val="0"/>
                  <w:divBdr>
                    <w:top w:val="none" w:sz="0" w:space="0" w:color="auto"/>
                    <w:left w:val="none" w:sz="0" w:space="0" w:color="auto"/>
                    <w:bottom w:val="none" w:sz="0" w:space="0" w:color="auto"/>
                    <w:right w:val="none" w:sz="0" w:space="0" w:color="auto"/>
                  </w:divBdr>
                </w:div>
              </w:divsChild>
            </w:div>
            <w:div w:id="1830949741">
              <w:marLeft w:val="0"/>
              <w:marRight w:val="0"/>
              <w:marTop w:val="0"/>
              <w:marBottom w:val="0"/>
              <w:divBdr>
                <w:top w:val="none" w:sz="0" w:space="0" w:color="auto"/>
                <w:left w:val="none" w:sz="0" w:space="0" w:color="auto"/>
                <w:bottom w:val="none" w:sz="0" w:space="0" w:color="auto"/>
                <w:right w:val="none" w:sz="0" w:space="0" w:color="auto"/>
              </w:divBdr>
              <w:divsChild>
                <w:div w:id="1153716099">
                  <w:marLeft w:val="0"/>
                  <w:marRight w:val="0"/>
                  <w:marTop w:val="0"/>
                  <w:marBottom w:val="0"/>
                  <w:divBdr>
                    <w:top w:val="none" w:sz="0" w:space="0" w:color="auto"/>
                    <w:left w:val="none" w:sz="0" w:space="0" w:color="auto"/>
                    <w:bottom w:val="none" w:sz="0" w:space="0" w:color="auto"/>
                    <w:right w:val="none" w:sz="0" w:space="0" w:color="auto"/>
                  </w:divBdr>
                </w:div>
              </w:divsChild>
            </w:div>
            <w:div w:id="1932395906">
              <w:marLeft w:val="0"/>
              <w:marRight w:val="0"/>
              <w:marTop w:val="0"/>
              <w:marBottom w:val="0"/>
              <w:divBdr>
                <w:top w:val="none" w:sz="0" w:space="0" w:color="auto"/>
                <w:left w:val="none" w:sz="0" w:space="0" w:color="auto"/>
                <w:bottom w:val="none" w:sz="0" w:space="0" w:color="auto"/>
                <w:right w:val="none" w:sz="0" w:space="0" w:color="auto"/>
              </w:divBdr>
              <w:divsChild>
                <w:div w:id="1072460824">
                  <w:marLeft w:val="0"/>
                  <w:marRight w:val="0"/>
                  <w:marTop w:val="0"/>
                  <w:marBottom w:val="0"/>
                  <w:divBdr>
                    <w:top w:val="none" w:sz="0" w:space="0" w:color="auto"/>
                    <w:left w:val="none" w:sz="0" w:space="0" w:color="auto"/>
                    <w:bottom w:val="none" w:sz="0" w:space="0" w:color="auto"/>
                    <w:right w:val="none" w:sz="0" w:space="0" w:color="auto"/>
                  </w:divBdr>
                </w:div>
              </w:divsChild>
            </w:div>
            <w:div w:id="543517934">
              <w:marLeft w:val="0"/>
              <w:marRight w:val="0"/>
              <w:marTop w:val="0"/>
              <w:marBottom w:val="0"/>
              <w:divBdr>
                <w:top w:val="none" w:sz="0" w:space="0" w:color="auto"/>
                <w:left w:val="none" w:sz="0" w:space="0" w:color="auto"/>
                <w:bottom w:val="none" w:sz="0" w:space="0" w:color="auto"/>
                <w:right w:val="none" w:sz="0" w:space="0" w:color="auto"/>
              </w:divBdr>
              <w:divsChild>
                <w:div w:id="1559587515">
                  <w:marLeft w:val="0"/>
                  <w:marRight w:val="0"/>
                  <w:marTop w:val="0"/>
                  <w:marBottom w:val="0"/>
                  <w:divBdr>
                    <w:top w:val="none" w:sz="0" w:space="0" w:color="auto"/>
                    <w:left w:val="none" w:sz="0" w:space="0" w:color="auto"/>
                    <w:bottom w:val="none" w:sz="0" w:space="0" w:color="auto"/>
                    <w:right w:val="none" w:sz="0" w:space="0" w:color="auto"/>
                  </w:divBdr>
                </w:div>
              </w:divsChild>
            </w:div>
            <w:div w:id="1728256539">
              <w:marLeft w:val="0"/>
              <w:marRight w:val="0"/>
              <w:marTop w:val="0"/>
              <w:marBottom w:val="0"/>
              <w:divBdr>
                <w:top w:val="none" w:sz="0" w:space="0" w:color="auto"/>
                <w:left w:val="none" w:sz="0" w:space="0" w:color="auto"/>
                <w:bottom w:val="none" w:sz="0" w:space="0" w:color="auto"/>
                <w:right w:val="none" w:sz="0" w:space="0" w:color="auto"/>
              </w:divBdr>
              <w:divsChild>
                <w:div w:id="195578718">
                  <w:marLeft w:val="0"/>
                  <w:marRight w:val="0"/>
                  <w:marTop w:val="0"/>
                  <w:marBottom w:val="0"/>
                  <w:divBdr>
                    <w:top w:val="none" w:sz="0" w:space="0" w:color="auto"/>
                    <w:left w:val="none" w:sz="0" w:space="0" w:color="auto"/>
                    <w:bottom w:val="none" w:sz="0" w:space="0" w:color="auto"/>
                    <w:right w:val="none" w:sz="0" w:space="0" w:color="auto"/>
                  </w:divBdr>
                </w:div>
              </w:divsChild>
            </w:div>
            <w:div w:id="769352243">
              <w:marLeft w:val="0"/>
              <w:marRight w:val="0"/>
              <w:marTop w:val="0"/>
              <w:marBottom w:val="0"/>
              <w:divBdr>
                <w:top w:val="none" w:sz="0" w:space="0" w:color="auto"/>
                <w:left w:val="none" w:sz="0" w:space="0" w:color="auto"/>
                <w:bottom w:val="none" w:sz="0" w:space="0" w:color="auto"/>
                <w:right w:val="none" w:sz="0" w:space="0" w:color="auto"/>
              </w:divBdr>
              <w:divsChild>
                <w:div w:id="124740629">
                  <w:marLeft w:val="0"/>
                  <w:marRight w:val="0"/>
                  <w:marTop w:val="0"/>
                  <w:marBottom w:val="0"/>
                  <w:divBdr>
                    <w:top w:val="none" w:sz="0" w:space="0" w:color="auto"/>
                    <w:left w:val="none" w:sz="0" w:space="0" w:color="auto"/>
                    <w:bottom w:val="none" w:sz="0" w:space="0" w:color="auto"/>
                    <w:right w:val="none" w:sz="0" w:space="0" w:color="auto"/>
                  </w:divBdr>
                </w:div>
              </w:divsChild>
            </w:div>
            <w:div w:id="1242834943">
              <w:marLeft w:val="0"/>
              <w:marRight w:val="0"/>
              <w:marTop w:val="0"/>
              <w:marBottom w:val="0"/>
              <w:divBdr>
                <w:top w:val="none" w:sz="0" w:space="0" w:color="auto"/>
                <w:left w:val="none" w:sz="0" w:space="0" w:color="auto"/>
                <w:bottom w:val="none" w:sz="0" w:space="0" w:color="auto"/>
                <w:right w:val="none" w:sz="0" w:space="0" w:color="auto"/>
              </w:divBdr>
              <w:divsChild>
                <w:div w:id="1928688176">
                  <w:marLeft w:val="0"/>
                  <w:marRight w:val="0"/>
                  <w:marTop w:val="0"/>
                  <w:marBottom w:val="0"/>
                  <w:divBdr>
                    <w:top w:val="none" w:sz="0" w:space="0" w:color="auto"/>
                    <w:left w:val="none" w:sz="0" w:space="0" w:color="auto"/>
                    <w:bottom w:val="none" w:sz="0" w:space="0" w:color="auto"/>
                    <w:right w:val="none" w:sz="0" w:space="0" w:color="auto"/>
                  </w:divBdr>
                </w:div>
              </w:divsChild>
            </w:div>
            <w:div w:id="806313621">
              <w:marLeft w:val="0"/>
              <w:marRight w:val="0"/>
              <w:marTop w:val="0"/>
              <w:marBottom w:val="0"/>
              <w:divBdr>
                <w:top w:val="none" w:sz="0" w:space="0" w:color="auto"/>
                <w:left w:val="none" w:sz="0" w:space="0" w:color="auto"/>
                <w:bottom w:val="none" w:sz="0" w:space="0" w:color="auto"/>
                <w:right w:val="none" w:sz="0" w:space="0" w:color="auto"/>
              </w:divBdr>
              <w:divsChild>
                <w:div w:id="1790320700">
                  <w:marLeft w:val="0"/>
                  <w:marRight w:val="0"/>
                  <w:marTop w:val="0"/>
                  <w:marBottom w:val="0"/>
                  <w:divBdr>
                    <w:top w:val="none" w:sz="0" w:space="0" w:color="auto"/>
                    <w:left w:val="none" w:sz="0" w:space="0" w:color="auto"/>
                    <w:bottom w:val="none" w:sz="0" w:space="0" w:color="auto"/>
                    <w:right w:val="none" w:sz="0" w:space="0" w:color="auto"/>
                  </w:divBdr>
                </w:div>
              </w:divsChild>
            </w:div>
            <w:div w:id="739908138">
              <w:marLeft w:val="0"/>
              <w:marRight w:val="0"/>
              <w:marTop w:val="0"/>
              <w:marBottom w:val="0"/>
              <w:divBdr>
                <w:top w:val="none" w:sz="0" w:space="0" w:color="auto"/>
                <w:left w:val="none" w:sz="0" w:space="0" w:color="auto"/>
                <w:bottom w:val="none" w:sz="0" w:space="0" w:color="auto"/>
                <w:right w:val="none" w:sz="0" w:space="0" w:color="auto"/>
              </w:divBdr>
              <w:divsChild>
                <w:div w:id="241986752">
                  <w:marLeft w:val="0"/>
                  <w:marRight w:val="0"/>
                  <w:marTop w:val="0"/>
                  <w:marBottom w:val="0"/>
                  <w:divBdr>
                    <w:top w:val="none" w:sz="0" w:space="0" w:color="auto"/>
                    <w:left w:val="none" w:sz="0" w:space="0" w:color="auto"/>
                    <w:bottom w:val="none" w:sz="0" w:space="0" w:color="auto"/>
                    <w:right w:val="none" w:sz="0" w:space="0" w:color="auto"/>
                  </w:divBdr>
                </w:div>
              </w:divsChild>
            </w:div>
            <w:div w:id="511535021">
              <w:marLeft w:val="0"/>
              <w:marRight w:val="0"/>
              <w:marTop w:val="0"/>
              <w:marBottom w:val="0"/>
              <w:divBdr>
                <w:top w:val="none" w:sz="0" w:space="0" w:color="auto"/>
                <w:left w:val="none" w:sz="0" w:space="0" w:color="auto"/>
                <w:bottom w:val="none" w:sz="0" w:space="0" w:color="auto"/>
                <w:right w:val="none" w:sz="0" w:space="0" w:color="auto"/>
              </w:divBdr>
              <w:divsChild>
                <w:div w:id="1275599147">
                  <w:marLeft w:val="0"/>
                  <w:marRight w:val="0"/>
                  <w:marTop w:val="0"/>
                  <w:marBottom w:val="0"/>
                  <w:divBdr>
                    <w:top w:val="none" w:sz="0" w:space="0" w:color="auto"/>
                    <w:left w:val="none" w:sz="0" w:space="0" w:color="auto"/>
                    <w:bottom w:val="none" w:sz="0" w:space="0" w:color="auto"/>
                    <w:right w:val="none" w:sz="0" w:space="0" w:color="auto"/>
                  </w:divBdr>
                </w:div>
              </w:divsChild>
            </w:div>
            <w:div w:id="303972997">
              <w:marLeft w:val="0"/>
              <w:marRight w:val="0"/>
              <w:marTop w:val="0"/>
              <w:marBottom w:val="0"/>
              <w:divBdr>
                <w:top w:val="none" w:sz="0" w:space="0" w:color="auto"/>
                <w:left w:val="none" w:sz="0" w:space="0" w:color="auto"/>
                <w:bottom w:val="none" w:sz="0" w:space="0" w:color="auto"/>
                <w:right w:val="none" w:sz="0" w:space="0" w:color="auto"/>
              </w:divBdr>
              <w:divsChild>
                <w:div w:id="94523438">
                  <w:marLeft w:val="0"/>
                  <w:marRight w:val="0"/>
                  <w:marTop w:val="0"/>
                  <w:marBottom w:val="0"/>
                  <w:divBdr>
                    <w:top w:val="none" w:sz="0" w:space="0" w:color="auto"/>
                    <w:left w:val="none" w:sz="0" w:space="0" w:color="auto"/>
                    <w:bottom w:val="none" w:sz="0" w:space="0" w:color="auto"/>
                    <w:right w:val="none" w:sz="0" w:space="0" w:color="auto"/>
                  </w:divBdr>
                </w:div>
              </w:divsChild>
            </w:div>
            <w:div w:id="1320421151">
              <w:marLeft w:val="0"/>
              <w:marRight w:val="0"/>
              <w:marTop w:val="0"/>
              <w:marBottom w:val="0"/>
              <w:divBdr>
                <w:top w:val="none" w:sz="0" w:space="0" w:color="auto"/>
                <w:left w:val="none" w:sz="0" w:space="0" w:color="auto"/>
                <w:bottom w:val="none" w:sz="0" w:space="0" w:color="auto"/>
                <w:right w:val="none" w:sz="0" w:space="0" w:color="auto"/>
              </w:divBdr>
              <w:divsChild>
                <w:div w:id="193084148">
                  <w:marLeft w:val="0"/>
                  <w:marRight w:val="0"/>
                  <w:marTop w:val="0"/>
                  <w:marBottom w:val="0"/>
                  <w:divBdr>
                    <w:top w:val="none" w:sz="0" w:space="0" w:color="auto"/>
                    <w:left w:val="none" w:sz="0" w:space="0" w:color="auto"/>
                    <w:bottom w:val="none" w:sz="0" w:space="0" w:color="auto"/>
                    <w:right w:val="none" w:sz="0" w:space="0" w:color="auto"/>
                  </w:divBdr>
                </w:div>
              </w:divsChild>
            </w:div>
            <w:div w:id="619537478">
              <w:marLeft w:val="0"/>
              <w:marRight w:val="0"/>
              <w:marTop w:val="0"/>
              <w:marBottom w:val="0"/>
              <w:divBdr>
                <w:top w:val="none" w:sz="0" w:space="0" w:color="auto"/>
                <w:left w:val="none" w:sz="0" w:space="0" w:color="auto"/>
                <w:bottom w:val="none" w:sz="0" w:space="0" w:color="auto"/>
                <w:right w:val="none" w:sz="0" w:space="0" w:color="auto"/>
              </w:divBdr>
              <w:divsChild>
                <w:div w:id="1175270411">
                  <w:marLeft w:val="0"/>
                  <w:marRight w:val="0"/>
                  <w:marTop w:val="0"/>
                  <w:marBottom w:val="0"/>
                  <w:divBdr>
                    <w:top w:val="none" w:sz="0" w:space="0" w:color="auto"/>
                    <w:left w:val="none" w:sz="0" w:space="0" w:color="auto"/>
                    <w:bottom w:val="none" w:sz="0" w:space="0" w:color="auto"/>
                    <w:right w:val="none" w:sz="0" w:space="0" w:color="auto"/>
                  </w:divBdr>
                </w:div>
              </w:divsChild>
            </w:div>
            <w:div w:id="440610600">
              <w:marLeft w:val="0"/>
              <w:marRight w:val="0"/>
              <w:marTop w:val="0"/>
              <w:marBottom w:val="0"/>
              <w:divBdr>
                <w:top w:val="none" w:sz="0" w:space="0" w:color="auto"/>
                <w:left w:val="none" w:sz="0" w:space="0" w:color="auto"/>
                <w:bottom w:val="none" w:sz="0" w:space="0" w:color="auto"/>
                <w:right w:val="none" w:sz="0" w:space="0" w:color="auto"/>
              </w:divBdr>
              <w:divsChild>
                <w:div w:id="96295649">
                  <w:marLeft w:val="0"/>
                  <w:marRight w:val="0"/>
                  <w:marTop w:val="0"/>
                  <w:marBottom w:val="0"/>
                  <w:divBdr>
                    <w:top w:val="none" w:sz="0" w:space="0" w:color="auto"/>
                    <w:left w:val="none" w:sz="0" w:space="0" w:color="auto"/>
                    <w:bottom w:val="none" w:sz="0" w:space="0" w:color="auto"/>
                    <w:right w:val="none" w:sz="0" w:space="0" w:color="auto"/>
                  </w:divBdr>
                </w:div>
              </w:divsChild>
            </w:div>
            <w:div w:id="958488962">
              <w:marLeft w:val="0"/>
              <w:marRight w:val="0"/>
              <w:marTop w:val="0"/>
              <w:marBottom w:val="0"/>
              <w:divBdr>
                <w:top w:val="none" w:sz="0" w:space="0" w:color="auto"/>
                <w:left w:val="none" w:sz="0" w:space="0" w:color="auto"/>
                <w:bottom w:val="none" w:sz="0" w:space="0" w:color="auto"/>
                <w:right w:val="none" w:sz="0" w:space="0" w:color="auto"/>
              </w:divBdr>
              <w:divsChild>
                <w:div w:id="746265173">
                  <w:marLeft w:val="0"/>
                  <w:marRight w:val="0"/>
                  <w:marTop w:val="0"/>
                  <w:marBottom w:val="0"/>
                  <w:divBdr>
                    <w:top w:val="none" w:sz="0" w:space="0" w:color="auto"/>
                    <w:left w:val="none" w:sz="0" w:space="0" w:color="auto"/>
                    <w:bottom w:val="none" w:sz="0" w:space="0" w:color="auto"/>
                    <w:right w:val="none" w:sz="0" w:space="0" w:color="auto"/>
                  </w:divBdr>
                </w:div>
              </w:divsChild>
            </w:div>
            <w:div w:id="1301763074">
              <w:marLeft w:val="0"/>
              <w:marRight w:val="0"/>
              <w:marTop w:val="0"/>
              <w:marBottom w:val="0"/>
              <w:divBdr>
                <w:top w:val="none" w:sz="0" w:space="0" w:color="auto"/>
                <w:left w:val="none" w:sz="0" w:space="0" w:color="auto"/>
                <w:bottom w:val="none" w:sz="0" w:space="0" w:color="auto"/>
                <w:right w:val="none" w:sz="0" w:space="0" w:color="auto"/>
              </w:divBdr>
              <w:divsChild>
                <w:div w:id="1688561129">
                  <w:marLeft w:val="0"/>
                  <w:marRight w:val="0"/>
                  <w:marTop w:val="0"/>
                  <w:marBottom w:val="0"/>
                  <w:divBdr>
                    <w:top w:val="none" w:sz="0" w:space="0" w:color="auto"/>
                    <w:left w:val="none" w:sz="0" w:space="0" w:color="auto"/>
                    <w:bottom w:val="none" w:sz="0" w:space="0" w:color="auto"/>
                    <w:right w:val="none" w:sz="0" w:space="0" w:color="auto"/>
                  </w:divBdr>
                </w:div>
              </w:divsChild>
            </w:div>
            <w:div w:id="1302350289">
              <w:marLeft w:val="0"/>
              <w:marRight w:val="0"/>
              <w:marTop w:val="0"/>
              <w:marBottom w:val="0"/>
              <w:divBdr>
                <w:top w:val="none" w:sz="0" w:space="0" w:color="auto"/>
                <w:left w:val="none" w:sz="0" w:space="0" w:color="auto"/>
                <w:bottom w:val="none" w:sz="0" w:space="0" w:color="auto"/>
                <w:right w:val="none" w:sz="0" w:space="0" w:color="auto"/>
              </w:divBdr>
              <w:divsChild>
                <w:div w:id="2068797184">
                  <w:marLeft w:val="0"/>
                  <w:marRight w:val="0"/>
                  <w:marTop w:val="0"/>
                  <w:marBottom w:val="0"/>
                  <w:divBdr>
                    <w:top w:val="none" w:sz="0" w:space="0" w:color="auto"/>
                    <w:left w:val="none" w:sz="0" w:space="0" w:color="auto"/>
                    <w:bottom w:val="none" w:sz="0" w:space="0" w:color="auto"/>
                    <w:right w:val="none" w:sz="0" w:space="0" w:color="auto"/>
                  </w:divBdr>
                </w:div>
              </w:divsChild>
            </w:div>
            <w:div w:id="162287026">
              <w:marLeft w:val="0"/>
              <w:marRight w:val="0"/>
              <w:marTop w:val="0"/>
              <w:marBottom w:val="0"/>
              <w:divBdr>
                <w:top w:val="none" w:sz="0" w:space="0" w:color="auto"/>
                <w:left w:val="none" w:sz="0" w:space="0" w:color="auto"/>
                <w:bottom w:val="none" w:sz="0" w:space="0" w:color="auto"/>
                <w:right w:val="none" w:sz="0" w:space="0" w:color="auto"/>
              </w:divBdr>
              <w:divsChild>
                <w:div w:id="1942950837">
                  <w:marLeft w:val="0"/>
                  <w:marRight w:val="0"/>
                  <w:marTop w:val="0"/>
                  <w:marBottom w:val="0"/>
                  <w:divBdr>
                    <w:top w:val="none" w:sz="0" w:space="0" w:color="auto"/>
                    <w:left w:val="none" w:sz="0" w:space="0" w:color="auto"/>
                    <w:bottom w:val="none" w:sz="0" w:space="0" w:color="auto"/>
                    <w:right w:val="none" w:sz="0" w:space="0" w:color="auto"/>
                  </w:divBdr>
                </w:div>
              </w:divsChild>
            </w:div>
            <w:div w:id="935330202">
              <w:marLeft w:val="0"/>
              <w:marRight w:val="0"/>
              <w:marTop w:val="0"/>
              <w:marBottom w:val="0"/>
              <w:divBdr>
                <w:top w:val="none" w:sz="0" w:space="0" w:color="auto"/>
                <w:left w:val="none" w:sz="0" w:space="0" w:color="auto"/>
                <w:bottom w:val="none" w:sz="0" w:space="0" w:color="auto"/>
                <w:right w:val="none" w:sz="0" w:space="0" w:color="auto"/>
              </w:divBdr>
              <w:divsChild>
                <w:div w:id="1117914144">
                  <w:marLeft w:val="0"/>
                  <w:marRight w:val="0"/>
                  <w:marTop w:val="0"/>
                  <w:marBottom w:val="0"/>
                  <w:divBdr>
                    <w:top w:val="none" w:sz="0" w:space="0" w:color="auto"/>
                    <w:left w:val="none" w:sz="0" w:space="0" w:color="auto"/>
                    <w:bottom w:val="none" w:sz="0" w:space="0" w:color="auto"/>
                    <w:right w:val="none" w:sz="0" w:space="0" w:color="auto"/>
                  </w:divBdr>
                </w:div>
              </w:divsChild>
            </w:div>
            <w:div w:id="1917664071">
              <w:marLeft w:val="0"/>
              <w:marRight w:val="0"/>
              <w:marTop w:val="0"/>
              <w:marBottom w:val="0"/>
              <w:divBdr>
                <w:top w:val="none" w:sz="0" w:space="0" w:color="auto"/>
                <w:left w:val="none" w:sz="0" w:space="0" w:color="auto"/>
                <w:bottom w:val="none" w:sz="0" w:space="0" w:color="auto"/>
                <w:right w:val="none" w:sz="0" w:space="0" w:color="auto"/>
              </w:divBdr>
              <w:divsChild>
                <w:div w:id="2050295755">
                  <w:marLeft w:val="0"/>
                  <w:marRight w:val="0"/>
                  <w:marTop w:val="0"/>
                  <w:marBottom w:val="0"/>
                  <w:divBdr>
                    <w:top w:val="none" w:sz="0" w:space="0" w:color="auto"/>
                    <w:left w:val="none" w:sz="0" w:space="0" w:color="auto"/>
                    <w:bottom w:val="none" w:sz="0" w:space="0" w:color="auto"/>
                    <w:right w:val="none" w:sz="0" w:space="0" w:color="auto"/>
                  </w:divBdr>
                </w:div>
              </w:divsChild>
            </w:div>
            <w:div w:id="911353931">
              <w:marLeft w:val="0"/>
              <w:marRight w:val="0"/>
              <w:marTop w:val="0"/>
              <w:marBottom w:val="0"/>
              <w:divBdr>
                <w:top w:val="none" w:sz="0" w:space="0" w:color="auto"/>
                <w:left w:val="none" w:sz="0" w:space="0" w:color="auto"/>
                <w:bottom w:val="none" w:sz="0" w:space="0" w:color="auto"/>
                <w:right w:val="none" w:sz="0" w:space="0" w:color="auto"/>
              </w:divBdr>
              <w:divsChild>
                <w:div w:id="8154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837">
          <w:marLeft w:val="0"/>
          <w:marRight w:val="0"/>
          <w:marTop w:val="0"/>
          <w:marBottom w:val="600"/>
          <w:divBdr>
            <w:top w:val="none" w:sz="0" w:space="0" w:color="auto"/>
            <w:left w:val="none" w:sz="0" w:space="0" w:color="auto"/>
            <w:bottom w:val="none" w:sz="0" w:space="0" w:color="auto"/>
            <w:right w:val="none" w:sz="0" w:space="0" w:color="auto"/>
          </w:divBdr>
        </w:div>
      </w:divsChild>
    </w:div>
    <w:div w:id="62995939">
      <w:marLeft w:val="0"/>
      <w:marRight w:val="0"/>
      <w:marTop w:val="0"/>
      <w:marBottom w:val="0"/>
      <w:divBdr>
        <w:top w:val="none" w:sz="0" w:space="0" w:color="auto"/>
        <w:left w:val="none" w:sz="0" w:space="0" w:color="auto"/>
        <w:bottom w:val="none" w:sz="0" w:space="0" w:color="auto"/>
        <w:right w:val="none" w:sz="0" w:space="0" w:color="auto"/>
      </w:divBdr>
      <w:divsChild>
        <w:div w:id="148786898">
          <w:marLeft w:val="0"/>
          <w:marRight w:val="0"/>
          <w:marTop w:val="432"/>
          <w:marBottom w:val="0"/>
          <w:divBdr>
            <w:top w:val="none" w:sz="0" w:space="0" w:color="auto"/>
            <w:left w:val="none" w:sz="0" w:space="0" w:color="auto"/>
            <w:bottom w:val="none" w:sz="0" w:space="0" w:color="auto"/>
            <w:right w:val="none" w:sz="0" w:space="0" w:color="auto"/>
          </w:divBdr>
        </w:div>
        <w:div w:id="3434899">
          <w:marLeft w:val="0"/>
          <w:marRight w:val="0"/>
          <w:marTop w:val="0"/>
          <w:marBottom w:val="0"/>
          <w:divBdr>
            <w:top w:val="none" w:sz="0" w:space="0" w:color="auto"/>
            <w:left w:val="none" w:sz="0" w:space="0" w:color="auto"/>
            <w:bottom w:val="none" w:sz="0" w:space="0" w:color="auto"/>
            <w:right w:val="none" w:sz="0" w:space="0" w:color="auto"/>
          </w:divBdr>
        </w:div>
        <w:div w:id="1728845348">
          <w:marLeft w:val="0"/>
          <w:marRight w:val="0"/>
          <w:marTop w:val="0"/>
          <w:marBottom w:val="600"/>
          <w:divBdr>
            <w:top w:val="none" w:sz="0" w:space="0" w:color="auto"/>
            <w:left w:val="none" w:sz="0" w:space="0" w:color="auto"/>
            <w:bottom w:val="none" w:sz="0" w:space="0" w:color="auto"/>
            <w:right w:val="none" w:sz="0" w:space="0" w:color="auto"/>
          </w:divBdr>
        </w:div>
      </w:divsChild>
    </w:div>
    <w:div w:id="76752738">
      <w:marLeft w:val="0"/>
      <w:marRight w:val="0"/>
      <w:marTop w:val="0"/>
      <w:marBottom w:val="0"/>
      <w:divBdr>
        <w:top w:val="none" w:sz="0" w:space="0" w:color="auto"/>
        <w:left w:val="none" w:sz="0" w:space="0" w:color="auto"/>
        <w:bottom w:val="none" w:sz="0" w:space="0" w:color="auto"/>
        <w:right w:val="none" w:sz="0" w:space="0" w:color="auto"/>
      </w:divBdr>
      <w:divsChild>
        <w:div w:id="1433357615">
          <w:marLeft w:val="0"/>
          <w:marRight w:val="0"/>
          <w:marTop w:val="432"/>
          <w:marBottom w:val="0"/>
          <w:divBdr>
            <w:top w:val="none" w:sz="0" w:space="0" w:color="auto"/>
            <w:left w:val="none" w:sz="0" w:space="0" w:color="auto"/>
            <w:bottom w:val="none" w:sz="0" w:space="0" w:color="auto"/>
            <w:right w:val="none" w:sz="0" w:space="0" w:color="auto"/>
          </w:divBdr>
        </w:div>
        <w:div w:id="1745101987">
          <w:marLeft w:val="0"/>
          <w:marRight w:val="0"/>
          <w:marTop w:val="0"/>
          <w:marBottom w:val="0"/>
          <w:divBdr>
            <w:top w:val="none" w:sz="0" w:space="0" w:color="auto"/>
            <w:left w:val="none" w:sz="0" w:space="0" w:color="auto"/>
            <w:bottom w:val="none" w:sz="0" w:space="0" w:color="auto"/>
            <w:right w:val="none" w:sz="0" w:space="0" w:color="auto"/>
          </w:divBdr>
        </w:div>
        <w:div w:id="209652613">
          <w:marLeft w:val="0"/>
          <w:marRight w:val="0"/>
          <w:marTop w:val="0"/>
          <w:marBottom w:val="600"/>
          <w:divBdr>
            <w:top w:val="none" w:sz="0" w:space="0" w:color="auto"/>
            <w:left w:val="none" w:sz="0" w:space="0" w:color="auto"/>
            <w:bottom w:val="none" w:sz="0" w:space="0" w:color="auto"/>
            <w:right w:val="none" w:sz="0" w:space="0" w:color="auto"/>
          </w:divBdr>
        </w:div>
      </w:divsChild>
    </w:div>
    <w:div w:id="77794950">
      <w:marLeft w:val="0"/>
      <w:marRight w:val="0"/>
      <w:marTop w:val="0"/>
      <w:marBottom w:val="0"/>
      <w:divBdr>
        <w:top w:val="none" w:sz="0" w:space="0" w:color="auto"/>
        <w:left w:val="none" w:sz="0" w:space="0" w:color="auto"/>
        <w:bottom w:val="none" w:sz="0" w:space="0" w:color="auto"/>
        <w:right w:val="none" w:sz="0" w:space="0" w:color="auto"/>
      </w:divBdr>
      <w:divsChild>
        <w:div w:id="1028947113">
          <w:marLeft w:val="0"/>
          <w:marRight w:val="0"/>
          <w:marTop w:val="432"/>
          <w:marBottom w:val="0"/>
          <w:divBdr>
            <w:top w:val="none" w:sz="0" w:space="0" w:color="auto"/>
            <w:left w:val="none" w:sz="0" w:space="0" w:color="auto"/>
            <w:bottom w:val="none" w:sz="0" w:space="0" w:color="auto"/>
            <w:right w:val="none" w:sz="0" w:space="0" w:color="auto"/>
          </w:divBdr>
        </w:div>
        <w:div w:id="2125031100">
          <w:marLeft w:val="0"/>
          <w:marRight w:val="0"/>
          <w:marTop w:val="0"/>
          <w:marBottom w:val="0"/>
          <w:divBdr>
            <w:top w:val="none" w:sz="0" w:space="0" w:color="auto"/>
            <w:left w:val="none" w:sz="0" w:space="0" w:color="auto"/>
            <w:bottom w:val="none" w:sz="0" w:space="0" w:color="auto"/>
            <w:right w:val="none" w:sz="0" w:space="0" w:color="auto"/>
          </w:divBdr>
        </w:div>
        <w:div w:id="1754664651">
          <w:marLeft w:val="0"/>
          <w:marRight w:val="0"/>
          <w:marTop w:val="0"/>
          <w:marBottom w:val="600"/>
          <w:divBdr>
            <w:top w:val="none" w:sz="0" w:space="0" w:color="auto"/>
            <w:left w:val="none" w:sz="0" w:space="0" w:color="auto"/>
            <w:bottom w:val="none" w:sz="0" w:space="0" w:color="auto"/>
            <w:right w:val="none" w:sz="0" w:space="0" w:color="auto"/>
          </w:divBdr>
        </w:div>
      </w:divsChild>
    </w:div>
    <w:div w:id="93865582">
      <w:marLeft w:val="0"/>
      <w:marRight w:val="0"/>
      <w:marTop w:val="0"/>
      <w:marBottom w:val="0"/>
      <w:divBdr>
        <w:top w:val="none" w:sz="0" w:space="0" w:color="auto"/>
        <w:left w:val="none" w:sz="0" w:space="0" w:color="auto"/>
        <w:bottom w:val="none" w:sz="0" w:space="0" w:color="auto"/>
        <w:right w:val="none" w:sz="0" w:space="0" w:color="auto"/>
      </w:divBdr>
      <w:divsChild>
        <w:div w:id="1527063194">
          <w:marLeft w:val="0"/>
          <w:marRight w:val="0"/>
          <w:marTop w:val="432"/>
          <w:marBottom w:val="0"/>
          <w:divBdr>
            <w:top w:val="none" w:sz="0" w:space="0" w:color="auto"/>
            <w:left w:val="none" w:sz="0" w:space="0" w:color="auto"/>
            <w:bottom w:val="none" w:sz="0" w:space="0" w:color="auto"/>
            <w:right w:val="none" w:sz="0" w:space="0" w:color="auto"/>
          </w:divBdr>
        </w:div>
        <w:div w:id="1589532980">
          <w:marLeft w:val="0"/>
          <w:marRight w:val="0"/>
          <w:marTop w:val="0"/>
          <w:marBottom w:val="0"/>
          <w:divBdr>
            <w:top w:val="none" w:sz="0" w:space="0" w:color="auto"/>
            <w:left w:val="none" w:sz="0" w:space="0" w:color="auto"/>
            <w:bottom w:val="none" w:sz="0" w:space="0" w:color="auto"/>
            <w:right w:val="none" w:sz="0" w:space="0" w:color="auto"/>
          </w:divBdr>
          <w:divsChild>
            <w:div w:id="1472670319">
              <w:marLeft w:val="0"/>
              <w:marRight w:val="0"/>
              <w:marTop w:val="0"/>
              <w:marBottom w:val="0"/>
              <w:divBdr>
                <w:top w:val="none" w:sz="0" w:space="0" w:color="auto"/>
                <w:left w:val="none" w:sz="0" w:space="0" w:color="auto"/>
                <w:bottom w:val="none" w:sz="0" w:space="0" w:color="auto"/>
                <w:right w:val="none" w:sz="0" w:space="0" w:color="auto"/>
              </w:divBdr>
              <w:divsChild>
                <w:div w:id="104009584">
                  <w:marLeft w:val="0"/>
                  <w:marRight w:val="0"/>
                  <w:marTop w:val="0"/>
                  <w:marBottom w:val="0"/>
                  <w:divBdr>
                    <w:top w:val="none" w:sz="0" w:space="0" w:color="auto"/>
                    <w:left w:val="none" w:sz="0" w:space="0" w:color="auto"/>
                    <w:bottom w:val="none" w:sz="0" w:space="0" w:color="auto"/>
                    <w:right w:val="none" w:sz="0" w:space="0" w:color="auto"/>
                  </w:divBdr>
                </w:div>
              </w:divsChild>
            </w:div>
            <w:div w:id="1483352983">
              <w:marLeft w:val="0"/>
              <w:marRight w:val="0"/>
              <w:marTop w:val="0"/>
              <w:marBottom w:val="0"/>
              <w:divBdr>
                <w:top w:val="none" w:sz="0" w:space="0" w:color="auto"/>
                <w:left w:val="none" w:sz="0" w:space="0" w:color="auto"/>
                <w:bottom w:val="none" w:sz="0" w:space="0" w:color="auto"/>
                <w:right w:val="none" w:sz="0" w:space="0" w:color="auto"/>
              </w:divBdr>
              <w:divsChild>
                <w:div w:id="2033603322">
                  <w:marLeft w:val="0"/>
                  <w:marRight w:val="0"/>
                  <w:marTop w:val="0"/>
                  <w:marBottom w:val="0"/>
                  <w:divBdr>
                    <w:top w:val="none" w:sz="0" w:space="0" w:color="auto"/>
                    <w:left w:val="none" w:sz="0" w:space="0" w:color="auto"/>
                    <w:bottom w:val="none" w:sz="0" w:space="0" w:color="auto"/>
                    <w:right w:val="none" w:sz="0" w:space="0" w:color="auto"/>
                  </w:divBdr>
                </w:div>
              </w:divsChild>
            </w:div>
            <w:div w:id="1021007998">
              <w:marLeft w:val="0"/>
              <w:marRight w:val="0"/>
              <w:marTop w:val="0"/>
              <w:marBottom w:val="0"/>
              <w:divBdr>
                <w:top w:val="none" w:sz="0" w:space="0" w:color="auto"/>
                <w:left w:val="none" w:sz="0" w:space="0" w:color="auto"/>
                <w:bottom w:val="none" w:sz="0" w:space="0" w:color="auto"/>
                <w:right w:val="none" w:sz="0" w:space="0" w:color="auto"/>
              </w:divBdr>
              <w:divsChild>
                <w:div w:id="1485052277">
                  <w:marLeft w:val="0"/>
                  <w:marRight w:val="0"/>
                  <w:marTop w:val="0"/>
                  <w:marBottom w:val="0"/>
                  <w:divBdr>
                    <w:top w:val="none" w:sz="0" w:space="0" w:color="auto"/>
                    <w:left w:val="none" w:sz="0" w:space="0" w:color="auto"/>
                    <w:bottom w:val="none" w:sz="0" w:space="0" w:color="auto"/>
                    <w:right w:val="none" w:sz="0" w:space="0" w:color="auto"/>
                  </w:divBdr>
                </w:div>
              </w:divsChild>
            </w:div>
            <w:div w:id="1129086744">
              <w:marLeft w:val="0"/>
              <w:marRight w:val="0"/>
              <w:marTop w:val="0"/>
              <w:marBottom w:val="0"/>
              <w:divBdr>
                <w:top w:val="none" w:sz="0" w:space="0" w:color="auto"/>
                <w:left w:val="none" w:sz="0" w:space="0" w:color="auto"/>
                <w:bottom w:val="none" w:sz="0" w:space="0" w:color="auto"/>
                <w:right w:val="none" w:sz="0" w:space="0" w:color="auto"/>
              </w:divBdr>
              <w:divsChild>
                <w:div w:id="203519760">
                  <w:marLeft w:val="0"/>
                  <w:marRight w:val="0"/>
                  <w:marTop w:val="0"/>
                  <w:marBottom w:val="0"/>
                  <w:divBdr>
                    <w:top w:val="none" w:sz="0" w:space="0" w:color="auto"/>
                    <w:left w:val="none" w:sz="0" w:space="0" w:color="auto"/>
                    <w:bottom w:val="none" w:sz="0" w:space="0" w:color="auto"/>
                    <w:right w:val="none" w:sz="0" w:space="0" w:color="auto"/>
                  </w:divBdr>
                </w:div>
              </w:divsChild>
            </w:div>
            <w:div w:id="421801724">
              <w:marLeft w:val="0"/>
              <w:marRight w:val="0"/>
              <w:marTop w:val="0"/>
              <w:marBottom w:val="0"/>
              <w:divBdr>
                <w:top w:val="none" w:sz="0" w:space="0" w:color="auto"/>
                <w:left w:val="none" w:sz="0" w:space="0" w:color="auto"/>
                <w:bottom w:val="none" w:sz="0" w:space="0" w:color="auto"/>
                <w:right w:val="none" w:sz="0" w:space="0" w:color="auto"/>
              </w:divBdr>
              <w:divsChild>
                <w:div w:id="1732382708">
                  <w:marLeft w:val="0"/>
                  <w:marRight w:val="0"/>
                  <w:marTop w:val="0"/>
                  <w:marBottom w:val="0"/>
                  <w:divBdr>
                    <w:top w:val="none" w:sz="0" w:space="0" w:color="auto"/>
                    <w:left w:val="none" w:sz="0" w:space="0" w:color="auto"/>
                    <w:bottom w:val="none" w:sz="0" w:space="0" w:color="auto"/>
                    <w:right w:val="none" w:sz="0" w:space="0" w:color="auto"/>
                  </w:divBdr>
                </w:div>
              </w:divsChild>
            </w:div>
            <w:div w:id="1384792903">
              <w:marLeft w:val="0"/>
              <w:marRight w:val="0"/>
              <w:marTop w:val="0"/>
              <w:marBottom w:val="0"/>
              <w:divBdr>
                <w:top w:val="none" w:sz="0" w:space="0" w:color="auto"/>
                <w:left w:val="none" w:sz="0" w:space="0" w:color="auto"/>
                <w:bottom w:val="none" w:sz="0" w:space="0" w:color="auto"/>
                <w:right w:val="none" w:sz="0" w:space="0" w:color="auto"/>
              </w:divBdr>
              <w:divsChild>
                <w:div w:id="483207910">
                  <w:marLeft w:val="0"/>
                  <w:marRight w:val="0"/>
                  <w:marTop w:val="0"/>
                  <w:marBottom w:val="0"/>
                  <w:divBdr>
                    <w:top w:val="none" w:sz="0" w:space="0" w:color="auto"/>
                    <w:left w:val="none" w:sz="0" w:space="0" w:color="auto"/>
                    <w:bottom w:val="none" w:sz="0" w:space="0" w:color="auto"/>
                    <w:right w:val="none" w:sz="0" w:space="0" w:color="auto"/>
                  </w:divBdr>
                </w:div>
              </w:divsChild>
            </w:div>
            <w:div w:id="584723581">
              <w:marLeft w:val="0"/>
              <w:marRight w:val="0"/>
              <w:marTop w:val="0"/>
              <w:marBottom w:val="0"/>
              <w:divBdr>
                <w:top w:val="none" w:sz="0" w:space="0" w:color="auto"/>
                <w:left w:val="none" w:sz="0" w:space="0" w:color="auto"/>
                <w:bottom w:val="none" w:sz="0" w:space="0" w:color="auto"/>
                <w:right w:val="none" w:sz="0" w:space="0" w:color="auto"/>
              </w:divBdr>
              <w:divsChild>
                <w:div w:id="447314683">
                  <w:marLeft w:val="0"/>
                  <w:marRight w:val="0"/>
                  <w:marTop w:val="0"/>
                  <w:marBottom w:val="0"/>
                  <w:divBdr>
                    <w:top w:val="none" w:sz="0" w:space="0" w:color="auto"/>
                    <w:left w:val="none" w:sz="0" w:space="0" w:color="auto"/>
                    <w:bottom w:val="none" w:sz="0" w:space="0" w:color="auto"/>
                    <w:right w:val="none" w:sz="0" w:space="0" w:color="auto"/>
                  </w:divBdr>
                </w:div>
              </w:divsChild>
            </w:div>
            <w:div w:id="813448984">
              <w:marLeft w:val="0"/>
              <w:marRight w:val="0"/>
              <w:marTop w:val="0"/>
              <w:marBottom w:val="0"/>
              <w:divBdr>
                <w:top w:val="none" w:sz="0" w:space="0" w:color="auto"/>
                <w:left w:val="none" w:sz="0" w:space="0" w:color="auto"/>
                <w:bottom w:val="none" w:sz="0" w:space="0" w:color="auto"/>
                <w:right w:val="none" w:sz="0" w:space="0" w:color="auto"/>
              </w:divBdr>
              <w:divsChild>
                <w:div w:id="1361011497">
                  <w:marLeft w:val="0"/>
                  <w:marRight w:val="0"/>
                  <w:marTop w:val="0"/>
                  <w:marBottom w:val="0"/>
                  <w:divBdr>
                    <w:top w:val="none" w:sz="0" w:space="0" w:color="auto"/>
                    <w:left w:val="none" w:sz="0" w:space="0" w:color="auto"/>
                    <w:bottom w:val="none" w:sz="0" w:space="0" w:color="auto"/>
                    <w:right w:val="none" w:sz="0" w:space="0" w:color="auto"/>
                  </w:divBdr>
                </w:div>
              </w:divsChild>
            </w:div>
            <w:div w:id="197471833">
              <w:marLeft w:val="0"/>
              <w:marRight w:val="0"/>
              <w:marTop w:val="0"/>
              <w:marBottom w:val="0"/>
              <w:divBdr>
                <w:top w:val="none" w:sz="0" w:space="0" w:color="auto"/>
                <w:left w:val="none" w:sz="0" w:space="0" w:color="auto"/>
                <w:bottom w:val="none" w:sz="0" w:space="0" w:color="auto"/>
                <w:right w:val="none" w:sz="0" w:space="0" w:color="auto"/>
              </w:divBdr>
              <w:divsChild>
                <w:div w:id="632712136">
                  <w:marLeft w:val="0"/>
                  <w:marRight w:val="0"/>
                  <w:marTop w:val="0"/>
                  <w:marBottom w:val="0"/>
                  <w:divBdr>
                    <w:top w:val="none" w:sz="0" w:space="0" w:color="auto"/>
                    <w:left w:val="none" w:sz="0" w:space="0" w:color="auto"/>
                    <w:bottom w:val="none" w:sz="0" w:space="0" w:color="auto"/>
                    <w:right w:val="none" w:sz="0" w:space="0" w:color="auto"/>
                  </w:divBdr>
                </w:div>
              </w:divsChild>
            </w:div>
            <w:div w:id="60911716">
              <w:marLeft w:val="0"/>
              <w:marRight w:val="0"/>
              <w:marTop w:val="0"/>
              <w:marBottom w:val="0"/>
              <w:divBdr>
                <w:top w:val="none" w:sz="0" w:space="0" w:color="auto"/>
                <w:left w:val="none" w:sz="0" w:space="0" w:color="auto"/>
                <w:bottom w:val="none" w:sz="0" w:space="0" w:color="auto"/>
                <w:right w:val="none" w:sz="0" w:space="0" w:color="auto"/>
              </w:divBdr>
              <w:divsChild>
                <w:div w:id="5572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260">
          <w:marLeft w:val="0"/>
          <w:marRight w:val="0"/>
          <w:marTop w:val="0"/>
          <w:marBottom w:val="600"/>
          <w:divBdr>
            <w:top w:val="none" w:sz="0" w:space="0" w:color="auto"/>
            <w:left w:val="none" w:sz="0" w:space="0" w:color="auto"/>
            <w:bottom w:val="none" w:sz="0" w:space="0" w:color="auto"/>
            <w:right w:val="none" w:sz="0" w:space="0" w:color="auto"/>
          </w:divBdr>
        </w:div>
      </w:divsChild>
    </w:div>
    <w:div w:id="95294689">
      <w:marLeft w:val="0"/>
      <w:marRight w:val="0"/>
      <w:marTop w:val="0"/>
      <w:marBottom w:val="0"/>
      <w:divBdr>
        <w:top w:val="none" w:sz="0" w:space="0" w:color="auto"/>
        <w:left w:val="none" w:sz="0" w:space="0" w:color="auto"/>
        <w:bottom w:val="none" w:sz="0" w:space="0" w:color="auto"/>
        <w:right w:val="none" w:sz="0" w:space="0" w:color="auto"/>
      </w:divBdr>
      <w:divsChild>
        <w:div w:id="1595897268">
          <w:marLeft w:val="0"/>
          <w:marRight w:val="0"/>
          <w:marTop w:val="432"/>
          <w:marBottom w:val="0"/>
          <w:divBdr>
            <w:top w:val="none" w:sz="0" w:space="0" w:color="auto"/>
            <w:left w:val="none" w:sz="0" w:space="0" w:color="auto"/>
            <w:bottom w:val="none" w:sz="0" w:space="0" w:color="auto"/>
            <w:right w:val="none" w:sz="0" w:space="0" w:color="auto"/>
          </w:divBdr>
        </w:div>
        <w:div w:id="1216697303">
          <w:marLeft w:val="0"/>
          <w:marRight w:val="0"/>
          <w:marTop w:val="0"/>
          <w:marBottom w:val="0"/>
          <w:divBdr>
            <w:top w:val="none" w:sz="0" w:space="0" w:color="auto"/>
            <w:left w:val="none" w:sz="0" w:space="0" w:color="auto"/>
            <w:bottom w:val="none" w:sz="0" w:space="0" w:color="auto"/>
            <w:right w:val="none" w:sz="0" w:space="0" w:color="auto"/>
          </w:divBdr>
        </w:div>
        <w:div w:id="88164390">
          <w:marLeft w:val="0"/>
          <w:marRight w:val="0"/>
          <w:marTop w:val="0"/>
          <w:marBottom w:val="600"/>
          <w:divBdr>
            <w:top w:val="none" w:sz="0" w:space="0" w:color="auto"/>
            <w:left w:val="none" w:sz="0" w:space="0" w:color="auto"/>
            <w:bottom w:val="none" w:sz="0" w:space="0" w:color="auto"/>
            <w:right w:val="none" w:sz="0" w:space="0" w:color="auto"/>
          </w:divBdr>
        </w:div>
      </w:divsChild>
    </w:div>
    <w:div w:id="103425627">
      <w:marLeft w:val="0"/>
      <w:marRight w:val="0"/>
      <w:marTop w:val="0"/>
      <w:marBottom w:val="0"/>
      <w:divBdr>
        <w:top w:val="none" w:sz="0" w:space="0" w:color="auto"/>
        <w:left w:val="none" w:sz="0" w:space="0" w:color="auto"/>
        <w:bottom w:val="none" w:sz="0" w:space="0" w:color="auto"/>
        <w:right w:val="none" w:sz="0" w:space="0" w:color="auto"/>
      </w:divBdr>
      <w:divsChild>
        <w:div w:id="2071227915">
          <w:marLeft w:val="0"/>
          <w:marRight w:val="0"/>
          <w:marTop w:val="432"/>
          <w:marBottom w:val="0"/>
          <w:divBdr>
            <w:top w:val="none" w:sz="0" w:space="0" w:color="auto"/>
            <w:left w:val="none" w:sz="0" w:space="0" w:color="auto"/>
            <w:bottom w:val="none" w:sz="0" w:space="0" w:color="auto"/>
            <w:right w:val="none" w:sz="0" w:space="0" w:color="auto"/>
          </w:divBdr>
        </w:div>
        <w:div w:id="22825163">
          <w:marLeft w:val="0"/>
          <w:marRight w:val="0"/>
          <w:marTop w:val="0"/>
          <w:marBottom w:val="0"/>
          <w:divBdr>
            <w:top w:val="none" w:sz="0" w:space="0" w:color="auto"/>
            <w:left w:val="none" w:sz="0" w:space="0" w:color="auto"/>
            <w:bottom w:val="none" w:sz="0" w:space="0" w:color="auto"/>
            <w:right w:val="none" w:sz="0" w:space="0" w:color="auto"/>
          </w:divBdr>
          <w:divsChild>
            <w:div w:id="301473105">
              <w:marLeft w:val="0"/>
              <w:marRight w:val="0"/>
              <w:marTop w:val="0"/>
              <w:marBottom w:val="0"/>
              <w:divBdr>
                <w:top w:val="none" w:sz="0" w:space="0" w:color="auto"/>
                <w:left w:val="none" w:sz="0" w:space="0" w:color="auto"/>
                <w:bottom w:val="none" w:sz="0" w:space="0" w:color="auto"/>
                <w:right w:val="none" w:sz="0" w:space="0" w:color="auto"/>
              </w:divBdr>
              <w:divsChild>
                <w:div w:id="559633184">
                  <w:marLeft w:val="0"/>
                  <w:marRight w:val="0"/>
                  <w:marTop w:val="0"/>
                  <w:marBottom w:val="0"/>
                  <w:divBdr>
                    <w:top w:val="none" w:sz="0" w:space="0" w:color="auto"/>
                    <w:left w:val="none" w:sz="0" w:space="0" w:color="auto"/>
                    <w:bottom w:val="none" w:sz="0" w:space="0" w:color="auto"/>
                    <w:right w:val="none" w:sz="0" w:space="0" w:color="auto"/>
                  </w:divBdr>
                </w:div>
              </w:divsChild>
            </w:div>
            <w:div w:id="1425299648">
              <w:marLeft w:val="0"/>
              <w:marRight w:val="0"/>
              <w:marTop w:val="0"/>
              <w:marBottom w:val="0"/>
              <w:divBdr>
                <w:top w:val="none" w:sz="0" w:space="0" w:color="auto"/>
                <w:left w:val="none" w:sz="0" w:space="0" w:color="auto"/>
                <w:bottom w:val="none" w:sz="0" w:space="0" w:color="auto"/>
                <w:right w:val="none" w:sz="0" w:space="0" w:color="auto"/>
              </w:divBdr>
              <w:divsChild>
                <w:div w:id="1232421721">
                  <w:marLeft w:val="0"/>
                  <w:marRight w:val="0"/>
                  <w:marTop w:val="0"/>
                  <w:marBottom w:val="0"/>
                  <w:divBdr>
                    <w:top w:val="none" w:sz="0" w:space="0" w:color="auto"/>
                    <w:left w:val="none" w:sz="0" w:space="0" w:color="auto"/>
                    <w:bottom w:val="none" w:sz="0" w:space="0" w:color="auto"/>
                    <w:right w:val="none" w:sz="0" w:space="0" w:color="auto"/>
                  </w:divBdr>
                </w:div>
              </w:divsChild>
            </w:div>
            <w:div w:id="595019939">
              <w:marLeft w:val="0"/>
              <w:marRight w:val="0"/>
              <w:marTop w:val="0"/>
              <w:marBottom w:val="0"/>
              <w:divBdr>
                <w:top w:val="none" w:sz="0" w:space="0" w:color="auto"/>
                <w:left w:val="none" w:sz="0" w:space="0" w:color="auto"/>
                <w:bottom w:val="none" w:sz="0" w:space="0" w:color="auto"/>
                <w:right w:val="none" w:sz="0" w:space="0" w:color="auto"/>
              </w:divBdr>
              <w:divsChild>
                <w:div w:id="1658805596">
                  <w:marLeft w:val="0"/>
                  <w:marRight w:val="0"/>
                  <w:marTop w:val="0"/>
                  <w:marBottom w:val="0"/>
                  <w:divBdr>
                    <w:top w:val="none" w:sz="0" w:space="0" w:color="auto"/>
                    <w:left w:val="none" w:sz="0" w:space="0" w:color="auto"/>
                    <w:bottom w:val="none" w:sz="0" w:space="0" w:color="auto"/>
                    <w:right w:val="none" w:sz="0" w:space="0" w:color="auto"/>
                  </w:divBdr>
                </w:div>
              </w:divsChild>
            </w:div>
            <w:div w:id="1331981355">
              <w:marLeft w:val="0"/>
              <w:marRight w:val="0"/>
              <w:marTop w:val="0"/>
              <w:marBottom w:val="0"/>
              <w:divBdr>
                <w:top w:val="none" w:sz="0" w:space="0" w:color="auto"/>
                <w:left w:val="none" w:sz="0" w:space="0" w:color="auto"/>
                <w:bottom w:val="none" w:sz="0" w:space="0" w:color="auto"/>
                <w:right w:val="none" w:sz="0" w:space="0" w:color="auto"/>
              </w:divBdr>
              <w:divsChild>
                <w:div w:id="1042822700">
                  <w:marLeft w:val="0"/>
                  <w:marRight w:val="0"/>
                  <w:marTop w:val="0"/>
                  <w:marBottom w:val="0"/>
                  <w:divBdr>
                    <w:top w:val="none" w:sz="0" w:space="0" w:color="auto"/>
                    <w:left w:val="none" w:sz="0" w:space="0" w:color="auto"/>
                    <w:bottom w:val="none" w:sz="0" w:space="0" w:color="auto"/>
                    <w:right w:val="none" w:sz="0" w:space="0" w:color="auto"/>
                  </w:divBdr>
                </w:div>
              </w:divsChild>
            </w:div>
            <w:div w:id="1568036108">
              <w:marLeft w:val="0"/>
              <w:marRight w:val="0"/>
              <w:marTop w:val="0"/>
              <w:marBottom w:val="0"/>
              <w:divBdr>
                <w:top w:val="none" w:sz="0" w:space="0" w:color="auto"/>
                <w:left w:val="none" w:sz="0" w:space="0" w:color="auto"/>
                <w:bottom w:val="none" w:sz="0" w:space="0" w:color="auto"/>
                <w:right w:val="none" w:sz="0" w:space="0" w:color="auto"/>
              </w:divBdr>
              <w:divsChild>
                <w:div w:id="1532378809">
                  <w:marLeft w:val="0"/>
                  <w:marRight w:val="0"/>
                  <w:marTop w:val="0"/>
                  <w:marBottom w:val="0"/>
                  <w:divBdr>
                    <w:top w:val="none" w:sz="0" w:space="0" w:color="auto"/>
                    <w:left w:val="none" w:sz="0" w:space="0" w:color="auto"/>
                    <w:bottom w:val="none" w:sz="0" w:space="0" w:color="auto"/>
                    <w:right w:val="none" w:sz="0" w:space="0" w:color="auto"/>
                  </w:divBdr>
                </w:div>
              </w:divsChild>
            </w:div>
            <w:div w:id="1776098060">
              <w:marLeft w:val="0"/>
              <w:marRight w:val="0"/>
              <w:marTop w:val="0"/>
              <w:marBottom w:val="0"/>
              <w:divBdr>
                <w:top w:val="none" w:sz="0" w:space="0" w:color="auto"/>
                <w:left w:val="none" w:sz="0" w:space="0" w:color="auto"/>
                <w:bottom w:val="none" w:sz="0" w:space="0" w:color="auto"/>
                <w:right w:val="none" w:sz="0" w:space="0" w:color="auto"/>
              </w:divBdr>
              <w:divsChild>
                <w:div w:id="1180390799">
                  <w:marLeft w:val="0"/>
                  <w:marRight w:val="0"/>
                  <w:marTop w:val="0"/>
                  <w:marBottom w:val="0"/>
                  <w:divBdr>
                    <w:top w:val="none" w:sz="0" w:space="0" w:color="auto"/>
                    <w:left w:val="none" w:sz="0" w:space="0" w:color="auto"/>
                    <w:bottom w:val="none" w:sz="0" w:space="0" w:color="auto"/>
                    <w:right w:val="none" w:sz="0" w:space="0" w:color="auto"/>
                  </w:divBdr>
                </w:div>
              </w:divsChild>
            </w:div>
            <w:div w:id="1829856740">
              <w:marLeft w:val="0"/>
              <w:marRight w:val="0"/>
              <w:marTop w:val="0"/>
              <w:marBottom w:val="0"/>
              <w:divBdr>
                <w:top w:val="none" w:sz="0" w:space="0" w:color="auto"/>
                <w:left w:val="none" w:sz="0" w:space="0" w:color="auto"/>
                <w:bottom w:val="none" w:sz="0" w:space="0" w:color="auto"/>
                <w:right w:val="none" w:sz="0" w:space="0" w:color="auto"/>
              </w:divBdr>
              <w:divsChild>
                <w:div w:id="537201708">
                  <w:marLeft w:val="0"/>
                  <w:marRight w:val="0"/>
                  <w:marTop w:val="0"/>
                  <w:marBottom w:val="0"/>
                  <w:divBdr>
                    <w:top w:val="none" w:sz="0" w:space="0" w:color="auto"/>
                    <w:left w:val="none" w:sz="0" w:space="0" w:color="auto"/>
                    <w:bottom w:val="none" w:sz="0" w:space="0" w:color="auto"/>
                    <w:right w:val="none" w:sz="0" w:space="0" w:color="auto"/>
                  </w:divBdr>
                </w:div>
              </w:divsChild>
            </w:div>
            <w:div w:id="1943609006">
              <w:marLeft w:val="0"/>
              <w:marRight w:val="0"/>
              <w:marTop w:val="0"/>
              <w:marBottom w:val="0"/>
              <w:divBdr>
                <w:top w:val="none" w:sz="0" w:space="0" w:color="auto"/>
                <w:left w:val="none" w:sz="0" w:space="0" w:color="auto"/>
                <w:bottom w:val="none" w:sz="0" w:space="0" w:color="auto"/>
                <w:right w:val="none" w:sz="0" w:space="0" w:color="auto"/>
              </w:divBdr>
              <w:divsChild>
                <w:div w:id="1864785839">
                  <w:marLeft w:val="0"/>
                  <w:marRight w:val="0"/>
                  <w:marTop w:val="0"/>
                  <w:marBottom w:val="0"/>
                  <w:divBdr>
                    <w:top w:val="none" w:sz="0" w:space="0" w:color="auto"/>
                    <w:left w:val="none" w:sz="0" w:space="0" w:color="auto"/>
                    <w:bottom w:val="none" w:sz="0" w:space="0" w:color="auto"/>
                    <w:right w:val="none" w:sz="0" w:space="0" w:color="auto"/>
                  </w:divBdr>
                </w:div>
              </w:divsChild>
            </w:div>
            <w:div w:id="247928935">
              <w:marLeft w:val="0"/>
              <w:marRight w:val="0"/>
              <w:marTop w:val="0"/>
              <w:marBottom w:val="0"/>
              <w:divBdr>
                <w:top w:val="none" w:sz="0" w:space="0" w:color="auto"/>
                <w:left w:val="none" w:sz="0" w:space="0" w:color="auto"/>
                <w:bottom w:val="none" w:sz="0" w:space="0" w:color="auto"/>
                <w:right w:val="none" w:sz="0" w:space="0" w:color="auto"/>
              </w:divBdr>
              <w:divsChild>
                <w:div w:id="202446343">
                  <w:marLeft w:val="0"/>
                  <w:marRight w:val="0"/>
                  <w:marTop w:val="0"/>
                  <w:marBottom w:val="0"/>
                  <w:divBdr>
                    <w:top w:val="none" w:sz="0" w:space="0" w:color="auto"/>
                    <w:left w:val="none" w:sz="0" w:space="0" w:color="auto"/>
                    <w:bottom w:val="none" w:sz="0" w:space="0" w:color="auto"/>
                    <w:right w:val="none" w:sz="0" w:space="0" w:color="auto"/>
                  </w:divBdr>
                </w:div>
              </w:divsChild>
            </w:div>
            <w:div w:id="1911039411">
              <w:marLeft w:val="0"/>
              <w:marRight w:val="0"/>
              <w:marTop w:val="0"/>
              <w:marBottom w:val="0"/>
              <w:divBdr>
                <w:top w:val="none" w:sz="0" w:space="0" w:color="auto"/>
                <w:left w:val="none" w:sz="0" w:space="0" w:color="auto"/>
                <w:bottom w:val="none" w:sz="0" w:space="0" w:color="auto"/>
                <w:right w:val="none" w:sz="0" w:space="0" w:color="auto"/>
              </w:divBdr>
              <w:divsChild>
                <w:div w:id="763839923">
                  <w:marLeft w:val="0"/>
                  <w:marRight w:val="0"/>
                  <w:marTop w:val="0"/>
                  <w:marBottom w:val="0"/>
                  <w:divBdr>
                    <w:top w:val="none" w:sz="0" w:space="0" w:color="auto"/>
                    <w:left w:val="none" w:sz="0" w:space="0" w:color="auto"/>
                    <w:bottom w:val="none" w:sz="0" w:space="0" w:color="auto"/>
                    <w:right w:val="none" w:sz="0" w:space="0" w:color="auto"/>
                  </w:divBdr>
                </w:div>
              </w:divsChild>
            </w:div>
            <w:div w:id="652442400">
              <w:marLeft w:val="0"/>
              <w:marRight w:val="0"/>
              <w:marTop w:val="0"/>
              <w:marBottom w:val="0"/>
              <w:divBdr>
                <w:top w:val="none" w:sz="0" w:space="0" w:color="auto"/>
                <w:left w:val="none" w:sz="0" w:space="0" w:color="auto"/>
                <w:bottom w:val="none" w:sz="0" w:space="0" w:color="auto"/>
                <w:right w:val="none" w:sz="0" w:space="0" w:color="auto"/>
              </w:divBdr>
              <w:divsChild>
                <w:div w:id="1490903862">
                  <w:marLeft w:val="0"/>
                  <w:marRight w:val="0"/>
                  <w:marTop w:val="0"/>
                  <w:marBottom w:val="0"/>
                  <w:divBdr>
                    <w:top w:val="none" w:sz="0" w:space="0" w:color="auto"/>
                    <w:left w:val="none" w:sz="0" w:space="0" w:color="auto"/>
                    <w:bottom w:val="none" w:sz="0" w:space="0" w:color="auto"/>
                    <w:right w:val="none" w:sz="0" w:space="0" w:color="auto"/>
                  </w:divBdr>
                </w:div>
              </w:divsChild>
            </w:div>
            <w:div w:id="1514302599">
              <w:marLeft w:val="0"/>
              <w:marRight w:val="0"/>
              <w:marTop w:val="0"/>
              <w:marBottom w:val="0"/>
              <w:divBdr>
                <w:top w:val="none" w:sz="0" w:space="0" w:color="auto"/>
                <w:left w:val="none" w:sz="0" w:space="0" w:color="auto"/>
                <w:bottom w:val="none" w:sz="0" w:space="0" w:color="auto"/>
                <w:right w:val="none" w:sz="0" w:space="0" w:color="auto"/>
              </w:divBdr>
              <w:divsChild>
                <w:div w:id="1997881841">
                  <w:marLeft w:val="0"/>
                  <w:marRight w:val="0"/>
                  <w:marTop w:val="0"/>
                  <w:marBottom w:val="0"/>
                  <w:divBdr>
                    <w:top w:val="none" w:sz="0" w:space="0" w:color="auto"/>
                    <w:left w:val="none" w:sz="0" w:space="0" w:color="auto"/>
                    <w:bottom w:val="none" w:sz="0" w:space="0" w:color="auto"/>
                    <w:right w:val="none" w:sz="0" w:space="0" w:color="auto"/>
                  </w:divBdr>
                </w:div>
              </w:divsChild>
            </w:div>
            <w:div w:id="2976707">
              <w:marLeft w:val="0"/>
              <w:marRight w:val="0"/>
              <w:marTop w:val="0"/>
              <w:marBottom w:val="0"/>
              <w:divBdr>
                <w:top w:val="none" w:sz="0" w:space="0" w:color="auto"/>
                <w:left w:val="none" w:sz="0" w:space="0" w:color="auto"/>
                <w:bottom w:val="none" w:sz="0" w:space="0" w:color="auto"/>
                <w:right w:val="none" w:sz="0" w:space="0" w:color="auto"/>
              </w:divBdr>
              <w:divsChild>
                <w:div w:id="335420805">
                  <w:marLeft w:val="0"/>
                  <w:marRight w:val="0"/>
                  <w:marTop w:val="0"/>
                  <w:marBottom w:val="0"/>
                  <w:divBdr>
                    <w:top w:val="none" w:sz="0" w:space="0" w:color="auto"/>
                    <w:left w:val="none" w:sz="0" w:space="0" w:color="auto"/>
                    <w:bottom w:val="none" w:sz="0" w:space="0" w:color="auto"/>
                    <w:right w:val="none" w:sz="0" w:space="0" w:color="auto"/>
                  </w:divBdr>
                </w:div>
              </w:divsChild>
            </w:div>
            <w:div w:id="1763259668">
              <w:marLeft w:val="0"/>
              <w:marRight w:val="0"/>
              <w:marTop w:val="0"/>
              <w:marBottom w:val="0"/>
              <w:divBdr>
                <w:top w:val="none" w:sz="0" w:space="0" w:color="auto"/>
                <w:left w:val="none" w:sz="0" w:space="0" w:color="auto"/>
                <w:bottom w:val="none" w:sz="0" w:space="0" w:color="auto"/>
                <w:right w:val="none" w:sz="0" w:space="0" w:color="auto"/>
              </w:divBdr>
              <w:divsChild>
                <w:div w:id="932204716">
                  <w:marLeft w:val="0"/>
                  <w:marRight w:val="0"/>
                  <w:marTop w:val="0"/>
                  <w:marBottom w:val="0"/>
                  <w:divBdr>
                    <w:top w:val="none" w:sz="0" w:space="0" w:color="auto"/>
                    <w:left w:val="none" w:sz="0" w:space="0" w:color="auto"/>
                    <w:bottom w:val="none" w:sz="0" w:space="0" w:color="auto"/>
                    <w:right w:val="none" w:sz="0" w:space="0" w:color="auto"/>
                  </w:divBdr>
                </w:div>
              </w:divsChild>
            </w:div>
            <w:div w:id="1760905454">
              <w:marLeft w:val="0"/>
              <w:marRight w:val="0"/>
              <w:marTop w:val="0"/>
              <w:marBottom w:val="0"/>
              <w:divBdr>
                <w:top w:val="none" w:sz="0" w:space="0" w:color="auto"/>
                <w:left w:val="none" w:sz="0" w:space="0" w:color="auto"/>
                <w:bottom w:val="none" w:sz="0" w:space="0" w:color="auto"/>
                <w:right w:val="none" w:sz="0" w:space="0" w:color="auto"/>
              </w:divBdr>
              <w:divsChild>
                <w:div w:id="1667589336">
                  <w:marLeft w:val="0"/>
                  <w:marRight w:val="0"/>
                  <w:marTop w:val="0"/>
                  <w:marBottom w:val="0"/>
                  <w:divBdr>
                    <w:top w:val="none" w:sz="0" w:space="0" w:color="auto"/>
                    <w:left w:val="none" w:sz="0" w:space="0" w:color="auto"/>
                    <w:bottom w:val="none" w:sz="0" w:space="0" w:color="auto"/>
                    <w:right w:val="none" w:sz="0" w:space="0" w:color="auto"/>
                  </w:divBdr>
                </w:div>
              </w:divsChild>
            </w:div>
            <w:div w:id="887454404">
              <w:marLeft w:val="0"/>
              <w:marRight w:val="0"/>
              <w:marTop w:val="0"/>
              <w:marBottom w:val="0"/>
              <w:divBdr>
                <w:top w:val="none" w:sz="0" w:space="0" w:color="auto"/>
                <w:left w:val="none" w:sz="0" w:space="0" w:color="auto"/>
                <w:bottom w:val="none" w:sz="0" w:space="0" w:color="auto"/>
                <w:right w:val="none" w:sz="0" w:space="0" w:color="auto"/>
              </w:divBdr>
              <w:divsChild>
                <w:div w:id="3748432">
                  <w:marLeft w:val="0"/>
                  <w:marRight w:val="0"/>
                  <w:marTop w:val="0"/>
                  <w:marBottom w:val="0"/>
                  <w:divBdr>
                    <w:top w:val="none" w:sz="0" w:space="0" w:color="auto"/>
                    <w:left w:val="none" w:sz="0" w:space="0" w:color="auto"/>
                    <w:bottom w:val="none" w:sz="0" w:space="0" w:color="auto"/>
                    <w:right w:val="none" w:sz="0" w:space="0" w:color="auto"/>
                  </w:divBdr>
                </w:div>
              </w:divsChild>
            </w:div>
            <w:div w:id="902375977">
              <w:marLeft w:val="0"/>
              <w:marRight w:val="0"/>
              <w:marTop w:val="0"/>
              <w:marBottom w:val="0"/>
              <w:divBdr>
                <w:top w:val="none" w:sz="0" w:space="0" w:color="auto"/>
                <w:left w:val="none" w:sz="0" w:space="0" w:color="auto"/>
                <w:bottom w:val="none" w:sz="0" w:space="0" w:color="auto"/>
                <w:right w:val="none" w:sz="0" w:space="0" w:color="auto"/>
              </w:divBdr>
              <w:divsChild>
                <w:div w:id="1536111708">
                  <w:marLeft w:val="0"/>
                  <w:marRight w:val="0"/>
                  <w:marTop w:val="0"/>
                  <w:marBottom w:val="0"/>
                  <w:divBdr>
                    <w:top w:val="none" w:sz="0" w:space="0" w:color="auto"/>
                    <w:left w:val="none" w:sz="0" w:space="0" w:color="auto"/>
                    <w:bottom w:val="none" w:sz="0" w:space="0" w:color="auto"/>
                    <w:right w:val="none" w:sz="0" w:space="0" w:color="auto"/>
                  </w:divBdr>
                </w:div>
              </w:divsChild>
            </w:div>
            <w:div w:id="146090212">
              <w:marLeft w:val="0"/>
              <w:marRight w:val="0"/>
              <w:marTop w:val="0"/>
              <w:marBottom w:val="0"/>
              <w:divBdr>
                <w:top w:val="none" w:sz="0" w:space="0" w:color="auto"/>
                <w:left w:val="none" w:sz="0" w:space="0" w:color="auto"/>
                <w:bottom w:val="none" w:sz="0" w:space="0" w:color="auto"/>
                <w:right w:val="none" w:sz="0" w:space="0" w:color="auto"/>
              </w:divBdr>
              <w:divsChild>
                <w:div w:id="2039041096">
                  <w:marLeft w:val="0"/>
                  <w:marRight w:val="0"/>
                  <w:marTop w:val="0"/>
                  <w:marBottom w:val="0"/>
                  <w:divBdr>
                    <w:top w:val="none" w:sz="0" w:space="0" w:color="auto"/>
                    <w:left w:val="none" w:sz="0" w:space="0" w:color="auto"/>
                    <w:bottom w:val="none" w:sz="0" w:space="0" w:color="auto"/>
                    <w:right w:val="none" w:sz="0" w:space="0" w:color="auto"/>
                  </w:divBdr>
                </w:div>
              </w:divsChild>
            </w:div>
            <w:div w:id="1895195308">
              <w:marLeft w:val="0"/>
              <w:marRight w:val="0"/>
              <w:marTop w:val="0"/>
              <w:marBottom w:val="0"/>
              <w:divBdr>
                <w:top w:val="none" w:sz="0" w:space="0" w:color="auto"/>
                <w:left w:val="none" w:sz="0" w:space="0" w:color="auto"/>
                <w:bottom w:val="none" w:sz="0" w:space="0" w:color="auto"/>
                <w:right w:val="none" w:sz="0" w:space="0" w:color="auto"/>
              </w:divBdr>
              <w:divsChild>
                <w:div w:id="1260287527">
                  <w:marLeft w:val="0"/>
                  <w:marRight w:val="0"/>
                  <w:marTop w:val="0"/>
                  <w:marBottom w:val="0"/>
                  <w:divBdr>
                    <w:top w:val="none" w:sz="0" w:space="0" w:color="auto"/>
                    <w:left w:val="none" w:sz="0" w:space="0" w:color="auto"/>
                    <w:bottom w:val="none" w:sz="0" w:space="0" w:color="auto"/>
                    <w:right w:val="none" w:sz="0" w:space="0" w:color="auto"/>
                  </w:divBdr>
                </w:div>
              </w:divsChild>
            </w:div>
            <w:div w:id="1139609735">
              <w:marLeft w:val="0"/>
              <w:marRight w:val="0"/>
              <w:marTop w:val="0"/>
              <w:marBottom w:val="0"/>
              <w:divBdr>
                <w:top w:val="none" w:sz="0" w:space="0" w:color="auto"/>
                <w:left w:val="none" w:sz="0" w:space="0" w:color="auto"/>
                <w:bottom w:val="none" w:sz="0" w:space="0" w:color="auto"/>
                <w:right w:val="none" w:sz="0" w:space="0" w:color="auto"/>
              </w:divBdr>
              <w:divsChild>
                <w:div w:id="281807888">
                  <w:marLeft w:val="0"/>
                  <w:marRight w:val="0"/>
                  <w:marTop w:val="0"/>
                  <w:marBottom w:val="0"/>
                  <w:divBdr>
                    <w:top w:val="none" w:sz="0" w:space="0" w:color="auto"/>
                    <w:left w:val="none" w:sz="0" w:space="0" w:color="auto"/>
                    <w:bottom w:val="none" w:sz="0" w:space="0" w:color="auto"/>
                    <w:right w:val="none" w:sz="0" w:space="0" w:color="auto"/>
                  </w:divBdr>
                </w:div>
              </w:divsChild>
            </w:div>
            <w:div w:id="1620066581">
              <w:marLeft w:val="0"/>
              <w:marRight w:val="0"/>
              <w:marTop w:val="0"/>
              <w:marBottom w:val="0"/>
              <w:divBdr>
                <w:top w:val="none" w:sz="0" w:space="0" w:color="auto"/>
                <w:left w:val="none" w:sz="0" w:space="0" w:color="auto"/>
                <w:bottom w:val="none" w:sz="0" w:space="0" w:color="auto"/>
                <w:right w:val="none" w:sz="0" w:space="0" w:color="auto"/>
              </w:divBdr>
              <w:divsChild>
                <w:div w:id="594167368">
                  <w:marLeft w:val="0"/>
                  <w:marRight w:val="0"/>
                  <w:marTop w:val="0"/>
                  <w:marBottom w:val="0"/>
                  <w:divBdr>
                    <w:top w:val="none" w:sz="0" w:space="0" w:color="auto"/>
                    <w:left w:val="none" w:sz="0" w:space="0" w:color="auto"/>
                    <w:bottom w:val="none" w:sz="0" w:space="0" w:color="auto"/>
                    <w:right w:val="none" w:sz="0" w:space="0" w:color="auto"/>
                  </w:divBdr>
                </w:div>
              </w:divsChild>
            </w:div>
            <w:div w:id="646981851">
              <w:marLeft w:val="0"/>
              <w:marRight w:val="0"/>
              <w:marTop w:val="0"/>
              <w:marBottom w:val="0"/>
              <w:divBdr>
                <w:top w:val="none" w:sz="0" w:space="0" w:color="auto"/>
                <w:left w:val="none" w:sz="0" w:space="0" w:color="auto"/>
                <w:bottom w:val="none" w:sz="0" w:space="0" w:color="auto"/>
                <w:right w:val="none" w:sz="0" w:space="0" w:color="auto"/>
              </w:divBdr>
              <w:divsChild>
                <w:div w:id="18599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289">
          <w:marLeft w:val="0"/>
          <w:marRight w:val="0"/>
          <w:marTop w:val="0"/>
          <w:marBottom w:val="600"/>
          <w:divBdr>
            <w:top w:val="none" w:sz="0" w:space="0" w:color="auto"/>
            <w:left w:val="none" w:sz="0" w:space="0" w:color="auto"/>
            <w:bottom w:val="none" w:sz="0" w:space="0" w:color="auto"/>
            <w:right w:val="none" w:sz="0" w:space="0" w:color="auto"/>
          </w:divBdr>
        </w:div>
      </w:divsChild>
    </w:div>
    <w:div w:id="107045594">
      <w:marLeft w:val="0"/>
      <w:marRight w:val="0"/>
      <w:marTop w:val="0"/>
      <w:marBottom w:val="0"/>
      <w:divBdr>
        <w:top w:val="none" w:sz="0" w:space="0" w:color="auto"/>
        <w:left w:val="none" w:sz="0" w:space="0" w:color="auto"/>
        <w:bottom w:val="none" w:sz="0" w:space="0" w:color="auto"/>
        <w:right w:val="none" w:sz="0" w:space="0" w:color="auto"/>
      </w:divBdr>
      <w:divsChild>
        <w:div w:id="98532550">
          <w:marLeft w:val="0"/>
          <w:marRight w:val="0"/>
          <w:marTop w:val="432"/>
          <w:marBottom w:val="0"/>
          <w:divBdr>
            <w:top w:val="none" w:sz="0" w:space="0" w:color="auto"/>
            <w:left w:val="none" w:sz="0" w:space="0" w:color="auto"/>
            <w:bottom w:val="none" w:sz="0" w:space="0" w:color="auto"/>
            <w:right w:val="none" w:sz="0" w:space="0" w:color="auto"/>
          </w:divBdr>
        </w:div>
        <w:div w:id="355162105">
          <w:marLeft w:val="0"/>
          <w:marRight w:val="0"/>
          <w:marTop w:val="0"/>
          <w:marBottom w:val="0"/>
          <w:divBdr>
            <w:top w:val="none" w:sz="0" w:space="0" w:color="auto"/>
            <w:left w:val="none" w:sz="0" w:space="0" w:color="auto"/>
            <w:bottom w:val="none" w:sz="0" w:space="0" w:color="auto"/>
            <w:right w:val="none" w:sz="0" w:space="0" w:color="auto"/>
          </w:divBdr>
          <w:divsChild>
            <w:div w:id="1651984516">
              <w:marLeft w:val="0"/>
              <w:marRight w:val="0"/>
              <w:marTop w:val="0"/>
              <w:marBottom w:val="0"/>
              <w:divBdr>
                <w:top w:val="none" w:sz="0" w:space="0" w:color="auto"/>
                <w:left w:val="none" w:sz="0" w:space="0" w:color="auto"/>
                <w:bottom w:val="none" w:sz="0" w:space="0" w:color="auto"/>
                <w:right w:val="none" w:sz="0" w:space="0" w:color="auto"/>
              </w:divBdr>
              <w:divsChild>
                <w:div w:id="1972127932">
                  <w:marLeft w:val="0"/>
                  <w:marRight w:val="0"/>
                  <w:marTop w:val="0"/>
                  <w:marBottom w:val="0"/>
                  <w:divBdr>
                    <w:top w:val="none" w:sz="0" w:space="0" w:color="auto"/>
                    <w:left w:val="none" w:sz="0" w:space="0" w:color="auto"/>
                    <w:bottom w:val="none" w:sz="0" w:space="0" w:color="auto"/>
                    <w:right w:val="none" w:sz="0" w:space="0" w:color="auto"/>
                  </w:divBdr>
                </w:div>
              </w:divsChild>
            </w:div>
            <w:div w:id="2000696996">
              <w:marLeft w:val="0"/>
              <w:marRight w:val="0"/>
              <w:marTop w:val="0"/>
              <w:marBottom w:val="0"/>
              <w:divBdr>
                <w:top w:val="none" w:sz="0" w:space="0" w:color="auto"/>
                <w:left w:val="none" w:sz="0" w:space="0" w:color="auto"/>
                <w:bottom w:val="none" w:sz="0" w:space="0" w:color="auto"/>
                <w:right w:val="none" w:sz="0" w:space="0" w:color="auto"/>
              </w:divBdr>
              <w:divsChild>
                <w:div w:id="278220712">
                  <w:marLeft w:val="0"/>
                  <w:marRight w:val="0"/>
                  <w:marTop w:val="0"/>
                  <w:marBottom w:val="0"/>
                  <w:divBdr>
                    <w:top w:val="none" w:sz="0" w:space="0" w:color="auto"/>
                    <w:left w:val="none" w:sz="0" w:space="0" w:color="auto"/>
                    <w:bottom w:val="none" w:sz="0" w:space="0" w:color="auto"/>
                    <w:right w:val="none" w:sz="0" w:space="0" w:color="auto"/>
                  </w:divBdr>
                </w:div>
              </w:divsChild>
            </w:div>
            <w:div w:id="17121072">
              <w:marLeft w:val="0"/>
              <w:marRight w:val="0"/>
              <w:marTop w:val="0"/>
              <w:marBottom w:val="0"/>
              <w:divBdr>
                <w:top w:val="none" w:sz="0" w:space="0" w:color="auto"/>
                <w:left w:val="none" w:sz="0" w:space="0" w:color="auto"/>
                <w:bottom w:val="none" w:sz="0" w:space="0" w:color="auto"/>
                <w:right w:val="none" w:sz="0" w:space="0" w:color="auto"/>
              </w:divBdr>
              <w:divsChild>
                <w:div w:id="1295020453">
                  <w:marLeft w:val="0"/>
                  <w:marRight w:val="0"/>
                  <w:marTop w:val="0"/>
                  <w:marBottom w:val="0"/>
                  <w:divBdr>
                    <w:top w:val="none" w:sz="0" w:space="0" w:color="auto"/>
                    <w:left w:val="none" w:sz="0" w:space="0" w:color="auto"/>
                    <w:bottom w:val="none" w:sz="0" w:space="0" w:color="auto"/>
                    <w:right w:val="none" w:sz="0" w:space="0" w:color="auto"/>
                  </w:divBdr>
                </w:div>
              </w:divsChild>
            </w:div>
            <w:div w:id="1084834840">
              <w:marLeft w:val="0"/>
              <w:marRight w:val="0"/>
              <w:marTop w:val="0"/>
              <w:marBottom w:val="0"/>
              <w:divBdr>
                <w:top w:val="none" w:sz="0" w:space="0" w:color="auto"/>
                <w:left w:val="none" w:sz="0" w:space="0" w:color="auto"/>
                <w:bottom w:val="none" w:sz="0" w:space="0" w:color="auto"/>
                <w:right w:val="none" w:sz="0" w:space="0" w:color="auto"/>
              </w:divBdr>
              <w:divsChild>
                <w:div w:id="1088229132">
                  <w:marLeft w:val="0"/>
                  <w:marRight w:val="0"/>
                  <w:marTop w:val="0"/>
                  <w:marBottom w:val="0"/>
                  <w:divBdr>
                    <w:top w:val="none" w:sz="0" w:space="0" w:color="auto"/>
                    <w:left w:val="none" w:sz="0" w:space="0" w:color="auto"/>
                    <w:bottom w:val="none" w:sz="0" w:space="0" w:color="auto"/>
                    <w:right w:val="none" w:sz="0" w:space="0" w:color="auto"/>
                  </w:divBdr>
                </w:div>
              </w:divsChild>
            </w:div>
            <w:div w:id="1104424756">
              <w:marLeft w:val="0"/>
              <w:marRight w:val="0"/>
              <w:marTop w:val="0"/>
              <w:marBottom w:val="0"/>
              <w:divBdr>
                <w:top w:val="none" w:sz="0" w:space="0" w:color="auto"/>
                <w:left w:val="none" w:sz="0" w:space="0" w:color="auto"/>
                <w:bottom w:val="none" w:sz="0" w:space="0" w:color="auto"/>
                <w:right w:val="none" w:sz="0" w:space="0" w:color="auto"/>
              </w:divBdr>
              <w:divsChild>
                <w:div w:id="1998336439">
                  <w:marLeft w:val="0"/>
                  <w:marRight w:val="0"/>
                  <w:marTop w:val="0"/>
                  <w:marBottom w:val="0"/>
                  <w:divBdr>
                    <w:top w:val="none" w:sz="0" w:space="0" w:color="auto"/>
                    <w:left w:val="none" w:sz="0" w:space="0" w:color="auto"/>
                    <w:bottom w:val="none" w:sz="0" w:space="0" w:color="auto"/>
                    <w:right w:val="none" w:sz="0" w:space="0" w:color="auto"/>
                  </w:divBdr>
                </w:div>
              </w:divsChild>
            </w:div>
            <w:div w:id="403576838">
              <w:marLeft w:val="0"/>
              <w:marRight w:val="0"/>
              <w:marTop w:val="0"/>
              <w:marBottom w:val="0"/>
              <w:divBdr>
                <w:top w:val="none" w:sz="0" w:space="0" w:color="auto"/>
                <w:left w:val="none" w:sz="0" w:space="0" w:color="auto"/>
                <w:bottom w:val="none" w:sz="0" w:space="0" w:color="auto"/>
                <w:right w:val="none" w:sz="0" w:space="0" w:color="auto"/>
              </w:divBdr>
              <w:divsChild>
                <w:div w:id="1979264651">
                  <w:marLeft w:val="0"/>
                  <w:marRight w:val="0"/>
                  <w:marTop w:val="0"/>
                  <w:marBottom w:val="0"/>
                  <w:divBdr>
                    <w:top w:val="none" w:sz="0" w:space="0" w:color="auto"/>
                    <w:left w:val="none" w:sz="0" w:space="0" w:color="auto"/>
                    <w:bottom w:val="none" w:sz="0" w:space="0" w:color="auto"/>
                    <w:right w:val="none" w:sz="0" w:space="0" w:color="auto"/>
                  </w:divBdr>
                </w:div>
              </w:divsChild>
            </w:div>
            <w:div w:id="1660428238">
              <w:marLeft w:val="0"/>
              <w:marRight w:val="0"/>
              <w:marTop w:val="0"/>
              <w:marBottom w:val="0"/>
              <w:divBdr>
                <w:top w:val="none" w:sz="0" w:space="0" w:color="auto"/>
                <w:left w:val="none" w:sz="0" w:space="0" w:color="auto"/>
                <w:bottom w:val="none" w:sz="0" w:space="0" w:color="auto"/>
                <w:right w:val="none" w:sz="0" w:space="0" w:color="auto"/>
              </w:divBdr>
              <w:divsChild>
                <w:div w:id="462162914">
                  <w:marLeft w:val="0"/>
                  <w:marRight w:val="0"/>
                  <w:marTop w:val="0"/>
                  <w:marBottom w:val="0"/>
                  <w:divBdr>
                    <w:top w:val="none" w:sz="0" w:space="0" w:color="auto"/>
                    <w:left w:val="none" w:sz="0" w:space="0" w:color="auto"/>
                    <w:bottom w:val="none" w:sz="0" w:space="0" w:color="auto"/>
                    <w:right w:val="none" w:sz="0" w:space="0" w:color="auto"/>
                  </w:divBdr>
                </w:div>
              </w:divsChild>
            </w:div>
            <w:div w:id="1835682129">
              <w:marLeft w:val="0"/>
              <w:marRight w:val="0"/>
              <w:marTop w:val="0"/>
              <w:marBottom w:val="0"/>
              <w:divBdr>
                <w:top w:val="none" w:sz="0" w:space="0" w:color="auto"/>
                <w:left w:val="none" w:sz="0" w:space="0" w:color="auto"/>
                <w:bottom w:val="none" w:sz="0" w:space="0" w:color="auto"/>
                <w:right w:val="none" w:sz="0" w:space="0" w:color="auto"/>
              </w:divBdr>
              <w:divsChild>
                <w:div w:id="555819143">
                  <w:marLeft w:val="0"/>
                  <w:marRight w:val="0"/>
                  <w:marTop w:val="0"/>
                  <w:marBottom w:val="0"/>
                  <w:divBdr>
                    <w:top w:val="none" w:sz="0" w:space="0" w:color="auto"/>
                    <w:left w:val="none" w:sz="0" w:space="0" w:color="auto"/>
                    <w:bottom w:val="none" w:sz="0" w:space="0" w:color="auto"/>
                    <w:right w:val="none" w:sz="0" w:space="0" w:color="auto"/>
                  </w:divBdr>
                </w:div>
              </w:divsChild>
            </w:div>
            <w:div w:id="227690904">
              <w:marLeft w:val="0"/>
              <w:marRight w:val="0"/>
              <w:marTop w:val="0"/>
              <w:marBottom w:val="0"/>
              <w:divBdr>
                <w:top w:val="none" w:sz="0" w:space="0" w:color="auto"/>
                <w:left w:val="none" w:sz="0" w:space="0" w:color="auto"/>
                <w:bottom w:val="none" w:sz="0" w:space="0" w:color="auto"/>
                <w:right w:val="none" w:sz="0" w:space="0" w:color="auto"/>
              </w:divBdr>
              <w:divsChild>
                <w:div w:id="1447887369">
                  <w:marLeft w:val="0"/>
                  <w:marRight w:val="0"/>
                  <w:marTop w:val="0"/>
                  <w:marBottom w:val="0"/>
                  <w:divBdr>
                    <w:top w:val="none" w:sz="0" w:space="0" w:color="auto"/>
                    <w:left w:val="none" w:sz="0" w:space="0" w:color="auto"/>
                    <w:bottom w:val="none" w:sz="0" w:space="0" w:color="auto"/>
                    <w:right w:val="none" w:sz="0" w:space="0" w:color="auto"/>
                  </w:divBdr>
                </w:div>
              </w:divsChild>
            </w:div>
            <w:div w:id="730885730">
              <w:marLeft w:val="0"/>
              <w:marRight w:val="0"/>
              <w:marTop w:val="0"/>
              <w:marBottom w:val="0"/>
              <w:divBdr>
                <w:top w:val="none" w:sz="0" w:space="0" w:color="auto"/>
                <w:left w:val="none" w:sz="0" w:space="0" w:color="auto"/>
                <w:bottom w:val="none" w:sz="0" w:space="0" w:color="auto"/>
                <w:right w:val="none" w:sz="0" w:space="0" w:color="auto"/>
              </w:divBdr>
              <w:divsChild>
                <w:div w:id="15298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426">
          <w:marLeft w:val="0"/>
          <w:marRight w:val="0"/>
          <w:marTop w:val="0"/>
          <w:marBottom w:val="600"/>
          <w:divBdr>
            <w:top w:val="none" w:sz="0" w:space="0" w:color="auto"/>
            <w:left w:val="none" w:sz="0" w:space="0" w:color="auto"/>
            <w:bottom w:val="none" w:sz="0" w:space="0" w:color="auto"/>
            <w:right w:val="none" w:sz="0" w:space="0" w:color="auto"/>
          </w:divBdr>
        </w:div>
      </w:divsChild>
    </w:div>
    <w:div w:id="108400199">
      <w:marLeft w:val="0"/>
      <w:marRight w:val="0"/>
      <w:marTop w:val="0"/>
      <w:marBottom w:val="0"/>
      <w:divBdr>
        <w:top w:val="none" w:sz="0" w:space="0" w:color="auto"/>
        <w:left w:val="none" w:sz="0" w:space="0" w:color="auto"/>
        <w:bottom w:val="none" w:sz="0" w:space="0" w:color="auto"/>
        <w:right w:val="none" w:sz="0" w:space="0" w:color="auto"/>
      </w:divBdr>
      <w:divsChild>
        <w:div w:id="183984316">
          <w:marLeft w:val="0"/>
          <w:marRight w:val="0"/>
          <w:marTop w:val="432"/>
          <w:marBottom w:val="0"/>
          <w:divBdr>
            <w:top w:val="none" w:sz="0" w:space="0" w:color="auto"/>
            <w:left w:val="none" w:sz="0" w:space="0" w:color="auto"/>
            <w:bottom w:val="none" w:sz="0" w:space="0" w:color="auto"/>
            <w:right w:val="none" w:sz="0" w:space="0" w:color="auto"/>
          </w:divBdr>
        </w:div>
        <w:div w:id="1982883518">
          <w:marLeft w:val="0"/>
          <w:marRight w:val="0"/>
          <w:marTop w:val="0"/>
          <w:marBottom w:val="0"/>
          <w:divBdr>
            <w:top w:val="none" w:sz="0" w:space="0" w:color="auto"/>
            <w:left w:val="none" w:sz="0" w:space="0" w:color="auto"/>
            <w:bottom w:val="none" w:sz="0" w:space="0" w:color="auto"/>
            <w:right w:val="none" w:sz="0" w:space="0" w:color="auto"/>
          </w:divBdr>
        </w:div>
        <w:div w:id="893079848">
          <w:marLeft w:val="0"/>
          <w:marRight w:val="0"/>
          <w:marTop w:val="0"/>
          <w:marBottom w:val="600"/>
          <w:divBdr>
            <w:top w:val="none" w:sz="0" w:space="0" w:color="auto"/>
            <w:left w:val="none" w:sz="0" w:space="0" w:color="auto"/>
            <w:bottom w:val="none" w:sz="0" w:space="0" w:color="auto"/>
            <w:right w:val="none" w:sz="0" w:space="0" w:color="auto"/>
          </w:divBdr>
        </w:div>
      </w:divsChild>
    </w:div>
    <w:div w:id="109862579">
      <w:marLeft w:val="0"/>
      <w:marRight w:val="0"/>
      <w:marTop w:val="0"/>
      <w:marBottom w:val="0"/>
      <w:divBdr>
        <w:top w:val="none" w:sz="0" w:space="0" w:color="auto"/>
        <w:left w:val="none" w:sz="0" w:space="0" w:color="auto"/>
        <w:bottom w:val="none" w:sz="0" w:space="0" w:color="auto"/>
        <w:right w:val="none" w:sz="0" w:space="0" w:color="auto"/>
      </w:divBdr>
      <w:divsChild>
        <w:div w:id="721293804">
          <w:marLeft w:val="0"/>
          <w:marRight w:val="0"/>
          <w:marTop w:val="432"/>
          <w:marBottom w:val="0"/>
          <w:divBdr>
            <w:top w:val="none" w:sz="0" w:space="0" w:color="auto"/>
            <w:left w:val="none" w:sz="0" w:space="0" w:color="auto"/>
            <w:bottom w:val="none" w:sz="0" w:space="0" w:color="auto"/>
            <w:right w:val="none" w:sz="0" w:space="0" w:color="auto"/>
          </w:divBdr>
        </w:div>
        <w:div w:id="153692275">
          <w:marLeft w:val="0"/>
          <w:marRight w:val="0"/>
          <w:marTop w:val="0"/>
          <w:marBottom w:val="0"/>
          <w:divBdr>
            <w:top w:val="none" w:sz="0" w:space="0" w:color="auto"/>
            <w:left w:val="none" w:sz="0" w:space="0" w:color="auto"/>
            <w:bottom w:val="none" w:sz="0" w:space="0" w:color="auto"/>
            <w:right w:val="none" w:sz="0" w:space="0" w:color="auto"/>
          </w:divBdr>
        </w:div>
        <w:div w:id="1661156823">
          <w:marLeft w:val="0"/>
          <w:marRight w:val="0"/>
          <w:marTop w:val="0"/>
          <w:marBottom w:val="600"/>
          <w:divBdr>
            <w:top w:val="none" w:sz="0" w:space="0" w:color="auto"/>
            <w:left w:val="none" w:sz="0" w:space="0" w:color="auto"/>
            <w:bottom w:val="none" w:sz="0" w:space="0" w:color="auto"/>
            <w:right w:val="none" w:sz="0" w:space="0" w:color="auto"/>
          </w:divBdr>
        </w:div>
      </w:divsChild>
    </w:div>
    <w:div w:id="111169425">
      <w:marLeft w:val="0"/>
      <w:marRight w:val="0"/>
      <w:marTop w:val="0"/>
      <w:marBottom w:val="0"/>
      <w:divBdr>
        <w:top w:val="none" w:sz="0" w:space="0" w:color="auto"/>
        <w:left w:val="none" w:sz="0" w:space="0" w:color="auto"/>
        <w:bottom w:val="none" w:sz="0" w:space="0" w:color="auto"/>
        <w:right w:val="none" w:sz="0" w:space="0" w:color="auto"/>
      </w:divBdr>
      <w:divsChild>
        <w:div w:id="1831289654">
          <w:marLeft w:val="0"/>
          <w:marRight w:val="0"/>
          <w:marTop w:val="432"/>
          <w:marBottom w:val="0"/>
          <w:divBdr>
            <w:top w:val="none" w:sz="0" w:space="0" w:color="auto"/>
            <w:left w:val="none" w:sz="0" w:space="0" w:color="auto"/>
            <w:bottom w:val="none" w:sz="0" w:space="0" w:color="auto"/>
            <w:right w:val="none" w:sz="0" w:space="0" w:color="auto"/>
          </w:divBdr>
        </w:div>
        <w:div w:id="471823932">
          <w:marLeft w:val="0"/>
          <w:marRight w:val="0"/>
          <w:marTop w:val="0"/>
          <w:marBottom w:val="0"/>
          <w:divBdr>
            <w:top w:val="none" w:sz="0" w:space="0" w:color="auto"/>
            <w:left w:val="none" w:sz="0" w:space="0" w:color="auto"/>
            <w:bottom w:val="none" w:sz="0" w:space="0" w:color="auto"/>
            <w:right w:val="none" w:sz="0" w:space="0" w:color="auto"/>
          </w:divBdr>
          <w:divsChild>
            <w:div w:id="156700400">
              <w:marLeft w:val="0"/>
              <w:marRight w:val="1"/>
              <w:marTop w:val="0"/>
              <w:marBottom w:val="240"/>
              <w:divBdr>
                <w:top w:val="none" w:sz="0" w:space="0" w:color="auto"/>
                <w:left w:val="none" w:sz="0" w:space="0" w:color="auto"/>
                <w:bottom w:val="none" w:sz="0" w:space="0" w:color="auto"/>
                <w:right w:val="none" w:sz="0" w:space="0" w:color="auto"/>
              </w:divBdr>
              <w:divsChild>
                <w:div w:id="2139452165">
                  <w:marLeft w:val="0"/>
                  <w:marRight w:val="0"/>
                  <w:marTop w:val="0"/>
                  <w:marBottom w:val="0"/>
                  <w:divBdr>
                    <w:top w:val="none" w:sz="0" w:space="0" w:color="auto"/>
                    <w:left w:val="none" w:sz="0" w:space="0" w:color="auto"/>
                    <w:bottom w:val="none" w:sz="0" w:space="0" w:color="auto"/>
                    <w:right w:val="none" w:sz="0" w:space="0" w:color="auto"/>
                  </w:divBdr>
                  <w:divsChild>
                    <w:div w:id="169495057">
                      <w:marLeft w:val="0"/>
                      <w:marRight w:val="0"/>
                      <w:marTop w:val="0"/>
                      <w:marBottom w:val="0"/>
                      <w:divBdr>
                        <w:top w:val="none" w:sz="0" w:space="0" w:color="auto"/>
                        <w:left w:val="none" w:sz="0" w:space="0" w:color="auto"/>
                        <w:bottom w:val="none" w:sz="0" w:space="0" w:color="auto"/>
                        <w:right w:val="none" w:sz="0" w:space="0" w:color="auto"/>
                      </w:divBdr>
                    </w:div>
                  </w:divsChild>
                </w:div>
                <w:div w:id="1852717015">
                  <w:marLeft w:val="0"/>
                  <w:marRight w:val="0"/>
                  <w:marTop w:val="0"/>
                  <w:marBottom w:val="0"/>
                  <w:divBdr>
                    <w:top w:val="none" w:sz="0" w:space="0" w:color="auto"/>
                    <w:left w:val="none" w:sz="0" w:space="0" w:color="auto"/>
                    <w:bottom w:val="none" w:sz="0" w:space="0" w:color="auto"/>
                    <w:right w:val="none" w:sz="0" w:space="0" w:color="auto"/>
                  </w:divBdr>
                  <w:divsChild>
                    <w:div w:id="1071734390">
                      <w:marLeft w:val="0"/>
                      <w:marRight w:val="0"/>
                      <w:marTop w:val="0"/>
                      <w:marBottom w:val="0"/>
                      <w:divBdr>
                        <w:top w:val="none" w:sz="0" w:space="0" w:color="auto"/>
                        <w:left w:val="none" w:sz="0" w:space="0" w:color="auto"/>
                        <w:bottom w:val="none" w:sz="0" w:space="0" w:color="auto"/>
                        <w:right w:val="none" w:sz="0" w:space="0" w:color="auto"/>
                      </w:divBdr>
                    </w:div>
                  </w:divsChild>
                </w:div>
                <w:div w:id="1075782258">
                  <w:marLeft w:val="0"/>
                  <w:marRight w:val="0"/>
                  <w:marTop w:val="0"/>
                  <w:marBottom w:val="0"/>
                  <w:divBdr>
                    <w:top w:val="none" w:sz="0" w:space="0" w:color="auto"/>
                    <w:left w:val="none" w:sz="0" w:space="0" w:color="auto"/>
                    <w:bottom w:val="none" w:sz="0" w:space="0" w:color="auto"/>
                    <w:right w:val="none" w:sz="0" w:space="0" w:color="auto"/>
                  </w:divBdr>
                  <w:divsChild>
                    <w:div w:id="1578398590">
                      <w:marLeft w:val="0"/>
                      <w:marRight w:val="0"/>
                      <w:marTop w:val="0"/>
                      <w:marBottom w:val="0"/>
                      <w:divBdr>
                        <w:top w:val="none" w:sz="0" w:space="0" w:color="auto"/>
                        <w:left w:val="none" w:sz="0" w:space="0" w:color="auto"/>
                        <w:bottom w:val="none" w:sz="0" w:space="0" w:color="auto"/>
                        <w:right w:val="none" w:sz="0" w:space="0" w:color="auto"/>
                      </w:divBdr>
                    </w:div>
                  </w:divsChild>
                </w:div>
                <w:div w:id="1357732441">
                  <w:marLeft w:val="0"/>
                  <w:marRight w:val="0"/>
                  <w:marTop w:val="0"/>
                  <w:marBottom w:val="0"/>
                  <w:divBdr>
                    <w:top w:val="none" w:sz="0" w:space="0" w:color="auto"/>
                    <w:left w:val="none" w:sz="0" w:space="0" w:color="auto"/>
                    <w:bottom w:val="none" w:sz="0" w:space="0" w:color="auto"/>
                    <w:right w:val="none" w:sz="0" w:space="0" w:color="auto"/>
                  </w:divBdr>
                  <w:divsChild>
                    <w:div w:id="60443825">
                      <w:marLeft w:val="0"/>
                      <w:marRight w:val="0"/>
                      <w:marTop w:val="0"/>
                      <w:marBottom w:val="0"/>
                      <w:divBdr>
                        <w:top w:val="none" w:sz="0" w:space="0" w:color="auto"/>
                        <w:left w:val="none" w:sz="0" w:space="0" w:color="auto"/>
                        <w:bottom w:val="none" w:sz="0" w:space="0" w:color="auto"/>
                        <w:right w:val="none" w:sz="0" w:space="0" w:color="auto"/>
                      </w:divBdr>
                    </w:div>
                  </w:divsChild>
                </w:div>
                <w:div w:id="1057124960">
                  <w:marLeft w:val="0"/>
                  <w:marRight w:val="0"/>
                  <w:marTop w:val="0"/>
                  <w:marBottom w:val="0"/>
                  <w:divBdr>
                    <w:top w:val="none" w:sz="0" w:space="0" w:color="auto"/>
                    <w:left w:val="none" w:sz="0" w:space="0" w:color="auto"/>
                    <w:bottom w:val="none" w:sz="0" w:space="0" w:color="auto"/>
                    <w:right w:val="none" w:sz="0" w:space="0" w:color="auto"/>
                  </w:divBdr>
                  <w:divsChild>
                    <w:div w:id="646209187">
                      <w:marLeft w:val="0"/>
                      <w:marRight w:val="0"/>
                      <w:marTop w:val="0"/>
                      <w:marBottom w:val="0"/>
                      <w:divBdr>
                        <w:top w:val="none" w:sz="0" w:space="0" w:color="auto"/>
                        <w:left w:val="none" w:sz="0" w:space="0" w:color="auto"/>
                        <w:bottom w:val="none" w:sz="0" w:space="0" w:color="auto"/>
                        <w:right w:val="none" w:sz="0" w:space="0" w:color="auto"/>
                      </w:divBdr>
                    </w:div>
                  </w:divsChild>
                </w:div>
                <w:div w:id="55520993">
                  <w:marLeft w:val="0"/>
                  <w:marRight w:val="0"/>
                  <w:marTop w:val="0"/>
                  <w:marBottom w:val="0"/>
                  <w:divBdr>
                    <w:top w:val="none" w:sz="0" w:space="0" w:color="auto"/>
                    <w:left w:val="none" w:sz="0" w:space="0" w:color="auto"/>
                    <w:bottom w:val="none" w:sz="0" w:space="0" w:color="auto"/>
                    <w:right w:val="none" w:sz="0" w:space="0" w:color="auto"/>
                  </w:divBdr>
                  <w:divsChild>
                    <w:div w:id="18017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6961">
          <w:marLeft w:val="0"/>
          <w:marRight w:val="0"/>
          <w:marTop w:val="0"/>
          <w:marBottom w:val="600"/>
          <w:divBdr>
            <w:top w:val="none" w:sz="0" w:space="0" w:color="auto"/>
            <w:left w:val="none" w:sz="0" w:space="0" w:color="auto"/>
            <w:bottom w:val="none" w:sz="0" w:space="0" w:color="auto"/>
            <w:right w:val="none" w:sz="0" w:space="0" w:color="auto"/>
          </w:divBdr>
        </w:div>
      </w:divsChild>
    </w:div>
    <w:div w:id="149299183">
      <w:marLeft w:val="0"/>
      <w:marRight w:val="0"/>
      <w:marTop w:val="0"/>
      <w:marBottom w:val="0"/>
      <w:divBdr>
        <w:top w:val="none" w:sz="0" w:space="0" w:color="auto"/>
        <w:left w:val="none" w:sz="0" w:space="0" w:color="auto"/>
        <w:bottom w:val="none" w:sz="0" w:space="0" w:color="auto"/>
        <w:right w:val="none" w:sz="0" w:space="0" w:color="auto"/>
      </w:divBdr>
      <w:divsChild>
        <w:div w:id="178783735">
          <w:marLeft w:val="0"/>
          <w:marRight w:val="0"/>
          <w:marTop w:val="432"/>
          <w:marBottom w:val="0"/>
          <w:divBdr>
            <w:top w:val="none" w:sz="0" w:space="0" w:color="auto"/>
            <w:left w:val="none" w:sz="0" w:space="0" w:color="auto"/>
            <w:bottom w:val="none" w:sz="0" w:space="0" w:color="auto"/>
            <w:right w:val="none" w:sz="0" w:space="0" w:color="auto"/>
          </w:divBdr>
        </w:div>
        <w:div w:id="334653418">
          <w:marLeft w:val="0"/>
          <w:marRight w:val="0"/>
          <w:marTop w:val="0"/>
          <w:marBottom w:val="0"/>
          <w:divBdr>
            <w:top w:val="none" w:sz="0" w:space="0" w:color="auto"/>
            <w:left w:val="none" w:sz="0" w:space="0" w:color="auto"/>
            <w:bottom w:val="none" w:sz="0" w:space="0" w:color="auto"/>
            <w:right w:val="none" w:sz="0" w:space="0" w:color="auto"/>
          </w:divBdr>
          <w:divsChild>
            <w:div w:id="1565025451">
              <w:marLeft w:val="0"/>
              <w:marRight w:val="0"/>
              <w:marTop w:val="0"/>
              <w:marBottom w:val="0"/>
              <w:divBdr>
                <w:top w:val="none" w:sz="0" w:space="0" w:color="auto"/>
                <w:left w:val="none" w:sz="0" w:space="0" w:color="auto"/>
                <w:bottom w:val="none" w:sz="0" w:space="0" w:color="auto"/>
                <w:right w:val="none" w:sz="0" w:space="0" w:color="auto"/>
              </w:divBdr>
              <w:divsChild>
                <w:div w:id="1743521721">
                  <w:marLeft w:val="0"/>
                  <w:marRight w:val="0"/>
                  <w:marTop w:val="0"/>
                  <w:marBottom w:val="0"/>
                  <w:divBdr>
                    <w:top w:val="none" w:sz="0" w:space="0" w:color="auto"/>
                    <w:left w:val="none" w:sz="0" w:space="0" w:color="auto"/>
                    <w:bottom w:val="none" w:sz="0" w:space="0" w:color="auto"/>
                    <w:right w:val="none" w:sz="0" w:space="0" w:color="auto"/>
                  </w:divBdr>
                </w:div>
              </w:divsChild>
            </w:div>
            <w:div w:id="1416320468">
              <w:marLeft w:val="0"/>
              <w:marRight w:val="0"/>
              <w:marTop w:val="0"/>
              <w:marBottom w:val="0"/>
              <w:divBdr>
                <w:top w:val="none" w:sz="0" w:space="0" w:color="auto"/>
                <w:left w:val="none" w:sz="0" w:space="0" w:color="auto"/>
                <w:bottom w:val="none" w:sz="0" w:space="0" w:color="auto"/>
                <w:right w:val="none" w:sz="0" w:space="0" w:color="auto"/>
              </w:divBdr>
              <w:divsChild>
                <w:div w:id="586766711">
                  <w:marLeft w:val="0"/>
                  <w:marRight w:val="0"/>
                  <w:marTop w:val="0"/>
                  <w:marBottom w:val="0"/>
                  <w:divBdr>
                    <w:top w:val="none" w:sz="0" w:space="0" w:color="auto"/>
                    <w:left w:val="none" w:sz="0" w:space="0" w:color="auto"/>
                    <w:bottom w:val="none" w:sz="0" w:space="0" w:color="auto"/>
                    <w:right w:val="none" w:sz="0" w:space="0" w:color="auto"/>
                  </w:divBdr>
                </w:div>
              </w:divsChild>
            </w:div>
            <w:div w:id="782117076">
              <w:marLeft w:val="0"/>
              <w:marRight w:val="0"/>
              <w:marTop w:val="0"/>
              <w:marBottom w:val="0"/>
              <w:divBdr>
                <w:top w:val="none" w:sz="0" w:space="0" w:color="auto"/>
                <w:left w:val="none" w:sz="0" w:space="0" w:color="auto"/>
                <w:bottom w:val="none" w:sz="0" w:space="0" w:color="auto"/>
                <w:right w:val="none" w:sz="0" w:space="0" w:color="auto"/>
              </w:divBdr>
              <w:divsChild>
                <w:div w:id="972950730">
                  <w:marLeft w:val="0"/>
                  <w:marRight w:val="0"/>
                  <w:marTop w:val="0"/>
                  <w:marBottom w:val="0"/>
                  <w:divBdr>
                    <w:top w:val="none" w:sz="0" w:space="0" w:color="auto"/>
                    <w:left w:val="none" w:sz="0" w:space="0" w:color="auto"/>
                    <w:bottom w:val="none" w:sz="0" w:space="0" w:color="auto"/>
                    <w:right w:val="none" w:sz="0" w:space="0" w:color="auto"/>
                  </w:divBdr>
                </w:div>
              </w:divsChild>
            </w:div>
            <w:div w:id="452022479">
              <w:marLeft w:val="0"/>
              <w:marRight w:val="0"/>
              <w:marTop w:val="0"/>
              <w:marBottom w:val="0"/>
              <w:divBdr>
                <w:top w:val="none" w:sz="0" w:space="0" w:color="auto"/>
                <w:left w:val="none" w:sz="0" w:space="0" w:color="auto"/>
                <w:bottom w:val="none" w:sz="0" w:space="0" w:color="auto"/>
                <w:right w:val="none" w:sz="0" w:space="0" w:color="auto"/>
              </w:divBdr>
              <w:divsChild>
                <w:div w:id="1457403932">
                  <w:marLeft w:val="0"/>
                  <w:marRight w:val="0"/>
                  <w:marTop w:val="0"/>
                  <w:marBottom w:val="0"/>
                  <w:divBdr>
                    <w:top w:val="none" w:sz="0" w:space="0" w:color="auto"/>
                    <w:left w:val="none" w:sz="0" w:space="0" w:color="auto"/>
                    <w:bottom w:val="none" w:sz="0" w:space="0" w:color="auto"/>
                    <w:right w:val="none" w:sz="0" w:space="0" w:color="auto"/>
                  </w:divBdr>
                </w:div>
              </w:divsChild>
            </w:div>
            <w:div w:id="811365942">
              <w:marLeft w:val="0"/>
              <w:marRight w:val="0"/>
              <w:marTop w:val="0"/>
              <w:marBottom w:val="0"/>
              <w:divBdr>
                <w:top w:val="none" w:sz="0" w:space="0" w:color="auto"/>
                <w:left w:val="none" w:sz="0" w:space="0" w:color="auto"/>
                <w:bottom w:val="none" w:sz="0" w:space="0" w:color="auto"/>
                <w:right w:val="none" w:sz="0" w:space="0" w:color="auto"/>
              </w:divBdr>
              <w:divsChild>
                <w:div w:id="946893259">
                  <w:marLeft w:val="0"/>
                  <w:marRight w:val="0"/>
                  <w:marTop w:val="0"/>
                  <w:marBottom w:val="0"/>
                  <w:divBdr>
                    <w:top w:val="none" w:sz="0" w:space="0" w:color="auto"/>
                    <w:left w:val="none" w:sz="0" w:space="0" w:color="auto"/>
                    <w:bottom w:val="none" w:sz="0" w:space="0" w:color="auto"/>
                    <w:right w:val="none" w:sz="0" w:space="0" w:color="auto"/>
                  </w:divBdr>
                </w:div>
              </w:divsChild>
            </w:div>
            <w:div w:id="1507211724">
              <w:marLeft w:val="0"/>
              <w:marRight w:val="0"/>
              <w:marTop w:val="0"/>
              <w:marBottom w:val="0"/>
              <w:divBdr>
                <w:top w:val="none" w:sz="0" w:space="0" w:color="auto"/>
                <w:left w:val="none" w:sz="0" w:space="0" w:color="auto"/>
                <w:bottom w:val="none" w:sz="0" w:space="0" w:color="auto"/>
                <w:right w:val="none" w:sz="0" w:space="0" w:color="auto"/>
              </w:divBdr>
              <w:divsChild>
                <w:div w:id="677001152">
                  <w:marLeft w:val="0"/>
                  <w:marRight w:val="0"/>
                  <w:marTop w:val="0"/>
                  <w:marBottom w:val="0"/>
                  <w:divBdr>
                    <w:top w:val="none" w:sz="0" w:space="0" w:color="auto"/>
                    <w:left w:val="none" w:sz="0" w:space="0" w:color="auto"/>
                    <w:bottom w:val="none" w:sz="0" w:space="0" w:color="auto"/>
                    <w:right w:val="none" w:sz="0" w:space="0" w:color="auto"/>
                  </w:divBdr>
                </w:div>
              </w:divsChild>
            </w:div>
            <w:div w:id="1592279983">
              <w:marLeft w:val="0"/>
              <w:marRight w:val="0"/>
              <w:marTop w:val="0"/>
              <w:marBottom w:val="0"/>
              <w:divBdr>
                <w:top w:val="none" w:sz="0" w:space="0" w:color="auto"/>
                <w:left w:val="none" w:sz="0" w:space="0" w:color="auto"/>
                <w:bottom w:val="none" w:sz="0" w:space="0" w:color="auto"/>
                <w:right w:val="none" w:sz="0" w:space="0" w:color="auto"/>
              </w:divBdr>
              <w:divsChild>
                <w:div w:id="1578512777">
                  <w:marLeft w:val="0"/>
                  <w:marRight w:val="0"/>
                  <w:marTop w:val="0"/>
                  <w:marBottom w:val="0"/>
                  <w:divBdr>
                    <w:top w:val="none" w:sz="0" w:space="0" w:color="auto"/>
                    <w:left w:val="none" w:sz="0" w:space="0" w:color="auto"/>
                    <w:bottom w:val="none" w:sz="0" w:space="0" w:color="auto"/>
                    <w:right w:val="none" w:sz="0" w:space="0" w:color="auto"/>
                  </w:divBdr>
                </w:div>
              </w:divsChild>
            </w:div>
            <w:div w:id="1263103964">
              <w:marLeft w:val="0"/>
              <w:marRight w:val="0"/>
              <w:marTop w:val="0"/>
              <w:marBottom w:val="0"/>
              <w:divBdr>
                <w:top w:val="none" w:sz="0" w:space="0" w:color="auto"/>
                <w:left w:val="none" w:sz="0" w:space="0" w:color="auto"/>
                <w:bottom w:val="none" w:sz="0" w:space="0" w:color="auto"/>
                <w:right w:val="none" w:sz="0" w:space="0" w:color="auto"/>
              </w:divBdr>
              <w:divsChild>
                <w:div w:id="1048720950">
                  <w:marLeft w:val="0"/>
                  <w:marRight w:val="0"/>
                  <w:marTop w:val="0"/>
                  <w:marBottom w:val="0"/>
                  <w:divBdr>
                    <w:top w:val="none" w:sz="0" w:space="0" w:color="auto"/>
                    <w:left w:val="none" w:sz="0" w:space="0" w:color="auto"/>
                    <w:bottom w:val="none" w:sz="0" w:space="0" w:color="auto"/>
                    <w:right w:val="none" w:sz="0" w:space="0" w:color="auto"/>
                  </w:divBdr>
                </w:div>
              </w:divsChild>
            </w:div>
            <w:div w:id="1833522279">
              <w:marLeft w:val="0"/>
              <w:marRight w:val="0"/>
              <w:marTop w:val="0"/>
              <w:marBottom w:val="0"/>
              <w:divBdr>
                <w:top w:val="none" w:sz="0" w:space="0" w:color="auto"/>
                <w:left w:val="none" w:sz="0" w:space="0" w:color="auto"/>
                <w:bottom w:val="none" w:sz="0" w:space="0" w:color="auto"/>
                <w:right w:val="none" w:sz="0" w:space="0" w:color="auto"/>
              </w:divBdr>
              <w:divsChild>
                <w:div w:id="1699040034">
                  <w:marLeft w:val="0"/>
                  <w:marRight w:val="0"/>
                  <w:marTop w:val="0"/>
                  <w:marBottom w:val="0"/>
                  <w:divBdr>
                    <w:top w:val="none" w:sz="0" w:space="0" w:color="auto"/>
                    <w:left w:val="none" w:sz="0" w:space="0" w:color="auto"/>
                    <w:bottom w:val="none" w:sz="0" w:space="0" w:color="auto"/>
                    <w:right w:val="none" w:sz="0" w:space="0" w:color="auto"/>
                  </w:divBdr>
                </w:div>
              </w:divsChild>
            </w:div>
            <w:div w:id="1092698013">
              <w:marLeft w:val="0"/>
              <w:marRight w:val="0"/>
              <w:marTop w:val="0"/>
              <w:marBottom w:val="0"/>
              <w:divBdr>
                <w:top w:val="none" w:sz="0" w:space="0" w:color="auto"/>
                <w:left w:val="none" w:sz="0" w:space="0" w:color="auto"/>
                <w:bottom w:val="none" w:sz="0" w:space="0" w:color="auto"/>
                <w:right w:val="none" w:sz="0" w:space="0" w:color="auto"/>
              </w:divBdr>
              <w:divsChild>
                <w:div w:id="6543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6173">
          <w:marLeft w:val="0"/>
          <w:marRight w:val="0"/>
          <w:marTop w:val="0"/>
          <w:marBottom w:val="600"/>
          <w:divBdr>
            <w:top w:val="none" w:sz="0" w:space="0" w:color="auto"/>
            <w:left w:val="none" w:sz="0" w:space="0" w:color="auto"/>
            <w:bottom w:val="none" w:sz="0" w:space="0" w:color="auto"/>
            <w:right w:val="none" w:sz="0" w:space="0" w:color="auto"/>
          </w:divBdr>
        </w:div>
      </w:divsChild>
    </w:div>
    <w:div w:id="157625311">
      <w:marLeft w:val="0"/>
      <w:marRight w:val="0"/>
      <w:marTop w:val="0"/>
      <w:marBottom w:val="0"/>
      <w:divBdr>
        <w:top w:val="none" w:sz="0" w:space="0" w:color="auto"/>
        <w:left w:val="none" w:sz="0" w:space="0" w:color="auto"/>
        <w:bottom w:val="none" w:sz="0" w:space="0" w:color="auto"/>
        <w:right w:val="none" w:sz="0" w:space="0" w:color="auto"/>
      </w:divBdr>
      <w:divsChild>
        <w:div w:id="432165591">
          <w:marLeft w:val="0"/>
          <w:marRight w:val="0"/>
          <w:marTop w:val="432"/>
          <w:marBottom w:val="0"/>
          <w:divBdr>
            <w:top w:val="none" w:sz="0" w:space="0" w:color="auto"/>
            <w:left w:val="none" w:sz="0" w:space="0" w:color="auto"/>
            <w:bottom w:val="none" w:sz="0" w:space="0" w:color="auto"/>
            <w:right w:val="none" w:sz="0" w:space="0" w:color="auto"/>
          </w:divBdr>
        </w:div>
        <w:div w:id="308679621">
          <w:marLeft w:val="0"/>
          <w:marRight w:val="0"/>
          <w:marTop w:val="0"/>
          <w:marBottom w:val="0"/>
          <w:divBdr>
            <w:top w:val="none" w:sz="0" w:space="0" w:color="auto"/>
            <w:left w:val="none" w:sz="0" w:space="0" w:color="auto"/>
            <w:bottom w:val="none" w:sz="0" w:space="0" w:color="auto"/>
            <w:right w:val="none" w:sz="0" w:space="0" w:color="auto"/>
          </w:divBdr>
        </w:div>
        <w:div w:id="2004316171">
          <w:marLeft w:val="0"/>
          <w:marRight w:val="0"/>
          <w:marTop w:val="0"/>
          <w:marBottom w:val="600"/>
          <w:divBdr>
            <w:top w:val="none" w:sz="0" w:space="0" w:color="auto"/>
            <w:left w:val="none" w:sz="0" w:space="0" w:color="auto"/>
            <w:bottom w:val="none" w:sz="0" w:space="0" w:color="auto"/>
            <w:right w:val="none" w:sz="0" w:space="0" w:color="auto"/>
          </w:divBdr>
        </w:div>
      </w:divsChild>
    </w:div>
    <w:div w:id="163477458">
      <w:marLeft w:val="0"/>
      <w:marRight w:val="0"/>
      <w:marTop w:val="0"/>
      <w:marBottom w:val="0"/>
      <w:divBdr>
        <w:top w:val="none" w:sz="0" w:space="0" w:color="auto"/>
        <w:left w:val="none" w:sz="0" w:space="0" w:color="auto"/>
        <w:bottom w:val="none" w:sz="0" w:space="0" w:color="auto"/>
        <w:right w:val="none" w:sz="0" w:space="0" w:color="auto"/>
      </w:divBdr>
      <w:divsChild>
        <w:div w:id="1012150732">
          <w:marLeft w:val="0"/>
          <w:marRight w:val="0"/>
          <w:marTop w:val="432"/>
          <w:marBottom w:val="0"/>
          <w:divBdr>
            <w:top w:val="none" w:sz="0" w:space="0" w:color="auto"/>
            <w:left w:val="none" w:sz="0" w:space="0" w:color="auto"/>
            <w:bottom w:val="none" w:sz="0" w:space="0" w:color="auto"/>
            <w:right w:val="none" w:sz="0" w:space="0" w:color="auto"/>
          </w:divBdr>
        </w:div>
        <w:div w:id="1989432935">
          <w:marLeft w:val="0"/>
          <w:marRight w:val="0"/>
          <w:marTop w:val="0"/>
          <w:marBottom w:val="0"/>
          <w:divBdr>
            <w:top w:val="none" w:sz="0" w:space="0" w:color="auto"/>
            <w:left w:val="none" w:sz="0" w:space="0" w:color="auto"/>
            <w:bottom w:val="none" w:sz="0" w:space="0" w:color="auto"/>
            <w:right w:val="none" w:sz="0" w:space="0" w:color="auto"/>
          </w:divBdr>
        </w:div>
        <w:div w:id="1592005470">
          <w:marLeft w:val="0"/>
          <w:marRight w:val="0"/>
          <w:marTop w:val="0"/>
          <w:marBottom w:val="600"/>
          <w:divBdr>
            <w:top w:val="none" w:sz="0" w:space="0" w:color="auto"/>
            <w:left w:val="none" w:sz="0" w:space="0" w:color="auto"/>
            <w:bottom w:val="none" w:sz="0" w:space="0" w:color="auto"/>
            <w:right w:val="none" w:sz="0" w:space="0" w:color="auto"/>
          </w:divBdr>
        </w:div>
      </w:divsChild>
    </w:div>
    <w:div w:id="167452399">
      <w:marLeft w:val="0"/>
      <w:marRight w:val="0"/>
      <w:marTop w:val="0"/>
      <w:marBottom w:val="0"/>
      <w:divBdr>
        <w:top w:val="none" w:sz="0" w:space="0" w:color="auto"/>
        <w:left w:val="none" w:sz="0" w:space="0" w:color="auto"/>
        <w:bottom w:val="none" w:sz="0" w:space="0" w:color="auto"/>
        <w:right w:val="none" w:sz="0" w:space="0" w:color="auto"/>
      </w:divBdr>
      <w:divsChild>
        <w:div w:id="1933707898">
          <w:marLeft w:val="0"/>
          <w:marRight w:val="0"/>
          <w:marTop w:val="432"/>
          <w:marBottom w:val="0"/>
          <w:divBdr>
            <w:top w:val="none" w:sz="0" w:space="0" w:color="auto"/>
            <w:left w:val="none" w:sz="0" w:space="0" w:color="auto"/>
            <w:bottom w:val="none" w:sz="0" w:space="0" w:color="auto"/>
            <w:right w:val="none" w:sz="0" w:space="0" w:color="auto"/>
          </w:divBdr>
        </w:div>
        <w:div w:id="737485184">
          <w:marLeft w:val="0"/>
          <w:marRight w:val="0"/>
          <w:marTop w:val="0"/>
          <w:marBottom w:val="0"/>
          <w:divBdr>
            <w:top w:val="none" w:sz="0" w:space="0" w:color="auto"/>
            <w:left w:val="none" w:sz="0" w:space="0" w:color="auto"/>
            <w:bottom w:val="none" w:sz="0" w:space="0" w:color="auto"/>
            <w:right w:val="none" w:sz="0" w:space="0" w:color="auto"/>
          </w:divBdr>
        </w:div>
        <w:div w:id="1028217442">
          <w:marLeft w:val="0"/>
          <w:marRight w:val="0"/>
          <w:marTop w:val="0"/>
          <w:marBottom w:val="600"/>
          <w:divBdr>
            <w:top w:val="none" w:sz="0" w:space="0" w:color="auto"/>
            <w:left w:val="none" w:sz="0" w:space="0" w:color="auto"/>
            <w:bottom w:val="none" w:sz="0" w:space="0" w:color="auto"/>
            <w:right w:val="none" w:sz="0" w:space="0" w:color="auto"/>
          </w:divBdr>
        </w:div>
      </w:divsChild>
    </w:div>
    <w:div w:id="179050290">
      <w:marLeft w:val="0"/>
      <w:marRight w:val="0"/>
      <w:marTop w:val="0"/>
      <w:marBottom w:val="0"/>
      <w:divBdr>
        <w:top w:val="none" w:sz="0" w:space="0" w:color="auto"/>
        <w:left w:val="none" w:sz="0" w:space="0" w:color="auto"/>
        <w:bottom w:val="none" w:sz="0" w:space="0" w:color="auto"/>
        <w:right w:val="none" w:sz="0" w:space="0" w:color="auto"/>
      </w:divBdr>
      <w:divsChild>
        <w:div w:id="913709927">
          <w:marLeft w:val="0"/>
          <w:marRight w:val="0"/>
          <w:marTop w:val="432"/>
          <w:marBottom w:val="0"/>
          <w:divBdr>
            <w:top w:val="none" w:sz="0" w:space="0" w:color="auto"/>
            <w:left w:val="none" w:sz="0" w:space="0" w:color="auto"/>
            <w:bottom w:val="none" w:sz="0" w:space="0" w:color="auto"/>
            <w:right w:val="none" w:sz="0" w:space="0" w:color="auto"/>
          </w:divBdr>
        </w:div>
        <w:div w:id="1588929261">
          <w:marLeft w:val="0"/>
          <w:marRight w:val="0"/>
          <w:marTop w:val="0"/>
          <w:marBottom w:val="0"/>
          <w:divBdr>
            <w:top w:val="none" w:sz="0" w:space="0" w:color="auto"/>
            <w:left w:val="none" w:sz="0" w:space="0" w:color="auto"/>
            <w:bottom w:val="none" w:sz="0" w:space="0" w:color="auto"/>
            <w:right w:val="none" w:sz="0" w:space="0" w:color="auto"/>
          </w:divBdr>
        </w:div>
        <w:div w:id="1841575880">
          <w:marLeft w:val="0"/>
          <w:marRight w:val="0"/>
          <w:marTop w:val="0"/>
          <w:marBottom w:val="600"/>
          <w:divBdr>
            <w:top w:val="none" w:sz="0" w:space="0" w:color="auto"/>
            <w:left w:val="none" w:sz="0" w:space="0" w:color="auto"/>
            <w:bottom w:val="none" w:sz="0" w:space="0" w:color="auto"/>
            <w:right w:val="none" w:sz="0" w:space="0" w:color="auto"/>
          </w:divBdr>
        </w:div>
      </w:divsChild>
    </w:div>
    <w:div w:id="179778687">
      <w:marLeft w:val="0"/>
      <w:marRight w:val="0"/>
      <w:marTop w:val="0"/>
      <w:marBottom w:val="0"/>
      <w:divBdr>
        <w:top w:val="none" w:sz="0" w:space="0" w:color="auto"/>
        <w:left w:val="none" w:sz="0" w:space="0" w:color="auto"/>
        <w:bottom w:val="none" w:sz="0" w:space="0" w:color="auto"/>
        <w:right w:val="none" w:sz="0" w:space="0" w:color="auto"/>
      </w:divBdr>
      <w:divsChild>
        <w:div w:id="1080058408">
          <w:marLeft w:val="0"/>
          <w:marRight w:val="0"/>
          <w:marTop w:val="432"/>
          <w:marBottom w:val="0"/>
          <w:divBdr>
            <w:top w:val="none" w:sz="0" w:space="0" w:color="auto"/>
            <w:left w:val="none" w:sz="0" w:space="0" w:color="auto"/>
            <w:bottom w:val="none" w:sz="0" w:space="0" w:color="auto"/>
            <w:right w:val="none" w:sz="0" w:space="0" w:color="auto"/>
          </w:divBdr>
        </w:div>
        <w:div w:id="1157259808">
          <w:marLeft w:val="0"/>
          <w:marRight w:val="0"/>
          <w:marTop w:val="0"/>
          <w:marBottom w:val="0"/>
          <w:divBdr>
            <w:top w:val="none" w:sz="0" w:space="0" w:color="auto"/>
            <w:left w:val="none" w:sz="0" w:space="0" w:color="auto"/>
            <w:bottom w:val="none" w:sz="0" w:space="0" w:color="auto"/>
            <w:right w:val="none" w:sz="0" w:space="0" w:color="auto"/>
          </w:divBdr>
        </w:div>
        <w:div w:id="288703156">
          <w:marLeft w:val="0"/>
          <w:marRight w:val="0"/>
          <w:marTop w:val="0"/>
          <w:marBottom w:val="600"/>
          <w:divBdr>
            <w:top w:val="none" w:sz="0" w:space="0" w:color="auto"/>
            <w:left w:val="none" w:sz="0" w:space="0" w:color="auto"/>
            <w:bottom w:val="none" w:sz="0" w:space="0" w:color="auto"/>
            <w:right w:val="none" w:sz="0" w:space="0" w:color="auto"/>
          </w:divBdr>
        </w:div>
      </w:divsChild>
    </w:div>
    <w:div w:id="188876469">
      <w:marLeft w:val="0"/>
      <w:marRight w:val="0"/>
      <w:marTop w:val="0"/>
      <w:marBottom w:val="0"/>
      <w:divBdr>
        <w:top w:val="none" w:sz="0" w:space="0" w:color="auto"/>
        <w:left w:val="none" w:sz="0" w:space="0" w:color="auto"/>
        <w:bottom w:val="none" w:sz="0" w:space="0" w:color="auto"/>
        <w:right w:val="none" w:sz="0" w:space="0" w:color="auto"/>
      </w:divBdr>
      <w:divsChild>
        <w:div w:id="1885867211">
          <w:marLeft w:val="0"/>
          <w:marRight w:val="0"/>
          <w:marTop w:val="432"/>
          <w:marBottom w:val="0"/>
          <w:divBdr>
            <w:top w:val="none" w:sz="0" w:space="0" w:color="auto"/>
            <w:left w:val="none" w:sz="0" w:space="0" w:color="auto"/>
            <w:bottom w:val="none" w:sz="0" w:space="0" w:color="auto"/>
            <w:right w:val="none" w:sz="0" w:space="0" w:color="auto"/>
          </w:divBdr>
        </w:div>
        <w:div w:id="1483883616">
          <w:marLeft w:val="0"/>
          <w:marRight w:val="0"/>
          <w:marTop w:val="0"/>
          <w:marBottom w:val="0"/>
          <w:divBdr>
            <w:top w:val="none" w:sz="0" w:space="0" w:color="auto"/>
            <w:left w:val="none" w:sz="0" w:space="0" w:color="auto"/>
            <w:bottom w:val="none" w:sz="0" w:space="0" w:color="auto"/>
            <w:right w:val="none" w:sz="0" w:space="0" w:color="auto"/>
          </w:divBdr>
        </w:div>
        <w:div w:id="673341320">
          <w:marLeft w:val="0"/>
          <w:marRight w:val="0"/>
          <w:marTop w:val="0"/>
          <w:marBottom w:val="600"/>
          <w:divBdr>
            <w:top w:val="none" w:sz="0" w:space="0" w:color="auto"/>
            <w:left w:val="none" w:sz="0" w:space="0" w:color="auto"/>
            <w:bottom w:val="none" w:sz="0" w:space="0" w:color="auto"/>
            <w:right w:val="none" w:sz="0" w:space="0" w:color="auto"/>
          </w:divBdr>
        </w:div>
      </w:divsChild>
    </w:div>
    <w:div w:id="199393125">
      <w:marLeft w:val="0"/>
      <w:marRight w:val="0"/>
      <w:marTop w:val="0"/>
      <w:marBottom w:val="0"/>
      <w:divBdr>
        <w:top w:val="none" w:sz="0" w:space="0" w:color="auto"/>
        <w:left w:val="none" w:sz="0" w:space="0" w:color="auto"/>
        <w:bottom w:val="none" w:sz="0" w:space="0" w:color="auto"/>
        <w:right w:val="none" w:sz="0" w:space="0" w:color="auto"/>
      </w:divBdr>
      <w:divsChild>
        <w:div w:id="1565800121">
          <w:marLeft w:val="0"/>
          <w:marRight w:val="0"/>
          <w:marTop w:val="432"/>
          <w:marBottom w:val="0"/>
          <w:divBdr>
            <w:top w:val="none" w:sz="0" w:space="0" w:color="auto"/>
            <w:left w:val="none" w:sz="0" w:space="0" w:color="auto"/>
            <w:bottom w:val="none" w:sz="0" w:space="0" w:color="auto"/>
            <w:right w:val="none" w:sz="0" w:space="0" w:color="auto"/>
          </w:divBdr>
        </w:div>
        <w:div w:id="1499808443">
          <w:marLeft w:val="0"/>
          <w:marRight w:val="0"/>
          <w:marTop w:val="0"/>
          <w:marBottom w:val="0"/>
          <w:divBdr>
            <w:top w:val="none" w:sz="0" w:space="0" w:color="auto"/>
            <w:left w:val="none" w:sz="0" w:space="0" w:color="auto"/>
            <w:bottom w:val="none" w:sz="0" w:space="0" w:color="auto"/>
            <w:right w:val="none" w:sz="0" w:space="0" w:color="auto"/>
          </w:divBdr>
        </w:div>
        <w:div w:id="250627844">
          <w:marLeft w:val="0"/>
          <w:marRight w:val="0"/>
          <w:marTop w:val="0"/>
          <w:marBottom w:val="600"/>
          <w:divBdr>
            <w:top w:val="none" w:sz="0" w:space="0" w:color="auto"/>
            <w:left w:val="none" w:sz="0" w:space="0" w:color="auto"/>
            <w:bottom w:val="none" w:sz="0" w:space="0" w:color="auto"/>
            <w:right w:val="none" w:sz="0" w:space="0" w:color="auto"/>
          </w:divBdr>
        </w:div>
      </w:divsChild>
    </w:div>
    <w:div w:id="216548759">
      <w:marLeft w:val="0"/>
      <w:marRight w:val="0"/>
      <w:marTop w:val="0"/>
      <w:marBottom w:val="0"/>
      <w:divBdr>
        <w:top w:val="none" w:sz="0" w:space="0" w:color="auto"/>
        <w:left w:val="none" w:sz="0" w:space="0" w:color="auto"/>
        <w:bottom w:val="none" w:sz="0" w:space="0" w:color="auto"/>
        <w:right w:val="none" w:sz="0" w:space="0" w:color="auto"/>
      </w:divBdr>
      <w:divsChild>
        <w:div w:id="2017996141">
          <w:marLeft w:val="0"/>
          <w:marRight w:val="0"/>
          <w:marTop w:val="432"/>
          <w:marBottom w:val="0"/>
          <w:divBdr>
            <w:top w:val="none" w:sz="0" w:space="0" w:color="auto"/>
            <w:left w:val="none" w:sz="0" w:space="0" w:color="auto"/>
            <w:bottom w:val="none" w:sz="0" w:space="0" w:color="auto"/>
            <w:right w:val="none" w:sz="0" w:space="0" w:color="auto"/>
          </w:divBdr>
        </w:div>
        <w:div w:id="651452202">
          <w:marLeft w:val="0"/>
          <w:marRight w:val="0"/>
          <w:marTop w:val="0"/>
          <w:marBottom w:val="0"/>
          <w:divBdr>
            <w:top w:val="none" w:sz="0" w:space="0" w:color="auto"/>
            <w:left w:val="none" w:sz="0" w:space="0" w:color="auto"/>
            <w:bottom w:val="none" w:sz="0" w:space="0" w:color="auto"/>
            <w:right w:val="none" w:sz="0" w:space="0" w:color="auto"/>
          </w:divBdr>
          <w:divsChild>
            <w:div w:id="932661375">
              <w:marLeft w:val="0"/>
              <w:marRight w:val="0"/>
              <w:marTop w:val="0"/>
              <w:marBottom w:val="0"/>
              <w:divBdr>
                <w:top w:val="none" w:sz="0" w:space="0" w:color="auto"/>
                <w:left w:val="none" w:sz="0" w:space="0" w:color="auto"/>
                <w:bottom w:val="none" w:sz="0" w:space="0" w:color="auto"/>
                <w:right w:val="none" w:sz="0" w:space="0" w:color="auto"/>
              </w:divBdr>
              <w:divsChild>
                <w:div w:id="1293368322">
                  <w:marLeft w:val="0"/>
                  <w:marRight w:val="0"/>
                  <w:marTop w:val="0"/>
                  <w:marBottom w:val="0"/>
                  <w:divBdr>
                    <w:top w:val="none" w:sz="0" w:space="0" w:color="auto"/>
                    <w:left w:val="none" w:sz="0" w:space="0" w:color="auto"/>
                    <w:bottom w:val="none" w:sz="0" w:space="0" w:color="auto"/>
                    <w:right w:val="none" w:sz="0" w:space="0" w:color="auto"/>
                  </w:divBdr>
                </w:div>
              </w:divsChild>
            </w:div>
            <w:div w:id="514534311">
              <w:marLeft w:val="0"/>
              <w:marRight w:val="0"/>
              <w:marTop w:val="0"/>
              <w:marBottom w:val="0"/>
              <w:divBdr>
                <w:top w:val="none" w:sz="0" w:space="0" w:color="auto"/>
                <w:left w:val="none" w:sz="0" w:space="0" w:color="auto"/>
                <w:bottom w:val="none" w:sz="0" w:space="0" w:color="auto"/>
                <w:right w:val="none" w:sz="0" w:space="0" w:color="auto"/>
              </w:divBdr>
              <w:divsChild>
                <w:div w:id="1583180071">
                  <w:marLeft w:val="0"/>
                  <w:marRight w:val="0"/>
                  <w:marTop w:val="0"/>
                  <w:marBottom w:val="0"/>
                  <w:divBdr>
                    <w:top w:val="none" w:sz="0" w:space="0" w:color="auto"/>
                    <w:left w:val="none" w:sz="0" w:space="0" w:color="auto"/>
                    <w:bottom w:val="none" w:sz="0" w:space="0" w:color="auto"/>
                    <w:right w:val="none" w:sz="0" w:space="0" w:color="auto"/>
                  </w:divBdr>
                </w:div>
              </w:divsChild>
            </w:div>
            <w:div w:id="1562859621">
              <w:marLeft w:val="0"/>
              <w:marRight w:val="0"/>
              <w:marTop w:val="0"/>
              <w:marBottom w:val="0"/>
              <w:divBdr>
                <w:top w:val="none" w:sz="0" w:space="0" w:color="auto"/>
                <w:left w:val="none" w:sz="0" w:space="0" w:color="auto"/>
                <w:bottom w:val="none" w:sz="0" w:space="0" w:color="auto"/>
                <w:right w:val="none" w:sz="0" w:space="0" w:color="auto"/>
              </w:divBdr>
              <w:divsChild>
                <w:div w:id="1261521817">
                  <w:marLeft w:val="0"/>
                  <w:marRight w:val="0"/>
                  <w:marTop w:val="0"/>
                  <w:marBottom w:val="0"/>
                  <w:divBdr>
                    <w:top w:val="none" w:sz="0" w:space="0" w:color="auto"/>
                    <w:left w:val="none" w:sz="0" w:space="0" w:color="auto"/>
                    <w:bottom w:val="none" w:sz="0" w:space="0" w:color="auto"/>
                    <w:right w:val="none" w:sz="0" w:space="0" w:color="auto"/>
                  </w:divBdr>
                </w:div>
              </w:divsChild>
            </w:div>
            <w:div w:id="1769961948">
              <w:marLeft w:val="0"/>
              <w:marRight w:val="0"/>
              <w:marTop w:val="0"/>
              <w:marBottom w:val="0"/>
              <w:divBdr>
                <w:top w:val="none" w:sz="0" w:space="0" w:color="auto"/>
                <w:left w:val="none" w:sz="0" w:space="0" w:color="auto"/>
                <w:bottom w:val="none" w:sz="0" w:space="0" w:color="auto"/>
                <w:right w:val="none" w:sz="0" w:space="0" w:color="auto"/>
              </w:divBdr>
              <w:divsChild>
                <w:div w:id="957639540">
                  <w:marLeft w:val="0"/>
                  <w:marRight w:val="0"/>
                  <w:marTop w:val="0"/>
                  <w:marBottom w:val="0"/>
                  <w:divBdr>
                    <w:top w:val="none" w:sz="0" w:space="0" w:color="auto"/>
                    <w:left w:val="none" w:sz="0" w:space="0" w:color="auto"/>
                    <w:bottom w:val="none" w:sz="0" w:space="0" w:color="auto"/>
                    <w:right w:val="none" w:sz="0" w:space="0" w:color="auto"/>
                  </w:divBdr>
                </w:div>
              </w:divsChild>
            </w:div>
            <w:div w:id="1193222353">
              <w:marLeft w:val="0"/>
              <w:marRight w:val="0"/>
              <w:marTop w:val="0"/>
              <w:marBottom w:val="0"/>
              <w:divBdr>
                <w:top w:val="none" w:sz="0" w:space="0" w:color="auto"/>
                <w:left w:val="none" w:sz="0" w:space="0" w:color="auto"/>
                <w:bottom w:val="none" w:sz="0" w:space="0" w:color="auto"/>
                <w:right w:val="none" w:sz="0" w:space="0" w:color="auto"/>
              </w:divBdr>
              <w:divsChild>
                <w:div w:id="383676015">
                  <w:marLeft w:val="0"/>
                  <w:marRight w:val="0"/>
                  <w:marTop w:val="0"/>
                  <w:marBottom w:val="0"/>
                  <w:divBdr>
                    <w:top w:val="none" w:sz="0" w:space="0" w:color="auto"/>
                    <w:left w:val="none" w:sz="0" w:space="0" w:color="auto"/>
                    <w:bottom w:val="none" w:sz="0" w:space="0" w:color="auto"/>
                    <w:right w:val="none" w:sz="0" w:space="0" w:color="auto"/>
                  </w:divBdr>
                </w:div>
              </w:divsChild>
            </w:div>
            <w:div w:id="1391340039">
              <w:marLeft w:val="0"/>
              <w:marRight w:val="0"/>
              <w:marTop w:val="0"/>
              <w:marBottom w:val="0"/>
              <w:divBdr>
                <w:top w:val="none" w:sz="0" w:space="0" w:color="auto"/>
                <w:left w:val="none" w:sz="0" w:space="0" w:color="auto"/>
                <w:bottom w:val="none" w:sz="0" w:space="0" w:color="auto"/>
                <w:right w:val="none" w:sz="0" w:space="0" w:color="auto"/>
              </w:divBdr>
              <w:divsChild>
                <w:div w:id="1956253843">
                  <w:marLeft w:val="0"/>
                  <w:marRight w:val="0"/>
                  <w:marTop w:val="0"/>
                  <w:marBottom w:val="0"/>
                  <w:divBdr>
                    <w:top w:val="none" w:sz="0" w:space="0" w:color="auto"/>
                    <w:left w:val="none" w:sz="0" w:space="0" w:color="auto"/>
                    <w:bottom w:val="none" w:sz="0" w:space="0" w:color="auto"/>
                    <w:right w:val="none" w:sz="0" w:space="0" w:color="auto"/>
                  </w:divBdr>
                </w:div>
              </w:divsChild>
            </w:div>
            <w:div w:id="347175739">
              <w:marLeft w:val="0"/>
              <w:marRight w:val="0"/>
              <w:marTop w:val="0"/>
              <w:marBottom w:val="0"/>
              <w:divBdr>
                <w:top w:val="none" w:sz="0" w:space="0" w:color="auto"/>
                <w:left w:val="none" w:sz="0" w:space="0" w:color="auto"/>
                <w:bottom w:val="none" w:sz="0" w:space="0" w:color="auto"/>
                <w:right w:val="none" w:sz="0" w:space="0" w:color="auto"/>
              </w:divBdr>
              <w:divsChild>
                <w:div w:id="1740708116">
                  <w:marLeft w:val="0"/>
                  <w:marRight w:val="0"/>
                  <w:marTop w:val="0"/>
                  <w:marBottom w:val="0"/>
                  <w:divBdr>
                    <w:top w:val="none" w:sz="0" w:space="0" w:color="auto"/>
                    <w:left w:val="none" w:sz="0" w:space="0" w:color="auto"/>
                    <w:bottom w:val="none" w:sz="0" w:space="0" w:color="auto"/>
                    <w:right w:val="none" w:sz="0" w:space="0" w:color="auto"/>
                  </w:divBdr>
                </w:div>
              </w:divsChild>
            </w:div>
            <w:div w:id="84303753">
              <w:marLeft w:val="0"/>
              <w:marRight w:val="0"/>
              <w:marTop w:val="0"/>
              <w:marBottom w:val="0"/>
              <w:divBdr>
                <w:top w:val="none" w:sz="0" w:space="0" w:color="auto"/>
                <w:left w:val="none" w:sz="0" w:space="0" w:color="auto"/>
                <w:bottom w:val="none" w:sz="0" w:space="0" w:color="auto"/>
                <w:right w:val="none" w:sz="0" w:space="0" w:color="auto"/>
              </w:divBdr>
              <w:divsChild>
                <w:div w:id="7307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248">
          <w:marLeft w:val="0"/>
          <w:marRight w:val="0"/>
          <w:marTop w:val="0"/>
          <w:marBottom w:val="600"/>
          <w:divBdr>
            <w:top w:val="none" w:sz="0" w:space="0" w:color="auto"/>
            <w:left w:val="none" w:sz="0" w:space="0" w:color="auto"/>
            <w:bottom w:val="none" w:sz="0" w:space="0" w:color="auto"/>
            <w:right w:val="none" w:sz="0" w:space="0" w:color="auto"/>
          </w:divBdr>
        </w:div>
      </w:divsChild>
    </w:div>
    <w:div w:id="219287550">
      <w:marLeft w:val="0"/>
      <w:marRight w:val="0"/>
      <w:marTop w:val="0"/>
      <w:marBottom w:val="0"/>
      <w:divBdr>
        <w:top w:val="none" w:sz="0" w:space="0" w:color="auto"/>
        <w:left w:val="none" w:sz="0" w:space="0" w:color="auto"/>
        <w:bottom w:val="none" w:sz="0" w:space="0" w:color="auto"/>
        <w:right w:val="none" w:sz="0" w:space="0" w:color="auto"/>
      </w:divBdr>
      <w:divsChild>
        <w:div w:id="467164063">
          <w:marLeft w:val="0"/>
          <w:marRight w:val="0"/>
          <w:marTop w:val="432"/>
          <w:marBottom w:val="0"/>
          <w:divBdr>
            <w:top w:val="none" w:sz="0" w:space="0" w:color="auto"/>
            <w:left w:val="none" w:sz="0" w:space="0" w:color="auto"/>
            <w:bottom w:val="none" w:sz="0" w:space="0" w:color="auto"/>
            <w:right w:val="none" w:sz="0" w:space="0" w:color="auto"/>
          </w:divBdr>
        </w:div>
        <w:div w:id="1888446336">
          <w:marLeft w:val="0"/>
          <w:marRight w:val="0"/>
          <w:marTop w:val="0"/>
          <w:marBottom w:val="0"/>
          <w:divBdr>
            <w:top w:val="none" w:sz="0" w:space="0" w:color="auto"/>
            <w:left w:val="none" w:sz="0" w:space="0" w:color="auto"/>
            <w:bottom w:val="none" w:sz="0" w:space="0" w:color="auto"/>
            <w:right w:val="none" w:sz="0" w:space="0" w:color="auto"/>
          </w:divBdr>
        </w:div>
        <w:div w:id="1055540776">
          <w:marLeft w:val="0"/>
          <w:marRight w:val="0"/>
          <w:marTop w:val="0"/>
          <w:marBottom w:val="600"/>
          <w:divBdr>
            <w:top w:val="none" w:sz="0" w:space="0" w:color="auto"/>
            <w:left w:val="none" w:sz="0" w:space="0" w:color="auto"/>
            <w:bottom w:val="none" w:sz="0" w:space="0" w:color="auto"/>
            <w:right w:val="none" w:sz="0" w:space="0" w:color="auto"/>
          </w:divBdr>
        </w:div>
      </w:divsChild>
    </w:div>
    <w:div w:id="221065914">
      <w:marLeft w:val="0"/>
      <w:marRight w:val="0"/>
      <w:marTop w:val="0"/>
      <w:marBottom w:val="0"/>
      <w:divBdr>
        <w:top w:val="none" w:sz="0" w:space="0" w:color="auto"/>
        <w:left w:val="none" w:sz="0" w:space="0" w:color="auto"/>
        <w:bottom w:val="none" w:sz="0" w:space="0" w:color="auto"/>
        <w:right w:val="none" w:sz="0" w:space="0" w:color="auto"/>
      </w:divBdr>
      <w:divsChild>
        <w:div w:id="925501333">
          <w:marLeft w:val="0"/>
          <w:marRight w:val="0"/>
          <w:marTop w:val="432"/>
          <w:marBottom w:val="0"/>
          <w:divBdr>
            <w:top w:val="none" w:sz="0" w:space="0" w:color="auto"/>
            <w:left w:val="none" w:sz="0" w:space="0" w:color="auto"/>
            <w:bottom w:val="none" w:sz="0" w:space="0" w:color="auto"/>
            <w:right w:val="none" w:sz="0" w:space="0" w:color="auto"/>
          </w:divBdr>
        </w:div>
        <w:div w:id="1315179505">
          <w:marLeft w:val="0"/>
          <w:marRight w:val="0"/>
          <w:marTop w:val="0"/>
          <w:marBottom w:val="0"/>
          <w:divBdr>
            <w:top w:val="none" w:sz="0" w:space="0" w:color="auto"/>
            <w:left w:val="none" w:sz="0" w:space="0" w:color="auto"/>
            <w:bottom w:val="none" w:sz="0" w:space="0" w:color="auto"/>
            <w:right w:val="none" w:sz="0" w:space="0" w:color="auto"/>
          </w:divBdr>
        </w:div>
        <w:div w:id="432013339">
          <w:marLeft w:val="0"/>
          <w:marRight w:val="0"/>
          <w:marTop w:val="0"/>
          <w:marBottom w:val="600"/>
          <w:divBdr>
            <w:top w:val="none" w:sz="0" w:space="0" w:color="auto"/>
            <w:left w:val="none" w:sz="0" w:space="0" w:color="auto"/>
            <w:bottom w:val="none" w:sz="0" w:space="0" w:color="auto"/>
            <w:right w:val="none" w:sz="0" w:space="0" w:color="auto"/>
          </w:divBdr>
        </w:div>
      </w:divsChild>
    </w:div>
    <w:div w:id="224922592">
      <w:marLeft w:val="0"/>
      <w:marRight w:val="0"/>
      <w:marTop w:val="0"/>
      <w:marBottom w:val="0"/>
      <w:divBdr>
        <w:top w:val="none" w:sz="0" w:space="0" w:color="auto"/>
        <w:left w:val="none" w:sz="0" w:space="0" w:color="auto"/>
        <w:bottom w:val="none" w:sz="0" w:space="0" w:color="auto"/>
        <w:right w:val="none" w:sz="0" w:space="0" w:color="auto"/>
      </w:divBdr>
      <w:divsChild>
        <w:div w:id="835609047">
          <w:marLeft w:val="0"/>
          <w:marRight w:val="0"/>
          <w:marTop w:val="432"/>
          <w:marBottom w:val="0"/>
          <w:divBdr>
            <w:top w:val="none" w:sz="0" w:space="0" w:color="auto"/>
            <w:left w:val="none" w:sz="0" w:space="0" w:color="auto"/>
            <w:bottom w:val="none" w:sz="0" w:space="0" w:color="auto"/>
            <w:right w:val="none" w:sz="0" w:space="0" w:color="auto"/>
          </w:divBdr>
        </w:div>
        <w:div w:id="650257881">
          <w:marLeft w:val="0"/>
          <w:marRight w:val="0"/>
          <w:marTop w:val="0"/>
          <w:marBottom w:val="0"/>
          <w:divBdr>
            <w:top w:val="none" w:sz="0" w:space="0" w:color="auto"/>
            <w:left w:val="none" w:sz="0" w:space="0" w:color="auto"/>
            <w:bottom w:val="none" w:sz="0" w:space="0" w:color="auto"/>
            <w:right w:val="none" w:sz="0" w:space="0" w:color="auto"/>
          </w:divBdr>
        </w:div>
        <w:div w:id="347562952">
          <w:marLeft w:val="0"/>
          <w:marRight w:val="0"/>
          <w:marTop w:val="0"/>
          <w:marBottom w:val="600"/>
          <w:divBdr>
            <w:top w:val="none" w:sz="0" w:space="0" w:color="auto"/>
            <w:left w:val="none" w:sz="0" w:space="0" w:color="auto"/>
            <w:bottom w:val="none" w:sz="0" w:space="0" w:color="auto"/>
            <w:right w:val="none" w:sz="0" w:space="0" w:color="auto"/>
          </w:divBdr>
        </w:div>
      </w:divsChild>
    </w:div>
    <w:div w:id="227306846">
      <w:marLeft w:val="0"/>
      <w:marRight w:val="0"/>
      <w:marTop w:val="0"/>
      <w:marBottom w:val="0"/>
      <w:divBdr>
        <w:top w:val="none" w:sz="0" w:space="0" w:color="auto"/>
        <w:left w:val="none" w:sz="0" w:space="0" w:color="auto"/>
        <w:bottom w:val="none" w:sz="0" w:space="0" w:color="auto"/>
        <w:right w:val="none" w:sz="0" w:space="0" w:color="auto"/>
      </w:divBdr>
      <w:divsChild>
        <w:div w:id="460929143">
          <w:marLeft w:val="0"/>
          <w:marRight w:val="0"/>
          <w:marTop w:val="432"/>
          <w:marBottom w:val="0"/>
          <w:divBdr>
            <w:top w:val="none" w:sz="0" w:space="0" w:color="auto"/>
            <w:left w:val="none" w:sz="0" w:space="0" w:color="auto"/>
            <w:bottom w:val="none" w:sz="0" w:space="0" w:color="auto"/>
            <w:right w:val="none" w:sz="0" w:space="0" w:color="auto"/>
          </w:divBdr>
        </w:div>
        <w:div w:id="859704233">
          <w:marLeft w:val="0"/>
          <w:marRight w:val="0"/>
          <w:marTop w:val="0"/>
          <w:marBottom w:val="0"/>
          <w:divBdr>
            <w:top w:val="none" w:sz="0" w:space="0" w:color="auto"/>
            <w:left w:val="none" w:sz="0" w:space="0" w:color="auto"/>
            <w:bottom w:val="none" w:sz="0" w:space="0" w:color="auto"/>
            <w:right w:val="none" w:sz="0" w:space="0" w:color="auto"/>
          </w:divBdr>
        </w:div>
        <w:div w:id="1294557935">
          <w:marLeft w:val="0"/>
          <w:marRight w:val="0"/>
          <w:marTop w:val="0"/>
          <w:marBottom w:val="600"/>
          <w:divBdr>
            <w:top w:val="none" w:sz="0" w:space="0" w:color="auto"/>
            <w:left w:val="none" w:sz="0" w:space="0" w:color="auto"/>
            <w:bottom w:val="none" w:sz="0" w:space="0" w:color="auto"/>
            <w:right w:val="none" w:sz="0" w:space="0" w:color="auto"/>
          </w:divBdr>
        </w:div>
      </w:divsChild>
    </w:div>
    <w:div w:id="227614313">
      <w:marLeft w:val="0"/>
      <w:marRight w:val="0"/>
      <w:marTop w:val="0"/>
      <w:marBottom w:val="0"/>
      <w:divBdr>
        <w:top w:val="none" w:sz="0" w:space="0" w:color="auto"/>
        <w:left w:val="none" w:sz="0" w:space="0" w:color="auto"/>
        <w:bottom w:val="none" w:sz="0" w:space="0" w:color="auto"/>
        <w:right w:val="none" w:sz="0" w:space="0" w:color="auto"/>
      </w:divBdr>
      <w:divsChild>
        <w:div w:id="893656472">
          <w:marLeft w:val="0"/>
          <w:marRight w:val="0"/>
          <w:marTop w:val="432"/>
          <w:marBottom w:val="0"/>
          <w:divBdr>
            <w:top w:val="none" w:sz="0" w:space="0" w:color="auto"/>
            <w:left w:val="none" w:sz="0" w:space="0" w:color="auto"/>
            <w:bottom w:val="none" w:sz="0" w:space="0" w:color="auto"/>
            <w:right w:val="none" w:sz="0" w:space="0" w:color="auto"/>
          </w:divBdr>
        </w:div>
        <w:div w:id="215744674">
          <w:marLeft w:val="0"/>
          <w:marRight w:val="0"/>
          <w:marTop w:val="0"/>
          <w:marBottom w:val="0"/>
          <w:divBdr>
            <w:top w:val="none" w:sz="0" w:space="0" w:color="auto"/>
            <w:left w:val="none" w:sz="0" w:space="0" w:color="auto"/>
            <w:bottom w:val="none" w:sz="0" w:space="0" w:color="auto"/>
            <w:right w:val="none" w:sz="0" w:space="0" w:color="auto"/>
          </w:divBdr>
          <w:divsChild>
            <w:div w:id="1799757935">
              <w:marLeft w:val="0"/>
              <w:marRight w:val="0"/>
              <w:marTop w:val="0"/>
              <w:marBottom w:val="0"/>
              <w:divBdr>
                <w:top w:val="none" w:sz="0" w:space="0" w:color="auto"/>
                <w:left w:val="none" w:sz="0" w:space="0" w:color="auto"/>
                <w:bottom w:val="none" w:sz="0" w:space="0" w:color="auto"/>
                <w:right w:val="none" w:sz="0" w:space="0" w:color="auto"/>
              </w:divBdr>
              <w:divsChild>
                <w:div w:id="1526334791">
                  <w:marLeft w:val="0"/>
                  <w:marRight w:val="0"/>
                  <w:marTop w:val="0"/>
                  <w:marBottom w:val="0"/>
                  <w:divBdr>
                    <w:top w:val="none" w:sz="0" w:space="0" w:color="auto"/>
                    <w:left w:val="none" w:sz="0" w:space="0" w:color="auto"/>
                    <w:bottom w:val="none" w:sz="0" w:space="0" w:color="auto"/>
                    <w:right w:val="none" w:sz="0" w:space="0" w:color="auto"/>
                  </w:divBdr>
                </w:div>
              </w:divsChild>
            </w:div>
            <w:div w:id="1685204126">
              <w:marLeft w:val="0"/>
              <w:marRight w:val="0"/>
              <w:marTop w:val="0"/>
              <w:marBottom w:val="0"/>
              <w:divBdr>
                <w:top w:val="none" w:sz="0" w:space="0" w:color="auto"/>
                <w:left w:val="none" w:sz="0" w:space="0" w:color="auto"/>
                <w:bottom w:val="none" w:sz="0" w:space="0" w:color="auto"/>
                <w:right w:val="none" w:sz="0" w:space="0" w:color="auto"/>
              </w:divBdr>
              <w:divsChild>
                <w:div w:id="1269578595">
                  <w:marLeft w:val="0"/>
                  <w:marRight w:val="0"/>
                  <w:marTop w:val="0"/>
                  <w:marBottom w:val="0"/>
                  <w:divBdr>
                    <w:top w:val="none" w:sz="0" w:space="0" w:color="auto"/>
                    <w:left w:val="none" w:sz="0" w:space="0" w:color="auto"/>
                    <w:bottom w:val="none" w:sz="0" w:space="0" w:color="auto"/>
                    <w:right w:val="none" w:sz="0" w:space="0" w:color="auto"/>
                  </w:divBdr>
                </w:div>
              </w:divsChild>
            </w:div>
            <w:div w:id="1091707770">
              <w:marLeft w:val="0"/>
              <w:marRight w:val="0"/>
              <w:marTop w:val="0"/>
              <w:marBottom w:val="0"/>
              <w:divBdr>
                <w:top w:val="none" w:sz="0" w:space="0" w:color="auto"/>
                <w:left w:val="none" w:sz="0" w:space="0" w:color="auto"/>
                <w:bottom w:val="none" w:sz="0" w:space="0" w:color="auto"/>
                <w:right w:val="none" w:sz="0" w:space="0" w:color="auto"/>
              </w:divBdr>
              <w:divsChild>
                <w:div w:id="1005286863">
                  <w:marLeft w:val="0"/>
                  <w:marRight w:val="0"/>
                  <w:marTop w:val="0"/>
                  <w:marBottom w:val="0"/>
                  <w:divBdr>
                    <w:top w:val="none" w:sz="0" w:space="0" w:color="auto"/>
                    <w:left w:val="none" w:sz="0" w:space="0" w:color="auto"/>
                    <w:bottom w:val="none" w:sz="0" w:space="0" w:color="auto"/>
                    <w:right w:val="none" w:sz="0" w:space="0" w:color="auto"/>
                  </w:divBdr>
                </w:div>
              </w:divsChild>
            </w:div>
            <w:div w:id="2006320050">
              <w:marLeft w:val="0"/>
              <w:marRight w:val="0"/>
              <w:marTop w:val="0"/>
              <w:marBottom w:val="0"/>
              <w:divBdr>
                <w:top w:val="none" w:sz="0" w:space="0" w:color="auto"/>
                <w:left w:val="none" w:sz="0" w:space="0" w:color="auto"/>
                <w:bottom w:val="none" w:sz="0" w:space="0" w:color="auto"/>
                <w:right w:val="none" w:sz="0" w:space="0" w:color="auto"/>
              </w:divBdr>
              <w:divsChild>
                <w:div w:id="343285638">
                  <w:marLeft w:val="0"/>
                  <w:marRight w:val="0"/>
                  <w:marTop w:val="0"/>
                  <w:marBottom w:val="0"/>
                  <w:divBdr>
                    <w:top w:val="none" w:sz="0" w:space="0" w:color="auto"/>
                    <w:left w:val="none" w:sz="0" w:space="0" w:color="auto"/>
                    <w:bottom w:val="none" w:sz="0" w:space="0" w:color="auto"/>
                    <w:right w:val="none" w:sz="0" w:space="0" w:color="auto"/>
                  </w:divBdr>
                </w:div>
              </w:divsChild>
            </w:div>
            <w:div w:id="1223567250">
              <w:marLeft w:val="0"/>
              <w:marRight w:val="0"/>
              <w:marTop w:val="0"/>
              <w:marBottom w:val="0"/>
              <w:divBdr>
                <w:top w:val="none" w:sz="0" w:space="0" w:color="auto"/>
                <w:left w:val="none" w:sz="0" w:space="0" w:color="auto"/>
                <w:bottom w:val="none" w:sz="0" w:space="0" w:color="auto"/>
                <w:right w:val="none" w:sz="0" w:space="0" w:color="auto"/>
              </w:divBdr>
              <w:divsChild>
                <w:div w:id="1282882870">
                  <w:marLeft w:val="0"/>
                  <w:marRight w:val="0"/>
                  <w:marTop w:val="0"/>
                  <w:marBottom w:val="0"/>
                  <w:divBdr>
                    <w:top w:val="none" w:sz="0" w:space="0" w:color="auto"/>
                    <w:left w:val="none" w:sz="0" w:space="0" w:color="auto"/>
                    <w:bottom w:val="none" w:sz="0" w:space="0" w:color="auto"/>
                    <w:right w:val="none" w:sz="0" w:space="0" w:color="auto"/>
                  </w:divBdr>
                </w:div>
              </w:divsChild>
            </w:div>
            <w:div w:id="476456472">
              <w:marLeft w:val="0"/>
              <w:marRight w:val="0"/>
              <w:marTop w:val="0"/>
              <w:marBottom w:val="0"/>
              <w:divBdr>
                <w:top w:val="none" w:sz="0" w:space="0" w:color="auto"/>
                <w:left w:val="none" w:sz="0" w:space="0" w:color="auto"/>
                <w:bottom w:val="none" w:sz="0" w:space="0" w:color="auto"/>
                <w:right w:val="none" w:sz="0" w:space="0" w:color="auto"/>
              </w:divBdr>
              <w:divsChild>
                <w:div w:id="398596645">
                  <w:marLeft w:val="0"/>
                  <w:marRight w:val="0"/>
                  <w:marTop w:val="0"/>
                  <w:marBottom w:val="0"/>
                  <w:divBdr>
                    <w:top w:val="none" w:sz="0" w:space="0" w:color="auto"/>
                    <w:left w:val="none" w:sz="0" w:space="0" w:color="auto"/>
                    <w:bottom w:val="none" w:sz="0" w:space="0" w:color="auto"/>
                    <w:right w:val="none" w:sz="0" w:space="0" w:color="auto"/>
                  </w:divBdr>
                </w:div>
              </w:divsChild>
            </w:div>
            <w:div w:id="831720564">
              <w:marLeft w:val="0"/>
              <w:marRight w:val="0"/>
              <w:marTop w:val="0"/>
              <w:marBottom w:val="0"/>
              <w:divBdr>
                <w:top w:val="none" w:sz="0" w:space="0" w:color="auto"/>
                <w:left w:val="none" w:sz="0" w:space="0" w:color="auto"/>
                <w:bottom w:val="none" w:sz="0" w:space="0" w:color="auto"/>
                <w:right w:val="none" w:sz="0" w:space="0" w:color="auto"/>
              </w:divBdr>
              <w:divsChild>
                <w:div w:id="112216854">
                  <w:marLeft w:val="0"/>
                  <w:marRight w:val="0"/>
                  <w:marTop w:val="0"/>
                  <w:marBottom w:val="0"/>
                  <w:divBdr>
                    <w:top w:val="none" w:sz="0" w:space="0" w:color="auto"/>
                    <w:left w:val="none" w:sz="0" w:space="0" w:color="auto"/>
                    <w:bottom w:val="none" w:sz="0" w:space="0" w:color="auto"/>
                    <w:right w:val="none" w:sz="0" w:space="0" w:color="auto"/>
                  </w:divBdr>
                </w:div>
              </w:divsChild>
            </w:div>
            <w:div w:id="1980449506">
              <w:marLeft w:val="0"/>
              <w:marRight w:val="0"/>
              <w:marTop w:val="0"/>
              <w:marBottom w:val="0"/>
              <w:divBdr>
                <w:top w:val="none" w:sz="0" w:space="0" w:color="auto"/>
                <w:left w:val="none" w:sz="0" w:space="0" w:color="auto"/>
                <w:bottom w:val="none" w:sz="0" w:space="0" w:color="auto"/>
                <w:right w:val="none" w:sz="0" w:space="0" w:color="auto"/>
              </w:divBdr>
              <w:divsChild>
                <w:div w:id="962227851">
                  <w:marLeft w:val="0"/>
                  <w:marRight w:val="0"/>
                  <w:marTop w:val="0"/>
                  <w:marBottom w:val="0"/>
                  <w:divBdr>
                    <w:top w:val="none" w:sz="0" w:space="0" w:color="auto"/>
                    <w:left w:val="none" w:sz="0" w:space="0" w:color="auto"/>
                    <w:bottom w:val="none" w:sz="0" w:space="0" w:color="auto"/>
                    <w:right w:val="none" w:sz="0" w:space="0" w:color="auto"/>
                  </w:divBdr>
                </w:div>
              </w:divsChild>
            </w:div>
            <w:div w:id="1242521153">
              <w:marLeft w:val="0"/>
              <w:marRight w:val="0"/>
              <w:marTop w:val="0"/>
              <w:marBottom w:val="0"/>
              <w:divBdr>
                <w:top w:val="none" w:sz="0" w:space="0" w:color="auto"/>
                <w:left w:val="none" w:sz="0" w:space="0" w:color="auto"/>
                <w:bottom w:val="none" w:sz="0" w:space="0" w:color="auto"/>
                <w:right w:val="none" w:sz="0" w:space="0" w:color="auto"/>
              </w:divBdr>
              <w:divsChild>
                <w:div w:id="1689059743">
                  <w:marLeft w:val="0"/>
                  <w:marRight w:val="0"/>
                  <w:marTop w:val="0"/>
                  <w:marBottom w:val="0"/>
                  <w:divBdr>
                    <w:top w:val="none" w:sz="0" w:space="0" w:color="auto"/>
                    <w:left w:val="none" w:sz="0" w:space="0" w:color="auto"/>
                    <w:bottom w:val="none" w:sz="0" w:space="0" w:color="auto"/>
                    <w:right w:val="none" w:sz="0" w:space="0" w:color="auto"/>
                  </w:divBdr>
                </w:div>
              </w:divsChild>
            </w:div>
            <w:div w:id="270288441">
              <w:marLeft w:val="0"/>
              <w:marRight w:val="0"/>
              <w:marTop w:val="0"/>
              <w:marBottom w:val="0"/>
              <w:divBdr>
                <w:top w:val="none" w:sz="0" w:space="0" w:color="auto"/>
                <w:left w:val="none" w:sz="0" w:space="0" w:color="auto"/>
                <w:bottom w:val="none" w:sz="0" w:space="0" w:color="auto"/>
                <w:right w:val="none" w:sz="0" w:space="0" w:color="auto"/>
              </w:divBdr>
              <w:divsChild>
                <w:div w:id="181017552">
                  <w:marLeft w:val="0"/>
                  <w:marRight w:val="0"/>
                  <w:marTop w:val="0"/>
                  <w:marBottom w:val="0"/>
                  <w:divBdr>
                    <w:top w:val="none" w:sz="0" w:space="0" w:color="auto"/>
                    <w:left w:val="none" w:sz="0" w:space="0" w:color="auto"/>
                    <w:bottom w:val="none" w:sz="0" w:space="0" w:color="auto"/>
                    <w:right w:val="none" w:sz="0" w:space="0" w:color="auto"/>
                  </w:divBdr>
                </w:div>
              </w:divsChild>
            </w:div>
            <w:div w:id="1407262727">
              <w:marLeft w:val="0"/>
              <w:marRight w:val="0"/>
              <w:marTop w:val="0"/>
              <w:marBottom w:val="0"/>
              <w:divBdr>
                <w:top w:val="none" w:sz="0" w:space="0" w:color="auto"/>
                <w:left w:val="none" w:sz="0" w:space="0" w:color="auto"/>
                <w:bottom w:val="none" w:sz="0" w:space="0" w:color="auto"/>
                <w:right w:val="none" w:sz="0" w:space="0" w:color="auto"/>
              </w:divBdr>
              <w:divsChild>
                <w:div w:id="537817445">
                  <w:marLeft w:val="0"/>
                  <w:marRight w:val="0"/>
                  <w:marTop w:val="0"/>
                  <w:marBottom w:val="0"/>
                  <w:divBdr>
                    <w:top w:val="none" w:sz="0" w:space="0" w:color="auto"/>
                    <w:left w:val="none" w:sz="0" w:space="0" w:color="auto"/>
                    <w:bottom w:val="none" w:sz="0" w:space="0" w:color="auto"/>
                    <w:right w:val="none" w:sz="0" w:space="0" w:color="auto"/>
                  </w:divBdr>
                </w:div>
              </w:divsChild>
            </w:div>
            <w:div w:id="992753279">
              <w:marLeft w:val="0"/>
              <w:marRight w:val="0"/>
              <w:marTop w:val="0"/>
              <w:marBottom w:val="0"/>
              <w:divBdr>
                <w:top w:val="none" w:sz="0" w:space="0" w:color="auto"/>
                <w:left w:val="none" w:sz="0" w:space="0" w:color="auto"/>
                <w:bottom w:val="none" w:sz="0" w:space="0" w:color="auto"/>
                <w:right w:val="none" w:sz="0" w:space="0" w:color="auto"/>
              </w:divBdr>
              <w:divsChild>
                <w:div w:id="1146434038">
                  <w:marLeft w:val="0"/>
                  <w:marRight w:val="0"/>
                  <w:marTop w:val="0"/>
                  <w:marBottom w:val="0"/>
                  <w:divBdr>
                    <w:top w:val="none" w:sz="0" w:space="0" w:color="auto"/>
                    <w:left w:val="none" w:sz="0" w:space="0" w:color="auto"/>
                    <w:bottom w:val="none" w:sz="0" w:space="0" w:color="auto"/>
                    <w:right w:val="none" w:sz="0" w:space="0" w:color="auto"/>
                  </w:divBdr>
                </w:div>
              </w:divsChild>
            </w:div>
            <w:div w:id="1403603022">
              <w:marLeft w:val="0"/>
              <w:marRight w:val="0"/>
              <w:marTop w:val="0"/>
              <w:marBottom w:val="0"/>
              <w:divBdr>
                <w:top w:val="none" w:sz="0" w:space="0" w:color="auto"/>
                <w:left w:val="none" w:sz="0" w:space="0" w:color="auto"/>
                <w:bottom w:val="none" w:sz="0" w:space="0" w:color="auto"/>
                <w:right w:val="none" w:sz="0" w:space="0" w:color="auto"/>
              </w:divBdr>
              <w:divsChild>
                <w:div w:id="1320840452">
                  <w:marLeft w:val="0"/>
                  <w:marRight w:val="0"/>
                  <w:marTop w:val="0"/>
                  <w:marBottom w:val="0"/>
                  <w:divBdr>
                    <w:top w:val="none" w:sz="0" w:space="0" w:color="auto"/>
                    <w:left w:val="none" w:sz="0" w:space="0" w:color="auto"/>
                    <w:bottom w:val="none" w:sz="0" w:space="0" w:color="auto"/>
                    <w:right w:val="none" w:sz="0" w:space="0" w:color="auto"/>
                  </w:divBdr>
                </w:div>
              </w:divsChild>
            </w:div>
            <w:div w:id="920258105">
              <w:marLeft w:val="0"/>
              <w:marRight w:val="0"/>
              <w:marTop w:val="0"/>
              <w:marBottom w:val="0"/>
              <w:divBdr>
                <w:top w:val="none" w:sz="0" w:space="0" w:color="auto"/>
                <w:left w:val="none" w:sz="0" w:space="0" w:color="auto"/>
                <w:bottom w:val="none" w:sz="0" w:space="0" w:color="auto"/>
                <w:right w:val="none" w:sz="0" w:space="0" w:color="auto"/>
              </w:divBdr>
              <w:divsChild>
                <w:div w:id="1955819689">
                  <w:marLeft w:val="0"/>
                  <w:marRight w:val="0"/>
                  <w:marTop w:val="0"/>
                  <w:marBottom w:val="0"/>
                  <w:divBdr>
                    <w:top w:val="none" w:sz="0" w:space="0" w:color="auto"/>
                    <w:left w:val="none" w:sz="0" w:space="0" w:color="auto"/>
                    <w:bottom w:val="none" w:sz="0" w:space="0" w:color="auto"/>
                    <w:right w:val="none" w:sz="0" w:space="0" w:color="auto"/>
                  </w:divBdr>
                </w:div>
              </w:divsChild>
            </w:div>
            <w:div w:id="347369710">
              <w:marLeft w:val="0"/>
              <w:marRight w:val="0"/>
              <w:marTop w:val="0"/>
              <w:marBottom w:val="0"/>
              <w:divBdr>
                <w:top w:val="none" w:sz="0" w:space="0" w:color="auto"/>
                <w:left w:val="none" w:sz="0" w:space="0" w:color="auto"/>
                <w:bottom w:val="none" w:sz="0" w:space="0" w:color="auto"/>
                <w:right w:val="none" w:sz="0" w:space="0" w:color="auto"/>
              </w:divBdr>
              <w:divsChild>
                <w:div w:id="964891066">
                  <w:marLeft w:val="0"/>
                  <w:marRight w:val="0"/>
                  <w:marTop w:val="0"/>
                  <w:marBottom w:val="0"/>
                  <w:divBdr>
                    <w:top w:val="none" w:sz="0" w:space="0" w:color="auto"/>
                    <w:left w:val="none" w:sz="0" w:space="0" w:color="auto"/>
                    <w:bottom w:val="none" w:sz="0" w:space="0" w:color="auto"/>
                    <w:right w:val="none" w:sz="0" w:space="0" w:color="auto"/>
                  </w:divBdr>
                </w:div>
              </w:divsChild>
            </w:div>
            <w:div w:id="648755334">
              <w:marLeft w:val="0"/>
              <w:marRight w:val="0"/>
              <w:marTop w:val="0"/>
              <w:marBottom w:val="0"/>
              <w:divBdr>
                <w:top w:val="none" w:sz="0" w:space="0" w:color="auto"/>
                <w:left w:val="none" w:sz="0" w:space="0" w:color="auto"/>
                <w:bottom w:val="none" w:sz="0" w:space="0" w:color="auto"/>
                <w:right w:val="none" w:sz="0" w:space="0" w:color="auto"/>
              </w:divBdr>
              <w:divsChild>
                <w:div w:id="230387070">
                  <w:marLeft w:val="0"/>
                  <w:marRight w:val="0"/>
                  <w:marTop w:val="0"/>
                  <w:marBottom w:val="0"/>
                  <w:divBdr>
                    <w:top w:val="none" w:sz="0" w:space="0" w:color="auto"/>
                    <w:left w:val="none" w:sz="0" w:space="0" w:color="auto"/>
                    <w:bottom w:val="none" w:sz="0" w:space="0" w:color="auto"/>
                    <w:right w:val="none" w:sz="0" w:space="0" w:color="auto"/>
                  </w:divBdr>
                </w:div>
              </w:divsChild>
            </w:div>
            <w:div w:id="1246026">
              <w:marLeft w:val="0"/>
              <w:marRight w:val="0"/>
              <w:marTop w:val="0"/>
              <w:marBottom w:val="0"/>
              <w:divBdr>
                <w:top w:val="none" w:sz="0" w:space="0" w:color="auto"/>
                <w:left w:val="none" w:sz="0" w:space="0" w:color="auto"/>
                <w:bottom w:val="none" w:sz="0" w:space="0" w:color="auto"/>
                <w:right w:val="none" w:sz="0" w:space="0" w:color="auto"/>
              </w:divBdr>
              <w:divsChild>
                <w:div w:id="2030177564">
                  <w:marLeft w:val="0"/>
                  <w:marRight w:val="0"/>
                  <w:marTop w:val="0"/>
                  <w:marBottom w:val="0"/>
                  <w:divBdr>
                    <w:top w:val="none" w:sz="0" w:space="0" w:color="auto"/>
                    <w:left w:val="none" w:sz="0" w:space="0" w:color="auto"/>
                    <w:bottom w:val="none" w:sz="0" w:space="0" w:color="auto"/>
                    <w:right w:val="none" w:sz="0" w:space="0" w:color="auto"/>
                  </w:divBdr>
                </w:div>
              </w:divsChild>
            </w:div>
            <w:div w:id="697119393">
              <w:marLeft w:val="0"/>
              <w:marRight w:val="0"/>
              <w:marTop w:val="0"/>
              <w:marBottom w:val="0"/>
              <w:divBdr>
                <w:top w:val="none" w:sz="0" w:space="0" w:color="auto"/>
                <w:left w:val="none" w:sz="0" w:space="0" w:color="auto"/>
                <w:bottom w:val="none" w:sz="0" w:space="0" w:color="auto"/>
                <w:right w:val="none" w:sz="0" w:space="0" w:color="auto"/>
              </w:divBdr>
              <w:divsChild>
                <w:div w:id="830754322">
                  <w:marLeft w:val="0"/>
                  <w:marRight w:val="0"/>
                  <w:marTop w:val="0"/>
                  <w:marBottom w:val="0"/>
                  <w:divBdr>
                    <w:top w:val="none" w:sz="0" w:space="0" w:color="auto"/>
                    <w:left w:val="none" w:sz="0" w:space="0" w:color="auto"/>
                    <w:bottom w:val="none" w:sz="0" w:space="0" w:color="auto"/>
                    <w:right w:val="none" w:sz="0" w:space="0" w:color="auto"/>
                  </w:divBdr>
                </w:div>
              </w:divsChild>
            </w:div>
            <w:div w:id="2145155356">
              <w:marLeft w:val="0"/>
              <w:marRight w:val="0"/>
              <w:marTop w:val="0"/>
              <w:marBottom w:val="0"/>
              <w:divBdr>
                <w:top w:val="none" w:sz="0" w:space="0" w:color="auto"/>
                <w:left w:val="none" w:sz="0" w:space="0" w:color="auto"/>
                <w:bottom w:val="none" w:sz="0" w:space="0" w:color="auto"/>
                <w:right w:val="none" w:sz="0" w:space="0" w:color="auto"/>
              </w:divBdr>
              <w:divsChild>
                <w:div w:id="1438451546">
                  <w:marLeft w:val="0"/>
                  <w:marRight w:val="0"/>
                  <w:marTop w:val="0"/>
                  <w:marBottom w:val="0"/>
                  <w:divBdr>
                    <w:top w:val="none" w:sz="0" w:space="0" w:color="auto"/>
                    <w:left w:val="none" w:sz="0" w:space="0" w:color="auto"/>
                    <w:bottom w:val="none" w:sz="0" w:space="0" w:color="auto"/>
                    <w:right w:val="none" w:sz="0" w:space="0" w:color="auto"/>
                  </w:divBdr>
                </w:div>
              </w:divsChild>
            </w:div>
            <w:div w:id="990254968">
              <w:marLeft w:val="0"/>
              <w:marRight w:val="0"/>
              <w:marTop w:val="0"/>
              <w:marBottom w:val="0"/>
              <w:divBdr>
                <w:top w:val="none" w:sz="0" w:space="0" w:color="auto"/>
                <w:left w:val="none" w:sz="0" w:space="0" w:color="auto"/>
                <w:bottom w:val="none" w:sz="0" w:space="0" w:color="auto"/>
                <w:right w:val="none" w:sz="0" w:space="0" w:color="auto"/>
              </w:divBdr>
              <w:divsChild>
                <w:div w:id="14851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505">
          <w:marLeft w:val="0"/>
          <w:marRight w:val="0"/>
          <w:marTop w:val="0"/>
          <w:marBottom w:val="600"/>
          <w:divBdr>
            <w:top w:val="none" w:sz="0" w:space="0" w:color="auto"/>
            <w:left w:val="none" w:sz="0" w:space="0" w:color="auto"/>
            <w:bottom w:val="none" w:sz="0" w:space="0" w:color="auto"/>
            <w:right w:val="none" w:sz="0" w:space="0" w:color="auto"/>
          </w:divBdr>
        </w:div>
      </w:divsChild>
    </w:div>
    <w:div w:id="233852810">
      <w:marLeft w:val="0"/>
      <w:marRight w:val="0"/>
      <w:marTop w:val="0"/>
      <w:marBottom w:val="0"/>
      <w:divBdr>
        <w:top w:val="none" w:sz="0" w:space="0" w:color="auto"/>
        <w:left w:val="none" w:sz="0" w:space="0" w:color="auto"/>
        <w:bottom w:val="none" w:sz="0" w:space="0" w:color="auto"/>
        <w:right w:val="none" w:sz="0" w:space="0" w:color="auto"/>
      </w:divBdr>
      <w:divsChild>
        <w:div w:id="911506213">
          <w:marLeft w:val="0"/>
          <w:marRight w:val="0"/>
          <w:marTop w:val="432"/>
          <w:marBottom w:val="0"/>
          <w:divBdr>
            <w:top w:val="none" w:sz="0" w:space="0" w:color="auto"/>
            <w:left w:val="none" w:sz="0" w:space="0" w:color="auto"/>
            <w:bottom w:val="none" w:sz="0" w:space="0" w:color="auto"/>
            <w:right w:val="none" w:sz="0" w:space="0" w:color="auto"/>
          </w:divBdr>
        </w:div>
        <w:div w:id="925654418">
          <w:marLeft w:val="0"/>
          <w:marRight w:val="0"/>
          <w:marTop w:val="0"/>
          <w:marBottom w:val="0"/>
          <w:divBdr>
            <w:top w:val="none" w:sz="0" w:space="0" w:color="auto"/>
            <w:left w:val="none" w:sz="0" w:space="0" w:color="auto"/>
            <w:bottom w:val="none" w:sz="0" w:space="0" w:color="auto"/>
            <w:right w:val="none" w:sz="0" w:space="0" w:color="auto"/>
          </w:divBdr>
          <w:divsChild>
            <w:div w:id="131598534">
              <w:marLeft w:val="0"/>
              <w:marRight w:val="0"/>
              <w:marTop w:val="0"/>
              <w:marBottom w:val="0"/>
              <w:divBdr>
                <w:top w:val="none" w:sz="0" w:space="0" w:color="auto"/>
                <w:left w:val="none" w:sz="0" w:space="0" w:color="auto"/>
                <w:bottom w:val="none" w:sz="0" w:space="0" w:color="auto"/>
                <w:right w:val="none" w:sz="0" w:space="0" w:color="auto"/>
              </w:divBdr>
              <w:divsChild>
                <w:div w:id="1566337312">
                  <w:marLeft w:val="0"/>
                  <w:marRight w:val="0"/>
                  <w:marTop w:val="0"/>
                  <w:marBottom w:val="0"/>
                  <w:divBdr>
                    <w:top w:val="none" w:sz="0" w:space="0" w:color="auto"/>
                    <w:left w:val="none" w:sz="0" w:space="0" w:color="auto"/>
                    <w:bottom w:val="none" w:sz="0" w:space="0" w:color="auto"/>
                    <w:right w:val="none" w:sz="0" w:space="0" w:color="auto"/>
                  </w:divBdr>
                </w:div>
              </w:divsChild>
            </w:div>
            <w:div w:id="146215794">
              <w:marLeft w:val="0"/>
              <w:marRight w:val="0"/>
              <w:marTop w:val="0"/>
              <w:marBottom w:val="0"/>
              <w:divBdr>
                <w:top w:val="none" w:sz="0" w:space="0" w:color="auto"/>
                <w:left w:val="none" w:sz="0" w:space="0" w:color="auto"/>
                <w:bottom w:val="none" w:sz="0" w:space="0" w:color="auto"/>
                <w:right w:val="none" w:sz="0" w:space="0" w:color="auto"/>
              </w:divBdr>
              <w:divsChild>
                <w:div w:id="304168804">
                  <w:marLeft w:val="0"/>
                  <w:marRight w:val="0"/>
                  <w:marTop w:val="0"/>
                  <w:marBottom w:val="0"/>
                  <w:divBdr>
                    <w:top w:val="none" w:sz="0" w:space="0" w:color="auto"/>
                    <w:left w:val="none" w:sz="0" w:space="0" w:color="auto"/>
                    <w:bottom w:val="none" w:sz="0" w:space="0" w:color="auto"/>
                    <w:right w:val="none" w:sz="0" w:space="0" w:color="auto"/>
                  </w:divBdr>
                </w:div>
              </w:divsChild>
            </w:div>
            <w:div w:id="1682127765">
              <w:marLeft w:val="0"/>
              <w:marRight w:val="0"/>
              <w:marTop w:val="0"/>
              <w:marBottom w:val="0"/>
              <w:divBdr>
                <w:top w:val="none" w:sz="0" w:space="0" w:color="auto"/>
                <w:left w:val="none" w:sz="0" w:space="0" w:color="auto"/>
                <w:bottom w:val="none" w:sz="0" w:space="0" w:color="auto"/>
                <w:right w:val="none" w:sz="0" w:space="0" w:color="auto"/>
              </w:divBdr>
              <w:divsChild>
                <w:div w:id="213006509">
                  <w:marLeft w:val="0"/>
                  <w:marRight w:val="0"/>
                  <w:marTop w:val="0"/>
                  <w:marBottom w:val="0"/>
                  <w:divBdr>
                    <w:top w:val="none" w:sz="0" w:space="0" w:color="auto"/>
                    <w:left w:val="none" w:sz="0" w:space="0" w:color="auto"/>
                    <w:bottom w:val="none" w:sz="0" w:space="0" w:color="auto"/>
                    <w:right w:val="none" w:sz="0" w:space="0" w:color="auto"/>
                  </w:divBdr>
                </w:div>
              </w:divsChild>
            </w:div>
            <w:div w:id="1232348340">
              <w:marLeft w:val="0"/>
              <w:marRight w:val="0"/>
              <w:marTop w:val="0"/>
              <w:marBottom w:val="0"/>
              <w:divBdr>
                <w:top w:val="none" w:sz="0" w:space="0" w:color="auto"/>
                <w:left w:val="none" w:sz="0" w:space="0" w:color="auto"/>
                <w:bottom w:val="none" w:sz="0" w:space="0" w:color="auto"/>
                <w:right w:val="none" w:sz="0" w:space="0" w:color="auto"/>
              </w:divBdr>
              <w:divsChild>
                <w:div w:id="1787895128">
                  <w:marLeft w:val="0"/>
                  <w:marRight w:val="0"/>
                  <w:marTop w:val="0"/>
                  <w:marBottom w:val="0"/>
                  <w:divBdr>
                    <w:top w:val="none" w:sz="0" w:space="0" w:color="auto"/>
                    <w:left w:val="none" w:sz="0" w:space="0" w:color="auto"/>
                    <w:bottom w:val="none" w:sz="0" w:space="0" w:color="auto"/>
                    <w:right w:val="none" w:sz="0" w:space="0" w:color="auto"/>
                  </w:divBdr>
                </w:div>
              </w:divsChild>
            </w:div>
            <w:div w:id="1041317870">
              <w:marLeft w:val="0"/>
              <w:marRight w:val="0"/>
              <w:marTop w:val="0"/>
              <w:marBottom w:val="0"/>
              <w:divBdr>
                <w:top w:val="none" w:sz="0" w:space="0" w:color="auto"/>
                <w:left w:val="none" w:sz="0" w:space="0" w:color="auto"/>
                <w:bottom w:val="none" w:sz="0" w:space="0" w:color="auto"/>
                <w:right w:val="none" w:sz="0" w:space="0" w:color="auto"/>
              </w:divBdr>
              <w:divsChild>
                <w:div w:id="680084810">
                  <w:marLeft w:val="0"/>
                  <w:marRight w:val="0"/>
                  <w:marTop w:val="0"/>
                  <w:marBottom w:val="0"/>
                  <w:divBdr>
                    <w:top w:val="none" w:sz="0" w:space="0" w:color="auto"/>
                    <w:left w:val="none" w:sz="0" w:space="0" w:color="auto"/>
                    <w:bottom w:val="none" w:sz="0" w:space="0" w:color="auto"/>
                    <w:right w:val="none" w:sz="0" w:space="0" w:color="auto"/>
                  </w:divBdr>
                </w:div>
              </w:divsChild>
            </w:div>
            <w:div w:id="712077415">
              <w:marLeft w:val="0"/>
              <w:marRight w:val="0"/>
              <w:marTop w:val="0"/>
              <w:marBottom w:val="0"/>
              <w:divBdr>
                <w:top w:val="none" w:sz="0" w:space="0" w:color="auto"/>
                <w:left w:val="none" w:sz="0" w:space="0" w:color="auto"/>
                <w:bottom w:val="none" w:sz="0" w:space="0" w:color="auto"/>
                <w:right w:val="none" w:sz="0" w:space="0" w:color="auto"/>
              </w:divBdr>
              <w:divsChild>
                <w:div w:id="671025404">
                  <w:marLeft w:val="0"/>
                  <w:marRight w:val="0"/>
                  <w:marTop w:val="0"/>
                  <w:marBottom w:val="0"/>
                  <w:divBdr>
                    <w:top w:val="none" w:sz="0" w:space="0" w:color="auto"/>
                    <w:left w:val="none" w:sz="0" w:space="0" w:color="auto"/>
                    <w:bottom w:val="none" w:sz="0" w:space="0" w:color="auto"/>
                    <w:right w:val="none" w:sz="0" w:space="0" w:color="auto"/>
                  </w:divBdr>
                </w:div>
              </w:divsChild>
            </w:div>
            <w:div w:id="1062212192">
              <w:marLeft w:val="0"/>
              <w:marRight w:val="0"/>
              <w:marTop w:val="0"/>
              <w:marBottom w:val="0"/>
              <w:divBdr>
                <w:top w:val="none" w:sz="0" w:space="0" w:color="auto"/>
                <w:left w:val="none" w:sz="0" w:space="0" w:color="auto"/>
                <w:bottom w:val="none" w:sz="0" w:space="0" w:color="auto"/>
                <w:right w:val="none" w:sz="0" w:space="0" w:color="auto"/>
              </w:divBdr>
              <w:divsChild>
                <w:div w:id="1031687729">
                  <w:marLeft w:val="0"/>
                  <w:marRight w:val="0"/>
                  <w:marTop w:val="0"/>
                  <w:marBottom w:val="0"/>
                  <w:divBdr>
                    <w:top w:val="none" w:sz="0" w:space="0" w:color="auto"/>
                    <w:left w:val="none" w:sz="0" w:space="0" w:color="auto"/>
                    <w:bottom w:val="none" w:sz="0" w:space="0" w:color="auto"/>
                    <w:right w:val="none" w:sz="0" w:space="0" w:color="auto"/>
                  </w:divBdr>
                </w:div>
              </w:divsChild>
            </w:div>
            <w:div w:id="1377386652">
              <w:marLeft w:val="0"/>
              <w:marRight w:val="0"/>
              <w:marTop w:val="0"/>
              <w:marBottom w:val="0"/>
              <w:divBdr>
                <w:top w:val="none" w:sz="0" w:space="0" w:color="auto"/>
                <w:left w:val="none" w:sz="0" w:space="0" w:color="auto"/>
                <w:bottom w:val="none" w:sz="0" w:space="0" w:color="auto"/>
                <w:right w:val="none" w:sz="0" w:space="0" w:color="auto"/>
              </w:divBdr>
              <w:divsChild>
                <w:div w:id="179205170">
                  <w:marLeft w:val="0"/>
                  <w:marRight w:val="0"/>
                  <w:marTop w:val="0"/>
                  <w:marBottom w:val="0"/>
                  <w:divBdr>
                    <w:top w:val="none" w:sz="0" w:space="0" w:color="auto"/>
                    <w:left w:val="none" w:sz="0" w:space="0" w:color="auto"/>
                    <w:bottom w:val="none" w:sz="0" w:space="0" w:color="auto"/>
                    <w:right w:val="none" w:sz="0" w:space="0" w:color="auto"/>
                  </w:divBdr>
                </w:div>
              </w:divsChild>
            </w:div>
            <w:div w:id="1347363855">
              <w:marLeft w:val="0"/>
              <w:marRight w:val="0"/>
              <w:marTop w:val="0"/>
              <w:marBottom w:val="0"/>
              <w:divBdr>
                <w:top w:val="none" w:sz="0" w:space="0" w:color="auto"/>
                <w:left w:val="none" w:sz="0" w:space="0" w:color="auto"/>
                <w:bottom w:val="none" w:sz="0" w:space="0" w:color="auto"/>
                <w:right w:val="none" w:sz="0" w:space="0" w:color="auto"/>
              </w:divBdr>
              <w:divsChild>
                <w:div w:id="1186208245">
                  <w:marLeft w:val="0"/>
                  <w:marRight w:val="0"/>
                  <w:marTop w:val="0"/>
                  <w:marBottom w:val="0"/>
                  <w:divBdr>
                    <w:top w:val="none" w:sz="0" w:space="0" w:color="auto"/>
                    <w:left w:val="none" w:sz="0" w:space="0" w:color="auto"/>
                    <w:bottom w:val="none" w:sz="0" w:space="0" w:color="auto"/>
                    <w:right w:val="none" w:sz="0" w:space="0" w:color="auto"/>
                  </w:divBdr>
                </w:div>
              </w:divsChild>
            </w:div>
            <w:div w:id="999894427">
              <w:marLeft w:val="0"/>
              <w:marRight w:val="0"/>
              <w:marTop w:val="0"/>
              <w:marBottom w:val="0"/>
              <w:divBdr>
                <w:top w:val="none" w:sz="0" w:space="0" w:color="auto"/>
                <w:left w:val="none" w:sz="0" w:space="0" w:color="auto"/>
                <w:bottom w:val="none" w:sz="0" w:space="0" w:color="auto"/>
                <w:right w:val="none" w:sz="0" w:space="0" w:color="auto"/>
              </w:divBdr>
              <w:divsChild>
                <w:div w:id="17991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4082">
          <w:marLeft w:val="0"/>
          <w:marRight w:val="0"/>
          <w:marTop w:val="0"/>
          <w:marBottom w:val="600"/>
          <w:divBdr>
            <w:top w:val="none" w:sz="0" w:space="0" w:color="auto"/>
            <w:left w:val="none" w:sz="0" w:space="0" w:color="auto"/>
            <w:bottom w:val="none" w:sz="0" w:space="0" w:color="auto"/>
            <w:right w:val="none" w:sz="0" w:space="0" w:color="auto"/>
          </w:divBdr>
        </w:div>
      </w:divsChild>
    </w:div>
    <w:div w:id="236984198">
      <w:marLeft w:val="0"/>
      <w:marRight w:val="0"/>
      <w:marTop w:val="0"/>
      <w:marBottom w:val="0"/>
      <w:divBdr>
        <w:top w:val="none" w:sz="0" w:space="0" w:color="auto"/>
        <w:left w:val="none" w:sz="0" w:space="0" w:color="auto"/>
        <w:bottom w:val="none" w:sz="0" w:space="0" w:color="auto"/>
        <w:right w:val="none" w:sz="0" w:space="0" w:color="auto"/>
      </w:divBdr>
      <w:divsChild>
        <w:div w:id="411901421">
          <w:marLeft w:val="0"/>
          <w:marRight w:val="0"/>
          <w:marTop w:val="432"/>
          <w:marBottom w:val="0"/>
          <w:divBdr>
            <w:top w:val="none" w:sz="0" w:space="0" w:color="auto"/>
            <w:left w:val="none" w:sz="0" w:space="0" w:color="auto"/>
            <w:bottom w:val="none" w:sz="0" w:space="0" w:color="auto"/>
            <w:right w:val="none" w:sz="0" w:space="0" w:color="auto"/>
          </w:divBdr>
        </w:div>
        <w:div w:id="600529119">
          <w:marLeft w:val="0"/>
          <w:marRight w:val="0"/>
          <w:marTop w:val="0"/>
          <w:marBottom w:val="0"/>
          <w:divBdr>
            <w:top w:val="none" w:sz="0" w:space="0" w:color="auto"/>
            <w:left w:val="none" w:sz="0" w:space="0" w:color="auto"/>
            <w:bottom w:val="none" w:sz="0" w:space="0" w:color="auto"/>
            <w:right w:val="none" w:sz="0" w:space="0" w:color="auto"/>
          </w:divBdr>
        </w:div>
        <w:div w:id="136189580">
          <w:marLeft w:val="0"/>
          <w:marRight w:val="0"/>
          <w:marTop w:val="0"/>
          <w:marBottom w:val="600"/>
          <w:divBdr>
            <w:top w:val="none" w:sz="0" w:space="0" w:color="auto"/>
            <w:left w:val="none" w:sz="0" w:space="0" w:color="auto"/>
            <w:bottom w:val="none" w:sz="0" w:space="0" w:color="auto"/>
            <w:right w:val="none" w:sz="0" w:space="0" w:color="auto"/>
          </w:divBdr>
        </w:div>
      </w:divsChild>
    </w:div>
    <w:div w:id="237520263">
      <w:marLeft w:val="0"/>
      <w:marRight w:val="0"/>
      <w:marTop w:val="0"/>
      <w:marBottom w:val="0"/>
      <w:divBdr>
        <w:top w:val="none" w:sz="0" w:space="0" w:color="auto"/>
        <w:left w:val="none" w:sz="0" w:space="0" w:color="auto"/>
        <w:bottom w:val="none" w:sz="0" w:space="0" w:color="auto"/>
        <w:right w:val="none" w:sz="0" w:space="0" w:color="auto"/>
      </w:divBdr>
      <w:divsChild>
        <w:div w:id="1092554524">
          <w:marLeft w:val="0"/>
          <w:marRight w:val="0"/>
          <w:marTop w:val="432"/>
          <w:marBottom w:val="0"/>
          <w:divBdr>
            <w:top w:val="none" w:sz="0" w:space="0" w:color="auto"/>
            <w:left w:val="none" w:sz="0" w:space="0" w:color="auto"/>
            <w:bottom w:val="none" w:sz="0" w:space="0" w:color="auto"/>
            <w:right w:val="none" w:sz="0" w:space="0" w:color="auto"/>
          </w:divBdr>
        </w:div>
        <w:div w:id="510488726">
          <w:marLeft w:val="0"/>
          <w:marRight w:val="0"/>
          <w:marTop w:val="0"/>
          <w:marBottom w:val="0"/>
          <w:divBdr>
            <w:top w:val="none" w:sz="0" w:space="0" w:color="auto"/>
            <w:left w:val="none" w:sz="0" w:space="0" w:color="auto"/>
            <w:bottom w:val="none" w:sz="0" w:space="0" w:color="auto"/>
            <w:right w:val="none" w:sz="0" w:space="0" w:color="auto"/>
          </w:divBdr>
          <w:divsChild>
            <w:div w:id="1985697204">
              <w:marLeft w:val="0"/>
              <w:marRight w:val="0"/>
              <w:marTop w:val="0"/>
              <w:marBottom w:val="0"/>
              <w:divBdr>
                <w:top w:val="none" w:sz="0" w:space="0" w:color="auto"/>
                <w:left w:val="none" w:sz="0" w:space="0" w:color="auto"/>
                <w:bottom w:val="none" w:sz="0" w:space="0" w:color="auto"/>
                <w:right w:val="none" w:sz="0" w:space="0" w:color="auto"/>
              </w:divBdr>
              <w:divsChild>
                <w:div w:id="1082219152">
                  <w:marLeft w:val="0"/>
                  <w:marRight w:val="0"/>
                  <w:marTop w:val="0"/>
                  <w:marBottom w:val="0"/>
                  <w:divBdr>
                    <w:top w:val="none" w:sz="0" w:space="0" w:color="auto"/>
                    <w:left w:val="none" w:sz="0" w:space="0" w:color="auto"/>
                    <w:bottom w:val="none" w:sz="0" w:space="0" w:color="auto"/>
                    <w:right w:val="none" w:sz="0" w:space="0" w:color="auto"/>
                  </w:divBdr>
                </w:div>
              </w:divsChild>
            </w:div>
            <w:div w:id="388651843">
              <w:marLeft w:val="0"/>
              <w:marRight w:val="0"/>
              <w:marTop w:val="0"/>
              <w:marBottom w:val="0"/>
              <w:divBdr>
                <w:top w:val="none" w:sz="0" w:space="0" w:color="auto"/>
                <w:left w:val="none" w:sz="0" w:space="0" w:color="auto"/>
                <w:bottom w:val="none" w:sz="0" w:space="0" w:color="auto"/>
                <w:right w:val="none" w:sz="0" w:space="0" w:color="auto"/>
              </w:divBdr>
              <w:divsChild>
                <w:div w:id="78840512">
                  <w:marLeft w:val="0"/>
                  <w:marRight w:val="0"/>
                  <w:marTop w:val="0"/>
                  <w:marBottom w:val="0"/>
                  <w:divBdr>
                    <w:top w:val="none" w:sz="0" w:space="0" w:color="auto"/>
                    <w:left w:val="none" w:sz="0" w:space="0" w:color="auto"/>
                    <w:bottom w:val="none" w:sz="0" w:space="0" w:color="auto"/>
                    <w:right w:val="none" w:sz="0" w:space="0" w:color="auto"/>
                  </w:divBdr>
                </w:div>
              </w:divsChild>
            </w:div>
            <w:div w:id="585577528">
              <w:marLeft w:val="0"/>
              <w:marRight w:val="0"/>
              <w:marTop w:val="0"/>
              <w:marBottom w:val="0"/>
              <w:divBdr>
                <w:top w:val="none" w:sz="0" w:space="0" w:color="auto"/>
                <w:left w:val="none" w:sz="0" w:space="0" w:color="auto"/>
                <w:bottom w:val="none" w:sz="0" w:space="0" w:color="auto"/>
                <w:right w:val="none" w:sz="0" w:space="0" w:color="auto"/>
              </w:divBdr>
              <w:divsChild>
                <w:div w:id="1263029224">
                  <w:marLeft w:val="0"/>
                  <w:marRight w:val="0"/>
                  <w:marTop w:val="0"/>
                  <w:marBottom w:val="0"/>
                  <w:divBdr>
                    <w:top w:val="none" w:sz="0" w:space="0" w:color="auto"/>
                    <w:left w:val="none" w:sz="0" w:space="0" w:color="auto"/>
                    <w:bottom w:val="none" w:sz="0" w:space="0" w:color="auto"/>
                    <w:right w:val="none" w:sz="0" w:space="0" w:color="auto"/>
                  </w:divBdr>
                </w:div>
              </w:divsChild>
            </w:div>
            <w:div w:id="1841463138">
              <w:marLeft w:val="0"/>
              <w:marRight w:val="0"/>
              <w:marTop w:val="0"/>
              <w:marBottom w:val="0"/>
              <w:divBdr>
                <w:top w:val="none" w:sz="0" w:space="0" w:color="auto"/>
                <w:left w:val="none" w:sz="0" w:space="0" w:color="auto"/>
                <w:bottom w:val="none" w:sz="0" w:space="0" w:color="auto"/>
                <w:right w:val="none" w:sz="0" w:space="0" w:color="auto"/>
              </w:divBdr>
              <w:divsChild>
                <w:div w:id="1717314719">
                  <w:marLeft w:val="0"/>
                  <w:marRight w:val="0"/>
                  <w:marTop w:val="0"/>
                  <w:marBottom w:val="0"/>
                  <w:divBdr>
                    <w:top w:val="none" w:sz="0" w:space="0" w:color="auto"/>
                    <w:left w:val="none" w:sz="0" w:space="0" w:color="auto"/>
                    <w:bottom w:val="none" w:sz="0" w:space="0" w:color="auto"/>
                    <w:right w:val="none" w:sz="0" w:space="0" w:color="auto"/>
                  </w:divBdr>
                </w:div>
              </w:divsChild>
            </w:div>
            <w:div w:id="1309242847">
              <w:marLeft w:val="0"/>
              <w:marRight w:val="0"/>
              <w:marTop w:val="0"/>
              <w:marBottom w:val="0"/>
              <w:divBdr>
                <w:top w:val="none" w:sz="0" w:space="0" w:color="auto"/>
                <w:left w:val="none" w:sz="0" w:space="0" w:color="auto"/>
                <w:bottom w:val="none" w:sz="0" w:space="0" w:color="auto"/>
                <w:right w:val="none" w:sz="0" w:space="0" w:color="auto"/>
              </w:divBdr>
              <w:divsChild>
                <w:div w:id="1868330932">
                  <w:marLeft w:val="0"/>
                  <w:marRight w:val="0"/>
                  <w:marTop w:val="0"/>
                  <w:marBottom w:val="0"/>
                  <w:divBdr>
                    <w:top w:val="none" w:sz="0" w:space="0" w:color="auto"/>
                    <w:left w:val="none" w:sz="0" w:space="0" w:color="auto"/>
                    <w:bottom w:val="none" w:sz="0" w:space="0" w:color="auto"/>
                    <w:right w:val="none" w:sz="0" w:space="0" w:color="auto"/>
                  </w:divBdr>
                </w:div>
              </w:divsChild>
            </w:div>
            <w:div w:id="414207920">
              <w:marLeft w:val="0"/>
              <w:marRight w:val="0"/>
              <w:marTop w:val="0"/>
              <w:marBottom w:val="0"/>
              <w:divBdr>
                <w:top w:val="none" w:sz="0" w:space="0" w:color="auto"/>
                <w:left w:val="none" w:sz="0" w:space="0" w:color="auto"/>
                <w:bottom w:val="none" w:sz="0" w:space="0" w:color="auto"/>
                <w:right w:val="none" w:sz="0" w:space="0" w:color="auto"/>
              </w:divBdr>
              <w:divsChild>
                <w:div w:id="448011710">
                  <w:marLeft w:val="0"/>
                  <w:marRight w:val="0"/>
                  <w:marTop w:val="0"/>
                  <w:marBottom w:val="0"/>
                  <w:divBdr>
                    <w:top w:val="none" w:sz="0" w:space="0" w:color="auto"/>
                    <w:left w:val="none" w:sz="0" w:space="0" w:color="auto"/>
                    <w:bottom w:val="none" w:sz="0" w:space="0" w:color="auto"/>
                    <w:right w:val="none" w:sz="0" w:space="0" w:color="auto"/>
                  </w:divBdr>
                </w:div>
              </w:divsChild>
            </w:div>
            <w:div w:id="357127283">
              <w:marLeft w:val="0"/>
              <w:marRight w:val="0"/>
              <w:marTop w:val="0"/>
              <w:marBottom w:val="0"/>
              <w:divBdr>
                <w:top w:val="none" w:sz="0" w:space="0" w:color="auto"/>
                <w:left w:val="none" w:sz="0" w:space="0" w:color="auto"/>
                <w:bottom w:val="none" w:sz="0" w:space="0" w:color="auto"/>
                <w:right w:val="none" w:sz="0" w:space="0" w:color="auto"/>
              </w:divBdr>
              <w:divsChild>
                <w:div w:id="603878048">
                  <w:marLeft w:val="0"/>
                  <w:marRight w:val="0"/>
                  <w:marTop w:val="0"/>
                  <w:marBottom w:val="0"/>
                  <w:divBdr>
                    <w:top w:val="none" w:sz="0" w:space="0" w:color="auto"/>
                    <w:left w:val="none" w:sz="0" w:space="0" w:color="auto"/>
                    <w:bottom w:val="none" w:sz="0" w:space="0" w:color="auto"/>
                    <w:right w:val="none" w:sz="0" w:space="0" w:color="auto"/>
                  </w:divBdr>
                </w:div>
              </w:divsChild>
            </w:div>
            <w:div w:id="1804079726">
              <w:marLeft w:val="0"/>
              <w:marRight w:val="0"/>
              <w:marTop w:val="0"/>
              <w:marBottom w:val="0"/>
              <w:divBdr>
                <w:top w:val="none" w:sz="0" w:space="0" w:color="auto"/>
                <w:left w:val="none" w:sz="0" w:space="0" w:color="auto"/>
                <w:bottom w:val="none" w:sz="0" w:space="0" w:color="auto"/>
                <w:right w:val="none" w:sz="0" w:space="0" w:color="auto"/>
              </w:divBdr>
              <w:divsChild>
                <w:div w:id="1723820696">
                  <w:marLeft w:val="0"/>
                  <w:marRight w:val="0"/>
                  <w:marTop w:val="0"/>
                  <w:marBottom w:val="0"/>
                  <w:divBdr>
                    <w:top w:val="none" w:sz="0" w:space="0" w:color="auto"/>
                    <w:left w:val="none" w:sz="0" w:space="0" w:color="auto"/>
                    <w:bottom w:val="none" w:sz="0" w:space="0" w:color="auto"/>
                    <w:right w:val="none" w:sz="0" w:space="0" w:color="auto"/>
                  </w:divBdr>
                </w:div>
              </w:divsChild>
            </w:div>
            <w:div w:id="1037392563">
              <w:marLeft w:val="0"/>
              <w:marRight w:val="0"/>
              <w:marTop w:val="0"/>
              <w:marBottom w:val="0"/>
              <w:divBdr>
                <w:top w:val="none" w:sz="0" w:space="0" w:color="auto"/>
                <w:left w:val="none" w:sz="0" w:space="0" w:color="auto"/>
                <w:bottom w:val="none" w:sz="0" w:space="0" w:color="auto"/>
                <w:right w:val="none" w:sz="0" w:space="0" w:color="auto"/>
              </w:divBdr>
              <w:divsChild>
                <w:div w:id="160855740">
                  <w:marLeft w:val="0"/>
                  <w:marRight w:val="0"/>
                  <w:marTop w:val="0"/>
                  <w:marBottom w:val="0"/>
                  <w:divBdr>
                    <w:top w:val="none" w:sz="0" w:space="0" w:color="auto"/>
                    <w:left w:val="none" w:sz="0" w:space="0" w:color="auto"/>
                    <w:bottom w:val="none" w:sz="0" w:space="0" w:color="auto"/>
                    <w:right w:val="none" w:sz="0" w:space="0" w:color="auto"/>
                  </w:divBdr>
                </w:div>
              </w:divsChild>
            </w:div>
            <w:div w:id="1418863445">
              <w:marLeft w:val="0"/>
              <w:marRight w:val="0"/>
              <w:marTop w:val="0"/>
              <w:marBottom w:val="0"/>
              <w:divBdr>
                <w:top w:val="none" w:sz="0" w:space="0" w:color="auto"/>
                <w:left w:val="none" w:sz="0" w:space="0" w:color="auto"/>
                <w:bottom w:val="none" w:sz="0" w:space="0" w:color="auto"/>
                <w:right w:val="none" w:sz="0" w:space="0" w:color="auto"/>
              </w:divBdr>
              <w:divsChild>
                <w:div w:id="781266112">
                  <w:marLeft w:val="0"/>
                  <w:marRight w:val="0"/>
                  <w:marTop w:val="0"/>
                  <w:marBottom w:val="0"/>
                  <w:divBdr>
                    <w:top w:val="none" w:sz="0" w:space="0" w:color="auto"/>
                    <w:left w:val="none" w:sz="0" w:space="0" w:color="auto"/>
                    <w:bottom w:val="none" w:sz="0" w:space="0" w:color="auto"/>
                    <w:right w:val="none" w:sz="0" w:space="0" w:color="auto"/>
                  </w:divBdr>
                </w:div>
              </w:divsChild>
            </w:div>
            <w:div w:id="785656657">
              <w:marLeft w:val="0"/>
              <w:marRight w:val="0"/>
              <w:marTop w:val="0"/>
              <w:marBottom w:val="0"/>
              <w:divBdr>
                <w:top w:val="none" w:sz="0" w:space="0" w:color="auto"/>
                <w:left w:val="none" w:sz="0" w:space="0" w:color="auto"/>
                <w:bottom w:val="none" w:sz="0" w:space="0" w:color="auto"/>
                <w:right w:val="none" w:sz="0" w:space="0" w:color="auto"/>
              </w:divBdr>
              <w:divsChild>
                <w:div w:id="137497158">
                  <w:marLeft w:val="0"/>
                  <w:marRight w:val="0"/>
                  <w:marTop w:val="0"/>
                  <w:marBottom w:val="0"/>
                  <w:divBdr>
                    <w:top w:val="none" w:sz="0" w:space="0" w:color="auto"/>
                    <w:left w:val="none" w:sz="0" w:space="0" w:color="auto"/>
                    <w:bottom w:val="none" w:sz="0" w:space="0" w:color="auto"/>
                    <w:right w:val="none" w:sz="0" w:space="0" w:color="auto"/>
                  </w:divBdr>
                </w:div>
              </w:divsChild>
            </w:div>
            <w:div w:id="1823160274">
              <w:marLeft w:val="0"/>
              <w:marRight w:val="0"/>
              <w:marTop w:val="0"/>
              <w:marBottom w:val="0"/>
              <w:divBdr>
                <w:top w:val="none" w:sz="0" w:space="0" w:color="auto"/>
                <w:left w:val="none" w:sz="0" w:space="0" w:color="auto"/>
                <w:bottom w:val="none" w:sz="0" w:space="0" w:color="auto"/>
                <w:right w:val="none" w:sz="0" w:space="0" w:color="auto"/>
              </w:divBdr>
              <w:divsChild>
                <w:div w:id="1520506581">
                  <w:marLeft w:val="0"/>
                  <w:marRight w:val="0"/>
                  <w:marTop w:val="0"/>
                  <w:marBottom w:val="0"/>
                  <w:divBdr>
                    <w:top w:val="none" w:sz="0" w:space="0" w:color="auto"/>
                    <w:left w:val="none" w:sz="0" w:space="0" w:color="auto"/>
                    <w:bottom w:val="none" w:sz="0" w:space="0" w:color="auto"/>
                    <w:right w:val="none" w:sz="0" w:space="0" w:color="auto"/>
                  </w:divBdr>
                </w:div>
              </w:divsChild>
            </w:div>
            <w:div w:id="773983439">
              <w:marLeft w:val="0"/>
              <w:marRight w:val="0"/>
              <w:marTop w:val="0"/>
              <w:marBottom w:val="0"/>
              <w:divBdr>
                <w:top w:val="none" w:sz="0" w:space="0" w:color="auto"/>
                <w:left w:val="none" w:sz="0" w:space="0" w:color="auto"/>
                <w:bottom w:val="none" w:sz="0" w:space="0" w:color="auto"/>
                <w:right w:val="none" w:sz="0" w:space="0" w:color="auto"/>
              </w:divBdr>
              <w:divsChild>
                <w:div w:id="278415092">
                  <w:marLeft w:val="0"/>
                  <w:marRight w:val="0"/>
                  <w:marTop w:val="0"/>
                  <w:marBottom w:val="0"/>
                  <w:divBdr>
                    <w:top w:val="none" w:sz="0" w:space="0" w:color="auto"/>
                    <w:left w:val="none" w:sz="0" w:space="0" w:color="auto"/>
                    <w:bottom w:val="none" w:sz="0" w:space="0" w:color="auto"/>
                    <w:right w:val="none" w:sz="0" w:space="0" w:color="auto"/>
                  </w:divBdr>
                </w:div>
              </w:divsChild>
            </w:div>
            <w:div w:id="716733672">
              <w:marLeft w:val="0"/>
              <w:marRight w:val="0"/>
              <w:marTop w:val="0"/>
              <w:marBottom w:val="0"/>
              <w:divBdr>
                <w:top w:val="none" w:sz="0" w:space="0" w:color="auto"/>
                <w:left w:val="none" w:sz="0" w:space="0" w:color="auto"/>
                <w:bottom w:val="none" w:sz="0" w:space="0" w:color="auto"/>
                <w:right w:val="none" w:sz="0" w:space="0" w:color="auto"/>
              </w:divBdr>
              <w:divsChild>
                <w:div w:id="1689676268">
                  <w:marLeft w:val="0"/>
                  <w:marRight w:val="0"/>
                  <w:marTop w:val="0"/>
                  <w:marBottom w:val="0"/>
                  <w:divBdr>
                    <w:top w:val="none" w:sz="0" w:space="0" w:color="auto"/>
                    <w:left w:val="none" w:sz="0" w:space="0" w:color="auto"/>
                    <w:bottom w:val="none" w:sz="0" w:space="0" w:color="auto"/>
                    <w:right w:val="none" w:sz="0" w:space="0" w:color="auto"/>
                  </w:divBdr>
                </w:div>
              </w:divsChild>
            </w:div>
            <w:div w:id="307053298">
              <w:marLeft w:val="0"/>
              <w:marRight w:val="0"/>
              <w:marTop w:val="0"/>
              <w:marBottom w:val="0"/>
              <w:divBdr>
                <w:top w:val="none" w:sz="0" w:space="0" w:color="auto"/>
                <w:left w:val="none" w:sz="0" w:space="0" w:color="auto"/>
                <w:bottom w:val="none" w:sz="0" w:space="0" w:color="auto"/>
                <w:right w:val="none" w:sz="0" w:space="0" w:color="auto"/>
              </w:divBdr>
              <w:divsChild>
                <w:div w:id="1966039251">
                  <w:marLeft w:val="0"/>
                  <w:marRight w:val="0"/>
                  <w:marTop w:val="0"/>
                  <w:marBottom w:val="0"/>
                  <w:divBdr>
                    <w:top w:val="none" w:sz="0" w:space="0" w:color="auto"/>
                    <w:left w:val="none" w:sz="0" w:space="0" w:color="auto"/>
                    <w:bottom w:val="none" w:sz="0" w:space="0" w:color="auto"/>
                    <w:right w:val="none" w:sz="0" w:space="0" w:color="auto"/>
                  </w:divBdr>
                </w:div>
              </w:divsChild>
            </w:div>
            <w:div w:id="1763598240">
              <w:marLeft w:val="0"/>
              <w:marRight w:val="0"/>
              <w:marTop w:val="0"/>
              <w:marBottom w:val="0"/>
              <w:divBdr>
                <w:top w:val="none" w:sz="0" w:space="0" w:color="auto"/>
                <w:left w:val="none" w:sz="0" w:space="0" w:color="auto"/>
                <w:bottom w:val="none" w:sz="0" w:space="0" w:color="auto"/>
                <w:right w:val="none" w:sz="0" w:space="0" w:color="auto"/>
              </w:divBdr>
              <w:divsChild>
                <w:div w:id="1639066573">
                  <w:marLeft w:val="0"/>
                  <w:marRight w:val="0"/>
                  <w:marTop w:val="0"/>
                  <w:marBottom w:val="0"/>
                  <w:divBdr>
                    <w:top w:val="none" w:sz="0" w:space="0" w:color="auto"/>
                    <w:left w:val="none" w:sz="0" w:space="0" w:color="auto"/>
                    <w:bottom w:val="none" w:sz="0" w:space="0" w:color="auto"/>
                    <w:right w:val="none" w:sz="0" w:space="0" w:color="auto"/>
                  </w:divBdr>
                </w:div>
              </w:divsChild>
            </w:div>
            <w:div w:id="763841096">
              <w:marLeft w:val="0"/>
              <w:marRight w:val="0"/>
              <w:marTop w:val="0"/>
              <w:marBottom w:val="0"/>
              <w:divBdr>
                <w:top w:val="none" w:sz="0" w:space="0" w:color="auto"/>
                <w:left w:val="none" w:sz="0" w:space="0" w:color="auto"/>
                <w:bottom w:val="none" w:sz="0" w:space="0" w:color="auto"/>
                <w:right w:val="none" w:sz="0" w:space="0" w:color="auto"/>
              </w:divBdr>
              <w:divsChild>
                <w:div w:id="769395153">
                  <w:marLeft w:val="0"/>
                  <w:marRight w:val="0"/>
                  <w:marTop w:val="0"/>
                  <w:marBottom w:val="0"/>
                  <w:divBdr>
                    <w:top w:val="none" w:sz="0" w:space="0" w:color="auto"/>
                    <w:left w:val="none" w:sz="0" w:space="0" w:color="auto"/>
                    <w:bottom w:val="none" w:sz="0" w:space="0" w:color="auto"/>
                    <w:right w:val="none" w:sz="0" w:space="0" w:color="auto"/>
                  </w:divBdr>
                </w:div>
              </w:divsChild>
            </w:div>
            <w:div w:id="952782844">
              <w:marLeft w:val="0"/>
              <w:marRight w:val="0"/>
              <w:marTop w:val="0"/>
              <w:marBottom w:val="0"/>
              <w:divBdr>
                <w:top w:val="none" w:sz="0" w:space="0" w:color="auto"/>
                <w:left w:val="none" w:sz="0" w:space="0" w:color="auto"/>
                <w:bottom w:val="none" w:sz="0" w:space="0" w:color="auto"/>
                <w:right w:val="none" w:sz="0" w:space="0" w:color="auto"/>
              </w:divBdr>
              <w:divsChild>
                <w:div w:id="1467044691">
                  <w:marLeft w:val="0"/>
                  <w:marRight w:val="0"/>
                  <w:marTop w:val="0"/>
                  <w:marBottom w:val="0"/>
                  <w:divBdr>
                    <w:top w:val="none" w:sz="0" w:space="0" w:color="auto"/>
                    <w:left w:val="none" w:sz="0" w:space="0" w:color="auto"/>
                    <w:bottom w:val="none" w:sz="0" w:space="0" w:color="auto"/>
                    <w:right w:val="none" w:sz="0" w:space="0" w:color="auto"/>
                  </w:divBdr>
                </w:div>
              </w:divsChild>
            </w:div>
            <w:div w:id="1146120012">
              <w:marLeft w:val="0"/>
              <w:marRight w:val="0"/>
              <w:marTop w:val="0"/>
              <w:marBottom w:val="0"/>
              <w:divBdr>
                <w:top w:val="none" w:sz="0" w:space="0" w:color="auto"/>
                <w:left w:val="none" w:sz="0" w:space="0" w:color="auto"/>
                <w:bottom w:val="none" w:sz="0" w:space="0" w:color="auto"/>
                <w:right w:val="none" w:sz="0" w:space="0" w:color="auto"/>
              </w:divBdr>
              <w:divsChild>
                <w:div w:id="391856758">
                  <w:marLeft w:val="0"/>
                  <w:marRight w:val="0"/>
                  <w:marTop w:val="0"/>
                  <w:marBottom w:val="0"/>
                  <w:divBdr>
                    <w:top w:val="none" w:sz="0" w:space="0" w:color="auto"/>
                    <w:left w:val="none" w:sz="0" w:space="0" w:color="auto"/>
                    <w:bottom w:val="none" w:sz="0" w:space="0" w:color="auto"/>
                    <w:right w:val="none" w:sz="0" w:space="0" w:color="auto"/>
                  </w:divBdr>
                </w:div>
              </w:divsChild>
            </w:div>
            <w:div w:id="1629117241">
              <w:marLeft w:val="0"/>
              <w:marRight w:val="0"/>
              <w:marTop w:val="0"/>
              <w:marBottom w:val="0"/>
              <w:divBdr>
                <w:top w:val="none" w:sz="0" w:space="0" w:color="auto"/>
                <w:left w:val="none" w:sz="0" w:space="0" w:color="auto"/>
                <w:bottom w:val="none" w:sz="0" w:space="0" w:color="auto"/>
                <w:right w:val="none" w:sz="0" w:space="0" w:color="auto"/>
              </w:divBdr>
              <w:divsChild>
                <w:div w:id="1894462880">
                  <w:marLeft w:val="0"/>
                  <w:marRight w:val="0"/>
                  <w:marTop w:val="0"/>
                  <w:marBottom w:val="0"/>
                  <w:divBdr>
                    <w:top w:val="none" w:sz="0" w:space="0" w:color="auto"/>
                    <w:left w:val="none" w:sz="0" w:space="0" w:color="auto"/>
                    <w:bottom w:val="none" w:sz="0" w:space="0" w:color="auto"/>
                    <w:right w:val="none" w:sz="0" w:space="0" w:color="auto"/>
                  </w:divBdr>
                </w:div>
              </w:divsChild>
            </w:div>
            <w:div w:id="397828869">
              <w:marLeft w:val="0"/>
              <w:marRight w:val="0"/>
              <w:marTop w:val="0"/>
              <w:marBottom w:val="0"/>
              <w:divBdr>
                <w:top w:val="none" w:sz="0" w:space="0" w:color="auto"/>
                <w:left w:val="none" w:sz="0" w:space="0" w:color="auto"/>
                <w:bottom w:val="none" w:sz="0" w:space="0" w:color="auto"/>
                <w:right w:val="none" w:sz="0" w:space="0" w:color="auto"/>
              </w:divBdr>
              <w:divsChild>
                <w:div w:id="1636837363">
                  <w:marLeft w:val="0"/>
                  <w:marRight w:val="0"/>
                  <w:marTop w:val="0"/>
                  <w:marBottom w:val="0"/>
                  <w:divBdr>
                    <w:top w:val="none" w:sz="0" w:space="0" w:color="auto"/>
                    <w:left w:val="none" w:sz="0" w:space="0" w:color="auto"/>
                    <w:bottom w:val="none" w:sz="0" w:space="0" w:color="auto"/>
                    <w:right w:val="none" w:sz="0" w:space="0" w:color="auto"/>
                  </w:divBdr>
                </w:div>
              </w:divsChild>
            </w:div>
            <w:div w:id="84807352">
              <w:marLeft w:val="0"/>
              <w:marRight w:val="0"/>
              <w:marTop w:val="0"/>
              <w:marBottom w:val="0"/>
              <w:divBdr>
                <w:top w:val="none" w:sz="0" w:space="0" w:color="auto"/>
                <w:left w:val="none" w:sz="0" w:space="0" w:color="auto"/>
                <w:bottom w:val="none" w:sz="0" w:space="0" w:color="auto"/>
                <w:right w:val="none" w:sz="0" w:space="0" w:color="auto"/>
              </w:divBdr>
              <w:divsChild>
                <w:div w:id="1268780660">
                  <w:marLeft w:val="0"/>
                  <w:marRight w:val="0"/>
                  <w:marTop w:val="0"/>
                  <w:marBottom w:val="0"/>
                  <w:divBdr>
                    <w:top w:val="none" w:sz="0" w:space="0" w:color="auto"/>
                    <w:left w:val="none" w:sz="0" w:space="0" w:color="auto"/>
                    <w:bottom w:val="none" w:sz="0" w:space="0" w:color="auto"/>
                    <w:right w:val="none" w:sz="0" w:space="0" w:color="auto"/>
                  </w:divBdr>
                </w:div>
              </w:divsChild>
            </w:div>
            <w:div w:id="13308653">
              <w:marLeft w:val="0"/>
              <w:marRight w:val="0"/>
              <w:marTop w:val="0"/>
              <w:marBottom w:val="0"/>
              <w:divBdr>
                <w:top w:val="none" w:sz="0" w:space="0" w:color="auto"/>
                <w:left w:val="none" w:sz="0" w:space="0" w:color="auto"/>
                <w:bottom w:val="none" w:sz="0" w:space="0" w:color="auto"/>
                <w:right w:val="none" w:sz="0" w:space="0" w:color="auto"/>
              </w:divBdr>
              <w:divsChild>
                <w:div w:id="1016035710">
                  <w:marLeft w:val="0"/>
                  <w:marRight w:val="0"/>
                  <w:marTop w:val="0"/>
                  <w:marBottom w:val="0"/>
                  <w:divBdr>
                    <w:top w:val="none" w:sz="0" w:space="0" w:color="auto"/>
                    <w:left w:val="none" w:sz="0" w:space="0" w:color="auto"/>
                    <w:bottom w:val="none" w:sz="0" w:space="0" w:color="auto"/>
                    <w:right w:val="none" w:sz="0" w:space="0" w:color="auto"/>
                  </w:divBdr>
                </w:div>
              </w:divsChild>
            </w:div>
            <w:div w:id="1076895682">
              <w:marLeft w:val="0"/>
              <w:marRight w:val="0"/>
              <w:marTop w:val="0"/>
              <w:marBottom w:val="0"/>
              <w:divBdr>
                <w:top w:val="none" w:sz="0" w:space="0" w:color="auto"/>
                <w:left w:val="none" w:sz="0" w:space="0" w:color="auto"/>
                <w:bottom w:val="none" w:sz="0" w:space="0" w:color="auto"/>
                <w:right w:val="none" w:sz="0" w:space="0" w:color="auto"/>
              </w:divBdr>
              <w:divsChild>
                <w:div w:id="563836981">
                  <w:marLeft w:val="0"/>
                  <w:marRight w:val="0"/>
                  <w:marTop w:val="0"/>
                  <w:marBottom w:val="0"/>
                  <w:divBdr>
                    <w:top w:val="none" w:sz="0" w:space="0" w:color="auto"/>
                    <w:left w:val="none" w:sz="0" w:space="0" w:color="auto"/>
                    <w:bottom w:val="none" w:sz="0" w:space="0" w:color="auto"/>
                    <w:right w:val="none" w:sz="0" w:space="0" w:color="auto"/>
                  </w:divBdr>
                </w:div>
              </w:divsChild>
            </w:div>
            <w:div w:id="1410425330">
              <w:marLeft w:val="0"/>
              <w:marRight w:val="0"/>
              <w:marTop w:val="0"/>
              <w:marBottom w:val="0"/>
              <w:divBdr>
                <w:top w:val="none" w:sz="0" w:space="0" w:color="auto"/>
                <w:left w:val="none" w:sz="0" w:space="0" w:color="auto"/>
                <w:bottom w:val="none" w:sz="0" w:space="0" w:color="auto"/>
                <w:right w:val="none" w:sz="0" w:space="0" w:color="auto"/>
              </w:divBdr>
              <w:divsChild>
                <w:div w:id="611204119">
                  <w:marLeft w:val="0"/>
                  <w:marRight w:val="0"/>
                  <w:marTop w:val="0"/>
                  <w:marBottom w:val="0"/>
                  <w:divBdr>
                    <w:top w:val="none" w:sz="0" w:space="0" w:color="auto"/>
                    <w:left w:val="none" w:sz="0" w:space="0" w:color="auto"/>
                    <w:bottom w:val="none" w:sz="0" w:space="0" w:color="auto"/>
                    <w:right w:val="none" w:sz="0" w:space="0" w:color="auto"/>
                  </w:divBdr>
                </w:div>
              </w:divsChild>
            </w:div>
            <w:div w:id="1620181039">
              <w:marLeft w:val="0"/>
              <w:marRight w:val="0"/>
              <w:marTop w:val="0"/>
              <w:marBottom w:val="0"/>
              <w:divBdr>
                <w:top w:val="none" w:sz="0" w:space="0" w:color="auto"/>
                <w:left w:val="none" w:sz="0" w:space="0" w:color="auto"/>
                <w:bottom w:val="none" w:sz="0" w:space="0" w:color="auto"/>
                <w:right w:val="none" w:sz="0" w:space="0" w:color="auto"/>
              </w:divBdr>
              <w:divsChild>
                <w:div w:id="685788651">
                  <w:marLeft w:val="0"/>
                  <w:marRight w:val="0"/>
                  <w:marTop w:val="0"/>
                  <w:marBottom w:val="0"/>
                  <w:divBdr>
                    <w:top w:val="none" w:sz="0" w:space="0" w:color="auto"/>
                    <w:left w:val="none" w:sz="0" w:space="0" w:color="auto"/>
                    <w:bottom w:val="none" w:sz="0" w:space="0" w:color="auto"/>
                    <w:right w:val="none" w:sz="0" w:space="0" w:color="auto"/>
                  </w:divBdr>
                </w:div>
              </w:divsChild>
            </w:div>
            <w:div w:id="722827424">
              <w:marLeft w:val="0"/>
              <w:marRight w:val="0"/>
              <w:marTop w:val="0"/>
              <w:marBottom w:val="0"/>
              <w:divBdr>
                <w:top w:val="none" w:sz="0" w:space="0" w:color="auto"/>
                <w:left w:val="none" w:sz="0" w:space="0" w:color="auto"/>
                <w:bottom w:val="none" w:sz="0" w:space="0" w:color="auto"/>
                <w:right w:val="none" w:sz="0" w:space="0" w:color="auto"/>
              </w:divBdr>
              <w:divsChild>
                <w:div w:id="446778508">
                  <w:marLeft w:val="0"/>
                  <w:marRight w:val="0"/>
                  <w:marTop w:val="0"/>
                  <w:marBottom w:val="0"/>
                  <w:divBdr>
                    <w:top w:val="none" w:sz="0" w:space="0" w:color="auto"/>
                    <w:left w:val="none" w:sz="0" w:space="0" w:color="auto"/>
                    <w:bottom w:val="none" w:sz="0" w:space="0" w:color="auto"/>
                    <w:right w:val="none" w:sz="0" w:space="0" w:color="auto"/>
                  </w:divBdr>
                </w:div>
              </w:divsChild>
            </w:div>
            <w:div w:id="1451558708">
              <w:marLeft w:val="0"/>
              <w:marRight w:val="0"/>
              <w:marTop w:val="0"/>
              <w:marBottom w:val="0"/>
              <w:divBdr>
                <w:top w:val="none" w:sz="0" w:space="0" w:color="auto"/>
                <w:left w:val="none" w:sz="0" w:space="0" w:color="auto"/>
                <w:bottom w:val="none" w:sz="0" w:space="0" w:color="auto"/>
                <w:right w:val="none" w:sz="0" w:space="0" w:color="auto"/>
              </w:divBdr>
              <w:divsChild>
                <w:div w:id="1119371844">
                  <w:marLeft w:val="0"/>
                  <w:marRight w:val="0"/>
                  <w:marTop w:val="0"/>
                  <w:marBottom w:val="0"/>
                  <w:divBdr>
                    <w:top w:val="none" w:sz="0" w:space="0" w:color="auto"/>
                    <w:left w:val="none" w:sz="0" w:space="0" w:color="auto"/>
                    <w:bottom w:val="none" w:sz="0" w:space="0" w:color="auto"/>
                    <w:right w:val="none" w:sz="0" w:space="0" w:color="auto"/>
                  </w:divBdr>
                </w:div>
              </w:divsChild>
            </w:div>
            <w:div w:id="588007416">
              <w:marLeft w:val="0"/>
              <w:marRight w:val="0"/>
              <w:marTop w:val="0"/>
              <w:marBottom w:val="0"/>
              <w:divBdr>
                <w:top w:val="none" w:sz="0" w:space="0" w:color="auto"/>
                <w:left w:val="none" w:sz="0" w:space="0" w:color="auto"/>
                <w:bottom w:val="none" w:sz="0" w:space="0" w:color="auto"/>
                <w:right w:val="none" w:sz="0" w:space="0" w:color="auto"/>
              </w:divBdr>
              <w:divsChild>
                <w:div w:id="1504781345">
                  <w:marLeft w:val="0"/>
                  <w:marRight w:val="0"/>
                  <w:marTop w:val="0"/>
                  <w:marBottom w:val="0"/>
                  <w:divBdr>
                    <w:top w:val="none" w:sz="0" w:space="0" w:color="auto"/>
                    <w:left w:val="none" w:sz="0" w:space="0" w:color="auto"/>
                    <w:bottom w:val="none" w:sz="0" w:space="0" w:color="auto"/>
                    <w:right w:val="none" w:sz="0" w:space="0" w:color="auto"/>
                  </w:divBdr>
                </w:div>
              </w:divsChild>
            </w:div>
            <w:div w:id="934944360">
              <w:marLeft w:val="0"/>
              <w:marRight w:val="0"/>
              <w:marTop w:val="0"/>
              <w:marBottom w:val="0"/>
              <w:divBdr>
                <w:top w:val="none" w:sz="0" w:space="0" w:color="auto"/>
                <w:left w:val="none" w:sz="0" w:space="0" w:color="auto"/>
                <w:bottom w:val="none" w:sz="0" w:space="0" w:color="auto"/>
                <w:right w:val="none" w:sz="0" w:space="0" w:color="auto"/>
              </w:divBdr>
              <w:divsChild>
                <w:div w:id="81995493">
                  <w:marLeft w:val="0"/>
                  <w:marRight w:val="0"/>
                  <w:marTop w:val="0"/>
                  <w:marBottom w:val="0"/>
                  <w:divBdr>
                    <w:top w:val="none" w:sz="0" w:space="0" w:color="auto"/>
                    <w:left w:val="none" w:sz="0" w:space="0" w:color="auto"/>
                    <w:bottom w:val="none" w:sz="0" w:space="0" w:color="auto"/>
                    <w:right w:val="none" w:sz="0" w:space="0" w:color="auto"/>
                  </w:divBdr>
                </w:div>
              </w:divsChild>
            </w:div>
            <w:div w:id="1033117066">
              <w:marLeft w:val="0"/>
              <w:marRight w:val="0"/>
              <w:marTop w:val="0"/>
              <w:marBottom w:val="0"/>
              <w:divBdr>
                <w:top w:val="none" w:sz="0" w:space="0" w:color="auto"/>
                <w:left w:val="none" w:sz="0" w:space="0" w:color="auto"/>
                <w:bottom w:val="none" w:sz="0" w:space="0" w:color="auto"/>
                <w:right w:val="none" w:sz="0" w:space="0" w:color="auto"/>
              </w:divBdr>
              <w:divsChild>
                <w:div w:id="346980199">
                  <w:marLeft w:val="0"/>
                  <w:marRight w:val="0"/>
                  <w:marTop w:val="0"/>
                  <w:marBottom w:val="0"/>
                  <w:divBdr>
                    <w:top w:val="none" w:sz="0" w:space="0" w:color="auto"/>
                    <w:left w:val="none" w:sz="0" w:space="0" w:color="auto"/>
                    <w:bottom w:val="none" w:sz="0" w:space="0" w:color="auto"/>
                    <w:right w:val="none" w:sz="0" w:space="0" w:color="auto"/>
                  </w:divBdr>
                </w:div>
              </w:divsChild>
            </w:div>
            <w:div w:id="73477499">
              <w:marLeft w:val="0"/>
              <w:marRight w:val="0"/>
              <w:marTop w:val="0"/>
              <w:marBottom w:val="0"/>
              <w:divBdr>
                <w:top w:val="none" w:sz="0" w:space="0" w:color="auto"/>
                <w:left w:val="none" w:sz="0" w:space="0" w:color="auto"/>
                <w:bottom w:val="none" w:sz="0" w:space="0" w:color="auto"/>
                <w:right w:val="none" w:sz="0" w:space="0" w:color="auto"/>
              </w:divBdr>
              <w:divsChild>
                <w:div w:id="1228610542">
                  <w:marLeft w:val="0"/>
                  <w:marRight w:val="0"/>
                  <w:marTop w:val="0"/>
                  <w:marBottom w:val="0"/>
                  <w:divBdr>
                    <w:top w:val="none" w:sz="0" w:space="0" w:color="auto"/>
                    <w:left w:val="none" w:sz="0" w:space="0" w:color="auto"/>
                    <w:bottom w:val="none" w:sz="0" w:space="0" w:color="auto"/>
                    <w:right w:val="none" w:sz="0" w:space="0" w:color="auto"/>
                  </w:divBdr>
                </w:div>
              </w:divsChild>
            </w:div>
            <w:div w:id="1678842171">
              <w:marLeft w:val="0"/>
              <w:marRight w:val="0"/>
              <w:marTop w:val="0"/>
              <w:marBottom w:val="0"/>
              <w:divBdr>
                <w:top w:val="none" w:sz="0" w:space="0" w:color="auto"/>
                <w:left w:val="none" w:sz="0" w:space="0" w:color="auto"/>
                <w:bottom w:val="none" w:sz="0" w:space="0" w:color="auto"/>
                <w:right w:val="none" w:sz="0" w:space="0" w:color="auto"/>
              </w:divBdr>
              <w:divsChild>
                <w:div w:id="1267225525">
                  <w:marLeft w:val="0"/>
                  <w:marRight w:val="0"/>
                  <w:marTop w:val="0"/>
                  <w:marBottom w:val="0"/>
                  <w:divBdr>
                    <w:top w:val="none" w:sz="0" w:space="0" w:color="auto"/>
                    <w:left w:val="none" w:sz="0" w:space="0" w:color="auto"/>
                    <w:bottom w:val="none" w:sz="0" w:space="0" w:color="auto"/>
                    <w:right w:val="none" w:sz="0" w:space="0" w:color="auto"/>
                  </w:divBdr>
                </w:div>
              </w:divsChild>
            </w:div>
            <w:div w:id="1382826023">
              <w:marLeft w:val="0"/>
              <w:marRight w:val="0"/>
              <w:marTop w:val="0"/>
              <w:marBottom w:val="0"/>
              <w:divBdr>
                <w:top w:val="none" w:sz="0" w:space="0" w:color="auto"/>
                <w:left w:val="none" w:sz="0" w:space="0" w:color="auto"/>
                <w:bottom w:val="none" w:sz="0" w:space="0" w:color="auto"/>
                <w:right w:val="none" w:sz="0" w:space="0" w:color="auto"/>
              </w:divBdr>
              <w:divsChild>
                <w:div w:id="2135711606">
                  <w:marLeft w:val="0"/>
                  <w:marRight w:val="0"/>
                  <w:marTop w:val="0"/>
                  <w:marBottom w:val="0"/>
                  <w:divBdr>
                    <w:top w:val="none" w:sz="0" w:space="0" w:color="auto"/>
                    <w:left w:val="none" w:sz="0" w:space="0" w:color="auto"/>
                    <w:bottom w:val="none" w:sz="0" w:space="0" w:color="auto"/>
                    <w:right w:val="none" w:sz="0" w:space="0" w:color="auto"/>
                  </w:divBdr>
                </w:div>
              </w:divsChild>
            </w:div>
            <w:div w:id="644510385">
              <w:marLeft w:val="0"/>
              <w:marRight w:val="0"/>
              <w:marTop w:val="0"/>
              <w:marBottom w:val="0"/>
              <w:divBdr>
                <w:top w:val="none" w:sz="0" w:space="0" w:color="auto"/>
                <w:left w:val="none" w:sz="0" w:space="0" w:color="auto"/>
                <w:bottom w:val="none" w:sz="0" w:space="0" w:color="auto"/>
                <w:right w:val="none" w:sz="0" w:space="0" w:color="auto"/>
              </w:divBdr>
              <w:divsChild>
                <w:div w:id="834759728">
                  <w:marLeft w:val="0"/>
                  <w:marRight w:val="0"/>
                  <w:marTop w:val="0"/>
                  <w:marBottom w:val="0"/>
                  <w:divBdr>
                    <w:top w:val="none" w:sz="0" w:space="0" w:color="auto"/>
                    <w:left w:val="none" w:sz="0" w:space="0" w:color="auto"/>
                    <w:bottom w:val="none" w:sz="0" w:space="0" w:color="auto"/>
                    <w:right w:val="none" w:sz="0" w:space="0" w:color="auto"/>
                  </w:divBdr>
                </w:div>
              </w:divsChild>
            </w:div>
            <w:div w:id="1806502058">
              <w:marLeft w:val="0"/>
              <w:marRight w:val="0"/>
              <w:marTop w:val="0"/>
              <w:marBottom w:val="0"/>
              <w:divBdr>
                <w:top w:val="none" w:sz="0" w:space="0" w:color="auto"/>
                <w:left w:val="none" w:sz="0" w:space="0" w:color="auto"/>
                <w:bottom w:val="none" w:sz="0" w:space="0" w:color="auto"/>
                <w:right w:val="none" w:sz="0" w:space="0" w:color="auto"/>
              </w:divBdr>
              <w:divsChild>
                <w:div w:id="6746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7782">
          <w:marLeft w:val="0"/>
          <w:marRight w:val="0"/>
          <w:marTop w:val="0"/>
          <w:marBottom w:val="600"/>
          <w:divBdr>
            <w:top w:val="none" w:sz="0" w:space="0" w:color="auto"/>
            <w:left w:val="none" w:sz="0" w:space="0" w:color="auto"/>
            <w:bottom w:val="none" w:sz="0" w:space="0" w:color="auto"/>
            <w:right w:val="none" w:sz="0" w:space="0" w:color="auto"/>
          </w:divBdr>
        </w:div>
      </w:divsChild>
    </w:div>
    <w:div w:id="241261005">
      <w:marLeft w:val="0"/>
      <w:marRight w:val="0"/>
      <w:marTop w:val="0"/>
      <w:marBottom w:val="0"/>
      <w:divBdr>
        <w:top w:val="none" w:sz="0" w:space="0" w:color="auto"/>
        <w:left w:val="none" w:sz="0" w:space="0" w:color="auto"/>
        <w:bottom w:val="none" w:sz="0" w:space="0" w:color="auto"/>
        <w:right w:val="none" w:sz="0" w:space="0" w:color="auto"/>
      </w:divBdr>
      <w:divsChild>
        <w:div w:id="89856096">
          <w:marLeft w:val="0"/>
          <w:marRight w:val="0"/>
          <w:marTop w:val="432"/>
          <w:marBottom w:val="0"/>
          <w:divBdr>
            <w:top w:val="none" w:sz="0" w:space="0" w:color="auto"/>
            <w:left w:val="none" w:sz="0" w:space="0" w:color="auto"/>
            <w:bottom w:val="none" w:sz="0" w:space="0" w:color="auto"/>
            <w:right w:val="none" w:sz="0" w:space="0" w:color="auto"/>
          </w:divBdr>
        </w:div>
        <w:div w:id="718095024">
          <w:marLeft w:val="0"/>
          <w:marRight w:val="0"/>
          <w:marTop w:val="0"/>
          <w:marBottom w:val="0"/>
          <w:divBdr>
            <w:top w:val="none" w:sz="0" w:space="0" w:color="auto"/>
            <w:left w:val="none" w:sz="0" w:space="0" w:color="auto"/>
            <w:bottom w:val="none" w:sz="0" w:space="0" w:color="auto"/>
            <w:right w:val="none" w:sz="0" w:space="0" w:color="auto"/>
          </w:divBdr>
        </w:div>
        <w:div w:id="114836325">
          <w:marLeft w:val="0"/>
          <w:marRight w:val="0"/>
          <w:marTop w:val="0"/>
          <w:marBottom w:val="600"/>
          <w:divBdr>
            <w:top w:val="none" w:sz="0" w:space="0" w:color="auto"/>
            <w:left w:val="none" w:sz="0" w:space="0" w:color="auto"/>
            <w:bottom w:val="none" w:sz="0" w:space="0" w:color="auto"/>
            <w:right w:val="none" w:sz="0" w:space="0" w:color="auto"/>
          </w:divBdr>
        </w:div>
      </w:divsChild>
    </w:div>
    <w:div w:id="270161290">
      <w:marLeft w:val="0"/>
      <w:marRight w:val="0"/>
      <w:marTop w:val="0"/>
      <w:marBottom w:val="0"/>
      <w:divBdr>
        <w:top w:val="none" w:sz="0" w:space="0" w:color="auto"/>
        <w:left w:val="none" w:sz="0" w:space="0" w:color="auto"/>
        <w:bottom w:val="none" w:sz="0" w:space="0" w:color="auto"/>
        <w:right w:val="none" w:sz="0" w:space="0" w:color="auto"/>
      </w:divBdr>
      <w:divsChild>
        <w:div w:id="324868727">
          <w:marLeft w:val="0"/>
          <w:marRight w:val="0"/>
          <w:marTop w:val="432"/>
          <w:marBottom w:val="0"/>
          <w:divBdr>
            <w:top w:val="none" w:sz="0" w:space="0" w:color="auto"/>
            <w:left w:val="none" w:sz="0" w:space="0" w:color="auto"/>
            <w:bottom w:val="none" w:sz="0" w:space="0" w:color="auto"/>
            <w:right w:val="none" w:sz="0" w:space="0" w:color="auto"/>
          </w:divBdr>
        </w:div>
        <w:div w:id="506750792">
          <w:marLeft w:val="0"/>
          <w:marRight w:val="0"/>
          <w:marTop w:val="0"/>
          <w:marBottom w:val="0"/>
          <w:divBdr>
            <w:top w:val="none" w:sz="0" w:space="0" w:color="auto"/>
            <w:left w:val="none" w:sz="0" w:space="0" w:color="auto"/>
            <w:bottom w:val="none" w:sz="0" w:space="0" w:color="auto"/>
            <w:right w:val="none" w:sz="0" w:space="0" w:color="auto"/>
          </w:divBdr>
        </w:div>
        <w:div w:id="1568223773">
          <w:marLeft w:val="0"/>
          <w:marRight w:val="0"/>
          <w:marTop w:val="0"/>
          <w:marBottom w:val="600"/>
          <w:divBdr>
            <w:top w:val="none" w:sz="0" w:space="0" w:color="auto"/>
            <w:left w:val="none" w:sz="0" w:space="0" w:color="auto"/>
            <w:bottom w:val="none" w:sz="0" w:space="0" w:color="auto"/>
            <w:right w:val="none" w:sz="0" w:space="0" w:color="auto"/>
          </w:divBdr>
        </w:div>
      </w:divsChild>
    </w:div>
    <w:div w:id="281543434">
      <w:marLeft w:val="0"/>
      <w:marRight w:val="0"/>
      <w:marTop w:val="0"/>
      <w:marBottom w:val="0"/>
      <w:divBdr>
        <w:top w:val="none" w:sz="0" w:space="0" w:color="auto"/>
        <w:left w:val="none" w:sz="0" w:space="0" w:color="auto"/>
        <w:bottom w:val="none" w:sz="0" w:space="0" w:color="auto"/>
        <w:right w:val="none" w:sz="0" w:space="0" w:color="auto"/>
      </w:divBdr>
      <w:divsChild>
        <w:div w:id="1660697628">
          <w:marLeft w:val="0"/>
          <w:marRight w:val="0"/>
          <w:marTop w:val="432"/>
          <w:marBottom w:val="0"/>
          <w:divBdr>
            <w:top w:val="none" w:sz="0" w:space="0" w:color="auto"/>
            <w:left w:val="none" w:sz="0" w:space="0" w:color="auto"/>
            <w:bottom w:val="none" w:sz="0" w:space="0" w:color="auto"/>
            <w:right w:val="none" w:sz="0" w:space="0" w:color="auto"/>
          </w:divBdr>
        </w:div>
        <w:div w:id="792096949">
          <w:marLeft w:val="0"/>
          <w:marRight w:val="0"/>
          <w:marTop w:val="0"/>
          <w:marBottom w:val="0"/>
          <w:divBdr>
            <w:top w:val="none" w:sz="0" w:space="0" w:color="auto"/>
            <w:left w:val="none" w:sz="0" w:space="0" w:color="auto"/>
            <w:bottom w:val="none" w:sz="0" w:space="0" w:color="auto"/>
            <w:right w:val="none" w:sz="0" w:space="0" w:color="auto"/>
          </w:divBdr>
          <w:divsChild>
            <w:div w:id="1150362539">
              <w:marLeft w:val="0"/>
              <w:marRight w:val="0"/>
              <w:marTop w:val="0"/>
              <w:marBottom w:val="0"/>
              <w:divBdr>
                <w:top w:val="none" w:sz="0" w:space="0" w:color="auto"/>
                <w:left w:val="none" w:sz="0" w:space="0" w:color="auto"/>
                <w:bottom w:val="none" w:sz="0" w:space="0" w:color="auto"/>
                <w:right w:val="none" w:sz="0" w:space="0" w:color="auto"/>
              </w:divBdr>
              <w:divsChild>
                <w:div w:id="461924478">
                  <w:marLeft w:val="0"/>
                  <w:marRight w:val="0"/>
                  <w:marTop w:val="0"/>
                  <w:marBottom w:val="0"/>
                  <w:divBdr>
                    <w:top w:val="none" w:sz="0" w:space="0" w:color="auto"/>
                    <w:left w:val="none" w:sz="0" w:space="0" w:color="auto"/>
                    <w:bottom w:val="none" w:sz="0" w:space="0" w:color="auto"/>
                    <w:right w:val="none" w:sz="0" w:space="0" w:color="auto"/>
                  </w:divBdr>
                </w:div>
              </w:divsChild>
            </w:div>
            <w:div w:id="2083945950">
              <w:marLeft w:val="0"/>
              <w:marRight w:val="0"/>
              <w:marTop w:val="0"/>
              <w:marBottom w:val="0"/>
              <w:divBdr>
                <w:top w:val="none" w:sz="0" w:space="0" w:color="auto"/>
                <w:left w:val="none" w:sz="0" w:space="0" w:color="auto"/>
                <w:bottom w:val="none" w:sz="0" w:space="0" w:color="auto"/>
                <w:right w:val="none" w:sz="0" w:space="0" w:color="auto"/>
              </w:divBdr>
              <w:divsChild>
                <w:div w:id="1826242878">
                  <w:marLeft w:val="0"/>
                  <w:marRight w:val="0"/>
                  <w:marTop w:val="0"/>
                  <w:marBottom w:val="0"/>
                  <w:divBdr>
                    <w:top w:val="none" w:sz="0" w:space="0" w:color="auto"/>
                    <w:left w:val="none" w:sz="0" w:space="0" w:color="auto"/>
                    <w:bottom w:val="none" w:sz="0" w:space="0" w:color="auto"/>
                    <w:right w:val="none" w:sz="0" w:space="0" w:color="auto"/>
                  </w:divBdr>
                </w:div>
              </w:divsChild>
            </w:div>
            <w:div w:id="985939112">
              <w:marLeft w:val="0"/>
              <w:marRight w:val="0"/>
              <w:marTop w:val="0"/>
              <w:marBottom w:val="0"/>
              <w:divBdr>
                <w:top w:val="none" w:sz="0" w:space="0" w:color="auto"/>
                <w:left w:val="none" w:sz="0" w:space="0" w:color="auto"/>
                <w:bottom w:val="none" w:sz="0" w:space="0" w:color="auto"/>
                <w:right w:val="none" w:sz="0" w:space="0" w:color="auto"/>
              </w:divBdr>
              <w:divsChild>
                <w:div w:id="1487211522">
                  <w:marLeft w:val="0"/>
                  <w:marRight w:val="0"/>
                  <w:marTop w:val="0"/>
                  <w:marBottom w:val="0"/>
                  <w:divBdr>
                    <w:top w:val="none" w:sz="0" w:space="0" w:color="auto"/>
                    <w:left w:val="none" w:sz="0" w:space="0" w:color="auto"/>
                    <w:bottom w:val="none" w:sz="0" w:space="0" w:color="auto"/>
                    <w:right w:val="none" w:sz="0" w:space="0" w:color="auto"/>
                  </w:divBdr>
                </w:div>
              </w:divsChild>
            </w:div>
            <w:div w:id="1454640898">
              <w:marLeft w:val="0"/>
              <w:marRight w:val="0"/>
              <w:marTop w:val="0"/>
              <w:marBottom w:val="0"/>
              <w:divBdr>
                <w:top w:val="none" w:sz="0" w:space="0" w:color="auto"/>
                <w:left w:val="none" w:sz="0" w:space="0" w:color="auto"/>
                <w:bottom w:val="none" w:sz="0" w:space="0" w:color="auto"/>
                <w:right w:val="none" w:sz="0" w:space="0" w:color="auto"/>
              </w:divBdr>
              <w:divsChild>
                <w:div w:id="292756904">
                  <w:marLeft w:val="0"/>
                  <w:marRight w:val="0"/>
                  <w:marTop w:val="0"/>
                  <w:marBottom w:val="0"/>
                  <w:divBdr>
                    <w:top w:val="none" w:sz="0" w:space="0" w:color="auto"/>
                    <w:left w:val="none" w:sz="0" w:space="0" w:color="auto"/>
                    <w:bottom w:val="none" w:sz="0" w:space="0" w:color="auto"/>
                    <w:right w:val="none" w:sz="0" w:space="0" w:color="auto"/>
                  </w:divBdr>
                </w:div>
              </w:divsChild>
            </w:div>
            <w:div w:id="1292709699">
              <w:marLeft w:val="0"/>
              <w:marRight w:val="0"/>
              <w:marTop w:val="0"/>
              <w:marBottom w:val="0"/>
              <w:divBdr>
                <w:top w:val="none" w:sz="0" w:space="0" w:color="auto"/>
                <w:left w:val="none" w:sz="0" w:space="0" w:color="auto"/>
                <w:bottom w:val="none" w:sz="0" w:space="0" w:color="auto"/>
                <w:right w:val="none" w:sz="0" w:space="0" w:color="auto"/>
              </w:divBdr>
              <w:divsChild>
                <w:div w:id="1076197840">
                  <w:marLeft w:val="0"/>
                  <w:marRight w:val="0"/>
                  <w:marTop w:val="0"/>
                  <w:marBottom w:val="0"/>
                  <w:divBdr>
                    <w:top w:val="none" w:sz="0" w:space="0" w:color="auto"/>
                    <w:left w:val="none" w:sz="0" w:space="0" w:color="auto"/>
                    <w:bottom w:val="none" w:sz="0" w:space="0" w:color="auto"/>
                    <w:right w:val="none" w:sz="0" w:space="0" w:color="auto"/>
                  </w:divBdr>
                </w:div>
              </w:divsChild>
            </w:div>
            <w:div w:id="2073918247">
              <w:marLeft w:val="0"/>
              <w:marRight w:val="0"/>
              <w:marTop w:val="0"/>
              <w:marBottom w:val="0"/>
              <w:divBdr>
                <w:top w:val="none" w:sz="0" w:space="0" w:color="auto"/>
                <w:left w:val="none" w:sz="0" w:space="0" w:color="auto"/>
                <w:bottom w:val="none" w:sz="0" w:space="0" w:color="auto"/>
                <w:right w:val="none" w:sz="0" w:space="0" w:color="auto"/>
              </w:divBdr>
              <w:divsChild>
                <w:div w:id="671761786">
                  <w:marLeft w:val="0"/>
                  <w:marRight w:val="0"/>
                  <w:marTop w:val="0"/>
                  <w:marBottom w:val="0"/>
                  <w:divBdr>
                    <w:top w:val="none" w:sz="0" w:space="0" w:color="auto"/>
                    <w:left w:val="none" w:sz="0" w:space="0" w:color="auto"/>
                    <w:bottom w:val="none" w:sz="0" w:space="0" w:color="auto"/>
                    <w:right w:val="none" w:sz="0" w:space="0" w:color="auto"/>
                  </w:divBdr>
                </w:div>
              </w:divsChild>
            </w:div>
            <w:div w:id="1244141087">
              <w:marLeft w:val="0"/>
              <w:marRight w:val="0"/>
              <w:marTop w:val="0"/>
              <w:marBottom w:val="0"/>
              <w:divBdr>
                <w:top w:val="none" w:sz="0" w:space="0" w:color="auto"/>
                <w:left w:val="none" w:sz="0" w:space="0" w:color="auto"/>
                <w:bottom w:val="none" w:sz="0" w:space="0" w:color="auto"/>
                <w:right w:val="none" w:sz="0" w:space="0" w:color="auto"/>
              </w:divBdr>
              <w:divsChild>
                <w:div w:id="960115791">
                  <w:marLeft w:val="0"/>
                  <w:marRight w:val="0"/>
                  <w:marTop w:val="0"/>
                  <w:marBottom w:val="0"/>
                  <w:divBdr>
                    <w:top w:val="none" w:sz="0" w:space="0" w:color="auto"/>
                    <w:left w:val="none" w:sz="0" w:space="0" w:color="auto"/>
                    <w:bottom w:val="none" w:sz="0" w:space="0" w:color="auto"/>
                    <w:right w:val="none" w:sz="0" w:space="0" w:color="auto"/>
                  </w:divBdr>
                </w:div>
              </w:divsChild>
            </w:div>
            <w:div w:id="301471409">
              <w:marLeft w:val="0"/>
              <w:marRight w:val="0"/>
              <w:marTop w:val="0"/>
              <w:marBottom w:val="0"/>
              <w:divBdr>
                <w:top w:val="none" w:sz="0" w:space="0" w:color="auto"/>
                <w:left w:val="none" w:sz="0" w:space="0" w:color="auto"/>
                <w:bottom w:val="none" w:sz="0" w:space="0" w:color="auto"/>
                <w:right w:val="none" w:sz="0" w:space="0" w:color="auto"/>
              </w:divBdr>
              <w:divsChild>
                <w:div w:id="915364057">
                  <w:marLeft w:val="0"/>
                  <w:marRight w:val="0"/>
                  <w:marTop w:val="0"/>
                  <w:marBottom w:val="0"/>
                  <w:divBdr>
                    <w:top w:val="none" w:sz="0" w:space="0" w:color="auto"/>
                    <w:left w:val="none" w:sz="0" w:space="0" w:color="auto"/>
                    <w:bottom w:val="none" w:sz="0" w:space="0" w:color="auto"/>
                    <w:right w:val="none" w:sz="0" w:space="0" w:color="auto"/>
                  </w:divBdr>
                </w:div>
              </w:divsChild>
            </w:div>
            <w:div w:id="779837545">
              <w:marLeft w:val="0"/>
              <w:marRight w:val="0"/>
              <w:marTop w:val="0"/>
              <w:marBottom w:val="0"/>
              <w:divBdr>
                <w:top w:val="none" w:sz="0" w:space="0" w:color="auto"/>
                <w:left w:val="none" w:sz="0" w:space="0" w:color="auto"/>
                <w:bottom w:val="none" w:sz="0" w:space="0" w:color="auto"/>
                <w:right w:val="none" w:sz="0" w:space="0" w:color="auto"/>
              </w:divBdr>
              <w:divsChild>
                <w:div w:id="43648395">
                  <w:marLeft w:val="0"/>
                  <w:marRight w:val="0"/>
                  <w:marTop w:val="0"/>
                  <w:marBottom w:val="0"/>
                  <w:divBdr>
                    <w:top w:val="none" w:sz="0" w:space="0" w:color="auto"/>
                    <w:left w:val="none" w:sz="0" w:space="0" w:color="auto"/>
                    <w:bottom w:val="none" w:sz="0" w:space="0" w:color="auto"/>
                    <w:right w:val="none" w:sz="0" w:space="0" w:color="auto"/>
                  </w:divBdr>
                </w:div>
              </w:divsChild>
            </w:div>
            <w:div w:id="379402927">
              <w:marLeft w:val="0"/>
              <w:marRight w:val="0"/>
              <w:marTop w:val="0"/>
              <w:marBottom w:val="0"/>
              <w:divBdr>
                <w:top w:val="none" w:sz="0" w:space="0" w:color="auto"/>
                <w:left w:val="none" w:sz="0" w:space="0" w:color="auto"/>
                <w:bottom w:val="none" w:sz="0" w:space="0" w:color="auto"/>
                <w:right w:val="none" w:sz="0" w:space="0" w:color="auto"/>
              </w:divBdr>
              <w:divsChild>
                <w:div w:id="1303072190">
                  <w:marLeft w:val="0"/>
                  <w:marRight w:val="0"/>
                  <w:marTop w:val="0"/>
                  <w:marBottom w:val="0"/>
                  <w:divBdr>
                    <w:top w:val="none" w:sz="0" w:space="0" w:color="auto"/>
                    <w:left w:val="none" w:sz="0" w:space="0" w:color="auto"/>
                    <w:bottom w:val="none" w:sz="0" w:space="0" w:color="auto"/>
                    <w:right w:val="none" w:sz="0" w:space="0" w:color="auto"/>
                  </w:divBdr>
                </w:div>
              </w:divsChild>
            </w:div>
            <w:div w:id="1168639259">
              <w:marLeft w:val="0"/>
              <w:marRight w:val="0"/>
              <w:marTop w:val="0"/>
              <w:marBottom w:val="0"/>
              <w:divBdr>
                <w:top w:val="none" w:sz="0" w:space="0" w:color="auto"/>
                <w:left w:val="none" w:sz="0" w:space="0" w:color="auto"/>
                <w:bottom w:val="none" w:sz="0" w:space="0" w:color="auto"/>
                <w:right w:val="none" w:sz="0" w:space="0" w:color="auto"/>
              </w:divBdr>
              <w:divsChild>
                <w:div w:id="1422943971">
                  <w:marLeft w:val="0"/>
                  <w:marRight w:val="0"/>
                  <w:marTop w:val="0"/>
                  <w:marBottom w:val="0"/>
                  <w:divBdr>
                    <w:top w:val="none" w:sz="0" w:space="0" w:color="auto"/>
                    <w:left w:val="none" w:sz="0" w:space="0" w:color="auto"/>
                    <w:bottom w:val="none" w:sz="0" w:space="0" w:color="auto"/>
                    <w:right w:val="none" w:sz="0" w:space="0" w:color="auto"/>
                  </w:divBdr>
                </w:div>
              </w:divsChild>
            </w:div>
            <w:div w:id="1649092022">
              <w:marLeft w:val="0"/>
              <w:marRight w:val="0"/>
              <w:marTop w:val="0"/>
              <w:marBottom w:val="0"/>
              <w:divBdr>
                <w:top w:val="none" w:sz="0" w:space="0" w:color="auto"/>
                <w:left w:val="none" w:sz="0" w:space="0" w:color="auto"/>
                <w:bottom w:val="none" w:sz="0" w:space="0" w:color="auto"/>
                <w:right w:val="none" w:sz="0" w:space="0" w:color="auto"/>
              </w:divBdr>
              <w:divsChild>
                <w:div w:id="1676960410">
                  <w:marLeft w:val="0"/>
                  <w:marRight w:val="0"/>
                  <w:marTop w:val="0"/>
                  <w:marBottom w:val="0"/>
                  <w:divBdr>
                    <w:top w:val="none" w:sz="0" w:space="0" w:color="auto"/>
                    <w:left w:val="none" w:sz="0" w:space="0" w:color="auto"/>
                    <w:bottom w:val="none" w:sz="0" w:space="0" w:color="auto"/>
                    <w:right w:val="none" w:sz="0" w:space="0" w:color="auto"/>
                  </w:divBdr>
                </w:div>
              </w:divsChild>
            </w:div>
            <w:div w:id="114563919">
              <w:marLeft w:val="0"/>
              <w:marRight w:val="0"/>
              <w:marTop w:val="0"/>
              <w:marBottom w:val="0"/>
              <w:divBdr>
                <w:top w:val="none" w:sz="0" w:space="0" w:color="auto"/>
                <w:left w:val="none" w:sz="0" w:space="0" w:color="auto"/>
                <w:bottom w:val="none" w:sz="0" w:space="0" w:color="auto"/>
                <w:right w:val="none" w:sz="0" w:space="0" w:color="auto"/>
              </w:divBdr>
              <w:divsChild>
                <w:div w:id="1220244388">
                  <w:marLeft w:val="0"/>
                  <w:marRight w:val="0"/>
                  <w:marTop w:val="0"/>
                  <w:marBottom w:val="0"/>
                  <w:divBdr>
                    <w:top w:val="none" w:sz="0" w:space="0" w:color="auto"/>
                    <w:left w:val="none" w:sz="0" w:space="0" w:color="auto"/>
                    <w:bottom w:val="none" w:sz="0" w:space="0" w:color="auto"/>
                    <w:right w:val="none" w:sz="0" w:space="0" w:color="auto"/>
                  </w:divBdr>
                </w:div>
              </w:divsChild>
            </w:div>
            <w:div w:id="1951737042">
              <w:marLeft w:val="0"/>
              <w:marRight w:val="0"/>
              <w:marTop w:val="0"/>
              <w:marBottom w:val="0"/>
              <w:divBdr>
                <w:top w:val="none" w:sz="0" w:space="0" w:color="auto"/>
                <w:left w:val="none" w:sz="0" w:space="0" w:color="auto"/>
                <w:bottom w:val="none" w:sz="0" w:space="0" w:color="auto"/>
                <w:right w:val="none" w:sz="0" w:space="0" w:color="auto"/>
              </w:divBdr>
              <w:divsChild>
                <w:div w:id="1060589933">
                  <w:marLeft w:val="0"/>
                  <w:marRight w:val="0"/>
                  <w:marTop w:val="0"/>
                  <w:marBottom w:val="0"/>
                  <w:divBdr>
                    <w:top w:val="none" w:sz="0" w:space="0" w:color="auto"/>
                    <w:left w:val="none" w:sz="0" w:space="0" w:color="auto"/>
                    <w:bottom w:val="none" w:sz="0" w:space="0" w:color="auto"/>
                    <w:right w:val="none" w:sz="0" w:space="0" w:color="auto"/>
                  </w:divBdr>
                </w:div>
              </w:divsChild>
            </w:div>
            <w:div w:id="1443528302">
              <w:marLeft w:val="0"/>
              <w:marRight w:val="0"/>
              <w:marTop w:val="0"/>
              <w:marBottom w:val="0"/>
              <w:divBdr>
                <w:top w:val="none" w:sz="0" w:space="0" w:color="auto"/>
                <w:left w:val="none" w:sz="0" w:space="0" w:color="auto"/>
                <w:bottom w:val="none" w:sz="0" w:space="0" w:color="auto"/>
                <w:right w:val="none" w:sz="0" w:space="0" w:color="auto"/>
              </w:divBdr>
              <w:divsChild>
                <w:div w:id="205261924">
                  <w:marLeft w:val="0"/>
                  <w:marRight w:val="0"/>
                  <w:marTop w:val="0"/>
                  <w:marBottom w:val="0"/>
                  <w:divBdr>
                    <w:top w:val="none" w:sz="0" w:space="0" w:color="auto"/>
                    <w:left w:val="none" w:sz="0" w:space="0" w:color="auto"/>
                    <w:bottom w:val="none" w:sz="0" w:space="0" w:color="auto"/>
                    <w:right w:val="none" w:sz="0" w:space="0" w:color="auto"/>
                  </w:divBdr>
                </w:div>
              </w:divsChild>
            </w:div>
            <w:div w:id="886769157">
              <w:marLeft w:val="0"/>
              <w:marRight w:val="0"/>
              <w:marTop w:val="0"/>
              <w:marBottom w:val="0"/>
              <w:divBdr>
                <w:top w:val="none" w:sz="0" w:space="0" w:color="auto"/>
                <w:left w:val="none" w:sz="0" w:space="0" w:color="auto"/>
                <w:bottom w:val="none" w:sz="0" w:space="0" w:color="auto"/>
                <w:right w:val="none" w:sz="0" w:space="0" w:color="auto"/>
              </w:divBdr>
              <w:divsChild>
                <w:div w:id="1956447420">
                  <w:marLeft w:val="0"/>
                  <w:marRight w:val="0"/>
                  <w:marTop w:val="0"/>
                  <w:marBottom w:val="0"/>
                  <w:divBdr>
                    <w:top w:val="none" w:sz="0" w:space="0" w:color="auto"/>
                    <w:left w:val="none" w:sz="0" w:space="0" w:color="auto"/>
                    <w:bottom w:val="none" w:sz="0" w:space="0" w:color="auto"/>
                    <w:right w:val="none" w:sz="0" w:space="0" w:color="auto"/>
                  </w:divBdr>
                </w:div>
              </w:divsChild>
            </w:div>
            <w:div w:id="267932832">
              <w:marLeft w:val="0"/>
              <w:marRight w:val="0"/>
              <w:marTop w:val="0"/>
              <w:marBottom w:val="0"/>
              <w:divBdr>
                <w:top w:val="none" w:sz="0" w:space="0" w:color="auto"/>
                <w:left w:val="none" w:sz="0" w:space="0" w:color="auto"/>
                <w:bottom w:val="none" w:sz="0" w:space="0" w:color="auto"/>
                <w:right w:val="none" w:sz="0" w:space="0" w:color="auto"/>
              </w:divBdr>
              <w:divsChild>
                <w:div w:id="1854803422">
                  <w:marLeft w:val="0"/>
                  <w:marRight w:val="0"/>
                  <w:marTop w:val="0"/>
                  <w:marBottom w:val="0"/>
                  <w:divBdr>
                    <w:top w:val="none" w:sz="0" w:space="0" w:color="auto"/>
                    <w:left w:val="none" w:sz="0" w:space="0" w:color="auto"/>
                    <w:bottom w:val="none" w:sz="0" w:space="0" w:color="auto"/>
                    <w:right w:val="none" w:sz="0" w:space="0" w:color="auto"/>
                  </w:divBdr>
                </w:div>
              </w:divsChild>
            </w:div>
            <w:div w:id="1846819231">
              <w:marLeft w:val="0"/>
              <w:marRight w:val="0"/>
              <w:marTop w:val="0"/>
              <w:marBottom w:val="0"/>
              <w:divBdr>
                <w:top w:val="none" w:sz="0" w:space="0" w:color="auto"/>
                <w:left w:val="none" w:sz="0" w:space="0" w:color="auto"/>
                <w:bottom w:val="none" w:sz="0" w:space="0" w:color="auto"/>
                <w:right w:val="none" w:sz="0" w:space="0" w:color="auto"/>
              </w:divBdr>
              <w:divsChild>
                <w:div w:id="377978688">
                  <w:marLeft w:val="0"/>
                  <w:marRight w:val="0"/>
                  <w:marTop w:val="0"/>
                  <w:marBottom w:val="0"/>
                  <w:divBdr>
                    <w:top w:val="none" w:sz="0" w:space="0" w:color="auto"/>
                    <w:left w:val="none" w:sz="0" w:space="0" w:color="auto"/>
                    <w:bottom w:val="none" w:sz="0" w:space="0" w:color="auto"/>
                    <w:right w:val="none" w:sz="0" w:space="0" w:color="auto"/>
                  </w:divBdr>
                </w:div>
              </w:divsChild>
            </w:div>
            <w:div w:id="777026773">
              <w:marLeft w:val="0"/>
              <w:marRight w:val="0"/>
              <w:marTop w:val="0"/>
              <w:marBottom w:val="0"/>
              <w:divBdr>
                <w:top w:val="none" w:sz="0" w:space="0" w:color="auto"/>
                <w:left w:val="none" w:sz="0" w:space="0" w:color="auto"/>
                <w:bottom w:val="none" w:sz="0" w:space="0" w:color="auto"/>
                <w:right w:val="none" w:sz="0" w:space="0" w:color="auto"/>
              </w:divBdr>
              <w:divsChild>
                <w:div w:id="772357295">
                  <w:marLeft w:val="0"/>
                  <w:marRight w:val="0"/>
                  <w:marTop w:val="0"/>
                  <w:marBottom w:val="0"/>
                  <w:divBdr>
                    <w:top w:val="none" w:sz="0" w:space="0" w:color="auto"/>
                    <w:left w:val="none" w:sz="0" w:space="0" w:color="auto"/>
                    <w:bottom w:val="none" w:sz="0" w:space="0" w:color="auto"/>
                    <w:right w:val="none" w:sz="0" w:space="0" w:color="auto"/>
                  </w:divBdr>
                </w:div>
              </w:divsChild>
            </w:div>
            <w:div w:id="1030493089">
              <w:marLeft w:val="0"/>
              <w:marRight w:val="0"/>
              <w:marTop w:val="0"/>
              <w:marBottom w:val="0"/>
              <w:divBdr>
                <w:top w:val="none" w:sz="0" w:space="0" w:color="auto"/>
                <w:left w:val="none" w:sz="0" w:space="0" w:color="auto"/>
                <w:bottom w:val="none" w:sz="0" w:space="0" w:color="auto"/>
                <w:right w:val="none" w:sz="0" w:space="0" w:color="auto"/>
              </w:divBdr>
              <w:divsChild>
                <w:div w:id="8711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4014">
          <w:marLeft w:val="0"/>
          <w:marRight w:val="0"/>
          <w:marTop w:val="0"/>
          <w:marBottom w:val="600"/>
          <w:divBdr>
            <w:top w:val="none" w:sz="0" w:space="0" w:color="auto"/>
            <w:left w:val="none" w:sz="0" w:space="0" w:color="auto"/>
            <w:bottom w:val="none" w:sz="0" w:space="0" w:color="auto"/>
            <w:right w:val="none" w:sz="0" w:space="0" w:color="auto"/>
          </w:divBdr>
        </w:div>
      </w:divsChild>
    </w:div>
    <w:div w:id="282931127">
      <w:marLeft w:val="0"/>
      <w:marRight w:val="0"/>
      <w:marTop w:val="0"/>
      <w:marBottom w:val="0"/>
      <w:divBdr>
        <w:top w:val="none" w:sz="0" w:space="0" w:color="auto"/>
        <w:left w:val="none" w:sz="0" w:space="0" w:color="auto"/>
        <w:bottom w:val="none" w:sz="0" w:space="0" w:color="auto"/>
        <w:right w:val="none" w:sz="0" w:space="0" w:color="auto"/>
      </w:divBdr>
      <w:divsChild>
        <w:div w:id="840394901">
          <w:marLeft w:val="0"/>
          <w:marRight w:val="0"/>
          <w:marTop w:val="432"/>
          <w:marBottom w:val="0"/>
          <w:divBdr>
            <w:top w:val="none" w:sz="0" w:space="0" w:color="auto"/>
            <w:left w:val="none" w:sz="0" w:space="0" w:color="auto"/>
            <w:bottom w:val="none" w:sz="0" w:space="0" w:color="auto"/>
            <w:right w:val="none" w:sz="0" w:space="0" w:color="auto"/>
          </w:divBdr>
        </w:div>
        <w:div w:id="884095952">
          <w:marLeft w:val="0"/>
          <w:marRight w:val="0"/>
          <w:marTop w:val="0"/>
          <w:marBottom w:val="0"/>
          <w:divBdr>
            <w:top w:val="none" w:sz="0" w:space="0" w:color="auto"/>
            <w:left w:val="none" w:sz="0" w:space="0" w:color="auto"/>
            <w:bottom w:val="none" w:sz="0" w:space="0" w:color="auto"/>
            <w:right w:val="none" w:sz="0" w:space="0" w:color="auto"/>
          </w:divBdr>
        </w:div>
        <w:div w:id="575553154">
          <w:marLeft w:val="0"/>
          <w:marRight w:val="0"/>
          <w:marTop w:val="0"/>
          <w:marBottom w:val="600"/>
          <w:divBdr>
            <w:top w:val="none" w:sz="0" w:space="0" w:color="auto"/>
            <w:left w:val="none" w:sz="0" w:space="0" w:color="auto"/>
            <w:bottom w:val="none" w:sz="0" w:space="0" w:color="auto"/>
            <w:right w:val="none" w:sz="0" w:space="0" w:color="auto"/>
          </w:divBdr>
        </w:div>
      </w:divsChild>
    </w:div>
    <w:div w:id="287012278">
      <w:marLeft w:val="0"/>
      <w:marRight w:val="0"/>
      <w:marTop w:val="0"/>
      <w:marBottom w:val="0"/>
      <w:divBdr>
        <w:top w:val="none" w:sz="0" w:space="0" w:color="auto"/>
        <w:left w:val="none" w:sz="0" w:space="0" w:color="auto"/>
        <w:bottom w:val="none" w:sz="0" w:space="0" w:color="auto"/>
        <w:right w:val="none" w:sz="0" w:space="0" w:color="auto"/>
      </w:divBdr>
      <w:divsChild>
        <w:div w:id="133186695">
          <w:marLeft w:val="0"/>
          <w:marRight w:val="0"/>
          <w:marTop w:val="432"/>
          <w:marBottom w:val="0"/>
          <w:divBdr>
            <w:top w:val="none" w:sz="0" w:space="0" w:color="auto"/>
            <w:left w:val="none" w:sz="0" w:space="0" w:color="auto"/>
            <w:bottom w:val="none" w:sz="0" w:space="0" w:color="auto"/>
            <w:right w:val="none" w:sz="0" w:space="0" w:color="auto"/>
          </w:divBdr>
        </w:div>
        <w:div w:id="384180726">
          <w:marLeft w:val="0"/>
          <w:marRight w:val="0"/>
          <w:marTop w:val="0"/>
          <w:marBottom w:val="0"/>
          <w:divBdr>
            <w:top w:val="none" w:sz="0" w:space="0" w:color="auto"/>
            <w:left w:val="none" w:sz="0" w:space="0" w:color="auto"/>
            <w:bottom w:val="none" w:sz="0" w:space="0" w:color="auto"/>
            <w:right w:val="none" w:sz="0" w:space="0" w:color="auto"/>
          </w:divBdr>
        </w:div>
        <w:div w:id="1587692289">
          <w:marLeft w:val="0"/>
          <w:marRight w:val="0"/>
          <w:marTop w:val="0"/>
          <w:marBottom w:val="600"/>
          <w:divBdr>
            <w:top w:val="none" w:sz="0" w:space="0" w:color="auto"/>
            <w:left w:val="none" w:sz="0" w:space="0" w:color="auto"/>
            <w:bottom w:val="none" w:sz="0" w:space="0" w:color="auto"/>
            <w:right w:val="none" w:sz="0" w:space="0" w:color="auto"/>
          </w:divBdr>
        </w:div>
      </w:divsChild>
    </w:div>
    <w:div w:id="299769715">
      <w:marLeft w:val="0"/>
      <w:marRight w:val="0"/>
      <w:marTop w:val="0"/>
      <w:marBottom w:val="0"/>
      <w:divBdr>
        <w:top w:val="none" w:sz="0" w:space="0" w:color="auto"/>
        <w:left w:val="none" w:sz="0" w:space="0" w:color="auto"/>
        <w:bottom w:val="none" w:sz="0" w:space="0" w:color="auto"/>
        <w:right w:val="none" w:sz="0" w:space="0" w:color="auto"/>
      </w:divBdr>
      <w:divsChild>
        <w:div w:id="2098555864">
          <w:marLeft w:val="0"/>
          <w:marRight w:val="0"/>
          <w:marTop w:val="432"/>
          <w:marBottom w:val="0"/>
          <w:divBdr>
            <w:top w:val="none" w:sz="0" w:space="0" w:color="auto"/>
            <w:left w:val="none" w:sz="0" w:space="0" w:color="auto"/>
            <w:bottom w:val="none" w:sz="0" w:space="0" w:color="auto"/>
            <w:right w:val="none" w:sz="0" w:space="0" w:color="auto"/>
          </w:divBdr>
        </w:div>
        <w:div w:id="730268252">
          <w:marLeft w:val="0"/>
          <w:marRight w:val="0"/>
          <w:marTop w:val="0"/>
          <w:marBottom w:val="0"/>
          <w:divBdr>
            <w:top w:val="none" w:sz="0" w:space="0" w:color="auto"/>
            <w:left w:val="none" w:sz="0" w:space="0" w:color="auto"/>
            <w:bottom w:val="none" w:sz="0" w:space="0" w:color="auto"/>
            <w:right w:val="none" w:sz="0" w:space="0" w:color="auto"/>
          </w:divBdr>
          <w:divsChild>
            <w:div w:id="1073697955">
              <w:marLeft w:val="0"/>
              <w:marRight w:val="0"/>
              <w:marTop w:val="0"/>
              <w:marBottom w:val="0"/>
              <w:divBdr>
                <w:top w:val="none" w:sz="0" w:space="0" w:color="auto"/>
                <w:left w:val="none" w:sz="0" w:space="0" w:color="auto"/>
                <w:bottom w:val="none" w:sz="0" w:space="0" w:color="auto"/>
                <w:right w:val="none" w:sz="0" w:space="0" w:color="auto"/>
              </w:divBdr>
              <w:divsChild>
                <w:div w:id="1661813853">
                  <w:marLeft w:val="0"/>
                  <w:marRight w:val="0"/>
                  <w:marTop w:val="0"/>
                  <w:marBottom w:val="0"/>
                  <w:divBdr>
                    <w:top w:val="none" w:sz="0" w:space="0" w:color="auto"/>
                    <w:left w:val="none" w:sz="0" w:space="0" w:color="auto"/>
                    <w:bottom w:val="none" w:sz="0" w:space="0" w:color="auto"/>
                    <w:right w:val="none" w:sz="0" w:space="0" w:color="auto"/>
                  </w:divBdr>
                </w:div>
              </w:divsChild>
            </w:div>
            <w:div w:id="1153646352">
              <w:marLeft w:val="0"/>
              <w:marRight w:val="0"/>
              <w:marTop w:val="0"/>
              <w:marBottom w:val="0"/>
              <w:divBdr>
                <w:top w:val="none" w:sz="0" w:space="0" w:color="auto"/>
                <w:left w:val="none" w:sz="0" w:space="0" w:color="auto"/>
                <w:bottom w:val="none" w:sz="0" w:space="0" w:color="auto"/>
                <w:right w:val="none" w:sz="0" w:space="0" w:color="auto"/>
              </w:divBdr>
              <w:divsChild>
                <w:div w:id="160658345">
                  <w:marLeft w:val="0"/>
                  <w:marRight w:val="0"/>
                  <w:marTop w:val="0"/>
                  <w:marBottom w:val="0"/>
                  <w:divBdr>
                    <w:top w:val="none" w:sz="0" w:space="0" w:color="auto"/>
                    <w:left w:val="none" w:sz="0" w:space="0" w:color="auto"/>
                    <w:bottom w:val="none" w:sz="0" w:space="0" w:color="auto"/>
                    <w:right w:val="none" w:sz="0" w:space="0" w:color="auto"/>
                  </w:divBdr>
                </w:div>
              </w:divsChild>
            </w:div>
            <w:div w:id="1127892417">
              <w:marLeft w:val="0"/>
              <w:marRight w:val="0"/>
              <w:marTop w:val="0"/>
              <w:marBottom w:val="0"/>
              <w:divBdr>
                <w:top w:val="none" w:sz="0" w:space="0" w:color="auto"/>
                <w:left w:val="none" w:sz="0" w:space="0" w:color="auto"/>
                <w:bottom w:val="none" w:sz="0" w:space="0" w:color="auto"/>
                <w:right w:val="none" w:sz="0" w:space="0" w:color="auto"/>
              </w:divBdr>
              <w:divsChild>
                <w:div w:id="1918661872">
                  <w:marLeft w:val="0"/>
                  <w:marRight w:val="0"/>
                  <w:marTop w:val="0"/>
                  <w:marBottom w:val="0"/>
                  <w:divBdr>
                    <w:top w:val="none" w:sz="0" w:space="0" w:color="auto"/>
                    <w:left w:val="none" w:sz="0" w:space="0" w:color="auto"/>
                    <w:bottom w:val="none" w:sz="0" w:space="0" w:color="auto"/>
                    <w:right w:val="none" w:sz="0" w:space="0" w:color="auto"/>
                  </w:divBdr>
                </w:div>
              </w:divsChild>
            </w:div>
            <w:div w:id="177160942">
              <w:marLeft w:val="0"/>
              <w:marRight w:val="0"/>
              <w:marTop w:val="0"/>
              <w:marBottom w:val="0"/>
              <w:divBdr>
                <w:top w:val="none" w:sz="0" w:space="0" w:color="auto"/>
                <w:left w:val="none" w:sz="0" w:space="0" w:color="auto"/>
                <w:bottom w:val="none" w:sz="0" w:space="0" w:color="auto"/>
                <w:right w:val="none" w:sz="0" w:space="0" w:color="auto"/>
              </w:divBdr>
              <w:divsChild>
                <w:div w:id="643855402">
                  <w:marLeft w:val="0"/>
                  <w:marRight w:val="0"/>
                  <w:marTop w:val="0"/>
                  <w:marBottom w:val="0"/>
                  <w:divBdr>
                    <w:top w:val="none" w:sz="0" w:space="0" w:color="auto"/>
                    <w:left w:val="none" w:sz="0" w:space="0" w:color="auto"/>
                    <w:bottom w:val="none" w:sz="0" w:space="0" w:color="auto"/>
                    <w:right w:val="none" w:sz="0" w:space="0" w:color="auto"/>
                  </w:divBdr>
                </w:div>
              </w:divsChild>
            </w:div>
            <w:div w:id="83185169">
              <w:marLeft w:val="0"/>
              <w:marRight w:val="0"/>
              <w:marTop w:val="0"/>
              <w:marBottom w:val="0"/>
              <w:divBdr>
                <w:top w:val="none" w:sz="0" w:space="0" w:color="auto"/>
                <w:left w:val="none" w:sz="0" w:space="0" w:color="auto"/>
                <w:bottom w:val="none" w:sz="0" w:space="0" w:color="auto"/>
                <w:right w:val="none" w:sz="0" w:space="0" w:color="auto"/>
              </w:divBdr>
              <w:divsChild>
                <w:div w:id="1193031634">
                  <w:marLeft w:val="0"/>
                  <w:marRight w:val="0"/>
                  <w:marTop w:val="0"/>
                  <w:marBottom w:val="0"/>
                  <w:divBdr>
                    <w:top w:val="none" w:sz="0" w:space="0" w:color="auto"/>
                    <w:left w:val="none" w:sz="0" w:space="0" w:color="auto"/>
                    <w:bottom w:val="none" w:sz="0" w:space="0" w:color="auto"/>
                    <w:right w:val="none" w:sz="0" w:space="0" w:color="auto"/>
                  </w:divBdr>
                </w:div>
              </w:divsChild>
            </w:div>
            <w:div w:id="655184500">
              <w:marLeft w:val="0"/>
              <w:marRight w:val="0"/>
              <w:marTop w:val="0"/>
              <w:marBottom w:val="0"/>
              <w:divBdr>
                <w:top w:val="none" w:sz="0" w:space="0" w:color="auto"/>
                <w:left w:val="none" w:sz="0" w:space="0" w:color="auto"/>
                <w:bottom w:val="none" w:sz="0" w:space="0" w:color="auto"/>
                <w:right w:val="none" w:sz="0" w:space="0" w:color="auto"/>
              </w:divBdr>
              <w:divsChild>
                <w:div w:id="254747698">
                  <w:marLeft w:val="0"/>
                  <w:marRight w:val="0"/>
                  <w:marTop w:val="0"/>
                  <w:marBottom w:val="0"/>
                  <w:divBdr>
                    <w:top w:val="none" w:sz="0" w:space="0" w:color="auto"/>
                    <w:left w:val="none" w:sz="0" w:space="0" w:color="auto"/>
                    <w:bottom w:val="none" w:sz="0" w:space="0" w:color="auto"/>
                    <w:right w:val="none" w:sz="0" w:space="0" w:color="auto"/>
                  </w:divBdr>
                </w:div>
              </w:divsChild>
            </w:div>
            <w:div w:id="828204813">
              <w:marLeft w:val="0"/>
              <w:marRight w:val="0"/>
              <w:marTop w:val="0"/>
              <w:marBottom w:val="0"/>
              <w:divBdr>
                <w:top w:val="none" w:sz="0" w:space="0" w:color="auto"/>
                <w:left w:val="none" w:sz="0" w:space="0" w:color="auto"/>
                <w:bottom w:val="none" w:sz="0" w:space="0" w:color="auto"/>
                <w:right w:val="none" w:sz="0" w:space="0" w:color="auto"/>
              </w:divBdr>
              <w:divsChild>
                <w:div w:id="11642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1721">
          <w:marLeft w:val="0"/>
          <w:marRight w:val="0"/>
          <w:marTop w:val="0"/>
          <w:marBottom w:val="600"/>
          <w:divBdr>
            <w:top w:val="none" w:sz="0" w:space="0" w:color="auto"/>
            <w:left w:val="none" w:sz="0" w:space="0" w:color="auto"/>
            <w:bottom w:val="none" w:sz="0" w:space="0" w:color="auto"/>
            <w:right w:val="none" w:sz="0" w:space="0" w:color="auto"/>
          </w:divBdr>
        </w:div>
      </w:divsChild>
    </w:div>
    <w:div w:id="309598888">
      <w:marLeft w:val="0"/>
      <w:marRight w:val="0"/>
      <w:marTop w:val="0"/>
      <w:marBottom w:val="0"/>
      <w:divBdr>
        <w:top w:val="none" w:sz="0" w:space="0" w:color="auto"/>
        <w:left w:val="none" w:sz="0" w:space="0" w:color="auto"/>
        <w:bottom w:val="none" w:sz="0" w:space="0" w:color="auto"/>
        <w:right w:val="none" w:sz="0" w:space="0" w:color="auto"/>
      </w:divBdr>
      <w:divsChild>
        <w:div w:id="19938964">
          <w:marLeft w:val="0"/>
          <w:marRight w:val="0"/>
          <w:marTop w:val="432"/>
          <w:marBottom w:val="0"/>
          <w:divBdr>
            <w:top w:val="none" w:sz="0" w:space="0" w:color="auto"/>
            <w:left w:val="none" w:sz="0" w:space="0" w:color="auto"/>
            <w:bottom w:val="none" w:sz="0" w:space="0" w:color="auto"/>
            <w:right w:val="none" w:sz="0" w:space="0" w:color="auto"/>
          </w:divBdr>
        </w:div>
        <w:div w:id="844827138">
          <w:marLeft w:val="0"/>
          <w:marRight w:val="0"/>
          <w:marTop w:val="0"/>
          <w:marBottom w:val="0"/>
          <w:divBdr>
            <w:top w:val="none" w:sz="0" w:space="0" w:color="auto"/>
            <w:left w:val="none" w:sz="0" w:space="0" w:color="auto"/>
            <w:bottom w:val="none" w:sz="0" w:space="0" w:color="auto"/>
            <w:right w:val="none" w:sz="0" w:space="0" w:color="auto"/>
          </w:divBdr>
          <w:divsChild>
            <w:div w:id="676350305">
              <w:marLeft w:val="0"/>
              <w:marRight w:val="0"/>
              <w:marTop w:val="0"/>
              <w:marBottom w:val="0"/>
              <w:divBdr>
                <w:top w:val="none" w:sz="0" w:space="0" w:color="auto"/>
                <w:left w:val="none" w:sz="0" w:space="0" w:color="auto"/>
                <w:bottom w:val="none" w:sz="0" w:space="0" w:color="auto"/>
                <w:right w:val="none" w:sz="0" w:space="0" w:color="auto"/>
              </w:divBdr>
              <w:divsChild>
                <w:div w:id="1225683366">
                  <w:marLeft w:val="0"/>
                  <w:marRight w:val="0"/>
                  <w:marTop w:val="0"/>
                  <w:marBottom w:val="0"/>
                  <w:divBdr>
                    <w:top w:val="none" w:sz="0" w:space="0" w:color="auto"/>
                    <w:left w:val="none" w:sz="0" w:space="0" w:color="auto"/>
                    <w:bottom w:val="none" w:sz="0" w:space="0" w:color="auto"/>
                    <w:right w:val="none" w:sz="0" w:space="0" w:color="auto"/>
                  </w:divBdr>
                </w:div>
              </w:divsChild>
            </w:div>
            <w:div w:id="650717102">
              <w:marLeft w:val="0"/>
              <w:marRight w:val="0"/>
              <w:marTop w:val="0"/>
              <w:marBottom w:val="0"/>
              <w:divBdr>
                <w:top w:val="none" w:sz="0" w:space="0" w:color="auto"/>
                <w:left w:val="none" w:sz="0" w:space="0" w:color="auto"/>
                <w:bottom w:val="none" w:sz="0" w:space="0" w:color="auto"/>
                <w:right w:val="none" w:sz="0" w:space="0" w:color="auto"/>
              </w:divBdr>
              <w:divsChild>
                <w:div w:id="942957913">
                  <w:marLeft w:val="0"/>
                  <w:marRight w:val="0"/>
                  <w:marTop w:val="0"/>
                  <w:marBottom w:val="0"/>
                  <w:divBdr>
                    <w:top w:val="none" w:sz="0" w:space="0" w:color="auto"/>
                    <w:left w:val="none" w:sz="0" w:space="0" w:color="auto"/>
                    <w:bottom w:val="none" w:sz="0" w:space="0" w:color="auto"/>
                    <w:right w:val="none" w:sz="0" w:space="0" w:color="auto"/>
                  </w:divBdr>
                </w:div>
              </w:divsChild>
            </w:div>
            <w:div w:id="1402483473">
              <w:marLeft w:val="0"/>
              <w:marRight w:val="0"/>
              <w:marTop w:val="0"/>
              <w:marBottom w:val="0"/>
              <w:divBdr>
                <w:top w:val="none" w:sz="0" w:space="0" w:color="auto"/>
                <w:left w:val="none" w:sz="0" w:space="0" w:color="auto"/>
                <w:bottom w:val="none" w:sz="0" w:space="0" w:color="auto"/>
                <w:right w:val="none" w:sz="0" w:space="0" w:color="auto"/>
              </w:divBdr>
              <w:divsChild>
                <w:div w:id="1413236343">
                  <w:marLeft w:val="0"/>
                  <w:marRight w:val="0"/>
                  <w:marTop w:val="0"/>
                  <w:marBottom w:val="0"/>
                  <w:divBdr>
                    <w:top w:val="none" w:sz="0" w:space="0" w:color="auto"/>
                    <w:left w:val="none" w:sz="0" w:space="0" w:color="auto"/>
                    <w:bottom w:val="none" w:sz="0" w:space="0" w:color="auto"/>
                    <w:right w:val="none" w:sz="0" w:space="0" w:color="auto"/>
                  </w:divBdr>
                </w:div>
              </w:divsChild>
            </w:div>
            <w:div w:id="244654738">
              <w:marLeft w:val="0"/>
              <w:marRight w:val="0"/>
              <w:marTop w:val="0"/>
              <w:marBottom w:val="0"/>
              <w:divBdr>
                <w:top w:val="none" w:sz="0" w:space="0" w:color="auto"/>
                <w:left w:val="none" w:sz="0" w:space="0" w:color="auto"/>
                <w:bottom w:val="none" w:sz="0" w:space="0" w:color="auto"/>
                <w:right w:val="none" w:sz="0" w:space="0" w:color="auto"/>
              </w:divBdr>
              <w:divsChild>
                <w:div w:id="409085678">
                  <w:marLeft w:val="0"/>
                  <w:marRight w:val="0"/>
                  <w:marTop w:val="0"/>
                  <w:marBottom w:val="0"/>
                  <w:divBdr>
                    <w:top w:val="none" w:sz="0" w:space="0" w:color="auto"/>
                    <w:left w:val="none" w:sz="0" w:space="0" w:color="auto"/>
                    <w:bottom w:val="none" w:sz="0" w:space="0" w:color="auto"/>
                    <w:right w:val="none" w:sz="0" w:space="0" w:color="auto"/>
                  </w:divBdr>
                </w:div>
              </w:divsChild>
            </w:div>
            <w:div w:id="1065375977">
              <w:marLeft w:val="0"/>
              <w:marRight w:val="0"/>
              <w:marTop w:val="0"/>
              <w:marBottom w:val="0"/>
              <w:divBdr>
                <w:top w:val="none" w:sz="0" w:space="0" w:color="auto"/>
                <w:left w:val="none" w:sz="0" w:space="0" w:color="auto"/>
                <w:bottom w:val="none" w:sz="0" w:space="0" w:color="auto"/>
                <w:right w:val="none" w:sz="0" w:space="0" w:color="auto"/>
              </w:divBdr>
              <w:divsChild>
                <w:div w:id="1039940043">
                  <w:marLeft w:val="0"/>
                  <w:marRight w:val="0"/>
                  <w:marTop w:val="0"/>
                  <w:marBottom w:val="0"/>
                  <w:divBdr>
                    <w:top w:val="none" w:sz="0" w:space="0" w:color="auto"/>
                    <w:left w:val="none" w:sz="0" w:space="0" w:color="auto"/>
                    <w:bottom w:val="none" w:sz="0" w:space="0" w:color="auto"/>
                    <w:right w:val="none" w:sz="0" w:space="0" w:color="auto"/>
                  </w:divBdr>
                </w:div>
              </w:divsChild>
            </w:div>
            <w:div w:id="2022927977">
              <w:marLeft w:val="0"/>
              <w:marRight w:val="0"/>
              <w:marTop w:val="0"/>
              <w:marBottom w:val="0"/>
              <w:divBdr>
                <w:top w:val="none" w:sz="0" w:space="0" w:color="auto"/>
                <w:left w:val="none" w:sz="0" w:space="0" w:color="auto"/>
                <w:bottom w:val="none" w:sz="0" w:space="0" w:color="auto"/>
                <w:right w:val="none" w:sz="0" w:space="0" w:color="auto"/>
              </w:divBdr>
              <w:divsChild>
                <w:div w:id="1946957644">
                  <w:marLeft w:val="0"/>
                  <w:marRight w:val="0"/>
                  <w:marTop w:val="0"/>
                  <w:marBottom w:val="0"/>
                  <w:divBdr>
                    <w:top w:val="none" w:sz="0" w:space="0" w:color="auto"/>
                    <w:left w:val="none" w:sz="0" w:space="0" w:color="auto"/>
                    <w:bottom w:val="none" w:sz="0" w:space="0" w:color="auto"/>
                    <w:right w:val="none" w:sz="0" w:space="0" w:color="auto"/>
                  </w:divBdr>
                </w:div>
              </w:divsChild>
            </w:div>
            <w:div w:id="1425953920">
              <w:marLeft w:val="0"/>
              <w:marRight w:val="0"/>
              <w:marTop w:val="0"/>
              <w:marBottom w:val="0"/>
              <w:divBdr>
                <w:top w:val="none" w:sz="0" w:space="0" w:color="auto"/>
                <w:left w:val="none" w:sz="0" w:space="0" w:color="auto"/>
                <w:bottom w:val="none" w:sz="0" w:space="0" w:color="auto"/>
                <w:right w:val="none" w:sz="0" w:space="0" w:color="auto"/>
              </w:divBdr>
              <w:divsChild>
                <w:div w:id="1843349374">
                  <w:marLeft w:val="0"/>
                  <w:marRight w:val="0"/>
                  <w:marTop w:val="0"/>
                  <w:marBottom w:val="0"/>
                  <w:divBdr>
                    <w:top w:val="none" w:sz="0" w:space="0" w:color="auto"/>
                    <w:left w:val="none" w:sz="0" w:space="0" w:color="auto"/>
                    <w:bottom w:val="none" w:sz="0" w:space="0" w:color="auto"/>
                    <w:right w:val="none" w:sz="0" w:space="0" w:color="auto"/>
                  </w:divBdr>
                </w:div>
              </w:divsChild>
            </w:div>
            <w:div w:id="1454519022">
              <w:marLeft w:val="0"/>
              <w:marRight w:val="0"/>
              <w:marTop w:val="0"/>
              <w:marBottom w:val="0"/>
              <w:divBdr>
                <w:top w:val="none" w:sz="0" w:space="0" w:color="auto"/>
                <w:left w:val="none" w:sz="0" w:space="0" w:color="auto"/>
                <w:bottom w:val="none" w:sz="0" w:space="0" w:color="auto"/>
                <w:right w:val="none" w:sz="0" w:space="0" w:color="auto"/>
              </w:divBdr>
              <w:divsChild>
                <w:div w:id="1371880855">
                  <w:marLeft w:val="0"/>
                  <w:marRight w:val="0"/>
                  <w:marTop w:val="0"/>
                  <w:marBottom w:val="0"/>
                  <w:divBdr>
                    <w:top w:val="none" w:sz="0" w:space="0" w:color="auto"/>
                    <w:left w:val="none" w:sz="0" w:space="0" w:color="auto"/>
                    <w:bottom w:val="none" w:sz="0" w:space="0" w:color="auto"/>
                    <w:right w:val="none" w:sz="0" w:space="0" w:color="auto"/>
                  </w:divBdr>
                </w:div>
              </w:divsChild>
            </w:div>
            <w:div w:id="1015764475">
              <w:marLeft w:val="0"/>
              <w:marRight w:val="0"/>
              <w:marTop w:val="0"/>
              <w:marBottom w:val="0"/>
              <w:divBdr>
                <w:top w:val="none" w:sz="0" w:space="0" w:color="auto"/>
                <w:left w:val="none" w:sz="0" w:space="0" w:color="auto"/>
                <w:bottom w:val="none" w:sz="0" w:space="0" w:color="auto"/>
                <w:right w:val="none" w:sz="0" w:space="0" w:color="auto"/>
              </w:divBdr>
              <w:divsChild>
                <w:div w:id="1709644506">
                  <w:marLeft w:val="0"/>
                  <w:marRight w:val="0"/>
                  <w:marTop w:val="0"/>
                  <w:marBottom w:val="0"/>
                  <w:divBdr>
                    <w:top w:val="none" w:sz="0" w:space="0" w:color="auto"/>
                    <w:left w:val="none" w:sz="0" w:space="0" w:color="auto"/>
                    <w:bottom w:val="none" w:sz="0" w:space="0" w:color="auto"/>
                    <w:right w:val="none" w:sz="0" w:space="0" w:color="auto"/>
                  </w:divBdr>
                </w:div>
              </w:divsChild>
            </w:div>
            <w:div w:id="842672966">
              <w:marLeft w:val="0"/>
              <w:marRight w:val="0"/>
              <w:marTop w:val="0"/>
              <w:marBottom w:val="0"/>
              <w:divBdr>
                <w:top w:val="none" w:sz="0" w:space="0" w:color="auto"/>
                <w:left w:val="none" w:sz="0" w:space="0" w:color="auto"/>
                <w:bottom w:val="none" w:sz="0" w:space="0" w:color="auto"/>
                <w:right w:val="none" w:sz="0" w:space="0" w:color="auto"/>
              </w:divBdr>
              <w:divsChild>
                <w:div w:id="6349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1655">
          <w:marLeft w:val="0"/>
          <w:marRight w:val="0"/>
          <w:marTop w:val="0"/>
          <w:marBottom w:val="600"/>
          <w:divBdr>
            <w:top w:val="none" w:sz="0" w:space="0" w:color="auto"/>
            <w:left w:val="none" w:sz="0" w:space="0" w:color="auto"/>
            <w:bottom w:val="none" w:sz="0" w:space="0" w:color="auto"/>
            <w:right w:val="none" w:sz="0" w:space="0" w:color="auto"/>
          </w:divBdr>
        </w:div>
      </w:divsChild>
    </w:div>
    <w:div w:id="318461161">
      <w:marLeft w:val="0"/>
      <w:marRight w:val="0"/>
      <w:marTop w:val="0"/>
      <w:marBottom w:val="0"/>
      <w:divBdr>
        <w:top w:val="none" w:sz="0" w:space="0" w:color="auto"/>
        <w:left w:val="none" w:sz="0" w:space="0" w:color="auto"/>
        <w:bottom w:val="none" w:sz="0" w:space="0" w:color="auto"/>
        <w:right w:val="none" w:sz="0" w:space="0" w:color="auto"/>
      </w:divBdr>
      <w:divsChild>
        <w:div w:id="1030226538">
          <w:marLeft w:val="0"/>
          <w:marRight w:val="0"/>
          <w:marTop w:val="432"/>
          <w:marBottom w:val="0"/>
          <w:divBdr>
            <w:top w:val="none" w:sz="0" w:space="0" w:color="auto"/>
            <w:left w:val="none" w:sz="0" w:space="0" w:color="auto"/>
            <w:bottom w:val="none" w:sz="0" w:space="0" w:color="auto"/>
            <w:right w:val="none" w:sz="0" w:space="0" w:color="auto"/>
          </w:divBdr>
        </w:div>
        <w:div w:id="785848348">
          <w:marLeft w:val="0"/>
          <w:marRight w:val="0"/>
          <w:marTop w:val="0"/>
          <w:marBottom w:val="0"/>
          <w:divBdr>
            <w:top w:val="none" w:sz="0" w:space="0" w:color="auto"/>
            <w:left w:val="none" w:sz="0" w:space="0" w:color="auto"/>
            <w:bottom w:val="none" w:sz="0" w:space="0" w:color="auto"/>
            <w:right w:val="none" w:sz="0" w:space="0" w:color="auto"/>
          </w:divBdr>
        </w:div>
        <w:div w:id="2065564749">
          <w:marLeft w:val="0"/>
          <w:marRight w:val="0"/>
          <w:marTop w:val="0"/>
          <w:marBottom w:val="600"/>
          <w:divBdr>
            <w:top w:val="none" w:sz="0" w:space="0" w:color="auto"/>
            <w:left w:val="none" w:sz="0" w:space="0" w:color="auto"/>
            <w:bottom w:val="none" w:sz="0" w:space="0" w:color="auto"/>
            <w:right w:val="none" w:sz="0" w:space="0" w:color="auto"/>
          </w:divBdr>
        </w:div>
      </w:divsChild>
    </w:div>
    <w:div w:id="337000053">
      <w:marLeft w:val="0"/>
      <w:marRight w:val="0"/>
      <w:marTop w:val="0"/>
      <w:marBottom w:val="0"/>
      <w:divBdr>
        <w:top w:val="none" w:sz="0" w:space="0" w:color="auto"/>
        <w:left w:val="none" w:sz="0" w:space="0" w:color="auto"/>
        <w:bottom w:val="none" w:sz="0" w:space="0" w:color="auto"/>
        <w:right w:val="none" w:sz="0" w:space="0" w:color="auto"/>
      </w:divBdr>
      <w:divsChild>
        <w:div w:id="1287273219">
          <w:marLeft w:val="0"/>
          <w:marRight w:val="0"/>
          <w:marTop w:val="432"/>
          <w:marBottom w:val="0"/>
          <w:divBdr>
            <w:top w:val="none" w:sz="0" w:space="0" w:color="auto"/>
            <w:left w:val="none" w:sz="0" w:space="0" w:color="auto"/>
            <w:bottom w:val="none" w:sz="0" w:space="0" w:color="auto"/>
            <w:right w:val="none" w:sz="0" w:space="0" w:color="auto"/>
          </w:divBdr>
        </w:div>
        <w:div w:id="1955862527">
          <w:marLeft w:val="0"/>
          <w:marRight w:val="0"/>
          <w:marTop w:val="0"/>
          <w:marBottom w:val="0"/>
          <w:divBdr>
            <w:top w:val="none" w:sz="0" w:space="0" w:color="auto"/>
            <w:left w:val="none" w:sz="0" w:space="0" w:color="auto"/>
            <w:bottom w:val="none" w:sz="0" w:space="0" w:color="auto"/>
            <w:right w:val="none" w:sz="0" w:space="0" w:color="auto"/>
          </w:divBdr>
        </w:div>
        <w:div w:id="863589265">
          <w:marLeft w:val="0"/>
          <w:marRight w:val="0"/>
          <w:marTop w:val="0"/>
          <w:marBottom w:val="600"/>
          <w:divBdr>
            <w:top w:val="none" w:sz="0" w:space="0" w:color="auto"/>
            <w:left w:val="none" w:sz="0" w:space="0" w:color="auto"/>
            <w:bottom w:val="none" w:sz="0" w:space="0" w:color="auto"/>
            <w:right w:val="none" w:sz="0" w:space="0" w:color="auto"/>
          </w:divBdr>
        </w:div>
      </w:divsChild>
    </w:div>
    <w:div w:id="342585679">
      <w:marLeft w:val="0"/>
      <w:marRight w:val="0"/>
      <w:marTop w:val="0"/>
      <w:marBottom w:val="0"/>
      <w:divBdr>
        <w:top w:val="none" w:sz="0" w:space="0" w:color="auto"/>
        <w:left w:val="none" w:sz="0" w:space="0" w:color="auto"/>
        <w:bottom w:val="none" w:sz="0" w:space="0" w:color="auto"/>
        <w:right w:val="none" w:sz="0" w:space="0" w:color="auto"/>
      </w:divBdr>
      <w:divsChild>
        <w:div w:id="2063288456">
          <w:marLeft w:val="0"/>
          <w:marRight w:val="0"/>
          <w:marTop w:val="432"/>
          <w:marBottom w:val="0"/>
          <w:divBdr>
            <w:top w:val="none" w:sz="0" w:space="0" w:color="auto"/>
            <w:left w:val="none" w:sz="0" w:space="0" w:color="auto"/>
            <w:bottom w:val="none" w:sz="0" w:space="0" w:color="auto"/>
            <w:right w:val="none" w:sz="0" w:space="0" w:color="auto"/>
          </w:divBdr>
        </w:div>
        <w:div w:id="1173447770">
          <w:marLeft w:val="0"/>
          <w:marRight w:val="0"/>
          <w:marTop w:val="0"/>
          <w:marBottom w:val="0"/>
          <w:divBdr>
            <w:top w:val="none" w:sz="0" w:space="0" w:color="auto"/>
            <w:left w:val="none" w:sz="0" w:space="0" w:color="auto"/>
            <w:bottom w:val="none" w:sz="0" w:space="0" w:color="auto"/>
            <w:right w:val="none" w:sz="0" w:space="0" w:color="auto"/>
          </w:divBdr>
          <w:divsChild>
            <w:div w:id="1057049721">
              <w:marLeft w:val="0"/>
              <w:marRight w:val="0"/>
              <w:marTop w:val="0"/>
              <w:marBottom w:val="0"/>
              <w:divBdr>
                <w:top w:val="none" w:sz="0" w:space="0" w:color="auto"/>
                <w:left w:val="none" w:sz="0" w:space="0" w:color="auto"/>
                <w:bottom w:val="none" w:sz="0" w:space="0" w:color="auto"/>
                <w:right w:val="none" w:sz="0" w:space="0" w:color="auto"/>
              </w:divBdr>
              <w:divsChild>
                <w:div w:id="909342256">
                  <w:marLeft w:val="0"/>
                  <w:marRight w:val="0"/>
                  <w:marTop w:val="0"/>
                  <w:marBottom w:val="0"/>
                  <w:divBdr>
                    <w:top w:val="none" w:sz="0" w:space="0" w:color="auto"/>
                    <w:left w:val="none" w:sz="0" w:space="0" w:color="auto"/>
                    <w:bottom w:val="none" w:sz="0" w:space="0" w:color="auto"/>
                    <w:right w:val="none" w:sz="0" w:space="0" w:color="auto"/>
                  </w:divBdr>
                </w:div>
              </w:divsChild>
            </w:div>
            <w:div w:id="2055233795">
              <w:marLeft w:val="0"/>
              <w:marRight w:val="0"/>
              <w:marTop w:val="0"/>
              <w:marBottom w:val="0"/>
              <w:divBdr>
                <w:top w:val="none" w:sz="0" w:space="0" w:color="auto"/>
                <w:left w:val="none" w:sz="0" w:space="0" w:color="auto"/>
                <w:bottom w:val="none" w:sz="0" w:space="0" w:color="auto"/>
                <w:right w:val="none" w:sz="0" w:space="0" w:color="auto"/>
              </w:divBdr>
              <w:divsChild>
                <w:div w:id="1579169018">
                  <w:marLeft w:val="0"/>
                  <w:marRight w:val="0"/>
                  <w:marTop w:val="0"/>
                  <w:marBottom w:val="0"/>
                  <w:divBdr>
                    <w:top w:val="none" w:sz="0" w:space="0" w:color="auto"/>
                    <w:left w:val="none" w:sz="0" w:space="0" w:color="auto"/>
                    <w:bottom w:val="none" w:sz="0" w:space="0" w:color="auto"/>
                    <w:right w:val="none" w:sz="0" w:space="0" w:color="auto"/>
                  </w:divBdr>
                </w:div>
              </w:divsChild>
            </w:div>
            <w:div w:id="1190606217">
              <w:marLeft w:val="0"/>
              <w:marRight w:val="0"/>
              <w:marTop w:val="0"/>
              <w:marBottom w:val="0"/>
              <w:divBdr>
                <w:top w:val="none" w:sz="0" w:space="0" w:color="auto"/>
                <w:left w:val="none" w:sz="0" w:space="0" w:color="auto"/>
                <w:bottom w:val="none" w:sz="0" w:space="0" w:color="auto"/>
                <w:right w:val="none" w:sz="0" w:space="0" w:color="auto"/>
              </w:divBdr>
              <w:divsChild>
                <w:div w:id="1459058421">
                  <w:marLeft w:val="0"/>
                  <w:marRight w:val="0"/>
                  <w:marTop w:val="0"/>
                  <w:marBottom w:val="0"/>
                  <w:divBdr>
                    <w:top w:val="none" w:sz="0" w:space="0" w:color="auto"/>
                    <w:left w:val="none" w:sz="0" w:space="0" w:color="auto"/>
                    <w:bottom w:val="none" w:sz="0" w:space="0" w:color="auto"/>
                    <w:right w:val="none" w:sz="0" w:space="0" w:color="auto"/>
                  </w:divBdr>
                </w:div>
              </w:divsChild>
            </w:div>
            <w:div w:id="59135267">
              <w:marLeft w:val="0"/>
              <w:marRight w:val="0"/>
              <w:marTop w:val="0"/>
              <w:marBottom w:val="0"/>
              <w:divBdr>
                <w:top w:val="none" w:sz="0" w:space="0" w:color="auto"/>
                <w:left w:val="none" w:sz="0" w:space="0" w:color="auto"/>
                <w:bottom w:val="none" w:sz="0" w:space="0" w:color="auto"/>
                <w:right w:val="none" w:sz="0" w:space="0" w:color="auto"/>
              </w:divBdr>
              <w:divsChild>
                <w:div w:id="1878665282">
                  <w:marLeft w:val="0"/>
                  <w:marRight w:val="0"/>
                  <w:marTop w:val="0"/>
                  <w:marBottom w:val="0"/>
                  <w:divBdr>
                    <w:top w:val="none" w:sz="0" w:space="0" w:color="auto"/>
                    <w:left w:val="none" w:sz="0" w:space="0" w:color="auto"/>
                    <w:bottom w:val="none" w:sz="0" w:space="0" w:color="auto"/>
                    <w:right w:val="none" w:sz="0" w:space="0" w:color="auto"/>
                  </w:divBdr>
                </w:div>
              </w:divsChild>
            </w:div>
            <w:div w:id="674115953">
              <w:marLeft w:val="0"/>
              <w:marRight w:val="0"/>
              <w:marTop w:val="0"/>
              <w:marBottom w:val="0"/>
              <w:divBdr>
                <w:top w:val="none" w:sz="0" w:space="0" w:color="auto"/>
                <w:left w:val="none" w:sz="0" w:space="0" w:color="auto"/>
                <w:bottom w:val="none" w:sz="0" w:space="0" w:color="auto"/>
                <w:right w:val="none" w:sz="0" w:space="0" w:color="auto"/>
              </w:divBdr>
              <w:divsChild>
                <w:div w:id="1264191359">
                  <w:marLeft w:val="0"/>
                  <w:marRight w:val="0"/>
                  <w:marTop w:val="0"/>
                  <w:marBottom w:val="0"/>
                  <w:divBdr>
                    <w:top w:val="none" w:sz="0" w:space="0" w:color="auto"/>
                    <w:left w:val="none" w:sz="0" w:space="0" w:color="auto"/>
                    <w:bottom w:val="none" w:sz="0" w:space="0" w:color="auto"/>
                    <w:right w:val="none" w:sz="0" w:space="0" w:color="auto"/>
                  </w:divBdr>
                </w:div>
              </w:divsChild>
            </w:div>
            <w:div w:id="152185443">
              <w:marLeft w:val="0"/>
              <w:marRight w:val="0"/>
              <w:marTop w:val="0"/>
              <w:marBottom w:val="0"/>
              <w:divBdr>
                <w:top w:val="none" w:sz="0" w:space="0" w:color="auto"/>
                <w:left w:val="none" w:sz="0" w:space="0" w:color="auto"/>
                <w:bottom w:val="none" w:sz="0" w:space="0" w:color="auto"/>
                <w:right w:val="none" w:sz="0" w:space="0" w:color="auto"/>
              </w:divBdr>
              <w:divsChild>
                <w:div w:id="15053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9454">
          <w:marLeft w:val="0"/>
          <w:marRight w:val="0"/>
          <w:marTop w:val="0"/>
          <w:marBottom w:val="600"/>
          <w:divBdr>
            <w:top w:val="none" w:sz="0" w:space="0" w:color="auto"/>
            <w:left w:val="none" w:sz="0" w:space="0" w:color="auto"/>
            <w:bottom w:val="none" w:sz="0" w:space="0" w:color="auto"/>
            <w:right w:val="none" w:sz="0" w:space="0" w:color="auto"/>
          </w:divBdr>
        </w:div>
      </w:divsChild>
    </w:div>
    <w:div w:id="346565027">
      <w:marLeft w:val="0"/>
      <w:marRight w:val="0"/>
      <w:marTop w:val="0"/>
      <w:marBottom w:val="0"/>
      <w:divBdr>
        <w:top w:val="none" w:sz="0" w:space="0" w:color="auto"/>
        <w:left w:val="none" w:sz="0" w:space="0" w:color="auto"/>
        <w:bottom w:val="none" w:sz="0" w:space="0" w:color="auto"/>
        <w:right w:val="none" w:sz="0" w:space="0" w:color="auto"/>
      </w:divBdr>
      <w:divsChild>
        <w:div w:id="495152501">
          <w:marLeft w:val="0"/>
          <w:marRight w:val="0"/>
          <w:marTop w:val="432"/>
          <w:marBottom w:val="0"/>
          <w:divBdr>
            <w:top w:val="none" w:sz="0" w:space="0" w:color="auto"/>
            <w:left w:val="none" w:sz="0" w:space="0" w:color="auto"/>
            <w:bottom w:val="none" w:sz="0" w:space="0" w:color="auto"/>
            <w:right w:val="none" w:sz="0" w:space="0" w:color="auto"/>
          </w:divBdr>
        </w:div>
        <w:div w:id="49967623">
          <w:marLeft w:val="0"/>
          <w:marRight w:val="0"/>
          <w:marTop w:val="0"/>
          <w:marBottom w:val="0"/>
          <w:divBdr>
            <w:top w:val="none" w:sz="0" w:space="0" w:color="auto"/>
            <w:left w:val="none" w:sz="0" w:space="0" w:color="auto"/>
            <w:bottom w:val="none" w:sz="0" w:space="0" w:color="auto"/>
            <w:right w:val="none" w:sz="0" w:space="0" w:color="auto"/>
          </w:divBdr>
        </w:div>
        <w:div w:id="367410698">
          <w:marLeft w:val="0"/>
          <w:marRight w:val="0"/>
          <w:marTop w:val="0"/>
          <w:marBottom w:val="600"/>
          <w:divBdr>
            <w:top w:val="none" w:sz="0" w:space="0" w:color="auto"/>
            <w:left w:val="none" w:sz="0" w:space="0" w:color="auto"/>
            <w:bottom w:val="none" w:sz="0" w:space="0" w:color="auto"/>
            <w:right w:val="none" w:sz="0" w:space="0" w:color="auto"/>
          </w:divBdr>
        </w:div>
      </w:divsChild>
    </w:div>
    <w:div w:id="351612964">
      <w:marLeft w:val="0"/>
      <w:marRight w:val="0"/>
      <w:marTop w:val="0"/>
      <w:marBottom w:val="0"/>
      <w:divBdr>
        <w:top w:val="none" w:sz="0" w:space="0" w:color="auto"/>
        <w:left w:val="none" w:sz="0" w:space="0" w:color="auto"/>
        <w:bottom w:val="none" w:sz="0" w:space="0" w:color="auto"/>
        <w:right w:val="none" w:sz="0" w:space="0" w:color="auto"/>
      </w:divBdr>
      <w:divsChild>
        <w:div w:id="2031910095">
          <w:marLeft w:val="0"/>
          <w:marRight w:val="0"/>
          <w:marTop w:val="432"/>
          <w:marBottom w:val="0"/>
          <w:divBdr>
            <w:top w:val="none" w:sz="0" w:space="0" w:color="auto"/>
            <w:left w:val="none" w:sz="0" w:space="0" w:color="auto"/>
            <w:bottom w:val="none" w:sz="0" w:space="0" w:color="auto"/>
            <w:right w:val="none" w:sz="0" w:space="0" w:color="auto"/>
          </w:divBdr>
        </w:div>
        <w:div w:id="1548713941">
          <w:marLeft w:val="0"/>
          <w:marRight w:val="0"/>
          <w:marTop w:val="0"/>
          <w:marBottom w:val="0"/>
          <w:divBdr>
            <w:top w:val="none" w:sz="0" w:space="0" w:color="auto"/>
            <w:left w:val="none" w:sz="0" w:space="0" w:color="auto"/>
            <w:bottom w:val="none" w:sz="0" w:space="0" w:color="auto"/>
            <w:right w:val="none" w:sz="0" w:space="0" w:color="auto"/>
          </w:divBdr>
        </w:div>
        <w:div w:id="947808267">
          <w:marLeft w:val="0"/>
          <w:marRight w:val="0"/>
          <w:marTop w:val="0"/>
          <w:marBottom w:val="600"/>
          <w:divBdr>
            <w:top w:val="none" w:sz="0" w:space="0" w:color="auto"/>
            <w:left w:val="none" w:sz="0" w:space="0" w:color="auto"/>
            <w:bottom w:val="none" w:sz="0" w:space="0" w:color="auto"/>
            <w:right w:val="none" w:sz="0" w:space="0" w:color="auto"/>
          </w:divBdr>
        </w:div>
      </w:divsChild>
    </w:div>
    <w:div w:id="356080693">
      <w:marLeft w:val="0"/>
      <w:marRight w:val="0"/>
      <w:marTop w:val="0"/>
      <w:marBottom w:val="0"/>
      <w:divBdr>
        <w:top w:val="none" w:sz="0" w:space="0" w:color="auto"/>
        <w:left w:val="none" w:sz="0" w:space="0" w:color="auto"/>
        <w:bottom w:val="none" w:sz="0" w:space="0" w:color="auto"/>
        <w:right w:val="none" w:sz="0" w:space="0" w:color="auto"/>
      </w:divBdr>
      <w:divsChild>
        <w:div w:id="1261371839">
          <w:marLeft w:val="0"/>
          <w:marRight w:val="0"/>
          <w:marTop w:val="432"/>
          <w:marBottom w:val="0"/>
          <w:divBdr>
            <w:top w:val="none" w:sz="0" w:space="0" w:color="auto"/>
            <w:left w:val="none" w:sz="0" w:space="0" w:color="auto"/>
            <w:bottom w:val="none" w:sz="0" w:space="0" w:color="auto"/>
            <w:right w:val="none" w:sz="0" w:space="0" w:color="auto"/>
          </w:divBdr>
        </w:div>
        <w:div w:id="278997577">
          <w:marLeft w:val="0"/>
          <w:marRight w:val="0"/>
          <w:marTop w:val="0"/>
          <w:marBottom w:val="0"/>
          <w:divBdr>
            <w:top w:val="none" w:sz="0" w:space="0" w:color="auto"/>
            <w:left w:val="none" w:sz="0" w:space="0" w:color="auto"/>
            <w:bottom w:val="none" w:sz="0" w:space="0" w:color="auto"/>
            <w:right w:val="none" w:sz="0" w:space="0" w:color="auto"/>
          </w:divBdr>
        </w:div>
        <w:div w:id="988903897">
          <w:marLeft w:val="0"/>
          <w:marRight w:val="0"/>
          <w:marTop w:val="0"/>
          <w:marBottom w:val="600"/>
          <w:divBdr>
            <w:top w:val="none" w:sz="0" w:space="0" w:color="auto"/>
            <w:left w:val="none" w:sz="0" w:space="0" w:color="auto"/>
            <w:bottom w:val="none" w:sz="0" w:space="0" w:color="auto"/>
            <w:right w:val="none" w:sz="0" w:space="0" w:color="auto"/>
          </w:divBdr>
        </w:div>
      </w:divsChild>
    </w:div>
    <w:div w:id="369309687">
      <w:marLeft w:val="0"/>
      <w:marRight w:val="0"/>
      <w:marTop w:val="0"/>
      <w:marBottom w:val="0"/>
      <w:divBdr>
        <w:top w:val="none" w:sz="0" w:space="0" w:color="auto"/>
        <w:left w:val="none" w:sz="0" w:space="0" w:color="auto"/>
        <w:bottom w:val="none" w:sz="0" w:space="0" w:color="auto"/>
        <w:right w:val="none" w:sz="0" w:space="0" w:color="auto"/>
      </w:divBdr>
      <w:divsChild>
        <w:div w:id="1080979263">
          <w:marLeft w:val="0"/>
          <w:marRight w:val="0"/>
          <w:marTop w:val="432"/>
          <w:marBottom w:val="0"/>
          <w:divBdr>
            <w:top w:val="none" w:sz="0" w:space="0" w:color="auto"/>
            <w:left w:val="none" w:sz="0" w:space="0" w:color="auto"/>
            <w:bottom w:val="none" w:sz="0" w:space="0" w:color="auto"/>
            <w:right w:val="none" w:sz="0" w:space="0" w:color="auto"/>
          </w:divBdr>
        </w:div>
        <w:div w:id="326253649">
          <w:marLeft w:val="0"/>
          <w:marRight w:val="0"/>
          <w:marTop w:val="0"/>
          <w:marBottom w:val="0"/>
          <w:divBdr>
            <w:top w:val="none" w:sz="0" w:space="0" w:color="auto"/>
            <w:left w:val="none" w:sz="0" w:space="0" w:color="auto"/>
            <w:bottom w:val="none" w:sz="0" w:space="0" w:color="auto"/>
            <w:right w:val="none" w:sz="0" w:space="0" w:color="auto"/>
          </w:divBdr>
          <w:divsChild>
            <w:div w:id="1749232158">
              <w:marLeft w:val="0"/>
              <w:marRight w:val="0"/>
              <w:marTop w:val="0"/>
              <w:marBottom w:val="0"/>
              <w:divBdr>
                <w:top w:val="none" w:sz="0" w:space="0" w:color="auto"/>
                <w:left w:val="none" w:sz="0" w:space="0" w:color="auto"/>
                <w:bottom w:val="none" w:sz="0" w:space="0" w:color="auto"/>
                <w:right w:val="none" w:sz="0" w:space="0" w:color="auto"/>
              </w:divBdr>
              <w:divsChild>
                <w:div w:id="1850027778">
                  <w:marLeft w:val="0"/>
                  <w:marRight w:val="0"/>
                  <w:marTop w:val="0"/>
                  <w:marBottom w:val="0"/>
                  <w:divBdr>
                    <w:top w:val="none" w:sz="0" w:space="0" w:color="auto"/>
                    <w:left w:val="none" w:sz="0" w:space="0" w:color="auto"/>
                    <w:bottom w:val="none" w:sz="0" w:space="0" w:color="auto"/>
                    <w:right w:val="none" w:sz="0" w:space="0" w:color="auto"/>
                  </w:divBdr>
                </w:div>
              </w:divsChild>
            </w:div>
            <w:div w:id="1074201348">
              <w:marLeft w:val="0"/>
              <w:marRight w:val="0"/>
              <w:marTop w:val="0"/>
              <w:marBottom w:val="0"/>
              <w:divBdr>
                <w:top w:val="none" w:sz="0" w:space="0" w:color="auto"/>
                <w:left w:val="none" w:sz="0" w:space="0" w:color="auto"/>
                <w:bottom w:val="none" w:sz="0" w:space="0" w:color="auto"/>
                <w:right w:val="none" w:sz="0" w:space="0" w:color="auto"/>
              </w:divBdr>
              <w:divsChild>
                <w:div w:id="1605966384">
                  <w:marLeft w:val="0"/>
                  <w:marRight w:val="0"/>
                  <w:marTop w:val="0"/>
                  <w:marBottom w:val="0"/>
                  <w:divBdr>
                    <w:top w:val="none" w:sz="0" w:space="0" w:color="auto"/>
                    <w:left w:val="none" w:sz="0" w:space="0" w:color="auto"/>
                    <w:bottom w:val="none" w:sz="0" w:space="0" w:color="auto"/>
                    <w:right w:val="none" w:sz="0" w:space="0" w:color="auto"/>
                  </w:divBdr>
                </w:div>
              </w:divsChild>
            </w:div>
            <w:div w:id="105008038">
              <w:marLeft w:val="0"/>
              <w:marRight w:val="0"/>
              <w:marTop w:val="0"/>
              <w:marBottom w:val="0"/>
              <w:divBdr>
                <w:top w:val="none" w:sz="0" w:space="0" w:color="auto"/>
                <w:left w:val="none" w:sz="0" w:space="0" w:color="auto"/>
                <w:bottom w:val="none" w:sz="0" w:space="0" w:color="auto"/>
                <w:right w:val="none" w:sz="0" w:space="0" w:color="auto"/>
              </w:divBdr>
              <w:divsChild>
                <w:div w:id="1161779126">
                  <w:marLeft w:val="0"/>
                  <w:marRight w:val="0"/>
                  <w:marTop w:val="0"/>
                  <w:marBottom w:val="0"/>
                  <w:divBdr>
                    <w:top w:val="none" w:sz="0" w:space="0" w:color="auto"/>
                    <w:left w:val="none" w:sz="0" w:space="0" w:color="auto"/>
                    <w:bottom w:val="none" w:sz="0" w:space="0" w:color="auto"/>
                    <w:right w:val="none" w:sz="0" w:space="0" w:color="auto"/>
                  </w:divBdr>
                </w:div>
              </w:divsChild>
            </w:div>
            <w:div w:id="40835283">
              <w:marLeft w:val="0"/>
              <w:marRight w:val="0"/>
              <w:marTop w:val="0"/>
              <w:marBottom w:val="0"/>
              <w:divBdr>
                <w:top w:val="none" w:sz="0" w:space="0" w:color="auto"/>
                <w:left w:val="none" w:sz="0" w:space="0" w:color="auto"/>
                <w:bottom w:val="none" w:sz="0" w:space="0" w:color="auto"/>
                <w:right w:val="none" w:sz="0" w:space="0" w:color="auto"/>
              </w:divBdr>
              <w:divsChild>
                <w:div w:id="730811517">
                  <w:marLeft w:val="0"/>
                  <w:marRight w:val="0"/>
                  <w:marTop w:val="0"/>
                  <w:marBottom w:val="0"/>
                  <w:divBdr>
                    <w:top w:val="none" w:sz="0" w:space="0" w:color="auto"/>
                    <w:left w:val="none" w:sz="0" w:space="0" w:color="auto"/>
                    <w:bottom w:val="none" w:sz="0" w:space="0" w:color="auto"/>
                    <w:right w:val="none" w:sz="0" w:space="0" w:color="auto"/>
                  </w:divBdr>
                </w:div>
              </w:divsChild>
            </w:div>
            <w:div w:id="748503212">
              <w:marLeft w:val="0"/>
              <w:marRight w:val="0"/>
              <w:marTop w:val="0"/>
              <w:marBottom w:val="0"/>
              <w:divBdr>
                <w:top w:val="none" w:sz="0" w:space="0" w:color="auto"/>
                <w:left w:val="none" w:sz="0" w:space="0" w:color="auto"/>
                <w:bottom w:val="none" w:sz="0" w:space="0" w:color="auto"/>
                <w:right w:val="none" w:sz="0" w:space="0" w:color="auto"/>
              </w:divBdr>
              <w:divsChild>
                <w:div w:id="1674717345">
                  <w:marLeft w:val="0"/>
                  <w:marRight w:val="0"/>
                  <w:marTop w:val="0"/>
                  <w:marBottom w:val="0"/>
                  <w:divBdr>
                    <w:top w:val="none" w:sz="0" w:space="0" w:color="auto"/>
                    <w:left w:val="none" w:sz="0" w:space="0" w:color="auto"/>
                    <w:bottom w:val="none" w:sz="0" w:space="0" w:color="auto"/>
                    <w:right w:val="none" w:sz="0" w:space="0" w:color="auto"/>
                  </w:divBdr>
                </w:div>
              </w:divsChild>
            </w:div>
            <w:div w:id="110055909">
              <w:marLeft w:val="0"/>
              <w:marRight w:val="0"/>
              <w:marTop w:val="0"/>
              <w:marBottom w:val="0"/>
              <w:divBdr>
                <w:top w:val="none" w:sz="0" w:space="0" w:color="auto"/>
                <w:left w:val="none" w:sz="0" w:space="0" w:color="auto"/>
                <w:bottom w:val="none" w:sz="0" w:space="0" w:color="auto"/>
                <w:right w:val="none" w:sz="0" w:space="0" w:color="auto"/>
              </w:divBdr>
              <w:divsChild>
                <w:div w:id="352418051">
                  <w:marLeft w:val="0"/>
                  <w:marRight w:val="0"/>
                  <w:marTop w:val="0"/>
                  <w:marBottom w:val="0"/>
                  <w:divBdr>
                    <w:top w:val="none" w:sz="0" w:space="0" w:color="auto"/>
                    <w:left w:val="none" w:sz="0" w:space="0" w:color="auto"/>
                    <w:bottom w:val="none" w:sz="0" w:space="0" w:color="auto"/>
                    <w:right w:val="none" w:sz="0" w:space="0" w:color="auto"/>
                  </w:divBdr>
                </w:div>
              </w:divsChild>
            </w:div>
            <w:div w:id="697896607">
              <w:marLeft w:val="0"/>
              <w:marRight w:val="0"/>
              <w:marTop w:val="0"/>
              <w:marBottom w:val="0"/>
              <w:divBdr>
                <w:top w:val="none" w:sz="0" w:space="0" w:color="auto"/>
                <w:left w:val="none" w:sz="0" w:space="0" w:color="auto"/>
                <w:bottom w:val="none" w:sz="0" w:space="0" w:color="auto"/>
                <w:right w:val="none" w:sz="0" w:space="0" w:color="auto"/>
              </w:divBdr>
              <w:divsChild>
                <w:div w:id="1759250517">
                  <w:marLeft w:val="0"/>
                  <w:marRight w:val="0"/>
                  <w:marTop w:val="0"/>
                  <w:marBottom w:val="0"/>
                  <w:divBdr>
                    <w:top w:val="none" w:sz="0" w:space="0" w:color="auto"/>
                    <w:left w:val="none" w:sz="0" w:space="0" w:color="auto"/>
                    <w:bottom w:val="none" w:sz="0" w:space="0" w:color="auto"/>
                    <w:right w:val="none" w:sz="0" w:space="0" w:color="auto"/>
                  </w:divBdr>
                </w:div>
              </w:divsChild>
            </w:div>
            <w:div w:id="1350447540">
              <w:marLeft w:val="0"/>
              <w:marRight w:val="0"/>
              <w:marTop w:val="0"/>
              <w:marBottom w:val="0"/>
              <w:divBdr>
                <w:top w:val="none" w:sz="0" w:space="0" w:color="auto"/>
                <w:left w:val="none" w:sz="0" w:space="0" w:color="auto"/>
                <w:bottom w:val="none" w:sz="0" w:space="0" w:color="auto"/>
                <w:right w:val="none" w:sz="0" w:space="0" w:color="auto"/>
              </w:divBdr>
              <w:divsChild>
                <w:div w:id="2079472946">
                  <w:marLeft w:val="0"/>
                  <w:marRight w:val="0"/>
                  <w:marTop w:val="0"/>
                  <w:marBottom w:val="0"/>
                  <w:divBdr>
                    <w:top w:val="none" w:sz="0" w:space="0" w:color="auto"/>
                    <w:left w:val="none" w:sz="0" w:space="0" w:color="auto"/>
                    <w:bottom w:val="none" w:sz="0" w:space="0" w:color="auto"/>
                    <w:right w:val="none" w:sz="0" w:space="0" w:color="auto"/>
                  </w:divBdr>
                </w:div>
              </w:divsChild>
            </w:div>
            <w:div w:id="1895266101">
              <w:marLeft w:val="0"/>
              <w:marRight w:val="0"/>
              <w:marTop w:val="0"/>
              <w:marBottom w:val="0"/>
              <w:divBdr>
                <w:top w:val="none" w:sz="0" w:space="0" w:color="auto"/>
                <w:left w:val="none" w:sz="0" w:space="0" w:color="auto"/>
                <w:bottom w:val="none" w:sz="0" w:space="0" w:color="auto"/>
                <w:right w:val="none" w:sz="0" w:space="0" w:color="auto"/>
              </w:divBdr>
              <w:divsChild>
                <w:div w:id="1596599098">
                  <w:marLeft w:val="0"/>
                  <w:marRight w:val="0"/>
                  <w:marTop w:val="0"/>
                  <w:marBottom w:val="0"/>
                  <w:divBdr>
                    <w:top w:val="none" w:sz="0" w:space="0" w:color="auto"/>
                    <w:left w:val="none" w:sz="0" w:space="0" w:color="auto"/>
                    <w:bottom w:val="none" w:sz="0" w:space="0" w:color="auto"/>
                    <w:right w:val="none" w:sz="0" w:space="0" w:color="auto"/>
                  </w:divBdr>
                </w:div>
              </w:divsChild>
            </w:div>
            <w:div w:id="1434399767">
              <w:marLeft w:val="0"/>
              <w:marRight w:val="0"/>
              <w:marTop w:val="0"/>
              <w:marBottom w:val="0"/>
              <w:divBdr>
                <w:top w:val="none" w:sz="0" w:space="0" w:color="auto"/>
                <w:left w:val="none" w:sz="0" w:space="0" w:color="auto"/>
                <w:bottom w:val="none" w:sz="0" w:space="0" w:color="auto"/>
                <w:right w:val="none" w:sz="0" w:space="0" w:color="auto"/>
              </w:divBdr>
              <w:divsChild>
                <w:div w:id="16499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4045">
          <w:marLeft w:val="0"/>
          <w:marRight w:val="0"/>
          <w:marTop w:val="0"/>
          <w:marBottom w:val="600"/>
          <w:divBdr>
            <w:top w:val="none" w:sz="0" w:space="0" w:color="auto"/>
            <w:left w:val="none" w:sz="0" w:space="0" w:color="auto"/>
            <w:bottom w:val="none" w:sz="0" w:space="0" w:color="auto"/>
            <w:right w:val="none" w:sz="0" w:space="0" w:color="auto"/>
          </w:divBdr>
        </w:div>
      </w:divsChild>
    </w:div>
    <w:div w:id="376975056">
      <w:marLeft w:val="0"/>
      <w:marRight w:val="0"/>
      <w:marTop w:val="0"/>
      <w:marBottom w:val="0"/>
      <w:divBdr>
        <w:top w:val="none" w:sz="0" w:space="0" w:color="auto"/>
        <w:left w:val="none" w:sz="0" w:space="0" w:color="auto"/>
        <w:bottom w:val="none" w:sz="0" w:space="0" w:color="auto"/>
        <w:right w:val="none" w:sz="0" w:space="0" w:color="auto"/>
      </w:divBdr>
      <w:divsChild>
        <w:div w:id="520126077">
          <w:marLeft w:val="0"/>
          <w:marRight w:val="0"/>
          <w:marTop w:val="432"/>
          <w:marBottom w:val="0"/>
          <w:divBdr>
            <w:top w:val="none" w:sz="0" w:space="0" w:color="auto"/>
            <w:left w:val="none" w:sz="0" w:space="0" w:color="auto"/>
            <w:bottom w:val="none" w:sz="0" w:space="0" w:color="auto"/>
            <w:right w:val="none" w:sz="0" w:space="0" w:color="auto"/>
          </w:divBdr>
        </w:div>
        <w:div w:id="1682125313">
          <w:marLeft w:val="0"/>
          <w:marRight w:val="0"/>
          <w:marTop w:val="0"/>
          <w:marBottom w:val="0"/>
          <w:divBdr>
            <w:top w:val="none" w:sz="0" w:space="0" w:color="auto"/>
            <w:left w:val="none" w:sz="0" w:space="0" w:color="auto"/>
            <w:bottom w:val="none" w:sz="0" w:space="0" w:color="auto"/>
            <w:right w:val="none" w:sz="0" w:space="0" w:color="auto"/>
          </w:divBdr>
          <w:divsChild>
            <w:div w:id="432476925">
              <w:marLeft w:val="0"/>
              <w:marRight w:val="0"/>
              <w:marTop w:val="0"/>
              <w:marBottom w:val="0"/>
              <w:divBdr>
                <w:top w:val="none" w:sz="0" w:space="0" w:color="auto"/>
                <w:left w:val="none" w:sz="0" w:space="0" w:color="auto"/>
                <w:bottom w:val="none" w:sz="0" w:space="0" w:color="auto"/>
                <w:right w:val="none" w:sz="0" w:space="0" w:color="auto"/>
              </w:divBdr>
              <w:divsChild>
                <w:div w:id="991955005">
                  <w:marLeft w:val="0"/>
                  <w:marRight w:val="0"/>
                  <w:marTop w:val="0"/>
                  <w:marBottom w:val="0"/>
                  <w:divBdr>
                    <w:top w:val="none" w:sz="0" w:space="0" w:color="auto"/>
                    <w:left w:val="none" w:sz="0" w:space="0" w:color="auto"/>
                    <w:bottom w:val="none" w:sz="0" w:space="0" w:color="auto"/>
                    <w:right w:val="none" w:sz="0" w:space="0" w:color="auto"/>
                  </w:divBdr>
                </w:div>
              </w:divsChild>
            </w:div>
            <w:div w:id="1100294386">
              <w:marLeft w:val="0"/>
              <w:marRight w:val="0"/>
              <w:marTop w:val="0"/>
              <w:marBottom w:val="0"/>
              <w:divBdr>
                <w:top w:val="none" w:sz="0" w:space="0" w:color="auto"/>
                <w:left w:val="none" w:sz="0" w:space="0" w:color="auto"/>
                <w:bottom w:val="none" w:sz="0" w:space="0" w:color="auto"/>
                <w:right w:val="none" w:sz="0" w:space="0" w:color="auto"/>
              </w:divBdr>
              <w:divsChild>
                <w:div w:id="49505095">
                  <w:marLeft w:val="0"/>
                  <w:marRight w:val="0"/>
                  <w:marTop w:val="0"/>
                  <w:marBottom w:val="0"/>
                  <w:divBdr>
                    <w:top w:val="none" w:sz="0" w:space="0" w:color="auto"/>
                    <w:left w:val="none" w:sz="0" w:space="0" w:color="auto"/>
                    <w:bottom w:val="none" w:sz="0" w:space="0" w:color="auto"/>
                    <w:right w:val="none" w:sz="0" w:space="0" w:color="auto"/>
                  </w:divBdr>
                </w:div>
              </w:divsChild>
            </w:div>
            <w:div w:id="986595351">
              <w:marLeft w:val="0"/>
              <w:marRight w:val="0"/>
              <w:marTop w:val="0"/>
              <w:marBottom w:val="0"/>
              <w:divBdr>
                <w:top w:val="none" w:sz="0" w:space="0" w:color="auto"/>
                <w:left w:val="none" w:sz="0" w:space="0" w:color="auto"/>
                <w:bottom w:val="none" w:sz="0" w:space="0" w:color="auto"/>
                <w:right w:val="none" w:sz="0" w:space="0" w:color="auto"/>
              </w:divBdr>
              <w:divsChild>
                <w:div w:id="1352680054">
                  <w:marLeft w:val="0"/>
                  <w:marRight w:val="0"/>
                  <w:marTop w:val="0"/>
                  <w:marBottom w:val="0"/>
                  <w:divBdr>
                    <w:top w:val="none" w:sz="0" w:space="0" w:color="auto"/>
                    <w:left w:val="none" w:sz="0" w:space="0" w:color="auto"/>
                    <w:bottom w:val="none" w:sz="0" w:space="0" w:color="auto"/>
                    <w:right w:val="none" w:sz="0" w:space="0" w:color="auto"/>
                  </w:divBdr>
                </w:div>
              </w:divsChild>
            </w:div>
            <w:div w:id="858350351">
              <w:marLeft w:val="0"/>
              <w:marRight w:val="0"/>
              <w:marTop w:val="0"/>
              <w:marBottom w:val="0"/>
              <w:divBdr>
                <w:top w:val="none" w:sz="0" w:space="0" w:color="auto"/>
                <w:left w:val="none" w:sz="0" w:space="0" w:color="auto"/>
                <w:bottom w:val="none" w:sz="0" w:space="0" w:color="auto"/>
                <w:right w:val="none" w:sz="0" w:space="0" w:color="auto"/>
              </w:divBdr>
              <w:divsChild>
                <w:div w:id="1466772404">
                  <w:marLeft w:val="0"/>
                  <w:marRight w:val="0"/>
                  <w:marTop w:val="0"/>
                  <w:marBottom w:val="0"/>
                  <w:divBdr>
                    <w:top w:val="none" w:sz="0" w:space="0" w:color="auto"/>
                    <w:left w:val="none" w:sz="0" w:space="0" w:color="auto"/>
                    <w:bottom w:val="none" w:sz="0" w:space="0" w:color="auto"/>
                    <w:right w:val="none" w:sz="0" w:space="0" w:color="auto"/>
                  </w:divBdr>
                </w:div>
              </w:divsChild>
            </w:div>
            <w:div w:id="456797886">
              <w:marLeft w:val="0"/>
              <w:marRight w:val="0"/>
              <w:marTop w:val="0"/>
              <w:marBottom w:val="0"/>
              <w:divBdr>
                <w:top w:val="none" w:sz="0" w:space="0" w:color="auto"/>
                <w:left w:val="none" w:sz="0" w:space="0" w:color="auto"/>
                <w:bottom w:val="none" w:sz="0" w:space="0" w:color="auto"/>
                <w:right w:val="none" w:sz="0" w:space="0" w:color="auto"/>
              </w:divBdr>
              <w:divsChild>
                <w:div w:id="1605189410">
                  <w:marLeft w:val="0"/>
                  <w:marRight w:val="0"/>
                  <w:marTop w:val="0"/>
                  <w:marBottom w:val="0"/>
                  <w:divBdr>
                    <w:top w:val="none" w:sz="0" w:space="0" w:color="auto"/>
                    <w:left w:val="none" w:sz="0" w:space="0" w:color="auto"/>
                    <w:bottom w:val="none" w:sz="0" w:space="0" w:color="auto"/>
                    <w:right w:val="none" w:sz="0" w:space="0" w:color="auto"/>
                  </w:divBdr>
                </w:div>
              </w:divsChild>
            </w:div>
            <w:div w:id="1189562990">
              <w:marLeft w:val="0"/>
              <w:marRight w:val="0"/>
              <w:marTop w:val="0"/>
              <w:marBottom w:val="0"/>
              <w:divBdr>
                <w:top w:val="none" w:sz="0" w:space="0" w:color="auto"/>
                <w:left w:val="none" w:sz="0" w:space="0" w:color="auto"/>
                <w:bottom w:val="none" w:sz="0" w:space="0" w:color="auto"/>
                <w:right w:val="none" w:sz="0" w:space="0" w:color="auto"/>
              </w:divBdr>
              <w:divsChild>
                <w:div w:id="841121679">
                  <w:marLeft w:val="0"/>
                  <w:marRight w:val="0"/>
                  <w:marTop w:val="0"/>
                  <w:marBottom w:val="0"/>
                  <w:divBdr>
                    <w:top w:val="none" w:sz="0" w:space="0" w:color="auto"/>
                    <w:left w:val="none" w:sz="0" w:space="0" w:color="auto"/>
                    <w:bottom w:val="none" w:sz="0" w:space="0" w:color="auto"/>
                    <w:right w:val="none" w:sz="0" w:space="0" w:color="auto"/>
                  </w:divBdr>
                </w:div>
              </w:divsChild>
            </w:div>
            <w:div w:id="1110277870">
              <w:marLeft w:val="0"/>
              <w:marRight w:val="0"/>
              <w:marTop w:val="0"/>
              <w:marBottom w:val="0"/>
              <w:divBdr>
                <w:top w:val="none" w:sz="0" w:space="0" w:color="auto"/>
                <w:left w:val="none" w:sz="0" w:space="0" w:color="auto"/>
                <w:bottom w:val="none" w:sz="0" w:space="0" w:color="auto"/>
                <w:right w:val="none" w:sz="0" w:space="0" w:color="auto"/>
              </w:divBdr>
              <w:divsChild>
                <w:div w:id="1925917831">
                  <w:marLeft w:val="0"/>
                  <w:marRight w:val="0"/>
                  <w:marTop w:val="0"/>
                  <w:marBottom w:val="0"/>
                  <w:divBdr>
                    <w:top w:val="none" w:sz="0" w:space="0" w:color="auto"/>
                    <w:left w:val="none" w:sz="0" w:space="0" w:color="auto"/>
                    <w:bottom w:val="none" w:sz="0" w:space="0" w:color="auto"/>
                    <w:right w:val="none" w:sz="0" w:space="0" w:color="auto"/>
                  </w:divBdr>
                </w:div>
              </w:divsChild>
            </w:div>
            <w:div w:id="153878732">
              <w:marLeft w:val="0"/>
              <w:marRight w:val="0"/>
              <w:marTop w:val="0"/>
              <w:marBottom w:val="0"/>
              <w:divBdr>
                <w:top w:val="none" w:sz="0" w:space="0" w:color="auto"/>
                <w:left w:val="none" w:sz="0" w:space="0" w:color="auto"/>
                <w:bottom w:val="none" w:sz="0" w:space="0" w:color="auto"/>
                <w:right w:val="none" w:sz="0" w:space="0" w:color="auto"/>
              </w:divBdr>
              <w:divsChild>
                <w:div w:id="569736825">
                  <w:marLeft w:val="0"/>
                  <w:marRight w:val="0"/>
                  <w:marTop w:val="0"/>
                  <w:marBottom w:val="0"/>
                  <w:divBdr>
                    <w:top w:val="none" w:sz="0" w:space="0" w:color="auto"/>
                    <w:left w:val="none" w:sz="0" w:space="0" w:color="auto"/>
                    <w:bottom w:val="none" w:sz="0" w:space="0" w:color="auto"/>
                    <w:right w:val="none" w:sz="0" w:space="0" w:color="auto"/>
                  </w:divBdr>
                </w:div>
              </w:divsChild>
            </w:div>
            <w:div w:id="634289225">
              <w:marLeft w:val="0"/>
              <w:marRight w:val="0"/>
              <w:marTop w:val="0"/>
              <w:marBottom w:val="0"/>
              <w:divBdr>
                <w:top w:val="none" w:sz="0" w:space="0" w:color="auto"/>
                <w:left w:val="none" w:sz="0" w:space="0" w:color="auto"/>
                <w:bottom w:val="none" w:sz="0" w:space="0" w:color="auto"/>
                <w:right w:val="none" w:sz="0" w:space="0" w:color="auto"/>
              </w:divBdr>
              <w:divsChild>
                <w:div w:id="740327300">
                  <w:marLeft w:val="0"/>
                  <w:marRight w:val="0"/>
                  <w:marTop w:val="0"/>
                  <w:marBottom w:val="0"/>
                  <w:divBdr>
                    <w:top w:val="none" w:sz="0" w:space="0" w:color="auto"/>
                    <w:left w:val="none" w:sz="0" w:space="0" w:color="auto"/>
                    <w:bottom w:val="none" w:sz="0" w:space="0" w:color="auto"/>
                    <w:right w:val="none" w:sz="0" w:space="0" w:color="auto"/>
                  </w:divBdr>
                </w:div>
              </w:divsChild>
            </w:div>
            <w:div w:id="1126506230">
              <w:marLeft w:val="0"/>
              <w:marRight w:val="0"/>
              <w:marTop w:val="0"/>
              <w:marBottom w:val="0"/>
              <w:divBdr>
                <w:top w:val="none" w:sz="0" w:space="0" w:color="auto"/>
                <w:left w:val="none" w:sz="0" w:space="0" w:color="auto"/>
                <w:bottom w:val="none" w:sz="0" w:space="0" w:color="auto"/>
                <w:right w:val="none" w:sz="0" w:space="0" w:color="auto"/>
              </w:divBdr>
              <w:divsChild>
                <w:div w:id="839320825">
                  <w:marLeft w:val="0"/>
                  <w:marRight w:val="0"/>
                  <w:marTop w:val="0"/>
                  <w:marBottom w:val="0"/>
                  <w:divBdr>
                    <w:top w:val="none" w:sz="0" w:space="0" w:color="auto"/>
                    <w:left w:val="none" w:sz="0" w:space="0" w:color="auto"/>
                    <w:bottom w:val="none" w:sz="0" w:space="0" w:color="auto"/>
                    <w:right w:val="none" w:sz="0" w:space="0" w:color="auto"/>
                  </w:divBdr>
                </w:div>
              </w:divsChild>
            </w:div>
            <w:div w:id="1411459966">
              <w:marLeft w:val="0"/>
              <w:marRight w:val="0"/>
              <w:marTop w:val="0"/>
              <w:marBottom w:val="0"/>
              <w:divBdr>
                <w:top w:val="none" w:sz="0" w:space="0" w:color="auto"/>
                <w:left w:val="none" w:sz="0" w:space="0" w:color="auto"/>
                <w:bottom w:val="none" w:sz="0" w:space="0" w:color="auto"/>
                <w:right w:val="none" w:sz="0" w:space="0" w:color="auto"/>
              </w:divBdr>
              <w:divsChild>
                <w:div w:id="1702440932">
                  <w:marLeft w:val="0"/>
                  <w:marRight w:val="0"/>
                  <w:marTop w:val="0"/>
                  <w:marBottom w:val="0"/>
                  <w:divBdr>
                    <w:top w:val="none" w:sz="0" w:space="0" w:color="auto"/>
                    <w:left w:val="none" w:sz="0" w:space="0" w:color="auto"/>
                    <w:bottom w:val="none" w:sz="0" w:space="0" w:color="auto"/>
                    <w:right w:val="none" w:sz="0" w:space="0" w:color="auto"/>
                  </w:divBdr>
                </w:div>
              </w:divsChild>
            </w:div>
            <w:div w:id="715005122">
              <w:marLeft w:val="0"/>
              <w:marRight w:val="0"/>
              <w:marTop w:val="0"/>
              <w:marBottom w:val="0"/>
              <w:divBdr>
                <w:top w:val="none" w:sz="0" w:space="0" w:color="auto"/>
                <w:left w:val="none" w:sz="0" w:space="0" w:color="auto"/>
                <w:bottom w:val="none" w:sz="0" w:space="0" w:color="auto"/>
                <w:right w:val="none" w:sz="0" w:space="0" w:color="auto"/>
              </w:divBdr>
              <w:divsChild>
                <w:div w:id="53701357">
                  <w:marLeft w:val="0"/>
                  <w:marRight w:val="0"/>
                  <w:marTop w:val="0"/>
                  <w:marBottom w:val="0"/>
                  <w:divBdr>
                    <w:top w:val="none" w:sz="0" w:space="0" w:color="auto"/>
                    <w:left w:val="none" w:sz="0" w:space="0" w:color="auto"/>
                    <w:bottom w:val="none" w:sz="0" w:space="0" w:color="auto"/>
                    <w:right w:val="none" w:sz="0" w:space="0" w:color="auto"/>
                  </w:divBdr>
                </w:div>
              </w:divsChild>
            </w:div>
            <w:div w:id="1498694429">
              <w:marLeft w:val="0"/>
              <w:marRight w:val="0"/>
              <w:marTop w:val="0"/>
              <w:marBottom w:val="0"/>
              <w:divBdr>
                <w:top w:val="none" w:sz="0" w:space="0" w:color="auto"/>
                <w:left w:val="none" w:sz="0" w:space="0" w:color="auto"/>
                <w:bottom w:val="none" w:sz="0" w:space="0" w:color="auto"/>
                <w:right w:val="none" w:sz="0" w:space="0" w:color="auto"/>
              </w:divBdr>
              <w:divsChild>
                <w:div w:id="1303576628">
                  <w:marLeft w:val="0"/>
                  <w:marRight w:val="0"/>
                  <w:marTop w:val="0"/>
                  <w:marBottom w:val="0"/>
                  <w:divBdr>
                    <w:top w:val="none" w:sz="0" w:space="0" w:color="auto"/>
                    <w:left w:val="none" w:sz="0" w:space="0" w:color="auto"/>
                    <w:bottom w:val="none" w:sz="0" w:space="0" w:color="auto"/>
                    <w:right w:val="none" w:sz="0" w:space="0" w:color="auto"/>
                  </w:divBdr>
                </w:div>
              </w:divsChild>
            </w:div>
            <w:div w:id="490950912">
              <w:marLeft w:val="0"/>
              <w:marRight w:val="0"/>
              <w:marTop w:val="0"/>
              <w:marBottom w:val="0"/>
              <w:divBdr>
                <w:top w:val="none" w:sz="0" w:space="0" w:color="auto"/>
                <w:left w:val="none" w:sz="0" w:space="0" w:color="auto"/>
                <w:bottom w:val="none" w:sz="0" w:space="0" w:color="auto"/>
                <w:right w:val="none" w:sz="0" w:space="0" w:color="auto"/>
              </w:divBdr>
              <w:divsChild>
                <w:div w:id="1092164190">
                  <w:marLeft w:val="0"/>
                  <w:marRight w:val="0"/>
                  <w:marTop w:val="0"/>
                  <w:marBottom w:val="0"/>
                  <w:divBdr>
                    <w:top w:val="none" w:sz="0" w:space="0" w:color="auto"/>
                    <w:left w:val="none" w:sz="0" w:space="0" w:color="auto"/>
                    <w:bottom w:val="none" w:sz="0" w:space="0" w:color="auto"/>
                    <w:right w:val="none" w:sz="0" w:space="0" w:color="auto"/>
                  </w:divBdr>
                </w:div>
              </w:divsChild>
            </w:div>
            <w:div w:id="1185748175">
              <w:marLeft w:val="0"/>
              <w:marRight w:val="0"/>
              <w:marTop w:val="0"/>
              <w:marBottom w:val="0"/>
              <w:divBdr>
                <w:top w:val="none" w:sz="0" w:space="0" w:color="auto"/>
                <w:left w:val="none" w:sz="0" w:space="0" w:color="auto"/>
                <w:bottom w:val="none" w:sz="0" w:space="0" w:color="auto"/>
                <w:right w:val="none" w:sz="0" w:space="0" w:color="auto"/>
              </w:divBdr>
              <w:divsChild>
                <w:div w:id="2085368787">
                  <w:marLeft w:val="0"/>
                  <w:marRight w:val="0"/>
                  <w:marTop w:val="0"/>
                  <w:marBottom w:val="0"/>
                  <w:divBdr>
                    <w:top w:val="none" w:sz="0" w:space="0" w:color="auto"/>
                    <w:left w:val="none" w:sz="0" w:space="0" w:color="auto"/>
                    <w:bottom w:val="none" w:sz="0" w:space="0" w:color="auto"/>
                    <w:right w:val="none" w:sz="0" w:space="0" w:color="auto"/>
                  </w:divBdr>
                </w:div>
              </w:divsChild>
            </w:div>
            <w:div w:id="332489102">
              <w:marLeft w:val="0"/>
              <w:marRight w:val="0"/>
              <w:marTop w:val="0"/>
              <w:marBottom w:val="0"/>
              <w:divBdr>
                <w:top w:val="none" w:sz="0" w:space="0" w:color="auto"/>
                <w:left w:val="none" w:sz="0" w:space="0" w:color="auto"/>
                <w:bottom w:val="none" w:sz="0" w:space="0" w:color="auto"/>
                <w:right w:val="none" w:sz="0" w:space="0" w:color="auto"/>
              </w:divBdr>
              <w:divsChild>
                <w:div w:id="1472944955">
                  <w:marLeft w:val="0"/>
                  <w:marRight w:val="0"/>
                  <w:marTop w:val="0"/>
                  <w:marBottom w:val="0"/>
                  <w:divBdr>
                    <w:top w:val="none" w:sz="0" w:space="0" w:color="auto"/>
                    <w:left w:val="none" w:sz="0" w:space="0" w:color="auto"/>
                    <w:bottom w:val="none" w:sz="0" w:space="0" w:color="auto"/>
                    <w:right w:val="none" w:sz="0" w:space="0" w:color="auto"/>
                  </w:divBdr>
                </w:div>
              </w:divsChild>
            </w:div>
            <w:div w:id="1770153191">
              <w:marLeft w:val="0"/>
              <w:marRight w:val="0"/>
              <w:marTop w:val="0"/>
              <w:marBottom w:val="0"/>
              <w:divBdr>
                <w:top w:val="none" w:sz="0" w:space="0" w:color="auto"/>
                <w:left w:val="none" w:sz="0" w:space="0" w:color="auto"/>
                <w:bottom w:val="none" w:sz="0" w:space="0" w:color="auto"/>
                <w:right w:val="none" w:sz="0" w:space="0" w:color="auto"/>
              </w:divBdr>
              <w:divsChild>
                <w:div w:id="470250453">
                  <w:marLeft w:val="0"/>
                  <w:marRight w:val="0"/>
                  <w:marTop w:val="0"/>
                  <w:marBottom w:val="0"/>
                  <w:divBdr>
                    <w:top w:val="none" w:sz="0" w:space="0" w:color="auto"/>
                    <w:left w:val="none" w:sz="0" w:space="0" w:color="auto"/>
                    <w:bottom w:val="none" w:sz="0" w:space="0" w:color="auto"/>
                    <w:right w:val="none" w:sz="0" w:space="0" w:color="auto"/>
                  </w:divBdr>
                </w:div>
              </w:divsChild>
            </w:div>
            <w:div w:id="60905188">
              <w:marLeft w:val="0"/>
              <w:marRight w:val="0"/>
              <w:marTop w:val="0"/>
              <w:marBottom w:val="0"/>
              <w:divBdr>
                <w:top w:val="none" w:sz="0" w:space="0" w:color="auto"/>
                <w:left w:val="none" w:sz="0" w:space="0" w:color="auto"/>
                <w:bottom w:val="none" w:sz="0" w:space="0" w:color="auto"/>
                <w:right w:val="none" w:sz="0" w:space="0" w:color="auto"/>
              </w:divBdr>
              <w:divsChild>
                <w:div w:id="723411261">
                  <w:marLeft w:val="0"/>
                  <w:marRight w:val="0"/>
                  <w:marTop w:val="0"/>
                  <w:marBottom w:val="0"/>
                  <w:divBdr>
                    <w:top w:val="none" w:sz="0" w:space="0" w:color="auto"/>
                    <w:left w:val="none" w:sz="0" w:space="0" w:color="auto"/>
                    <w:bottom w:val="none" w:sz="0" w:space="0" w:color="auto"/>
                    <w:right w:val="none" w:sz="0" w:space="0" w:color="auto"/>
                  </w:divBdr>
                </w:div>
              </w:divsChild>
            </w:div>
            <w:div w:id="303895640">
              <w:marLeft w:val="0"/>
              <w:marRight w:val="0"/>
              <w:marTop w:val="0"/>
              <w:marBottom w:val="0"/>
              <w:divBdr>
                <w:top w:val="none" w:sz="0" w:space="0" w:color="auto"/>
                <w:left w:val="none" w:sz="0" w:space="0" w:color="auto"/>
                <w:bottom w:val="none" w:sz="0" w:space="0" w:color="auto"/>
                <w:right w:val="none" w:sz="0" w:space="0" w:color="auto"/>
              </w:divBdr>
              <w:divsChild>
                <w:div w:id="146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633">
          <w:marLeft w:val="0"/>
          <w:marRight w:val="0"/>
          <w:marTop w:val="0"/>
          <w:marBottom w:val="600"/>
          <w:divBdr>
            <w:top w:val="none" w:sz="0" w:space="0" w:color="auto"/>
            <w:left w:val="none" w:sz="0" w:space="0" w:color="auto"/>
            <w:bottom w:val="none" w:sz="0" w:space="0" w:color="auto"/>
            <w:right w:val="none" w:sz="0" w:space="0" w:color="auto"/>
          </w:divBdr>
        </w:div>
      </w:divsChild>
    </w:div>
    <w:div w:id="381909900">
      <w:marLeft w:val="0"/>
      <w:marRight w:val="0"/>
      <w:marTop w:val="0"/>
      <w:marBottom w:val="0"/>
      <w:divBdr>
        <w:top w:val="none" w:sz="0" w:space="0" w:color="auto"/>
        <w:left w:val="none" w:sz="0" w:space="0" w:color="auto"/>
        <w:bottom w:val="none" w:sz="0" w:space="0" w:color="auto"/>
        <w:right w:val="none" w:sz="0" w:space="0" w:color="auto"/>
      </w:divBdr>
      <w:divsChild>
        <w:div w:id="1194613788">
          <w:marLeft w:val="0"/>
          <w:marRight w:val="0"/>
          <w:marTop w:val="432"/>
          <w:marBottom w:val="0"/>
          <w:divBdr>
            <w:top w:val="none" w:sz="0" w:space="0" w:color="auto"/>
            <w:left w:val="none" w:sz="0" w:space="0" w:color="auto"/>
            <w:bottom w:val="none" w:sz="0" w:space="0" w:color="auto"/>
            <w:right w:val="none" w:sz="0" w:space="0" w:color="auto"/>
          </w:divBdr>
        </w:div>
        <w:div w:id="2011835490">
          <w:marLeft w:val="0"/>
          <w:marRight w:val="0"/>
          <w:marTop w:val="0"/>
          <w:marBottom w:val="0"/>
          <w:divBdr>
            <w:top w:val="none" w:sz="0" w:space="0" w:color="auto"/>
            <w:left w:val="none" w:sz="0" w:space="0" w:color="auto"/>
            <w:bottom w:val="none" w:sz="0" w:space="0" w:color="auto"/>
            <w:right w:val="none" w:sz="0" w:space="0" w:color="auto"/>
          </w:divBdr>
          <w:divsChild>
            <w:div w:id="1840728567">
              <w:marLeft w:val="0"/>
              <w:marRight w:val="0"/>
              <w:marTop w:val="0"/>
              <w:marBottom w:val="0"/>
              <w:divBdr>
                <w:top w:val="none" w:sz="0" w:space="0" w:color="auto"/>
                <w:left w:val="none" w:sz="0" w:space="0" w:color="auto"/>
                <w:bottom w:val="none" w:sz="0" w:space="0" w:color="auto"/>
                <w:right w:val="none" w:sz="0" w:space="0" w:color="auto"/>
              </w:divBdr>
              <w:divsChild>
                <w:div w:id="1044602049">
                  <w:marLeft w:val="0"/>
                  <w:marRight w:val="0"/>
                  <w:marTop w:val="0"/>
                  <w:marBottom w:val="0"/>
                  <w:divBdr>
                    <w:top w:val="none" w:sz="0" w:space="0" w:color="auto"/>
                    <w:left w:val="none" w:sz="0" w:space="0" w:color="auto"/>
                    <w:bottom w:val="none" w:sz="0" w:space="0" w:color="auto"/>
                    <w:right w:val="none" w:sz="0" w:space="0" w:color="auto"/>
                  </w:divBdr>
                </w:div>
              </w:divsChild>
            </w:div>
            <w:div w:id="1705980425">
              <w:marLeft w:val="0"/>
              <w:marRight w:val="0"/>
              <w:marTop w:val="0"/>
              <w:marBottom w:val="0"/>
              <w:divBdr>
                <w:top w:val="none" w:sz="0" w:space="0" w:color="auto"/>
                <w:left w:val="none" w:sz="0" w:space="0" w:color="auto"/>
                <w:bottom w:val="none" w:sz="0" w:space="0" w:color="auto"/>
                <w:right w:val="none" w:sz="0" w:space="0" w:color="auto"/>
              </w:divBdr>
              <w:divsChild>
                <w:div w:id="769009776">
                  <w:marLeft w:val="0"/>
                  <w:marRight w:val="0"/>
                  <w:marTop w:val="0"/>
                  <w:marBottom w:val="0"/>
                  <w:divBdr>
                    <w:top w:val="none" w:sz="0" w:space="0" w:color="auto"/>
                    <w:left w:val="none" w:sz="0" w:space="0" w:color="auto"/>
                    <w:bottom w:val="none" w:sz="0" w:space="0" w:color="auto"/>
                    <w:right w:val="none" w:sz="0" w:space="0" w:color="auto"/>
                  </w:divBdr>
                </w:div>
              </w:divsChild>
            </w:div>
            <w:div w:id="1170176407">
              <w:marLeft w:val="0"/>
              <w:marRight w:val="0"/>
              <w:marTop w:val="0"/>
              <w:marBottom w:val="0"/>
              <w:divBdr>
                <w:top w:val="none" w:sz="0" w:space="0" w:color="auto"/>
                <w:left w:val="none" w:sz="0" w:space="0" w:color="auto"/>
                <w:bottom w:val="none" w:sz="0" w:space="0" w:color="auto"/>
                <w:right w:val="none" w:sz="0" w:space="0" w:color="auto"/>
              </w:divBdr>
              <w:divsChild>
                <w:div w:id="610086203">
                  <w:marLeft w:val="0"/>
                  <w:marRight w:val="0"/>
                  <w:marTop w:val="0"/>
                  <w:marBottom w:val="0"/>
                  <w:divBdr>
                    <w:top w:val="none" w:sz="0" w:space="0" w:color="auto"/>
                    <w:left w:val="none" w:sz="0" w:space="0" w:color="auto"/>
                    <w:bottom w:val="none" w:sz="0" w:space="0" w:color="auto"/>
                    <w:right w:val="none" w:sz="0" w:space="0" w:color="auto"/>
                  </w:divBdr>
                </w:div>
              </w:divsChild>
            </w:div>
            <w:div w:id="908657082">
              <w:marLeft w:val="0"/>
              <w:marRight w:val="0"/>
              <w:marTop w:val="0"/>
              <w:marBottom w:val="0"/>
              <w:divBdr>
                <w:top w:val="none" w:sz="0" w:space="0" w:color="auto"/>
                <w:left w:val="none" w:sz="0" w:space="0" w:color="auto"/>
                <w:bottom w:val="none" w:sz="0" w:space="0" w:color="auto"/>
                <w:right w:val="none" w:sz="0" w:space="0" w:color="auto"/>
              </w:divBdr>
              <w:divsChild>
                <w:div w:id="1318264709">
                  <w:marLeft w:val="0"/>
                  <w:marRight w:val="0"/>
                  <w:marTop w:val="0"/>
                  <w:marBottom w:val="0"/>
                  <w:divBdr>
                    <w:top w:val="none" w:sz="0" w:space="0" w:color="auto"/>
                    <w:left w:val="none" w:sz="0" w:space="0" w:color="auto"/>
                    <w:bottom w:val="none" w:sz="0" w:space="0" w:color="auto"/>
                    <w:right w:val="none" w:sz="0" w:space="0" w:color="auto"/>
                  </w:divBdr>
                </w:div>
              </w:divsChild>
            </w:div>
            <w:div w:id="1066030458">
              <w:marLeft w:val="0"/>
              <w:marRight w:val="0"/>
              <w:marTop w:val="0"/>
              <w:marBottom w:val="0"/>
              <w:divBdr>
                <w:top w:val="none" w:sz="0" w:space="0" w:color="auto"/>
                <w:left w:val="none" w:sz="0" w:space="0" w:color="auto"/>
                <w:bottom w:val="none" w:sz="0" w:space="0" w:color="auto"/>
                <w:right w:val="none" w:sz="0" w:space="0" w:color="auto"/>
              </w:divBdr>
              <w:divsChild>
                <w:div w:id="1412970765">
                  <w:marLeft w:val="0"/>
                  <w:marRight w:val="0"/>
                  <w:marTop w:val="0"/>
                  <w:marBottom w:val="0"/>
                  <w:divBdr>
                    <w:top w:val="none" w:sz="0" w:space="0" w:color="auto"/>
                    <w:left w:val="none" w:sz="0" w:space="0" w:color="auto"/>
                    <w:bottom w:val="none" w:sz="0" w:space="0" w:color="auto"/>
                    <w:right w:val="none" w:sz="0" w:space="0" w:color="auto"/>
                  </w:divBdr>
                </w:div>
              </w:divsChild>
            </w:div>
            <w:div w:id="607468619">
              <w:marLeft w:val="0"/>
              <w:marRight w:val="0"/>
              <w:marTop w:val="0"/>
              <w:marBottom w:val="0"/>
              <w:divBdr>
                <w:top w:val="none" w:sz="0" w:space="0" w:color="auto"/>
                <w:left w:val="none" w:sz="0" w:space="0" w:color="auto"/>
                <w:bottom w:val="none" w:sz="0" w:space="0" w:color="auto"/>
                <w:right w:val="none" w:sz="0" w:space="0" w:color="auto"/>
              </w:divBdr>
              <w:divsChild>
                <w:div w:id="1551919993">
                  <w:marLeft w:val="0"/>
                  <w:marRight w:val="0"/>
                  <w:marTop w:val="0"/>
                  <w:marBottom w:val="0"/>
                  <w:divBdr>
                    <w:top w:val="none" w:sz="0" w:space="0" w:color="auto"/>
                    <w:left w:val="none" w:sz="0" w:space="0" w:color="auto"/>
                    <w:bottom w:val="none" w:sz="0" w:space="0" w:color="auto"/>
                    <w:right w:val="none" w:sz="0" w:space="0" w:color="auto"/>
                  </w:divBdr>
                </w:div>
              </w:divsChild>
            </w:div>
            <w:div w:id="2014456221">
              <w:marLeft w:val="0"/>
              <w:marRight w:val="0"/>
              <w:marTop w:val="0"/>
              <w:marBottom w:val="0"/>
              <w:divBdr>
                <w:top w:val="none" w:sz="0" w:space="0" w:color="auto"/>
                <w:left w:val="none" w:sz="0" w:space="0" w:color="auto"/>
                <w:bottom w:val="none" w:sz="0" w:space="0" w:color="auto"/>
                <w:right w:val="none" w:sz="0" w:space="0" w:color="auto"/>
              </w:divBdr>
              <w:divsChild>
                <w:div w:id="4414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992">
          <w:marLeft w:val="0"/>
          <w:marRight w:val="0"/>
          <w:marTop w:val="0"/>
          <w:marBottom w:val="600"/>
          <w:divBdr>
            <w:top w:val="none" w:sz="0" w:space="0" w:color="auto"/>
            <w:left w:val="none" w:sz="0" w:space="0" w:color="auto"/>
            <w:bottom w:val="none" w:sz="0" w:space="0" w:color="auto"/>
            <w:right w:val="none" w:sz="0" w:space="0" w:color="auto"/>
          </w:divBdr>
        </w:div>
      </w:divsChild>
    </w:div>
    <w:div w:id="383408965">
      <w:marLeft w:val="0"/>
      <w:marRight w:val="0"/>
      <w:marTop w:val="0"/>
      <w:marBottom w:val="0"/>
      <w:divBdr>
        <w:top w:val="none" w:sz="0" w:space="0" w:color="auto"/>
        <w:left w:val="none" w:sz="0" w:space="0" w:color="auto"/>
        <w:bottom w:val="none" w:sz="0" w:space="0" w:color="auto"/>
        <w:right w:val="none" w:sz="0" w:space="0" w:color="auto"/>
      </w:divBdr>
      <w:divsChild>
        <w:div w:id="117527675">
          <w:marLeft w:val="0"/>
          <w:marRight w:val="0"/>
          <w:marTop w:val="432"/>
          <w:marBottom w:val="0"/>
          <w:divBdr>
            <w:top w:val="none" w:sz="0" w:space="0" w:color="auto"/>
            <w:left w:val="none" w:sz="0" w:space="0" w:color="auto"/>
            <w:bottom w:val="none" w:sz="0" w:space="0" w:color="auto"/>
            <w:right w:val="none" w:sz="0" w:space="0" w:color="auto"/>
          </w:divBdr>
        </w:div>
        <w:div w:id="2054964126">
          <w:marLeft w:val="0"/>
          <w:marRight w:val="0"/>
          <w:marTop w:val="0"/>
          <w:marBottom w:val="0"/>
          <w:divBdr>
            <w:top w:val="none" w:sz="0" w:space="0" w:color="auto"/>
            <w:left w:val="none" w:sz="0" w:space="0" w:color="auto"/>
            <w:bottom w:val="none" w:sz="0" w:space="0" w:color="auto"/>
            <w:right w:val="none" w:sz="0" w:space="0" w:color="auto"/>
          </w:divBdr>
          <w:divsChild>
            <w:div w:id="1065224293">
              <w:marLeft w:val="0"/>
              <w:marRight w:val="0"/>
              <w:marTop w:val="0"/>
              <w:marBottom w:val="0"/>
              <w:divBdr>
                <w:top w:val="none" w:sz="0" w:space="0" w:color="auto"/>
                <w:left w:val="none" w:sz="0" w:space="0" w:color="auto"/>
                <w:bottom w:val="none" w:sz="0" w:space="0" w:color="auto"/>
                <w:right w:val="none" w:sz="0" w:space="0" w:color="auto"/>
              </w:divBdr>
              <w:divsChild>
                <w:div w:id="543177594">
                  <w:marLeft w:val="0"/>
                  <w:marRight w:val="0"/>
                  <w:marTop w:val="0"/>
                  <w:marBottom w:val="0"/>
                  <w:divBdr>
                    <w:top w:val="none" w:sz="0" w:space="0" w:color="auto"/>
                    <w:left w:val="none" w:sz="0" w:space="0" w:color="auto"/>
                    <w:bottom w:val="none" w:sz="0" w:space="0" w:color="auto"/>
                    <w:right w:val="none" w:sz="0" w:space="0" w:color="auto"/>
                  </w:divBdr>
                </w:div>
              </w:divsChild>
            </w:div>
            <w:div w:id="2133280817">
              <w:marLeft w:val="0"/>
              <w:marRight w:val="0"/>
              <w:marTop w:val="0"/>
              <w:marBottom w:val="0"/>
              <w:divBdr>
                <w:top w:val="none" w:sz="0" w:space="0" w:color="auto"/>
                <w:left w:val="none" w:sz="0" w:space="0" w:color="auto"/>
                <w:bottom w:val="none" w:sz="0" w:space="0" w:color="auto"/>
                <w:right w:val="none" w:sz="0" w:space="0" w:color="auto"/>
              </w:divBdr>
              <w:divsChild>
                <w:div w:id="567501047">
                  <w:marLeft w:val="0"/>
                  <w:marRight w:val="0"/>
                  <w:marTop w:val="0"/>
                  <w:marBottom w:val="0"/>
                  <w:divBdr>
                    <w:top w:val="none" w:sz="0" w:space="0" w:color="auto"/>
                    <w:left w:val="none" w:sz="0" w:space="0" w:color="auto"/>
                    <w:bottom w:val="none" w:sz="0" w:space="0" w:color="auto"/>
                    <w:right w:val="none" w:sz="0" w:space="0" w:color="auto"/>
                  </w:divBdr>
                </w:div>
              </w:divsChild>
            </w:div>
            <w:div w:id="274409245">
              <w:marLeft w:val="0"/>
              <w:marRight w:val="0"/>
              <w:marTop w:val="0"/>
              <w:marBottom w:val="0"/>
              <w:divBdr>
                <w:top w:val="none" w:sz="0" w:space="0" w:color="auto"/>
                <w:left w:val="none" w:sz="0" w:space="0" w:color="auto"/>
                <w:bottom w:val="none" w:sz="0" w:space="0" w:color="auto"/>
                <w:right w:val="none" w:sz="0" w:space="0" w:color="auto"/>
              </w:divBdr>
              <w:divsChild>
                <w:div w:id="624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1346">
          <w:marLeft w:val="0"/>
          <w:marRight w:val="0"/>
          <w:marTop w:val="0"/>
          <w:marBottom w:val="600"/>
          <w:divBdr>
            <w:top w:val="none" w:sz="0" w:space="0" w:color="auto"/>
            <w:left w:val="none" w:sz="0" w:space="0" w:color="auto"/>
            <w:bottom w:val="none" w:sz="0" w:space="0" w:color="auto"/>
            <w:right w:val="none" w:sz="0" w:space="0" w:color="auto"/>
          </w:divBdr>
        </w:div>
      </w:divsChild>
    </w:div>
    <w:div w:id="383909928">
      <w:marLeft w:val="0"/>
      <w:marRight w:val="0"/>
      <w:marTop w:val="0"/>
      <w:marBottom w:val="0"/>
      <w:divBdr>
        <w:top w:val="none" w:sz="0" w:space="0" w:color="auto"/>
        <w:left w:val="none" w:sz="0" w:space="0" w:color="auto"/>
        <w:bottom w:val="none" w:sz="0" w:space="0" w:color="auto"/>
        <w:right w:val="none" w:sz="0" w:space="0" w:color="auto"/>
      </w:divBdr>
      <w:divsChild>
        <w:div w:id="1469318123">
          <w:marLeft w:val="0"/>
          <w:marRight w:val="0"/>
          <w:marTop w:val="432"/>
          <w:marBottom w:val="0"/>
          <w:divBdr>
            <w:top w:val="none" w:sz="0" w:space="0" w:color="auto"/>
            <w:left w:val="none" w:sz="0" w:space="0" w:color="auto"/>
            <w:bottom w:val="none" w:sz="0" w:space="0" w:color="auto"/>
            <w:right w:val="none" w:sz="0" w:space="0" w:color="auto"/>
          </w:divBdr>
        </w:div>
        <w:div w:id="342821564">
          <w:marLeft w:val="0"/>
          <w:marRight w:val="0"/>
          <w:marTop w:val="0"/>
          <w:marBottom w:val="0"/>
          <w:divBdr>
            <w:top w:val="none" w:sz="0" w:space="0" w:color="auto"/>
            <w:left w:val="none" w:sz="0" w:space="0" w:color="auto"/>
            <w:bottom w:val="none" w:sz="0" w:space="0" w:color="auto"/>
            <w:right w:val="none" w:sz="0" w:space="0" w:color="auto"/>
          </w:divBdr>
          <w:divsChild>
            <w:div w:id="489832516">
              <w:marLeft w:val="0"/>
              <w:marRight w:val="0"/>
              <w:marTop w:val="0"/>
              <w:marBottom w:val="0"/>
              <w:divBdr>
                <w:top w:val="none" w:sz="0" w:space="0" w:color="auto"/>
                <w:left w:val="none" w:sz="0" w:space="0" w:color="auto"/>
                <w:bottom w:val="none" w:sz="0" w:space="0" w:color="auto"/>
                <w:right w:val="none" w:sz="0" w:space="0" w:color="auto"/>
              </w:divBdr>
              <w:divsChild>
                <w:div w:id="1365130865">
                  <w:marLeft w:val="0"/>
                  <w:marRight w:val="0"/>
                  <w:marTop w:val="0"/>
                  <w:marBottom w:val="0"/>
                  <w:divBdr>
                    <w:top w:val="none" w:sz="0" w:space="0" w:color="auto"/>
                    <w:left w:val="none" w:sz="0" w:space="0" w:color="auto"/>
                    <w:bottom w:val="none" w:sz="0" w:space="0" w:color="auto"/>
                    <w:right w:val="none" w:sz="0" w:space="0" w:color="auto"/>
                  </w:divBdr>
                </w:div>
              </w:divsChild>
            </w:div>
            <w:div w:id="897517609">
              <w:marLeft w:val="0"/>
              <w:marRight w:val="0"/>
              <w:marTop w:val="0"/>
              <w:marBottom w:val="0"/>
              <w:divBdr>
                <w:top w:val="none" w:sz="0" w:space="0" w:color="auto"/>
                <w:left w:val="none" w:sz="0" w:space="0" w:color="auto"/>
                <w:bottom w:val="none" w:sz="0" w:space="0" w:color="auto"/>
                <w:right w:val="none" w:sz="0" w:space="0" w:color="auto"/>
              </w:divBdr>
              <w:divsChild>
                <w:div w:id="180822170">
                  <w:marLeft w:val="0"/>
                  <w:marRight w:val="0"/>
                  <w:marTop w:val="0"/>
                  <w:marBottom w:val="0"/>
                  <w:divBdr>
                    <w:top w:val="none" w:sz="0" w:space="0" w:color="auto"/>
                    <w:left w:val="none" w:sz="0" w:space="0" w:color="auto"/>
                    <w:bottom w:val="none" w:sz="0" w:space="0" w:color="auto"/>
                    <w:right w:val="none" w:sz="0" w:space="0" w:color="auto"/>
                  </w:divBdr>
                </w:div>
              </w:divsChild>
            </w:div>
            <w:div w:id="1582368296">
              <w:marLeft w:val="0"/>
              <w:marRight w:val="0"/>
              <w:marTop w:val="0"/>
              <w:marBottom w:val="0"/>
              <w:divBdr>
                <w:top w:val="none" w:sz="0" w:space="0" w:color="auto"/>
                <w:left w:val="none" w:sz="0" w:space="0" w:color="auto"/>
                <w:bottom w:val="none" w:sz="0" w:space="0" w:color="auto"/>
                <w:right w:val="none" w:sz="0" w:space="0" w:color="auto"/>
              </w:divBdr>
              <w:divsChild>
                <w:div w:id="697051622">
                  <w:marLeft w:val="0"/>
                  <w:marRight w:val="0"/>
                  <w:marTop w:val="0"/>
                  <w:marBottom w:val="0"/>
                  <w:divBdr>
                    <w:top w:val="none" w:sz="0" w:space="0" w:color="auto"/>
                    <w:left w:val="none" w:sz="0" w:space="0" w:color="auto"/>
                    <w:bottom w:val="none" w:sz="0" w:space="0" w:color="auto"/>
                    <w:right w:val="none" w:sz="0" w:space="0" w:color="auto"/>
                  </w:divBdr>
                </w:div>
              </w:divsChild>
            </w:div>
            <w:div w:id="1842306961">
              <w:marLeft w:val="0"/>
              <w:marRight w:val="0"/>
              <w:marTop w:val="0"/>
              <w:marBottom w:val="0"/>
              <w:divBdr>
                <w:top w:val="none" w:sz="0" w:space="0" w:color="auto"/>
                <w:left w:val="none" w:sz="0" w:space="0" w:color="auto"/>
                <w:bottom w:val="none" w:sz="0" w:space="0" w:color="auto"/>
                <w:right w:val="none" w:sz="0" w:space="0" w:color="auto"/>
              </w:divBdr>
              <w:divsChild>
                <w:div w:id="841357867">
                  <w:marLeft w:val="0"/>
                  <w:marRight w:val="0"/>
                  <w:marTop w:val="0"/>
                  <w:marBottom w:val="0"/>
                  <w:divBdr>
                    <w:top w:val="none" w:sz="0" w:space="0" w:color="auto"/>
                    <w:left w:val="none" w:sz="0" w:space="0" w:color="auto"/>
                    <w:bottom w:val="none" w:sz="0" w:space="0" w:color="auto"/>
                    <w:right w:val="none" w:sz="0" w:space="0" w:color="auto"/>
                  </w:divBdr>
                </w:div>
              </w:divsChild>
            </w:div>
            <w:div w:id="344357406">
              <w:marLeft w:val="0"/>
              <w:marRight w:val="0"/>
              <w:marTop w:val="0"/>
              <w:marBottom w:val="0"/>
              <w:divBdr>
                <w:top w:val="none" w:sz="0" w:space="0" w:color="auto"/>
                <w:left w:val="none" w:sz="0" w:space="0" w:color="auto"/>
                <w:bottom w:val="none" w:sz="0" w:space="0" w:color="auto"/>
                <w:right w:val="none" w:sz="0" w:space="0" w:color="auto"/>
              </w:divBdr>
              <w:divsChild>
                <w:div w:id="621031905">
                  <w:marLeft w:val="0"/>
                  <w:marRight w:val="0"/>
                  <w:marTop w:val="0"/>
                  <w:marBottom w:val="0"/>
                  <w:divBdr>
                    <w:top w:val="none" w:sz="0" w:space="0" w:color="auto"/>
                    <w:left w:val="none" w:sz="0" w:space="0" w:color="auto"/>
                    <w:bottom w:val="none" w:sz="0" w:space="0" w:color="auto"/>
                    <w:right w:val="none" w:sz="0" w:space="0" w:color="auto"/>
                  </w:divBdr>
                </w:div>
              </w:divsChild>
            </w:div>
            <w:div w:id="1566605180">
              <w:marLeft w:val="0"/>
              <w:marRight w:val="0"/>
              <w:marTop w:val="0"/>
              <w:marBottom w:val="0"/>
              <w:divBdr>
                <w:top w:val="none" w:sz="0" w:space="0" w:color="auto"/>
                <w:left w:val="none" w:sz="0" w:space="0" w:color="auto"/>
                <w:bottom w:val="none" w:sz="0" w:space="0" w:color="auto"/>
                <w:right w:val="none" w:sz="0" w:space="0" w:color="auto"/>
              </w:divBdr>
              <w:divsChild>
                <w:div w:id="127624401">
                  <w:marLeft w:val="0"/>
                  <w:marRight w:val="0"/>
                  <w:marTop w:val="0"/>
                  <w:marBottom w:val="0"/>
                  <w:divBdr>
                    <w:top w:val="none" w:sz="0" w:space="0" w:color="auto"/>
                    <w:left w:val="none" w:sz="0" w:space="0" w:color="auto"/>
                    <w:bottom w:val="none" w:sz="0" w:space="0" w:color="auto"/>
                    <w:right w:val="none" w:sz="0" w:space="0" w:color="auto"/>
                  </w:divBdr>
                </w:div>
              </w:divsChild>
            </w:div>
            <w:div w:id="1955474642">
              <w:marLeft w:val="0"/>
              <w:marRight w:val="0"/>
              <w:marTop w:val="0"/>
              <w:marBottom w:val="0"/>
              <w:divBdr>
                <w:top w:val="none" w:sz="0" w:space="0" w:color="auto"/>
                <w:left w:val="none" w:sz="0" w:space="0" w:color="auto"/>
                <w:bottom w:val="none" w:sz="0" w:space="0" w:color="auto"/>
                <w:right w:val="none" w:sz="0" w:space="0" w:color="auto"/>
              </w:divBdr>
              <w:divsChild>
                <w:div w:id="1527518676">
                  <w:marLeft w:val="0"/>
                  <w:marRight w:val="0"/>
                  <w:marTop w:val="0"/>
                  <w:marBottom w:val="0"/>
                  <w:divBdr>
                    <w:top w:val="none" w:sz="0" w:space="0" w:color="auto"/>
                    <w:left w:val="none" w:sz="0" w:space="0" w:color="auto"/>
                    <w:bottom w:val="none" w:sz="0" w:space="0" w:color="auto"/>
                    <w:right w:val="none" w:sz="0" w:space="0" w:color="auto"/>
                  </w:divBdr>
                </w:div>
              </w:divsChild>
            </w:div>
            <w:div w:id="1278949544">
              <w:marLeft w:val="0"/>
              <w:marRight w:val="0"/>
              <w:marTop w:val="0"/>
              <w:marBottom w:val="0"/>
              <w:divBdr>
                <w:top w:val="none" w:sz="0" w:space="0" w:color="auto"/>
                <w:left w:val="none" w:sz="0" w:space="0" w:color="auto"/>
                <w:bottom w:val="none" w:sz="0" w:space="0" w:color="auto"/>
                <w:right w:val="none" w:sz="0" w:space="0" w:color="auto"/>
              </w:divBdr>
              <w:divsChild>
                <w:div w:id="182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3637">
          <w:marLeft w:val="0"/>
          <w:marRight w:val="0"/>
          <w:marTop w:val="0"/>
          <w:marBottom w:val="600"/>
          <w:divBdr>
            <w:top w:val="none" w:sz="0" w:space="0" w:color="auto"/>
            <w:left w:val="none" w:sz="0" w:space="0" w:color="auto"/>
            <w:bottom w:val="none" w:sz="0" w:space="0" w:color="auto"/>
            <w:right w:val="none" w:sz="0" w:space="0" w:color="auto"/>
          </w:divBdr>
        </w:div>
      </w:divsChild>
    </w:div>
    <w:div w:id="384254279">
      <w:marLeft w:val="0"/>
      <w:marRight w:val="0"/>
      <w:marTop w:val="0"/>
      <w:marBottom w:val="0"/>
      <w:divBdr>
        <w:top w:val="none" w:sz="0" w:space="0" w:color="auto"/>
        <w:left w:val="none" w:sz="0" w:space="0" w:color="auto"/>
        <w:bottom w:val="none" w:sz="0" w:space="0" w:color="auto"/>
        <w:right w:val="none" w:sz="0" w:space="0" w:color="auto"/>
      </w:divBdr>
      <w:divsChild>
        <w:div w:id="1729037919">
          <w:marLeft w:val="0"/>
          <w:marRight w:val="0"/>
          <w:marTop w:val="432"/>
          <w:marBottom w:val="0"/>
          <w:divBdr>
            <w:top w:val="none" w:sz="0" w:space="0" w:color="auto"/>
            <w:left w:val="none" w:sz="0" w:space="0" w:color="auto"/>
            <w:bottom w:val="none" w:sz="0" w:space="0" w:color="auto"/>
            <w:right w:val="none" w:sz="0" w:space="0" w:color="auto"/>
          </w:divBdr>
        </w:div>
        <w:div w:id="3752572">
          <w:marLeft w:val="0"/>
          <w:marRight w:val="0"/>
          <w:marTop w:val="0"/>
          <w:marBottom w:val="0"/>
          <w:divBdr>
            <w:top w:val="none" w:sz="0" w:space="0" w:color="auto"/>
            <w:left w:val="none" w:sz="0" w:space="0" w:color="auto"/>
            <w:bottom w:val="none" w:sz="0" w:space="0" w:color="auto"/>
            <w:right w:val="none" w:sz="0" w:space="0" w:color="auto"/>
          </w:divBdr>
        </w:div>
        <w:div w:id="629675931">
          <w:marLeft w:val="0"/>
          <w:marRight w:val="0"/>
          <w:marTop w:val="0"/>
          <w:marBottom w:val="600"/>
          <w:divBdr>
            <w:top w:val="none" w:sz="0" w:space="0" w:color="auto"/>
            <w:left w:val="none" w:sz="0" w:space="0" w:color="auto"/>
            <w:bottom w:val="none" w:sz="0" w:space="0" w:color="auto"/>
            <w:right w:val="none" w:sz="0" w:space="0" w:color="auto"/>
          </w:divBdr>
        </w:div>
      </w:divsChild>
    </w:div>
    <w:div w:id="385184049">
      <w:marLeft w:val="0"/>
      <w:marRight w:val="0"/>
      <w:marTop w:val="0"/>
      <w:marBottom w:val="0"/>
      <w:divBdr>
        <w:top w:val="none" w:sz="0" w:space="0" w:color="auto"/>
        <w:left w:val="none" w:sz="0" w:space="0" w:color="auto"/>
        <w:bottom w:val="none" w:sz="0" w:space="0" w:color="auto"/>
        <w:right w:val="none" w:sz="0" w:space="0" w:color="auto"/>
      </w:divBdr>
      <w:divsChild>
        <w:div w:id="247882974">
          <w:marLeft w:val="0"/>
          <w:marRight w:val="0"/>
          <w:marTop w:val="432"/>
          <w:marBottom w:val="0"/>
          <w:divBdr>
            <w:top w:val="none" w:sz="0" w:space="0" w:color="auto"/>
            <w:left w:val="none" w:sz="0" w:space="0" w:color="auto"/>
            <w:bottom w:val="none" w:sz="0" w:space="0" w:color="auto"/>
            <w:right w:val="none" w:sz="0" w:space="0" w:color="auto"/>
          </w:divBdr>
        </w:div>
        <w:div w:id="1984308487">
          <w:marLeft w:val="0"/>
          <w:marRight w:val="0"/>
          <w:marTop w:val="0"/>
          <w:marBottom w:val="0"/>
          <w:divBdr>
            <w:top w:val="none" w:sz="0" w:space="0" w:color="auto"/>
            <w:left w:val="none" w:sz="0" w:space="0" w:color="auto"/>
            <w:bottom w:val="none" w:sz="0" w:space="0" w:color="auto"/>
            <w:right w:val="none" w:sz="0" w:space="0" w:color="auto"/>
          </w:divBdr>
          <w:divsChild>
            <w:div w:id="1982147167">
              <w:marLeft w:val="0"/>
              <w:marRight w:val="0"/>
              <w:marTop w:val="0"/>
              <w:marBottom w:val="0"/>
              <w:divBdr>
                <w:top w:val="none" w:sz="0" w:space="0" w:color="auto"/>
                <w:left w:val="none" w:sz="0" w:space="0" w:color="auto"/>
                <w:bottom w:val="none" w:sz="0" w:space="0" w:color="auto"/>
                <w:right w:val="none" w:sz="0" w:space="0" w:color="auto"/>
              </w:divBdr>
              <w:divsChild>
                <w:div w:id="1267156296">
                  <w:marLeft w:val="0"/>
                  <w:marRight w:val="0"/>
                  <w:marTop w:val="0"/>
                  <w:marBottom w:val="0"/>
                  <w:divBdr>
                    <w:top w:val="none" w:sz="0" w:space="0" w:color="auto"/>
                    <w:left w:val="none" w:sz="0" w:space="0" w:color="auto"/>
                    <w:bottom w:val="none" w:sz="0" w:space="0" w:color="auto"/>
                    <w:right w:val="none" w:sz="0" w:space="0" w:color="auto"/>
                  </w:divBdr>
                </w:div>
              </w:divsChild>
            </w:div>
            <w:div w:id="1166168319">
              <w:marLeft w:val="0"/>
              <w:marRight w:val="0"/>
              <w:marTop w:val="0"/>
              <w:marBottom w:val="0"/>
              <w:divBdr>
                <w:top w:val="none" w:sz="0" w:space="0" w:color="auto"/>
                <w:left w:val="none" w:sz="0" w:space="0" w:color="auto"/>
                <w:bottom w:val="none" w:sz="0" w:space="0" w:color="auto"/>
                <w:right w:val="none" w:sz="0" w:space="0" w:color="auto"/>
              </w:divBdr>
              <w:divsChild>
                <w:div w:id="42487875">
                  <w:marLeft w:val="0"/>
                  <w:marRight w:val="0"/>
                  <w:marTop w:val="0"/>
                  <w:marBottom w:val="0"/>
                  <w:divBdr>
                    <w:top w:val="none" w:sz="0" w:space="0" w:color="auto"/>
                    <w:left w:val="none" w:sz="0" w:space="0" w:color="auto"/>
                    <w:bottom w:val="none" w:sz="0" w:space="0" w:color="auto"/>
                    <w:right w:val="none" w:sz="0" w:space="0" w:color="auto"/>
                  </w:divBdr>
                </w:div>
              </w:divsChild>
            </w:div>
            <w:div w:id="758600447">
              <w:marLeft w:val="0"/>
              <w:marRight w:val="0"/>
              <w:marTop w:val="0"/>
              <w:marBottom w:val="0"/>
              <w:divBdr>
                <w:top w:val="none" w:sz="0" w:space="0" w:color="auto"/>
                <w:left w:val="none" w:sz="0" w:space="0" w:color="auto"/>
                <w:bottom w:val="none" w:sz="0" w:space="0" w:color="auto"/>
                <w:right w:val="none" w:sz="0" w:space="0" w:color="auto"/>
              </w:divBdr>
              <w:divsChild>
                <w:div w:id="2037269063">
                  <w:marLeft w:val="0"/>
                  <w:marRight w:val="0"/>
                  <w:marTop w:val="0"/>
                  <w:marBottom w:val="0"/>
                  <w:divBdr>
                    <w:top w:val="none" w:sz="0" w:space="0" w:color="auto"/>
                    <w:left w:val="none" w:sz="0" w:space="0" w:color="auto"/>
                    <w:bottom w:val="none" w:sz="0" w:space="0" w:color="auto"/>
                    <w:right w:val="none" w:sz="0" w:space="0" w:color="auto"/>
                  </w:divBdr>
                </w:div>
              </w:divsChild>
            </w:div>
            <w:div w:id="1254364532">
              <w:marLeft w:val="0"/>
              <w:marRight w:val="0"/>
              <w:marTop w:val="0"/>
              <w:marBottom w:val="0"/>
              <w:divBdr>
                <w:top w:val="none" w:sz="0" w:space="0" w:color="auto"/>
                <w:left w:val="none" w:sz="0" w:space="0" w:color="auto"/>
                <w:bottom w:val="none" w:sz="0" w:space="0" w:color="auto"/>
                <w:right w:val="none" w:sz="0" w:space="0" w:color="auto"/>
              </w:divBdr>
              <w:divsChild>
                <w:div w:id="572473751">
                  <w:marLeft w:val="0"/>
                  <w:marRight w:val="0"/>
                  <w:marTop w:val="0"/>
                  <w:marBottom w:val="0"/>
                  <w:divBdr>
                    <w:top w:val="none" w:sz="0" w:space="0" w:color="auto"/>
                    <w:left w:val="none" w:sz="0" w:space="0" w:color="auto"/>
                    <w:bottom w:val="none" w:sz="0" w:space="0" w:color="auto"/>
                    <w:right w:val="none" w:sz="0" w:space="0" w:color="auto"/>
                  </w:divBdr>
                </w:div>
              </w:divsChild>
            </w:div>
            <w:div w:id="1642465920">
              <w:marLeft w:val="0"/>
              <w:marRight w:val="0"/>
              <w:marTop w:val="0"/>
              <w:marBottom w:val="0"/>
              <w:divBdr>
                <w:top w:val="none" w:sz="0" w:space="0" w:color="auto"/>
                <w:left w:val="none" w:sz="0" w:space="0" w:color="auto"/>
                <w:bottom w:val="none" w:sz="0" w:space="0" w:color="auto"/>
                <w:right w:val="none" w:sz="0" w:space="0" w:color="auto"/>
              </w:divBdr>
              <w:divsChild>
                <w:div w:id="115567539">
                  <w:marLeft w:val="0"/>
                  <w:marRight w:val="0"/>
                  <w:marTop w:val="0"/>
                  <w:marBottom w:val="0"/>
                  <w:divBdr>
                    <w:top w:val="none" w:sz="0" w:space="0" w:color="auto"/>
                    <w:left w:val="none" w:sz="0" w:space="0" w:color="auto"/>
                    <w:bottom w:val="none" w:sz="0" w:space="0" w:color="auto"/>
                    <w:right w:val="none" w:sz="0" w:space="0" w:color="auto"/>
                  </w:divBdr>
                </w:div>
              </w:divsChild>
            </w:div>
            <w:div w:id="1771118174">
              <w:marLeft w:val="0"/>
              <w:marRight w:val="0"/>
              <w:marTop w:val="0"/>
              <w:marBottom w:val="0"/>
              <w:divBdr>
                <w:top w:val="none" w:sz="0" w:space="0" w:color="auto"/>
                <w:left w:val="none" w:sz="0" w:space="0" w:color="auto"/>
                <w:bottom w:val="none" w:sz="0" w:space="0" w:color="auto"/>
                <w:right w:val="none" w:sz="0" w:space="0" w:color="auto"/>
              </w:divBdr>
              <w:divsChild>
                <w:div w:id="1262764973">
                  <w:marLeft w:val="0"/>
                  <w:marRight w:val="0"/>
                  <w:marTop w:val="0"/>
                  <w:marBottom w:val="0"/>
                  <w:divBdr>
                    <w:top w:val="none" w:sz="0" w:space="0" w:color="auto"/>
                    <w:left w:val="none" w:sz="0" w:space="0" w:color="auto"/>
                    <w:bottom w:val="none" w:sz="0" w:space="0" w:color="auto"/>
                    <w:right w:val="none" w:sz="0" w:space="0" w:color="auto"/>
                  </w:divBdr>
                </w:div>
              </w:divsChild>
            </w:div>
            <w:div w:id="1145850737">
              <w:marLeft w:val="0"/>
              <w:marRight w:val="0"/>
              <w:marTop w:val="0"/>
              <w:marBottom w:val="0"/>
              <w:divBdr>
                <w:top w:val="none" w:sz="0" w:space="0" w:color="auto"/>
                <w:left w:val="none" w:sz="0" w:space="0" w:color="auto"/>
                <w:bottom w:val="none" w:sz="0" w:space="0" w:color="auto"/>
                <w:right w:val="none" w:sz="0" w:space="0" w:color="auto"/>
              </w:divBdr>
              <w:divsChild>
                <w:div w:id="351342371">
                  <w:marLeft w:val="0"/>
                  <w:marRight w:val="0"/>
                  <w:marTop w:val="0"/>
                  <w:marBottom w:val="0"/>
                  <w:divBdr>
                    <w:top w:val="none" w:sz="0" w:space="0" w:color="auto"/>
                    <w:left w:val="none" w:sz="0" w:space="0" w:color="auto"/>
                    <w:bottom w:val="none" w:sz="0" w:space="0" w:color="auto"/>
                    <w:right w:val="none" w:sz="0" w:space="0" w:color="auto"/>
                  </w:divBdr>
                </w:div>
              </w:divsChild>
            </w:div>
            <w:div w:id="814026436">
              <w:marLeft w:val="0"/>
              <w:marRight w:val="0"/>
              <w:marTop w:val="0"/>
              <w:marBottom w:val="0"/>
              <w:divBdr>
                <w:top w:val="none" w:sz="0" w:space="0" w:color="auto"/>
                <w:left w:val="none" w:sz="0" w:space="0" w:color="auto"/>
                <w:bottom w:val="none" w:sz="0" w:space="0" w:color="auto"/>
                <w:right w:val="none" w:sz="0" w:space="0" w:color="auto"/>
              </w:divBdr>
              <w:divsChild>
                <w:div w:id="1600138471">
                  <w:marLeft w:val="0"/>
                  <w:marRight w:val="0"/>
                  <w:marTop w:val="0"/>
                  <w:marBottom w:val="0"/>
                  <w:divBdr>
                    <w:top w:val="none" w:sz="0" w:space="0" w:color="auto"/>
                    <w:left w:val="none" w:sz="0" w:space="0" w:color="auto"/>
                    <w:bottom w:val="none" w:sz="0" w:space="0" w:color="auto"/>
                    <w:right w:val="none" w:sz="0" w:space="0" w:color="auto"/>
                  </w:divBdr>
                </w:div>
              </w:divsChild>
            </w:div>
            <w:div w:id="2146774790">
              <w:marLeft w:val="0"/>
              <w:marRight w:val="0"/>
              <w:marTop w:val="0"/>
              <w:marBottom w:val="0"/>
              <w:divBdr>
                <w:top w:val="none" w:sz="0" w:space="0" w:color="auto"/>
                <w:left w:val="none" w:sz="0" w:space="0" w:color="auto"/>
                <w:bottom w:val="none" w:sz="0" w:space="0" w:color="auto"/>
                <w:right w:val="none" w:sz="0" w:space="0" w:color="auto"/>
              </w:divBdr>
              <w:divsChild>
                <w:div w:id="1894853752">
                  <w:marLeft w:val="0"/>
                  <w:marRight w:val="0"/>
                  <w:marTop w:val="0"/>
                  <w:marBottom w:val="0"/>
                  <w:divBdr>
                    <w:top w:val="none" w:sz="0" w:space="0" w:color="auto"/>
                    <w:left w:val="none" w:sz="0" w:space="0" w:color="auto"/>
                    <w:bottom w:val="none" w:sz="0" w:space="0" w:color="auto"/>
                    <w:right w:val="none" w:sz="0" w:space="0" w:color="auto"/>
                  </w:divBdr>
                </w:div>
              </w:divsChild>
            </w:div>
            <w:div w:id="1039938889">
              <w:marLeft w:val="0"/>
              <w:marRight w:val="0"/>
              <w:marTop w:val="0"/>
              <w:marBottom w:val="0"/>
              <w:divBdr>
                <w:top w:val="none" w:sz="0" w:space="0" w:color="auto"/>
                <w:left w:val="none" w:sz="0" w:space="0" w:color="auto"/>
                <w:bottom w:val="none" w:sz="0" w:space="0" w:color="auto"/>
                <w:right w:val="none" w:sz="0" w:space="0" w:color="auto"/>
              </w:divBdr>
              <w:divsChild>
                <w:div w:id="446438150">
                  <w:marLeft w:val="0"/>
                  <w:marRight w:val="0"/>
                  <w:marTop w:val="0"/>
                  <w:marBottom w:val="0"/>
                  <w:divBdr>
                    <w:top w:val="none" w:sz="0" w:space="0" w:color="auto"/>
                    <w:left w:val="none" w:sz="0" w:space="0" w:color="auto"/>
                    <w:bottom w:val="none" w:sz="0" w:space="0" w:color="auto"/>
                    <w:right w:val="none" w:sz="0" w:space="0" w:color="auto"/>
                  </w:divBdr>
                </w:div>
              </w:divsChild>
            </w:div>
            <w:div w:id="1573733083">
              <w:marLeft w:val="0"/>
              <w:marRight w:val="0"/>
              <w:marTop w:val="0"/>
              <w:marBottom w:val="0"/>
              <w:divBdr>
                <w:top w:val="none" w:sz="0" w:space="0" w:color="auto"/>
                <w:left w:val="none" w:sz="0" w:space="0" w:color="auto"/>
                <w:bottom w:val="none" w:sz="0" w:space="0" w:color="auto"/>
                <w:right w:val="none" w:sz="0" w:space="0" w:color="auto"/>
              </w:divBdr>
              <w:divsChild>
                <w:div w:id="1240484761">
                  <w:marLeft w:val="0"/>
                  <w:marRight w:val="0"/>
                  <w:marTop w:val="0"/>
                  <w:marBottom w:val="0"/>
                  <w:divBdr>
                    <w:top w:val="none" w:sz="0" w:space="0" w:color="auto"/>
                    <w:left w:val="none" w:sz="0" w:space="0" w:color="auto"/>
                    <w:bottom w:val="none" w:sz="0" w:space="0" w:color="auto"/>
                    <w:right w:val="none" w:sz="0" w:space="0" w:color="auto"/>
                  </w:divBdr>
                </w:div>
              </w:divsChild>
            </w:div>
            <w:div w:id="2043362869">
              <w:marLeft w:val="0"/>
              <w:marRight w:val="0"/>
              <w:marTop w:val="0"/>
              <w:marBottom w:val="0"/>
              <w:divBdr>
                <w:top w:val="none" w:sz="0" w:space="0" w:color="auto"/>
                <w:left w:val="none" w:sz="0" w:space="0" w:color="auto"/>
                <w:bottom w:val="none" w:sz="0" w:space="0" w:color="auto"/>
                <w:right w:val="none" w:sz="0" w:space="0" w:color="auto"/>
              </w:divBdr>
              <w:divsChild>
                <w:div w:id="1473599861">
                  <w:marLeft w:val="0"/>
                  <w:marRight w:val="0"/>
                  <w:marTop w:val="0"/>
                  <w:marBottom w:val="0"/>
                  <w:divBdr>
                    <w:top w:val="none" w:sz="0" w:space="0" w:color="auto"/>
                    <w:left w:val="none" w:sz="0" w:space="0" w:color="auto"/>
                    <w:bottom w:val="none" w:sz="0" w:space="0" w:color="auto"/>
                    <w:right w:val="none" w:sz="0" w:space="0" w:color="auto"/>
                  </w:divBdr>
                </w:div>
              </w:divsChild>
            </w:div>
            <w:div w:id="507527203">
              <w:marLeft w:val="0"/>
              <w:marRight w:val="0"/>
              <w:marTop w:val="0"/>
              <w:marBottom w:val="0"/>
              <w:divBdr>
                <w:top w:val="none" w:sz="0" w:space="0" w:color="auto"/>
                <w:left w:val="none" w:sz="0" w:space="0" w:color="auto"/>
                <w:bottom w:val="none" w:sz="0" w:space="0" w:color="auto"/>
                <w:right w:val="none" w:sz="0" w:space="0" w:color="auto"/>
              </w:divBdr>
              <w:divsChild>
                <w:div w:id="136262607">
                  <w:marLeft w:val="0"/>
                  <w:marRight w:val="0"/>
                  <w:marTop w:val="0"/>
                  <w:marBottom w:val="0"/>
                  <w:divBdr>
                    <w:top w:val="none" w:sz="0" w:space="0" w:color="auto"/>
                    <w:left w:val="none" w:sz="0" w:space="0" w:color="auto"/>
                    <w:bottom w:val="none" w:sz="0" w:space="0" w:color="auto"/>
                    <w:right w:val="none" w:sz="0" w:space="0" w:color="auto"/>
                  </w:divBdr>
                </w:div>
              </w:divsChild>
            </w:div>
            <w:div w:id="1577781168">
              <w:marLeft w:val="0"/>
              <w:marRight w:val="0"/>
              <w:marTop w:val="0"/>
              <w:marBottom w:val="0"/>
              <w:divBdr>
                <w:top w:val="none" w:sz="0" w:space="0" w:color="auto"/>
                <w:left w:val="none" w:sz="0" w:space="0" w:color="auto"/>
                <w:bottom w:val="none" w:sz="0" w:space="0" w:color="auto"/>
                <w:right w:val="none" w:sz="0" w:space="0" w:color="auto"/>
              </w:divBdr>
              <w:divsChild>
                <w:div w:id="602034197">
                  <w:marLeft w:val="0"/>
                  <w:marRight w:val="0"/>
                  <w:marTop w:val="0"/>
                  <w:marBottom w:val="0"/>
                  <w:divBdr>
                    <w:top w:val="none" w:sz="0" w:space="0" w:color="auto"/>
                    <w:left w:val="none" w:sz="0" w:space="0" w:color="auto"/>
                    <w:bottom w:val="none" w:sz="0" w:space="0" w:color="auto"/>
                    <w:right w:val="none" w:sz="0" w:space="0" w:color="auto"/>
                  </w:divBdr>
                </w:div>
              </w:divsChild>
            </w:div>
            <w:div w:id="1322153931">
              <w:marLeft w:val="0"/>
              <w:marRight w:val="0"/>
              <w:marTop w:val="0"/>
              <w:marBottom w:val="0"/>
              <w:divBdr>
                <w:top w:val="none" w:sz="0" w:space="0" w:color="auto"/>
                <w:left w:val="none" w:sz="0" w:space="0" w:color="auto"/>
                <w:bottom w:val="none" w:sz="0" w:space="0" w:color="auto"/>
                <w:right w:val="none" w:sz="0" w:space="0" w:color="auto"/>
              </w:divBdr>
              <w:divsChild>
                <w:div w:id="2096243623">
                  <w:marLeft w:val="0"/>
                  <w:marRight w:val="0"/>
                  <w:marTop w:val="0"/>
                  <w:marBottom w:val="0"/>
                  <w:divBdr>
                    <w:top w:val="none" w:sz="0" w:space="0" w:color="auto"/>
                    <w:left w:val="none" w:sz="0" w:space="0" w:color="auto"/>
                    <w:bottom w:val="none" w:sz="0" w:space="0" w:color="auto"/>
                    <w:right w:val="none" w:sz="0" w:space="0" w:color="auto"/>
                  </w:divBdr>
                </w:div>
              </w:divsChild>
            </w:div>
            <w:div w:id="670643160">
              <w:marLeft w:val="0"/>
              <w:marRight w:val="0"/>
              <w:marTop w:val="0"/>
              <w:marBottom w:val="0"/>
              <w:divBdr>
                <w:top w:val="none" w:sz="0" w:space="0" w:color="auto"/>
                <w:left w:val="none" w:sz="0" w:space="0" w:color="auto"/>
                <w:bottom w:val="none" w:sz="0" w:space="0" w:color="auto"/>
                <w:right w:val="none" w:sz="0" w:space="0" w:color="auto"/>
              </w:divBdr>
              <w:divsChild>
                <w:div w:id="1678848511">
                  <w:marLeft w:val="0"/>
                  <w:marRight w:val="0"/>
                  <w:marTop w:val="0"/>
                  <w:marBottom w:val="0"/>
                  <w:divBdr>
                    <w:top w:val="none" w:sz="0" w:space="0" w:color="auto"/>
                    <w:left w:val="none" w:sz="0" w:space="0" w:color="auto"/>
                    <w:bottom w:val="none" w:sz="0" w:space="0" w:color="auto"/>
                    <w:right w:val="none" w:sz="0" w:space="0" w:color="auto"/>
                  </w:divBdr>
                </w:div>
              </w:divsChild>
            </w:div>
            <w:div w:id="536043931">
              <w:marLeft w:val="0"/>
              <w:marRight w:val="0"/>
              <w:marTop w:val="0"/>
              <w:marBottom w:val="0"/>
              <w:divBdr>
                <w:top w:val="none" w:sz="0" w:space="0" w:color="auto"/>
                <w:left w:val="none" w:sz="0" w:space="0" w:color="auto"/>
                <w:bottom w:val="none" w:sz="0" w:space="0" w:color="auto"/>
                <w:right w:val="none" w:sz="0" w:space="0" w:color="auto"/>
              </w:divBdr>
              <w:divsChild>
                <w:div w:id="2141418805">
                  <w:marLeft w:val="0"/>
                  <w:marRight w:val="0"/>
                  <w:marTop w:val="0"/>
                  <w:marBottom w:val="0"/>
                  <w:divBdr>
                    <w:top w:val="none" w:sz="0" w:space="0" w:color="auto"/>
                    <w:left w:val="none" w:sz="0" w:space="0" w:color="auto"/>
                    <w:bottom w:val="none" w:sz="0" w:space="0" w:color="auto"/>
                    <w:right w:val="none" w:sz="0" w:space="0" w:color="auto"/>
                  </w:divBdr>
                </w:div>
              </w:divsChild>
            </w:div>
            <w:div w:id="2082948186">
              <w:marLeft w:val="0"/>
              <w:marRight w:val="0"/>
              <w:marTop w:val="0"/>
              <w:marBottom w:val="0"/>
              <w:divBdr>
                <w:top w:val="none" w:sz="0" w:space="0" w:color="auto"/>
                <w:left w:val="none" w:sz="0" w:space="0" w:color="auto"/>
                <w:bottom w:val="none" w:sz="0" w:space="0" w:color="auto"/>
                <w:right w:val="none" w:sz="0" w:space="0" w:color="auto"/>
              </w:divBdr>
              <w:divsChild>
                <w:div w:id="340357268">
                  <w:marLeft w:val="0"/>
                  <w:marRight w:val="0"/>
                  <w:marTop w:val="0"/>
                  <w:marBottom w:val="0"/>
                  <w:divBdr>
                    <w:top w:val="none" w:sz="0" w:space="0" w:color="auto"/>
                    <w:left w:val="none" w:sz="0" w:space="0" w:color="auto"/>
                    <w:bottom w:val="none" w:sz="0" w:space="0" w:color="auto"/>
                    <w:right w:val="none" w:sz="0" w:space="0" w:color="auto"/>
                  </w:divBdr>
                </w:div>
              </w:divsChild>
            </w:div>
            <w:div w:id="666791547">
              <w:marLeft w:val="0"/>
              <w:marRight w:val="0"/>
              <w:marTop w:val="0"/>
              <w:marBottom w:val="0"/>
              <w:divBdr>
                <w:top w:val="none" w:sz="0" w:space="0" w:color="auto"/>
                <w:left w:val="none" w:sz="0" w:space="0" w:color="auto"/>
                <w:bottom w:val="none" w:sz="0" w:space="0" w:color="auto"/>
                <w:right w:val="none" w:sz="0" w:space="0" w:color="auto"/>
              </w:divBdr>
              <w:divsChild>
                <w:div w:id="671374320">
                  <w:marLeft w:val="0"/>
                  <w:marRight w:val="0"/>
                  <w:marTop w:val="0"/>
                  <w:marBottom w:val="0"/>
                  <w:divBdr>
                    <w:top w:val="none" w:sz="0" w:space="0" w:color="auto"/>
                    <w:left w:val="none" w:sz="0" w:space="0" w:color="auto"/>
                    <w:bottom w:val="none" w:sz="0" w:space="0" w:color="auto"/>
                    <w:right w:val="none" w:sz="0" w:space="0" w:color="auto"/>
                  </w:divBdr>
                </w:div>
              </w:divsChild>
            </w:div>
            <w:div w:id="1507551932">
              <w:marLeft w:val="0"/>
              <w:marRight w:val="0"/>
              <w:marTop w:val="0"/>
              <w:marBottom w:val="0"/>
              <w:divBdr>
                <w:top w:val="none" w:sz="0" w:space="0" w:color="auto"/>
                <w:left w:val="none" w:sz="0" w:space="0" w:color="auto"/>
                <w:bottom w:val="none" w:sz="0" w:space="0" w:color="auto"/>
                <w:right w:val="none" w:sz="0" w:space="0" w:color="auto"/>
              </w:divBdr>
              <w:divsChild>
                <w:div w:id="203324110">
                  <w:marLeft w:val="0"/>
                  <w:marRight w:val="0"/>
                  <w:marTop w:val="0"/>
                  <w:marBottom w:val="0"/>
                  <w:divBdr>
                    <w:top w:val="none" w:sz="0" w:space="0" w:color="auto"/>
                    <w:left w:val="none" w:sz="0" w:space="0" w:color="auto"/>
                    <w:bottom w:val="none" w:sz="0" w:space="0" w:color="auto"/>
                    <w:right w:val="none" w:sz="0" w:space="0" w:color="auto"/>
                  </w:divBdr>
                </w:div>
              </w:divsChild>
            </w:div>
            <w:div w:id="1662586234">
              <w:marLeft w:val="0"/>
              <w:marRight w:val="0"/>
              <w:marTop w:val="0"/>
              <w:marBottom w:val="0"/>
              <w:divBdr>
                <w:top w:val="none" w:sz="0" w:space="0" w:color="auto"/>
                <w:left w:val="none" w:sz="0" w:space="0" w:color="auto"/>
                <w:bottom w:val="none" w:sz="0" w:space="0" w:color="auto"/>
                <w:right w:val="none" w:sz="0" w:space="0" w:color="auto"/>
              </w:divBdr>
              <w:divsChild>
                <w:div w:id="1699620269">
                  <w:marLeft w:val="0"/>
                  <w:marRight w:val="0"/>
                  <w:marTop w:val="0"/>
                  <w:marBottom w:val="0"/>
                  <w:divBdr>
                    <w:top w:val="none" w:sz="0" w:space="0" w:color="auto"/>
                    <w:left w:val="none" w:sz="0" w:space="0" w:color="auto"/>
                    <w:bottom w:val="none" w:sz="0" w:space="0" w:color="auto"/>
                    <w:right w:val="none" w:sz="0" w:space="0" w:color="auto"/>
                  </w:divBdr>
                </w:div>
              </w:divsChild>
            </w:div>
            <w:div w:id="2075465706">
              <w:marLeft w:val="0"/>
              <w:marRight w:val="0"/>
              <w:marTop w:val="0"/>
              <w:marBottom w:val="0"/>
              <w:divBdr>
                <w:top w:val="none" w:sz="0" w:space="0" w:color="auto"/>
                <w:left w:val="none" w:sz="0" w:space="0" w:color="auto"/>
                <w:bottom w:val="none" w:sz="0" w:space="0" w:color="auto"/>
                <w:right w:val="none" w:sz="0" w:space="0" w:color="auto"/>
              </w:divBdr>
              <w:divsChild>
                <w:div w:id="509953075">
                  <w:marLeft w:val="0"/>
                  <w:marRight w:val="0"/>
                  <w:marTop w:val="0"/>
                  <w:marBottom w:val="0"/>
                  <w:divBdr>
                    <w:top w:val="none" w:sz="0" w:space="0" w:color="auto"/>
                    <w:left w:val="none" w:sz="0" w:space="0" w:color="auto"/>
                    <w:bottom w:val="none" w:sz="0" w:space="0" w:color="auto"/>
                    <w:right w:val="none" w:sz="0" w:space="0" w:color="auto"/>
                  </w:divBdr>
                </w:div>
              </w:divsChild>
            </w:div>
            <w:div w:id="408114918">
              <w:marLeft w:val="0"/>
              <w:marRight w:val="0"/>
              <w:marTop w:val="0"/>
              <w:marBottom w:val="0"/>
              <w:divBdr>
                <w:top w:val="none" w:sz="0" w:space="0" w:color="auto"/>
                <w:left w:val="none" w:sz="0" w:space="0" w:color="auto"/>
                <w:bottom w:val="none" w:sz="0" w:space="0" w:color="auto"/>
                <w:right w:val="none" w:sz="0" w:space="0" w:color="auto"/>
              </w:divBdr>
              <w:divsChild>
                <w:div w:id="2019428236">
                  <w:marLeft w:val="0"/>
                  <w:marRight w:val="0"/>
                  <w:marTop w:val="0"/>
                  <w:marBottom w:val="0"/>
                  <w:divBdr>
                    <w:top w:val="none" w:sz="0" w:space="0" w:color="auto"/>
                    <w:left w:val="none" w:sz="0" w:space="0" w:color="auto"/>
                    <w:bottom w:val="none" w:sz="0" w:space="0" w:color="auto"/>
                    <w:right w:val="none" w:sz="0" w:space="0" w:color="auto"/>
                  </w:divBdr>
                </w:div>
              </w:divsChild>
            </w:div>
            <w:div w:id="822543456">
              <w:marLeft w:val="0"/>
              <w:marRight w:val="0"/>
              <w:marTop w:val="0"/>
              <w:marBottom w:val="0"/>
              <w:divBdr>
                <w:top w:val="none" w:sz="0" w:space="0" w:color="auto"/>
                <w:left w:val="none" w:sz="0" w:space="0" w:color="auto"/>
                <w:bottom w:val="none" w:sz="0" w:space="0" w:color="auto"/>
                <w:right w:val="none" w:sz="0" w:space="0" w:color="auto"/>
              </w:divBdr>
              <w:divsChild>
                <w:div w:id="1651204878">
                  <w:marLeft w:val="0"/>
                  <w:marRight w:val="0"/>
                  <w:marTop w:val="0"/>
                  <w:marBottom w:val="0"/>
                  <w:divBdr>
                    <w:top w:val="none" w:sz="0" w:space="0" w:color="auto"/>
                    <w:left w:val="none" w:sz="0" w:space="0" w:color="auto"/>
                    <w:bottom w:val="none" w:sz="0" w:space="0" w:color="auto"/>
                    <w:right w:val="none" w:sz="0" w:space="0" w:color="auto"/>
                  </w:divBdr>
                </w:div>
              </w:divsChild>
            </w:div>
            <w:div w:id="205070209">
              <w:marLeft w:val="0"/>
              <w:marRight w:val="0"/>
              <w:marTop w:val="0"/>
              <w:marBottom w:val="0"/>
              <w:divBdr>
                <w:top w:val="none" w:sz="0" w:space="0" w:color="auto"/>
                <w:left w:val="none" w:sz="0" w:space="0" w:color="auto"/>
                <w:bottom w:val="none" w:sz="0" w:space="0" w:color="auto"/>
                <w:right w:val="none" w:sz="0" w:space="0" w:color="auto"/>
              </w:divBdr>
              <w:divsChild>
                <w:div w:id="1655140754">
                  <w:marLeft w:val="0"/>
                  <w:marRight w:val="0"/>
                  <w:marTop w:val="0"/>
                  <w:marBottom w:val="0"/>
                  <w:divBdr>
                    <w:top w:val="none" w:sz="0" w:space="0" w:color="auto"/>
                    <w:left w:val="none" w:sz="0" w:space="0" w:color="auto"/>
                    <w:bottom w:val="none" w:sz="0" w:space="0" w:color="auto"/>
                    <w:right w:val="none" w:sz="0" w:space="0" w:color="auto"/>
                  </w:divBdr>
                </w:div>
              </w:divsChild>
            </w:div>
            <w:div w:id="661589076">
              <w:marLeft w:val="0"/>
              <w:marRight w:val="0"/>
              <w:marTop w:val="0"/>
              <w:marBottom w:val="0"/>
              <w:divBdr>
                <w:top w:val="none" w:sz="0" w:space="0" w:color="auto"/>
                <w:left w:val="none" w:sz="0" w:space="0" w:color="auto"/>
                <w:bottom w:val="none" w:sz="0" w:space="0" w:color="auto"/>
                <w:right w:val="none" w:sz="0" w:space="0" w:color="auto"/>
              </w:divBdr>
              <w:divsChild>
                <w:div w:id="871303777">
                  <w:marLeft w:val="0"/>
                  <w:marRight w:val="0"/>
                  <w:marTop w:val="0"/>
                  <w:marBottom w:val="0"/>
                  <w:divBdr>
                    <w:top w:val="none" w:sz="0" w:space="0" w:color="auto"/>
                    <w:left w:val="none" w:sz="0" w:space="0" w:color="auto"/>
                    <w:bottom w:val="none" w:sz="0" w:space="0" w:color="auto"/>
                    <w:right w:val="none" w:sz="0" w:space="0" w:color="auto"/>
                  </w:divBdr>
                </w:div>
              </w:divsChild>
            </w:div>
            <w:div w:id="1468082967">
              <w:marLeft w:val="0"/>
              <w:marRight w:val="0"/>
              <w:marTop w:val="0"/>
              <w:marBottom w:val="0"/>
              <w:divBdr>
                <w:top w:val="none" w:sz="0" w:space="0" w:color="auto"/>
                <w:left w:val="none" w:sz="0" w:space="0" w:color="auto"/>
                <w:bottom w:val="none" w:sz="0" w:space="0" w:color="auto"/>
                <w:right w:val="none" w:sz="0" w:space="0" w:color="auto"/>
              </w:divBdr>
              <w:divsChild>
                <w:div w:id="2057968794">
                  <w:marLeft w:val="0"/>
                  <w:marRight w:val="0"/>
                  <w:marTop w:val="0"/>
                  <w:marBottom w:val="0"/>
                  <w:divBdr>
                    <w:top w:val="none" w:sz="0" w:space="0" w:color="auto"/>
                    <w:left w:val="none" w:sz="0" w:space="0" w:color="auto"/>
                    <w:bottom w:val="none" w:sz="0" w:space="0" w:color="auto"/>
                    <w:right w:val="none" w:sz="0" w:space="0" w:color="auto"/>
                  </w:divBdr>
                </w:div>
              </w:divsChild>
            </w:div>
            <w:div w:id="1468548205">
              <w:marLeft w:val="0"/>
              <w:marRight w:val="0"/>
              <w:marTop w:val="0"/>
              <w:marBottom w:val="0"/>
              <w:divBdr>
                <w:top w:val="none" w:sz="0" w:space="0" w:color="auto"/>
                <w:left w:val="none" w:sz="0" w:space="0" w:color="auto"/>
                <w:bottom w:val="none" w:sz="0" w:space="0" w:color="auto"/>
                <w:right w:val="none" w:sz="0" w:space="0" w:color="auto"/>
              </w:divBdr>
              <w:divsChild>
                <w:div w:id="394353266">
                  <w:marLeft w:val="0"/>
                  <w:marRight w:val="0"/>
                  <w:marTop w:val="0"/>
                  <w:marBottom w:val="0"/>
                  <w:divBdr>
                    <w:top w:val="none" w:sz="0" w:space="0" w:color="auto"/>
                    <w:left w:val="none" w:sz="0" w:space="0" w:color="auto"/>
                    <w:bottom w:val="none" w:sz="0" w:space="0" w:color="auto"/>
                    <w:right w:val="none" w:sz="0" w:space="0" w:color="auto"/>
                  </w:divBdr>
                </w:div>
              </w:divsChild>
            </w:div>
            <w:div w:id="497500493">
              <w:marLeft w:val="0"/>
              <w:marRight w:val="0"/>
              <w:marTop w:val="0"/>
              <w:marBottom w:val="0"/>
              <w:divBdr>
                <w:top w:val="none" w:sz="0" w:space="0" w:color="auto"/>
                <w:left w:val="none" w:sz="0" w:space="0" w:color="auto"/>
                <w:bottom w:val="none" w:sz="0" w:space="0" w:color="auto"/>
                <w:right w:val="none" w:sz="0" w:space="0" w:color="auto"/>
              </w:divBdr>
              <w:divsChild>
                <w:div w:id="872614563">
                  <w:marLeft w:val="0"/>
                  <w:marRight w:val="0"/>
                  <w:marTop w:val="0"/>
                  <w:marBottom w:val="0"/>
                  <w:divBdr>
                    <w:top w:val="none" w:sz="0" w:space="0" w:color="auto"/>
                    <w:left w:val="none" w:sz="0" w:space="0" w:color="auto"/>
                    <w:bottom w:val="none" w:sz="0" w:space="0" w:color="auto"/>
                    <w:right w:val="none" w:sz="0" w:space="0" w:color="auto"/>
                  </w:divBdr>
                </w:div>
              </w:divsChild>
            </w:div>
            <w:div w:id="184245769">
              <w:marLeft w:val="0"/>
              <w:marRight w:val="0"/>
              <w:marTop w:val="0"/>
              <w:marBottom w:val="0"/>
              <w:divBdr>
                <w:top w:val="none" w:sz="0" w:space="0" w:color="auto"/>
                <w:left w:val="none" w:sz="0" w:space="0" w:color="auto"/>
                <w:bottom w:val="none" w:sz="0" w:space="0" w:color="auto"/>
                <w:right w:val="none" w:sz="0" w:space="0" w:color="auto"/>
              </w:divBdr>
              <w:divsChild>
                <w:div w:id="1162819318">
                  <w:marLeft w:val="0"/>
                  <w:marRight w:val="0"/>
                  <w:marTop w:val="0"/>
                  <w:marBottom w:val="0"/>
                  <w:divBdr>
                    <w:top w:val="none" w:sz="0" w:space="0" w:color="auto"/>
                    <w:left w:val="none" w:sz="0" w:space="0" w:color="auto"/>
                    <w:bottom w:val="none" w:sz="0" w:space="0" w:color="auto"/>
                    <w:right w:val="none" w:sz="0" w:space="0" w:color="auto"/>
                  </w:divBdr>
                </w:div>
              </w:divsChild>
            </w:div>
            <w:div w:id="879318957">
              <w:marLeft w:val="0"/>
              <w:marRight w:val="0"/>
              <w:marTop w:val="0"/>
              <w:marBottom w:val="0"/>
              <w:divBdr>
                <w:top w:val="none" w:sz="0" w:space="0" w:color="auto"/>
                <w:left w:val="none" w:sz="0" w:space="0" w:color="auto"/>
                <w:bottom w:val="none" w:sz="0" w:space="0" w:color="auto"/>
                <w:right w:val="none" w:sz="0" w:space="0" w:color="auto"/>
              </w:divBdr>
              <w:divsChild>
                <w:div w:id="381176041">
                  <w:marLeft w:val="0"/>
                  <w:marRight w:val="0"/>
                  <w:marTop w:val="0"/>
                  <w:marBottom w:val="0"/>
                  <w:divBdr>
                    <w:top w:val="none" w:sz="0" w:space="0" w:color="auto"/>
                    <w:left w:val="none" w:sz="0" w:space="0" w:color="auto"/>
                    <w:bottom w:val="none" w:sz="0" w:space="0" w:color="auto"/>
                    <w:right w:val="none" w:sz="0" w:space="0" w:color="auto"/>
                  </w:divBdr>
                </w:div>
              </w:divsChild>
            </w:div>
            <w:div w:id="1677998194">
              <w:marLeft w:val="0"/>
              <w:marRight w:val="0"/>
              <w:marTop w:val="0"/>
              <w:marBottom w:val="0"/>
              <w:divBdr>
                <w:top w:val="none" w:sz="0" w:space="0" w:color="auto"/>
                <w:left w:val="none" w:sz="0" w:space="0" w:color="auto"/>
                <w:bottom w:val="none" w:sz="0" w:space="0" w:color="auto"/>
                <w:right w:val="none" w:sz="0" w:space="0" w:color="auto"/>
              </w:divBdr>
              <w:divsChild>
                <w:div w:id="968708564">
                  <w:marLeft w:val="0"/>
                  <w:marRight w:val="0"/>
                  <w:marTop w:val="0"/>
                  <w:marBottom w:val="0"/>
                  <w:divBdr>
                    <w:top w:val="none" w:sz="0" w:space="0" w:color="auto"/>
                    <w:left w:val="none" w:sz="0" w:space="0" w:color="auto"/>
                    <w:bottom w:val="none" w:sz="0" w:space="0" w:color="auto"/>
                    <w:right w:val="none" w:sz="0" w:space="0" w:color="auto"/>
                  </w:divBdr>
                </w:div>
              </w:divsChild>
            </w:div>
            <w:div w:id="349068755">
              <w:marLeft w:val="0"/>
              <w:marRight w:val="0"/>
              <w:marTop w:val="0"/>
              <w:marBottom w:val="0"/>
              <w:divBdr>
                <w:top w:val="none" w:sz="0" w:space="0" w:color="auto"/>
                <w:left w:val="none" w:sz="0" w:space="0" w:color="auto"/>
                <w:bottom w:val="none" w:sz="0" w:space="0" w:color="auto"/>
                <w:right w:val="none" w:sz="0" w:space="0" w:color="auto"/>
              </w:divBdr>
              <w:divsChild>
                <w:div w:id="131337387">
                  <w:marLeft w:val="0"/>
                  <w:marRight w:val="0"/>
                  <w:marTop w:val="0"/>
                  <w:marBottom w:val="0"/>
                  <w:divBdr>
                    <w:top w:val="none" w:sz="0" w:space="0" w:color="auto"/>
                    <w:left w:val="none" w:sz="0" w:space="0" w:color="auto"/>
                    <w:bottom w:val="none" w:sz="0" w:space="0" w:color="auto"/>
                    <w:right w:val="none" w:sz="0" w:space="0" w:color="auto"/>
                  </w:divBdr>
                </w:div>
              </w:divsChild>
            </w:div>
            <w:div w:id="64299312">
              <w:marLeft w:val="0"/>
              <w:marRight w:val="0"/>
              <w:marTop w:val="0"/>
              <w:marBottom w:val="0"/>
              <w:divBdr>
                <w:top w:val="none" w:sz="0" w:space="0" w:color="auto"/>
                <w:left w:val="none" w:sz="0" w:space="0" w:color="auto"/>
                <w:bottom w:val="none" w:sz="0" w:space="0" w:color="auto"/>
                <w:right w:val="none" w:sz="0" w:space="0" w:color="auto"/>
              </w:divBdr>
              <w:divsChild>
                <w:div w:id="289291422">
                  <w:marLeft w:val="0"/>
                  <w:marRight w:val="0"/>
                  <w:marTop w:val="0"/>
                  <w:marBottom w:val="0"/>
                  <w:divBdr>
                    <w:top w:val="none" w:sz="0" w:space="0" w:color="auto"/>
                    <w:left w:val="none" w:sz="0" w:space="0" w:color="auto"/>
                    <w:bottom w:val="none" w:sz="0" w:space="0" w:color="auto"/>
                    <w:right w:val="none" w:sz="0" w:space="0" w:color="auto"/>
                  </w:divBdr>
                </w:div>
              </w:divsChild>
            </w:div>
            <w:div w:id="1925526607">
              <w:marLeft w:val="0"/>
              <w:marRight w:val="0"/>
              <w:marTop w:val="0"/>
              <w:marBottom w:val="0"/>
              <w:divBdr>
                <w:top w:val="none" w:sz="0" w:space="0" w:color="auto"/>
                <w:left w:val="none" w:sz="0" w:space="0" w:color="auto"/>
                <w:bottom w:val="none" w:sz="0" w:space="0" w:color="auto"/>
                <w:right w:val="none" w:sz="0" w:space="0" w:color="auto"/>
              </w:divBdr>
              <w:divsChild>
                <w:div w:id="961232770">
                  <w:marLeft w:val="0"/>
                  <w:marRight w:val="0"/>
                  <w:marTop w:val="0"/>
                  <w:marBottom w:val="0"/>
                  <w:divBdr>
                    <w:top w:val="none" w:sz="0" w:space="0" w:color="auto"/>
                    <w:left w:val="none" w:sz="0" w:space="0" w:color="auto"/>
                    <w:bottom w:val="none" w:sz="0" w:space="0" w:color="auto"/>
                    <w:right w:val="none" w:sz="0" w:space="0" w:color="auto"/>
                  </w:divBdr>
                </w:div>
              </w:divsChild>
            </w:div>
            <w:div w:id="53431789">
              <w:marLeft w:val="0"/>
              <w:marRight w:val="0"/>
              <w:marTop w:val="0"/>
              <w:marBottom w:val="0"/>
              <w:divBdr>
                <w:top w:val="none" w:sz="0" w:space="0" w:color="auto"/>
                <w:left w:val="none" w:sz="0" w:space="0" w:color="auto"/>
                <w:bottom w:val="none" w:sz="0" w:space="0" w:color="auto"/>
                <w:right w:val="none" w:sz="0" w:space="0" w:color="auto"/>
              </w:divBdr>
              <w:divsChild>
                <w:div w:id="1113862267">
                  <w:marLeft w:val="0"/>
                  <w:marRight w:val="0"/>
                  <w:marTop w:val="0"/>
                  <w:marBottom w:val="0"/>
                  <w:divBdr>
                    <w:top w:val="none" w:sz="0" w:space="0" w:color="auto"/>
                    <w:left w:val="none" w:sz="0" w:space="0" w:color="auto"/>
                    <w:bottom w:val="none" w:sz="0" w:space="0" w:color="auto"/>
                    <w:right w:val="none" w:sz="0" w:space="0" w:color="auto"/>
                  </w:divBdr>
                </w:div>
              </w:divsChild>
            </w:div>
            <w:div w:id="848176819">
              <w:marLeft w:val="0"/>
              <w:marRight w:val="0"/>
              <w:marTop w:val="0"/>
              <w:marBottom w:val="0"/>
              <w:divBdr>
                <w:top w:val="none" w:sz="0" w:space="0" w:color="auto"/>
                <w:left w:val="none" w:sz="0" w:space="0" w:color="auto"/>
                <w:bottom w:val="none" w:sz="0" w:space="0" w:color="auto"/>
                <w:right w:val="none" w:sz="0" w:space="0" w:color="auto"/>
              </w:divBdr>
              <w:divsChild>
                <w:div w:id="321550356">
                  <w:marLeft w:val="0"/>
                  <w:marRight w:val="0"/>
                  <w:marTop w:val="0"/>
                  <w:marBottom w:val="0"/>
                  <w:divBdr>
                    <w:top w:val="none" w:sz="0" w:space="0" w:color="auto"/>
                    <w:left w:val="none" w:sz="0" w:space="0" w:color="auto"/>
                    <w:bottom w:val="none" w:sz="0" w:space="0" w:color="auto"/>
                    <w:right w:val="none" w:sz="0" w:space="0" w:color="auto"/>
                  </w:divBdr>
                </w:div>
              </w:divsChild>
            </w:div>
            <w:div w:id="67583326">
              <w:marLeft w:val="0"/>
              <w:marRight w:val="0"/>
              <w:marTop w:val="0"/>
              <w:marBottom w:val="0"/>
              <w:divBdr>
                <w:top w:val="none" w:sz="0" w:space="0" w:color="auto"/>
                <w:left w:val="none" w:sz="0" w:space="0" w:color="auto"/>
                <w:bottom w:val="none" w:sz="0" w:space="0" w:color="auto"/>
                <w:right w:val="none" w:sz="0" w:space="0" w:color="auto"/>
              </w:divBdr>
              <w:divsChild>
                <w:div w:id="866481404">
                  <w:marLeft w:val="0"/>
                  <w:marRight w:val="0"/>
                  <w:marTop w:val="0"/>
                  <w:marBottom w:val="0"/>
                  <w:divBdr>
                    <w:top w:val="none" w:sz="0" w:space="0" w:color="auto"/>
                    <w:left w:val="none" w:sz="0" w:space="0" w:color="auto"/>
                    <w:bottom w:val="none" w:sz="0" w:space="0" w:color="auto"/>
                    <w:right w:val="none" w:sz="0" w:space="0" w:color="auto"/>
                  </w:divBdr>
                </w:div>
              </w:divsChild>
            </w:div>
            <w:div w:id="498690566">
              <w:marLeft w:val="0"/>
              <w:marRight w:val="0"/>
              <w:marTop w:val="0"/>
              <w:marBottom w:val="0"/>
              <w:divBdr>
                <w:top w:val="none" w:sz="0" w:space="0" w:color="auto"/>
                <w:left w:val="none" w:sz="0" w:space="0" w:color="auto"/>
                <w:bottom w:val="none" w:sz="0" w:space="0" w:color="auto"/>
                <w:right w:val="none" w:sz="0" w:space="0" w:color="auto"/>
              </w:divBdr>
              <w:divsChild>
                <w:div w:id="1676762716">
                  <w:marLeft w:val="0"/>
                  <w:marRight w:val="0"/>
                  <w:marTop w:val="0"/>
                  <w:marBottom w:val="0"/>
                  <w:divBdr>
                    <w:top w:val="none" w:sz="0" w:space="0" w:color="auto"/>
                    <w:left w:val="none" w:sz="0" w:space="0" w:color="auto"/>
                    <w:bottom w:val="none" w:sz="0" w:space="0" w:color="auto"/>
                    <w:right w:val="none" w:sz="0" w:space="0" w:color="auto"/>
                  </w:divBdr>
                </w:div>
              </w:divsChild>
            </w:div>
            <w:div w:id="796877805">
              <w:marLeft w:val="0"/>
              <w:marRight w:val="0"/>
              <w:marTop w:val="0"/>
              <w:marBottom w:val="0"/>
              <w:divBdr>
                <w:top w:val="none" w:sz="0" w:space="0" w:color="auto"/>
                <w:left w:val="none" w:sz="0" w:space="0" w:color="auto"/>
                <w:bottom w:val="none" w:sz="0" w:space="0" w:color="auto"/>
                <w:right w:val="none" w:sz="0" w:space="0" w:color="auto"/>
              </w:divBdr>
              <w:divsChild>
                <w:div w:id="510216739">
                  <w:marLeft w:val="0"/>
                  <w:marRight w:val="0"/>
                  <w:marTop w:val="0"/>
                  <w:marBottom w:val="0"/>
                  <w:divBdr>
                    <w:top w:val="none" w:sz="0" w:space="0" w:color="auto"/>
                    <w:left w:val="none" w:sz="0" w:space="0" w:color="auto"/>
                    <w:bottom w:val="none" w:sz="0" w:space="0" w:color="auto"/>
                    <w:right w:val="none" w:sz="0" w:space="0" w:color="auto"/>
                  </w:divBdr>
                </w:div>
              </w:divsChild>
            </w:div>
            <w:div w:id="1529759433">
              <w:marLeft w:val="0"/>
              <w:marRight w:val="0"/>
              <w:marTop w:val="0"/>
              <w:marBottom w:val="0"/>
              <w:divBdr>
                <w:top w:val="none" w:sz="0" w:space="0" w:color="auto"/>
                <w:left w:val="none" w:sz="0" w:space="0" w:color="auto"/>
                <w:bottom w:val="none" w:sz="0" w:space="0" w:color="auto"/>
                <w:right w:val="none" w:sz="0" w:space="0" w:color="auto"/>
              </w:divBdr>
              <w:divsChild>
                <w:div w:id="230889683">
                  <w:marLeft w:val="0"/>
                  <w:marRight w:val="0"/>
                  <w:marTop w:val="0"/>
                  <w:marBottom w:val="0"/>
                  <w:divBdr>
                    <w:top w:val="none" w:sz="0" w:space="0" w:color="auto"/>
                    <w:left w:val="none" w:sz="0" w:space="0" w:color="auto"/>
                    <w:bottom w:val="none" w:sz="0" w:space="0" w:color="auto"/>
                    <w:right w:val="none" w:sz="0" w:space="0" w:color="auto"/>
                  </w:divBdr>
                </w:div>
              </w:divsChild>
            </w:div>
            <w:div w:id="444077761">
              <w:marLeft w:val="0"/>
              <w:marRight w:val="0"/>
              <w:marTop w:val="0"/>
              <w:marBottom w:val="0"/>
              <w:divBdr>
                <w:top w:val="none" w:sz="0" w:space="0" w:color="auto"/>
                <w:left w:val="none" w:sz="0" w:space="0" w:color="auto"/>
                <w:bottom w:val="none" w:sz="0" w:space="0" w:color="auto"/>
                <w:right w:val="none" w:sz="0" w:space="0" w:color="auto"/>
              </w:divBdr>
              <w:divsChild>
                <w:div w:id="386728410">
                  <w:marLeft w:val="0"/>
                  <w:marRight w:val="0"/>
                  <w:marTop w:val="0"/>
                  <w:marBottom w:val="0"/>
                  <w:divBdr>
                    <w:top w:val="none" w:sz="0" w:space="0" w:color="auto"/>
                    <w:left w:val="none" w:sz="0" w:space="0" w:color="auto"/>
                    <w:bottom w:val="none" w:sz="0" w:space="0" w:color="auto"/>
                    <w:right w:val="none" w:sz="0" w:space="0" w:color="auto"/>
                  </w:divBdr>
                </w:div>
              </w:divsChild>
            </w:div>
            <w:div w:id="1870680332">
              <w:marLeft w:val="0"/>
              <w:marRight w:val="0"/>
              <w:marTop w:val="0"/>
              <w:marBottom w:val="0"/>
              <w:divBdr>
                <w:top w:val="none" w:sz="0" w:space="0" w:color="auto"/>
                <w:left w:val="none" w:sz="0" w:space="0" w:color="auto"/>
                <w:bottom w:val="none" w:sz="0" w:space="0" w:color="auto"/>
                <w:right w:val="none" w:sz="0" w:space="0" w:color="auto"/>
              </w:divBdr>
              <w:divsChild>
                <w:div w:id="192571165">
                  <w:marLeft w:val="0"/>
                  <w:marRight w:val="0"/>
                  <w:marTop w:val="0"/>
                  <w:marBottom w:val="0"/>
                  <w:divBdr>
                    <w:top w:val="none" w:sz="0" w:space="0" w:color="auto"/>
                    <w:left w:val="none" w:sz="0" w:space="0" w:color="auto"/>
                    <w:bottom w:val="none" w:sz="0" w:space="0" w:color="auto"/>
                    <w:right w:val="none" w:sz="0" w:space="0" w:color="auto"/>
                  </w:divBdr>
                </w:div>
              </w:divsChild>
            </w:div>
            <w:div w:id="1593123427">
              <w:marLeft w:val="0"/>
              <w:marRight w:val="0"/>
              <w:marTop w:val="0"/>
              <w:marBottom w:val="0"/>
              <w:divBdr>
                <w:top w:val="none" w:sz="0" w:space="0" w:color="auto"/>
                <w:left w:val="none" w:sz="0" w:space="0" w:color="auto"/>
                <w:bottom w:val="none" w:sz="0" w:space="0" w:color="auto"/>
                <w:right w:val="none" w:sz="0" w:space="0" w:color="auto"/>
              </w:divBdr>
              <w:divsChild>
                <w:div w:id="1217472691">
                  <w:marLeft w:val="0"/>
                  <w:marRight w:val="0"/>
                  <w:marTop w:val="0"/>
                  <w:marBottom w:val="0"/>
                  <w:divBdr>
                    <w:top w:val="none" w:sz="0" w:space="0" w:color="auto"/>
                    <w:left w:val="none" w:sz="0" w:space="0" w:color="auto"/>
                    <w:bottom w:val="none" w:sz="0" w:space="0" w:color="auto"/>
                    <w:right w:val="none" w:sz="0" w:space="0" w:color="auto"/>
                  </w:divBdr>
                </w:div>
              </w:divsChild>
            </w:div>
            <w:div w:id="379131853">
              <w:marLeft w:val="0"/>
              <w:marRight w:val="0"/>
              <w:marTop w:val="0"/>
              <w:marBottom w:val="0"/>
              <w:divBdr>
                <w:top w:val="none" w:sz="0" w:space="0" w:color="auto"/>
                <w:left w:val="none" w:sz="0" w:space="0" w:color="auto"/>
                <w:bottom w:val="none" w:sz="0" w:space="0" w:color="auto"/>
                <w:right w:val="none" w:sz="0" w:space="0" w:color="auto"/>
              </w:divBdr>
              <w:divsChild>
                <w:div w:id="1338725165">
                  <w:marLeft w:val="0"/>
                  <w:marRight w:val="0"/>
                  <w:marTop w:val="0"/>
                  <w:marBottom w:val="0"/>
                  <w:divBdr>
                    <w:top w:val="none" w:sz="0" w:space="0" w:color="auto"/>
                    <w:left w:val="none" w:sz="0" w:space="0" w:color="auto"/>
                    <w:bottom w:val="none" w:sz="0" w:space="0" w:color="auto"/>
                    <w:right w:val="none" w:sz="0" w:space="0" w:color="auto"/>
                  </w:divBdr>
                </w:div>
              </w:divsChild>
            </w:div>
            <w:div w:id="309408020">
              <w:marLeft w:val="0"/>
              <w:marRight w:val="0"/>
              <w:marTop w:val="0"/>
              <w:marBottom w:val="0"/>
              <w:divBdr>
                <w:top w:val="none" w:sz="0" w:space="0" w:color="auto"/>
                <w:left w:val="none" w:sz="0" w:space="0" w:color="auto"/>
                <w:bottom w:val="none" w:sz="0" w:space="0" w:color="auto"/>
                <w:right w:val="none" w:sz="0" w:space="0" w:color="auto"/>
              </w:divBdr>
              <w:divsChild>
                <w:div w:id="6255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4889">
          <w:marLeft w:val="0"/>
          <w:marRight w:val="0"/>
          <w:marTop w:val="0"/>
          <w:marBottom w:val="600"/>
          <w:divBdr>
            <w:top w:val="none" w:sz="0" w:space="0" w:color="auto"/>
            <w:left w:val="none" w:sz="0" w:space="0" w:color="auto"/>
            <w:bottom w:val="none" w:sz="0" w:space="0" w:color="auto"/>
            <w:right w:val="none" w:sz="0" w:space="0" w:color="auto"/>
          </w:divBdr>
        </w:div>
      </w:divsChild>
    </w:div>
    <w:div w:id="386689326">
      <w:marLeft w:val="0"/>
      <w:marRight w:val="0"/>
      <w:marTop w:val="0"/>
      <w:marBottom w:val="0"/>
      <w:divBdr>
        <w:top w:val="none" w:sz="0" w:space="0" w:color="auto"/>
        <w:left w:val="none" w:sz="0" w:space="0" w:color="auto"/>
        <w:bottom w:val="none" w:sz="0" w:space="0" w:color="auto"/>
        <w:right w:val="none" w:sz="0" w:space="0" w:color="auto"/>
      </w:divBdr>
      <w:divsChild>
        <w:div w:id="1869442120">
          <w:marLeft w:val="0"/>
          <w:marRight w:val="0"/>
          <w:marTop w:val="432"/>
          <w:marBottom w:val="0"/>
          <w:divBdr>
            <w:top w:val="none" w:sz="0" w:space="0" w:color="auto"/>
            <w:left w:val="none" w:sz="0" w:space="0" w:color="auto"/>
            <w:bottom w:val="none" w:sz="0" w:space="0" w:color="auto"/>
            <w:right w:val="none" w:sz="0" w:space="0" w:color="auto"/>
          </w:divBdr>
        </w:div>
        <w:div w:id="2040469412">
          <w:marLeft w:val="0"/>
          <w:marRight w:val="0"/>
          <w:marTop w:val="0"/>
          <w:marBottom w:val="0"/>
          <w:divBdr>
            <w:top w:val="none" w:sz="0" w:space="0" w:color="auto"/>
            <w:left w:val="none" w:sz="0" w:space="0" w:color="auto"/>
            <w:bottom w:val="none" w:sz="0" w:space="0" w:color="auto"/>
            <w:right w:val="none" w:sz="0" w:space="0" w:color="auto"/>
          </w:divBdr>
          <w:divsChild>
            <w:div w:id="1968467111">
              <w:marLeft w:val="0"/>
              <w:marRight w:val="0"/>
              <w:marTop w:val="0"/>
              <w:marBottom w:val="0"/>
              <w:divBdr>
                <w:top w:val="none" w:sz="0" w:space="0" w:color="auto"/>
                <w:left w:val="none" w:sz="0" w:space="0" w:color="auto"/>
                <w:bottom w:val="none" w:sz="0" w:space="0" w:color="auto"/>
                <w:right w:val="none" w:sz="0" w:space="0" w:color="auto"/>
              </w:divBdr>
              <w:divsChild>
                <w:div w:id="461701440">
                  <w:marLeft w:val="0"/>
                  <w:marRight w:val="0"/>
                  <w:marTop w:val="0"/>
                  <w:marBottom w:val="0"/>
                  <w:divBdr>
                    <w:top w:val="none" w:sz="0" w:space="0" w:color="auto"/>
                    <w:left w:val="none" w:sz="0" w:space="0" w:color="auto"/>
                    <w:bottom w:val="none" w:sz="0" w:space="0" w:color="auto"/>
                    <w:right w:val="none" w:sz="0" w:space="0" w:color="auto"/>
                  </w:divBdr>
                </w:div>
              </w:divsChild>
            </w:div>
            <w:div w:id="623577879">
              <w:marLeft w:val="0"/>
              <w:marRight w:val="0"/>
              <w:marTop w:val="0"/>
              <w:marBottom w:val="0"/>
              <w:divBdr>
                <w:top w:val="none" w:sz="0" w:space="0" w:color="auto"/>
                <w:left w:val="none" w:sz="0" w:space="0" w:color="auto"/>
                <w:bottom w:val="none" w:sz="0" w:space="0" w:color="auto"/>
                <w:right w:val="none" w:sz="0" w:space="0" w:color="auto"/>
              </w:divBdr>
              <w:divsChild>
                <w:div w:id="2066101936">
                  <w:marLeft w:val="0"/>
                  <w:marRight w:val="0"/>
                  <w:marTop w:val="0"/>
                  <w:marBottom w:val="0"/>
                  <w:divBdr>
                    <w:top w:val="none" w:sz="0" w:space="0" w:color="auto"/>
                    <w:left w:val="none" w:sz="0" w:space="0" w:color="auto"/>
                    <w:bottom w:val="none" w:sz="0" w:space="0" w:color="auto"/>
                    <w:right w:val="none" w:sz="0" w:space="0" w:color="auto"/>
                  </w:divBdr>
                </w:div>
              </w:divsChild>
            </w:div>
            <w:div w:id="1675720117">
              <w:marLeft w:val="0"/>
              <w:marRight w:val="0"/>
              <w:marTop w:val="0"/>
              <w:marBottom w:val="0"/>
              <w:divBdr>
                <w:top w:val="none" w:sz="0" w:space="0" w:color="auto"/>
                <w:left w:val="none" w:sz="0" w:space="0" w:color="auto"/>
                <w:bottom w:val="none" w:sz="0" w:space="0" w:color="auto"/>
                <w:right w:val="none" w:sz="0" w:space="0" w:color="auto"/>
              </w:divBdr>
              <w:divsChild>
                <w:div w:id="1940988936">
                  <w:marLeft w:val="0"/>
                  <w:marRight w:val="0"/>
                  <w:marTop w:val="0"/>
                  <w:marBottom w:val="0"/>
                  <w:divBdr>
                    <w:top w:val="none" w:sz="0" w:space="0" w:color="auto"/>
                    <w:left w:val="none" w:sz="0" w:space="0" w:color="auto"/>
                    <w:bottom w:val="none" w:sz="0" w:space="0" w:color="auto"/>
                    <w:right w:val="none" w:sz="0" w:space="0" w:color="auto"/>
                  </w:divBdr>
                </w:div>
              </w:divsChild>
            </w:div>
            <w:div w:id="224799958">
              <w:marLeft w:val="0"/>
              <w:marRight w:val="0"/>
              <w:marTop w:val="0"/>
              <w:marBottom w:val="0"/>
              <w:divBdr>
                <w:top w:val="none" w:sz="0" w:space="0" w:color="auto"/>
                <w:left w:val="none" w:sz="0" w:space="0" w:color="auto"/>
                <w:bottom w:val="none" w:sz="0" w:space="0" w:color="auto"/>
                <w:right w:val="none" w:sz="0" w:space="0" w:color="auto"/>
              </w:divBdr>
              <w:divsChild>
                <w:div w:id="969431677">
                  <w:marLeft w:val="0"/>
                  <w:marRight w:val="0"/>
                  <w:marTop w:val="0"/>
                  <w:marBottom w:val="0"/>
                  <w:divBdr>
                    <w:top w:val="none" w:sz="0" w:space="0" w:color="auto"/>
                    <w:left w:val="none" w:sz="0" w:space="0" w:color="auto"/>
                    <w:bottom w:val="none" w:sz="0" w:space="0" w:color="auto"/>
                    <w:right w:val="none" w:sz="0" w:space="0" w:color="auto"/>
                  </w:divBdr>
                </w:div>
              </w:divsChild>
            </w:div>
            <w:div w:id="1509830360">
              <w:marLeft w:val="0"/>
              <w:marRight w:val="0"/>
              <w:marTop w:val="0"/>
              <w:marBottom w:val="0"/>
              <w:divBdr>
                <w:top w:val="none" w:sz="0" w:space="0" w:color="auto"/>
                <w:left w:val="none" w:sz="0" w:space="0" w:color="auto"/>
                <w:bottom w:val="none" w:sz="0" w:space="0" w:color="auto"/>
                <w:right w:val="none" w:sz="0" w:space="0" w:color="auto"/>
              </w:divBdr>
              <w:divsChild>
                <w:div w:id="441153443">
                  <w:marLeft w:val="0"/>
                  <w:marRight w:val="0"/>
                  <w:marTop w:val="0"/>
                  <w:marBottom w:val="0"/>
                  <w:divBdr>
                    <w:top w:val="none" w:sz="0" w:space="0" w:color="auto"/>
                    <w:left w:val="none" w:sz="0" w:space="0" w:color="auto"/>
                    <w:bottom w:val="none" w:sz="0" w:space="0" w:color="auto"/>
                    <w:right w:val="none" w:sz="0" w:space="0" w:color="auto"/>
                  </w:divBdr>
                </w:div>
              </w:divsChild>
            </w:div>
            <w:div w:id="2137596770">
              <w:marLeft w:val="0"/>
              <w:marRight w:val="0"/>
              <w:marTop w:val="0"/>
              <w:marBottom w:val="0"/>
              <w:divBdr>
                <w:top w:val="none" w:sz="0" w:space="0" w:color="auto"/>
                <w:left w:val="none" w:sz="0" w:space="0" w:color="auto"/>
                <w:bottom w:val="none" w:sz="0" w:space="0" w:color="auto"/>
                <w:right w:val="none" w:sz="0" w:space="0" w:color="auto"/>
              </w:divBdr>
              <w:divsChild>
                <w:div w:id="510336322">
                  <w:marLeft w:val="0"/>
                  <w:marRight w:val="0"/>
                  <w:marTop w:val="0"/>
                  <w:marBottom w:val="0"/>
                  <w:divBdr>
                    <w:top w:val="none" w:sz="0" w:space="0" w:color="auto"/>
                    <w:left w:val="none" w:sz="0" w:space="0" w:color="auto"/>
                    <w:bottom w:val="none" w:sz="0" w:space="0" w:color="auto"/>
                    <w:right w:val="none" w:sz="0" w:space="0" w:color="auto"/>
                  </w:divBdr>
                </w:div>
              </w:divsChild>
            </w:div>
            <w:div w:id="1013073058">
              <w:marLeft w:val="0"/>
              <w:marRight w:val="0"/>
              <w:marTop w:val="0"/>
              <w:marBottom w:val="0"/>
              <w:divBdr>
                <w:top w:val="none" w:sz="0" w:space="0" w:color="auto"/>
                <w:left w:val="none" w:sz="0" w:space="0" w:color="auto"/>
                <w:bottom w:val="none" w:sz="0" w:space="0" w:color="auto"/>
                <w:right w:val="none" w:sz="0" w:space="0" w:color="auto"/>
              </w:divBdr>
              <w:divsChild>
                <w:div w:id="1969511495">
                  <w:marLeft w:val="0"/>
                  <w:marRight w:val="0"/>
                  <w:marTop w:val="0"/>
                  <w:marBottom w:val="0"/>
                  <w:divBdr>
                    <w:top w:val="none" w:sz="0" w:space="0" w:color="auto"/>
                    <w:left w:val="none" w:sz="0" w:space="0" w:color="auto"/>
                    <w:bottom w:val="none" w:sz="0" w:space="0" w:color="auto"/>
                    <w:right w:val="none" w:sz="0" w:space="0" w:color="auto"/>
                  </w:divBdr>
                </w:div>
              </w:divsChild>
            </w:div>
            <w:div w:id="777528203">
              <w:marLeft w:val="0"/>
              <w:marRight w:val="0"/>
              <w:marTop w:val="0"/>
              <w:marBottom w:val="0"/>
              <w:divBdr>
                <w:top w:val="none" w:sz="0" w:space="0" w:color="auto"/>
                <w:left w:val="none" w:sz="0" w:space="0" w:color="auto"/>
                <w:bottom w:val="none" w:sz="0" w:space="0" w:color="auto"/>
                <w:right w:val="none" w:sz="0" w:space="0" w:color="auto"/>
              </w:divBdr>
              <w:divsChild>
                <w:div w:id="576744080">
                  <w:marLeft w:val="0"/>
                  <w:marRight w:val="0"/>
                  <w:marTop w:val="0"/>
                  <w:marBottom w:val="0"/>
                  <w:divBdr>
                    <w:top w:val="none" w:sz="0" w:space="0" w:color="auto"/>
                    <w:left w:val="none" w:sz="0" w:space="0" w:color="auto"/>
                    <w:bottom w:val="none" w:sz="0" w:space="0" w:color="auto"/>
                    <w:right w:val="none" w:sz="0" w:space="0" w:color="auto"/>
                  </w:divBdr>
                </w:div>
              </w:divsChild>
            </w:div>
            <w:div w:id="1992833188">
              <w:marLeft w:val="0"/>
              <w:marRight w:val="0"/>
              <w:marTop w:val="0"/>
              <w:marBottom w:val="0"/>
              <w:divBdr>
                <w:top w:val="none" w:sz="0" w:space="0" w:color="auto"/>
                <w:left w:val="none" w:sz="0" w:space="0" w:color="auto"/>
                <w:bottom w:val="none" w:sz="0" w:space="0" w:color="auto"/>
                <w:right w:val="none" w:sz="0" w:space="0" w:color="auto"/>
              </w:divBdr>
              <w:divsChild>
                <w:div w:id="810169167">
                  <w:marLeft w:val="0"/>
                  <w:marRight w:val="0"/>
                  <w:marTop w:val="0"/>
                  <w:marBottom w:val="0"/>
                  <w:divBdr>
                    <w:top w:val="none" w:sz="0" w:space="0" w:color="auto"/>
                    <w:left w:val="none" w:sz="0" w:space="0" w:color="auto"/>
                    <w:bottom w:val="none" w:sz="0" w:space="0" w:color="auto"/>
                    <w:right w:val="none" w:sz="0" w:space="0" w:color="auto"/>
                  </w:divBdr>
                </w:div>
              </w:divsChild>
            </w:div>
            <w:div w:id="429740441">
              <w:marLeft w:val="0"/>
              <w:marRight w:val="0"/>
              <w:marTop w:val="0"/>
              <w:marBottom w:val="0"/>
              <w:divBdr>
                <w:top w:val="none" w:sz="0" w:space="0" w:color="auto"/>
                <w:left w:val="none" w:sz="0" w:space="0" w:color="auto"/>
                <w:bottom w:val="none" w:sz="0" w:space="0" w:color="auto"/>
                <w:right w:val="none" w:sz="0" w:space="0" w:color="auto"/>
              </w:divBdr>
              <w:divsChild>
                <w:div w:id="2144810796">
                  <w:marLeft w:val="0"/>
                  <w:marRight w:val="0"/>
                  <w:marTop w:val="0"/>
                  <w:marBottom w:val="0"/>
                  <w:divBdr>
                    <w:top w:val="none" w:sz="0" w:space="0" w:color="auto"/>
                    <w:left w:val="none" w:sz="0" w:space="0" w:color="auto"/>
                    <w:bottom w:val="none" w:sz="0" w:space="0" w:color="auto"/>
                    <w:right w:val="none" w:sz="0" w:space="0" w:color="auto"/>
                  </w:divBdr>
                </w:div>
              </w:divsChild>
            </w:div>
            <w:div w:id="1848716431">
              <w:marLeft w:val="0"/>
              <w:marRight w:val="0"/>
              <w:marTop w:val="0"/>
              <w:marBottom w:val="0"/>
              <w:divBdr>
                <w:top w:val="none" w:sz="0" w:space="0" w:color="auto"/>
                <w:left w:val="none" w:sz="0" w:space="0" w:color="auto"/>
                <w:bottom w:val="none" w:sz="0" w:space="0" w:color="auto"/>
                <w:right w:val="none" w:sz="0" w:space="0" w:color="auto"/>
              </w:divBdr>
              <w:divsChild>
                <w:div w:id="98647487">
                  <w:marLeft w:val="0"/>
                  <w:marRight w:val="0"/>
                  <w:marTop w:val="0"/>
                  <w:marBottom w:val="0"/>
                  <w:divBdr>
                    <w:top w:val="none" w:sz="0" w:space="0" w:color="auto"/>
                    <w:left w:val="none" w:sz="0" w:space="0" w:color="auto"/>
                    <w:bottom w:val="none" w:sz="0" w:space="0" w:color="auto"/>
                    <w:right w:val="none" w:sz="0" w:space="0" w:color="auto"/>
                  </w:divBdr>
                </w:div>
              </w:divsChild>
            </w:div>
            <w:div w:id="1963459570">
              <w:marLeft w:val="0"/>
              <w:marRight w:val="0"/>
              <w:marTop w:val="0"/>
              <w:marBottom w:val="0"/>
              <w:divBdr>
                <w:top w:val="none" w:sz="0" w:space="0" w:color="auto"/>
                <w:left w:val="none" w:sz="0" w:space="0" w:color="auto"/>
                <w:bottom w:val="none" w:sz="0" w:space="0" w:color="auto"/>
                <w:right w:val="none" w:sz="0" w:space="0" w:color="auto"/>
              </w:divBdr>
              <w:divsChild>
                <w:div w:id="20520658">
                  <w:marLeft w:val="0"/>
                  <w:marRight w:val="0"/>
                  <w:marTop w:val="0"/>
                  <w:marBottom w:val="0"/>
                  <w:divBdr>
                    <w:top w:val="none" w:sz="0" w:space="0" w:color="auto"/>
                    <w:left w:val="none" w:sz="0" w:space="0" w:color="auto"/>
                    <w:bottom w:val="none" w:sz="0" w:space="0" w:color="auto"/>
                    <w:right w:val="none" w:sz="0" w:space="0" w:color="auto"/>
                  </w:divBdr>
                </w:div>
              </w:divsChild>
            </w:div>
            <w:div w:id="1933320785">
              <w:marLeft w:val="0"/>
              <w:marRight w:val="0"/>
              <w:marTop w:val="0"/>
              <w:marBottom w:val="0"/>
              <w:divBdr>
                <w:top w:val="none" w:sz="0" w:space="0" w:color="auto"/>
                <w:left w:val="none" w:sz="0" w:space="0" w:color="auto"/>
                <w:bottom w:val="none" w:sz="0" w:space="0" w:color="auto"/>
                <w:right w:val="none" w:sz="0" w:space="0" w:color="auto"/>
              </w:divBdr>
              <w:divsChild>
                <w:div w:id="1526477480">
                  <w:marLeft w:val="0"/>
                  <w:marRight w:val="0"/>
                  <w:marTop w:val="0"/>
                  <w:marBottom w:val="0"/>
                  <w:divBdr>
                    <w:top w:val="none" w:sz="0" w:space="0" w:color="auto"/>
                    <w:left w:val="none" w:sz="0" w:space="0" w:color="auto"/>
                    <w:bottom w:val="none" w:sz="0" w:space="0" w:color="auto"/>
                    <w:right w:val="none" w:sz="0" w:space="0" w:color="auto"/>
                  </w:divBdr>
                </w:div>
              </w:divsChild>
            </w:div>
            <w:div w:id="1228031847">
              <w:marLeft w:val="0"/>
              <w:marRight w:val="0"/>
              <w:marTop w:val="0"/>
              <w:marBottom w:val="0"/>
              <w:divBdr>
                <w:top w:val="none" w:sz="0" w:space="0" w:color="auto"/>
                <w:left w:val="none" w:sz="0" w:space="0" w:color="auto"/>
                <w:bottom w:val="none" w:sz="0" w:space="0" w:color="auto"/>
                <w:right w:val="none" w:sz="0" w:space="0" w:color="auto"/>
              </w:divBdr>
              <w:divsChild>
                <w:div w:id="387267677">
                  <w:marLeft w:val="0"/>
                  <w:marRight w:val="0"/>
                  <w:marTop w:val="0"/>
                  <w:marBottom w:val="0"/>
                  <w:divBdr>
                    <w:top w:val="none" w:sz="0" w:space="0" w:color="auto"/>
                    <w:left w:val="none" w:sz="0" w:space="0" w:color="auto"/>
                    <w:bottom w:val="none" w:sz="0" w:space="0" w:color="auto"/>
                    <w:right w:val="none" w:sz="0" w:space="0" w:color="auto"/>
                  </w:divBdr>
                </w:div>
              </w:divsChild>
            </w:div>
            <w:div w:id="579873627">
              <w:marLeft w:val="0"/>
              <w:marRight w:val="0"/>
              <w:marTop w:val="0"/>
              <w:marBottom w:val="0"/>
              <w:divBdr>
                <w:top w:val="none" w:sz="0" w:space="0" w:color="auto"/>
                <w:left w:val="none" w:sz="0" w:space="0" w:color="auto"/>
                <w:bottom w:val="none" w:sz="0" w:space="0" w:color="auto"/>
                <w:right w:val="none" w:sz="0" w:space="0" w:color="auto"/>
              </w:divBdr>
              <w:divsChild>
                <w:div w:id="1311905618">
                  <w:marLeft w:val="0"/>
                  <w:marRight w:val="0"/>
                  <w:marTop w:val="0"/>
                  <w:marBottom w:val="0"/>
                  <w:divBdr>
                    <w:top w:val="none" w:sz="0" w:space="0" w:color="auto"/>
                    <w:left w:val="none" w:sz="0" w:space="0" w:color="auto"/>
                    <w:bottom w:val="none" w:sz="0" w:space="0" w:color="auto"/>
                    <w:right w:val="none" w:sz="0" w:space="0" w:color="auto"/>
                  </w:divBdr>
                </w:div>
              </w:divsChild>
            </w:div>
            <w:div w:id="1419405298">
              <w:marLeft w:val="0"/>
              <w:marRight w:val="0"/>
              <w:marTop w:val="0"/>
              <w:marBottom w:val="0"/>
              <w:divBdr>
                <w:top w:val="none" w:sz="0" w:space="0" w:color="auto"/>
                <w:left w:val="none" w:sz="0" w:space="0" w:color="auto"/>
                <w:bottom w:val="none" w:sz="0" w:space="0" w:color="auto"/>
                <w:right w:val="none" w:sz="0" w:space="0" w:color="auto"/>
              </w:divBdr>
              <w:divsChild>
                <w:div w:id="1429153803">
                  <w:marLeft w:val="0"/>
                  <w:marRight w:val="0"/>
                  <w:marTop w:val="0"/>
                  <w:marBottom w:val="0"/>
                  <w:divBdr>
                    <w:top w:val="none" w:sz="0" w:space="0" w:color="auto"/>
                    <w:left w:val="none" w:sz="0" w:space="0" w:color="auto"/>
                    <w:bottom w:val="none" w:sz="0" w:space="0" w:color="auto"/>
                    <w:right w:val="none" w:sz="0" w:space="0" w:color="auto"/>
                  </w:divBdr>
                </w:div>
              </w:divsChild>
            </w:div>
            <w:div w:id="1927036864">
              <w:marLeft w:val="0"/>
              <w:marRight w:val="0"/>
              <w:marTop w:val="0"/>
              <w:marBottom w:val="0"/>
              <w:divBdr>
                <w:top w:val="none" w:sz="0" w:space="0" w:color="auto"/>
                <w:left w:val="none" w:sz="0" w:space="0" w:color="auto"/>
                <w:bottom w:val="none" w:sz="0" w:space="0" w:color="auto"/>
                <w:right w:val="none" w:sz="0" w:space="0" w:color="auto"/>
              </w:divBdr>
              <w:divsChild>
                <w:div w:id="1634368367">
                  <w:marLeft w:val="0"/>
                  <w:marRight w:val="0"/>
                  <w:marTop w:val="0"/>
                  <w:marBottom w:val="0"/>
                  <w:divBdr>
                    <w:top w:val="none" w:sz="0" w:space="0" w:color="auto"/>
                    <w:left w:val="none" w:sz="0" w:space="0" w:color="auto"/>
                    <w:bottom w:val="none" w:sz="0" w:space="0" w:color="auto"/>
                    <w:right w:val="none" w:sz="0" w:space="0" w:color="auto"/>
                  </w:divBdr>
                </w:div>
              </w:divsChild>
            </w:div>
            <w:div w:id="259803790">
              <w:marLeft w:val="0"/>
              <w:marRight w:val="0"/>
              <w:marTop w:val="0"/>
              <w:marBottom w:val="0"/>
              <w:divBdr>
                <w:top w:val="none" w:sz="0" w:space="0" w:color="auto"/>
                <w:left w:val="none" w:sz="0" w:space="0" w:color="auto"/>
                <w:bottom w:val="none" w:sz="0" w:space="0" w:color="auto"/>
                <w:right w:val="none" w:sz="0" w:space="0" w:color="auto"/>
              </w:divBdr>
              <w:divsChild>
                <w:div w:id="1028943436">
                  <w:marLeft w:val="0"/>
                  <w:marRight w:val="0"/>
                  <w:marTop w:val="0"/>
                  <w:marBottom w:val="0"/>
                  <w:divBdr>
                    <w:top w:val="none" w:sz="0" w:space="0" w:color="auto"/>
                    <w:left w:val="none" w:sz="0" w:space="0" w:color="auto"/>
                    <w:bottom w:val="none" w:sz="0" w:space="0" w:color="auto"/>
                    <w:right w:val="none" w:sz="0" w:space="0" w:color="auto"/>
                  </w:divBdr>
                </w:div>
              </w:divsChild>
            </w:div>
            <w:div w:id="247664075">
              <w:marLeft w:val="0"/>
              <w:marRight w:val="0"/>
              <w:marTop w:val="0"/>
              <w:marBottom w:val="0"/>
              <w:divBdr>
                <w:top w:val="none" w:sz="0" w:space="0" w:color="auto"/>
                <w:left w:val="none" w:sz="0" w:space="0" w:color="auto"/>
                <w:bottom w:val="none" w:sz="0" w:space="0" w:color="auto"/>
                <w:right w:val="none" w:sz="0" w:space="0" w:color="auto"/>
              </w:divBdr>
              <w:divsChild>
                <w:div w:id="1266114627">
                  <w:marLeft w:val="0"/>
                  <w:marRight w:val="0"/>
                  <w:marTop w:val="0"/>
                  <w:marBottom w:val="0"/>
                  <w:divBdr>
                    <w:top w:val="none" w:sz="0" w:space="0" w:color="auto"/>
                    <w:left w:val="none" w:sz="0" w:space="0" w:color="auto"/>
                    <w:bottom w:val="none" w:sz="0" w:space="0" w:color="auto"/>
                    <w:right w:val="none" w:sz="0" w:space="0" w:color="auto"/>
                  </w:divBdr>
                </w:div>
              </w:divsChild>
            </w:div>
            <w:div w:id="831916342">
              <w:marLeft w:val="0"/>
              <w:marRight w:val="0"/>
              <w:marTop w:val="0"/>
              <w:marBottom w:val="0"/>
              <w:divBdr>
                <w:top w:val="none" w:sz="0" w:space="0" w:color="auto"/>
                <w:left w:val="none" w:sz="0" w:space="0" w:color="auto"/>
                <w:bottom w:val="none" w:sz="0" w:space="0" w:color="auto"/>
                <w:right w:val="none" w:sz="0" w:space="0" w:color="auto"/>
              </w:divBdr>
              <w:divsChild>
                <w:div w:id="1044479413">
                  <w:marLeft w:val="0"/>
                  <w:marRight w:val="0"/>
                  <w:marTop w:val="0"/>
                  <w:marBottom w:val="0"/>
                  <w:divBdr>
                    <w:top w:val="none" w:sz="0" w:space="0" w:color="auto"/>
                    <w:left w:val="none" w:sz="0" w:space="0" w:color="auto"/>
                    <w:bottom w:val="none" w:sz="0" w:space="0" w:color="auto"/>
                    <w:right w:val="none" w:sz="0" w:space="0" w:color="auto"/>
                  </w:divBdr>
                </w:div>
              </w:divsChild>
            </w:div>
            <w:div w:id="1615595670">
              <w:marLeft w:val="0"/>
              <w:marRight w:val="0"/>
              <w:marTop w:val="0"/>
              <w:marBottom w:val="0"/>
              <w:divBdr>
                <w:top w:val="none" w:sz="0" w:space="0" w:color="auto"/>
                <w:left w:val="none" w:sz="0" w:space="0" w:color="auto"/>
                <w:bottom w:val="none" w:sz="0" w:space="0" w:color="auto"/>
                <w:right w:val="none" w:sz="0" w:space="0" w:color="auto"/>
              </w:divBdr>
              <w:divsChild>
                <w:div w:id="1806390444">
                  <w:marLeft w:val="0"/>
                  <w:marRight w:val="0"/>
                  <w:marTop w:val="0"/>
                  <w:marBottom w:val="0"/>
                  <w:divBdr>
                    <w:top w:val="none" w:sz="0" w:space="0" w:color="auto"/>
                    <w:left w:val="none" w:sz="0" w:space="0" w:color="auto"/>
                    <w:bottom w:val="none" w:sz="0" w:space="0" w:color="auto"/>
                    <w:right w:val="none" w:sz="0" w:space="0" w:color="auto"/>
                  </w:divBdr>
                </w:div>
              </w:divsChild>
            </w:div>
            <w:div w:id="238103568">
              <w:marLeft w:val="0"/>
              <w:marRight w:val="0"/>
              <w:marTop w:val="0"/>
              <w:marBottom w:val="0"/>
              <w:divBdr>
                <w:top w:val="none" w:sz="0" w:space="0" w:color="auto"/>
                <w:left w:val="none" w:sz="0" w:space="0" w:color="auto"/>
                <w:bottom w:val="none" w:sz="0" w:space="0" w:color="auto"/>
                <w:right w:val="none" w:sz="0" w:space="0" w:color="auto"/>
              </w:divBdr>
              <w:divsChild>
                <w:div w:id="1807815538">
                  <w:marLeft w:val="0"/>
                  <w:marRight w:val="0"/>
                  <w:marTop w:val="0"/>
                  <w:marBottom w:val="0"/>
                  <w:divBdr>
                    <w:top w:val="none" w:sz="0" w:space="0" w:color="auto"/>
                    <w:left w:val="none" w:sz="0" w:space="0" w:color="auto"/>
                    <w:bottom w:val="none" w:sz="0" w:space="0" w:color="auto"/>
                    <w:right w:val="none" w:sz="0" w:space="0" w:color="auto"/>
                  </w:divBdr>
                </w:div>
              </w:divsChild>
            </w:div>
            <w:div w:id="518277825">
              <w:marLeft w:val="0"/>
              <w:marRight w:val="0"/>
              <w:marTop w:val="0"/>
              <w:marBottom w:val="0"/>
              <w:divBdr>
                <w:top w:val="none" w:sz="0" w:space="0" w:color="auto"/>
                <w:left w:val="none" w:sz="0" w:space="0" w:color="auto"/>
                <w:bottom w:val="none" w:sz="0" w:space="0" w:color="auto"/>
                <w:right w:val="none" w:sz="0" w:space="0" w:color="auto"/>
              </w:divBdr>
              <w:divsChild>
                <w:div w:id="2121563759">
                  <w:marLeft w:val="0"/>
                  <w:marRight w:val="0"/>
                  <w:marTop w:val="0"/>
                  <w:marBottom w:val="0"/>
                  <w:divBdr>
                    <w:top w:val="none" w:sz="0" w:space="0" w:color="auto"/>
                    <w:left w:val="none" w:sz="0" w:space="0" w:color="auto"/>
                    <w:bottom w:val="none" w:sz="0" w:space="0" w:color="auto"/>
                    <w:right w:val="none" w:sz="0" w:space="0" w:color="auto"/>
                  </w:divBdr>
                </w:div>
              </w:divsChild>
            </w:div>
            <w:div w:id="599601080">
              <w:marLeft w:val="0"/>
              <w:marRight w:val="0"/>
              <w:marTop w:val="0"/>
              <w:marBottom w:val="0"/>
              <w:divBdr>
                <w:top w:val="none" w:sz="0" w:space="0" w:color="auto"/>
                <w:left w:val="none" w:sz="0" w:space="0" w:color="auto"/>
                <w:bottom w:val="none" w:sz="0" w:space="0" w:color="auto"/>
                <w:right w:val="none" w:sz="0" w:space="0" w:color="auto"/>
              </w:divBdr>
              <w:divsChild>
                <w:div w:id="1965768643">
                  <w:marLeft w:val="0"/>
                  <w:marRight w:val="0"/>
                  <w:marTop w:val="0"/>
                  <w:marBottom w:val="0"/>
                  <w:divBdr>
                    <w:top w:val="none" w:sz="0" w:space="0" w:color="auto"/>
                    <w:left w:val="none" w:sz="0" w:space="0" w:color="auto"/>
                    <w:bottom w:val="none" w:sz="0" w:space="0" w:color="auto"/>
                    <w:right w:val="none" w:sz="0" w:space="0" w:color="auto"/>
                  </w:divBdr>
                </w:div>
              </w:divsChild>
            </w:div>
            <w:div w:id="339894342">
              <w:marLeft w:val="0"/>
              <w:marRight w:val="0"/>
              <w:marTop w:val="0"/>
              <w:marBottom w:val="0"/>
              <w:divBdr>
                <w:top w:val="none" w:sz="0" w:space="0" w:color="auto"/>
                <w:left w:val="none" w:sz="0" w:space="0" w:color="auto"/>
                <w:bottom w:val="none" w:sz="0" w:space="0" w:color="auto"/>
                <w:right w:val="none" w:sz="0" w:space="0" w:color="auto"/>
              </w:divBdr>
              <w:divsChild>
                <w:div w:id="717170628">
                  <w:marLeft w:val="0"/>
                  <w:marRight w:val="0"/>
                  <w:marTop w:val="0"/>
                  <w:marBottom w:val="0"/>
                  <w:divBdr>
                    <w:top w:val="none" w:sz="0" w:space="0" w:color="auto"/>
                    <w:left w:val="none" w:sz="0" w:space="0" w:color="auto"/>
                    <w:bottom w:val="none" w:sz="0" w:space="0" w:color="auto"/>
                    <w:right w:val="none" w:sz="0" w:space="0" w:color="auto"/>
                  </w:divBdr>
                </w:div>
              </w:divsChild>
            </w:div>
            <w:div w:id="181359943">
              <w:marLeft w:val="0"/>
              <w:marRight w:val="0"/>
              <w:marTop w:val="0"/>
              <w:marBottom w:val="0"/>
              <w:divBdr>
                <w:top w:val="none" w:sz="0" w:space="0" w:color="auto"/>
                <w:left w:val="none" w:sz="0" w:space="0" w:color="auto"/>
                <w:bottom w:val="none" w:sz="0" w:space="0" w:color="auto"/>
                <w:right w:val="none" w:sz="0" w:space="0" w:color="auto"/>
              </w:divBdr>
              <w:divsChild>
                <w:div w:id="100803403">
                  <w:marLeft w:val="0"/>
                  <w:marRight w:val="0"/>
                  <w:marTop w:val="0"/>
                  <w:marBottom w:val="0"/>
                  <w:divBdr>
                    <w:top w:val="none" w:sz="0" w:space="0" w:color="auto"/>
                    <w:left w:val="none" w:sz="0" w:space="0" w:color="auto"/>
                    <w:bottom w:val="none" w:sz="0" w:space="0" w:color="auto"/>
                    <w:right w:val="none" w:sz="0" w:space="0" w:color="auto"/>
                  </w:divBdr>
                </w:div>
              </w:divsChild>
            </w:div>
            <w:div w:id="1155148963">
              <w:marLeft w:val="0"/>
              <w:marRight w:val="0"/>
              <w:marTop w:val="0"/>
              <w:marBottom w:val="0"/>
              <w:divBdr>
                <w:top w:val="none" w:sz="0" w:space="0" w:color="auto"/>
                <w:left w:val="none" w:sz="0" w:space="0" w:color="auto"/>
                <w:bottom w:val="none" w:sz="0" w:space="0" w:color="auto"/>
                <w:right w:val="none" w:sz="0" w:space="0" w:color="auto"/>
              </w:divBdr>
              <w:divsChild>
                <w:div w:id="837506172">
                  <w:marLeft w:val="0"/>
                  <w:marRight w:val="0"/>
                  <w:marTop w:val="0"/>
                  <w:marBottom w:val="0"/>
                  <w:divBdr>
                    <w:top w:val="none" w:sz="0" w:space="0" w:color="auto"/>
                    <w:left w:val="none" w:sz="0" w:space="0" w:color="auto"/>
                    <w:bottom w:val="none" w:sz="0" w:space="0" w:color="auto"/>
                    <w:right w:val="none" w:sz="0" w:space="0" w:color="auto"/>
                  </w:divBdr>
                </w:div>
              </w:divsChild>
            </w:div>
            <w:div w:id="1055275734">
              <w:marLeft w:val="0"/>
              <w:marRight w:val="0"/>
              <w:marTop w:val="0"/>
              <w:marBottom w:val="0"/>
              <w:divBdr>
                <w:top w:val="none" w:sz="0" w:space="0" w:color="auto"/>
                <w:left w:val="none" w:sz="0" w:space="0" w:color="auto"/>
                <w:bottom w:val="none" w:sz="0" w:space="0" w:color="auto"/>
                <w:right w:val="none" w:sz="0" w:space="0" w:color="auto"/>
              </w:divBdr>
              <w:divsChild>
                <w:div w:id="104927875">
                  <w:marLeft w:val="0"/>
                  <w:marRight w:val="0"/>
                  <w:marTop w:val="0"/>
                  <w:marBottom w:val="0"/>
                  <w:divBdr>
                    <w:top w:val="none" w:sz="0" w:space="0" w:color="auto"/>
                    <w:left w:val="none" w:sz="0" w:space="0" w:color="auto"/>
                    <w:bottom w:val="none" w:sz="0" w:space="0" w:color="auto"/>
                    <w:right w:val="none" w:sz="0" w:space="0" w:color="auto"/>
                  </w:divBdr>
                </w:div>
              </w:divsChild>
            </w:div>
            <w:div w:id="2066372124">
              <w:marLeft w:val="0"/>
              <w:marRight w:val="0"/>
              <w:marTop w:val="0"/>
              <w:marBottom w:val="0"/>
              <w:divBdr>
                <w:top w:val="none" w:sz="0" w:space="0" w:color="auto"/>
                <w:left w:val="none" w:sz="0" w:space="0" w:color="auto"/>
                <w:bottom w:val="none" w:sz="0" w:space="0" w:color="auto"/>
                <w:right w:val="none" w:sz="0" w:space="0" w:color="auto"/>
              </w:divBdr>
              <w:divsChild>
                <w:div w:id="1050542640">
                  <w:marLeft w:val="0"/>
                  <w:marRight w:val="0"/>
                  <w:marTop w:val="0"/>
                  <w:marBottom w:val="0"/>
                  <w:divBdr>
                    <w:top w:val="none" w:sz="0" w:space="0" w:color="auto"/>
                    <w:left w:val="none" w:sz="0" w:space="0" w:color="auto"/>
                    <w:bottom w:val="none" w:sz="0" w:space="0" w:color="auto"/>
                    <w:right w:val="none" w:sz="0" w:space="0" w:color="auto"/>
                  </w:divBdr>
                </w:div>
              </w:divsChild>
            </w:div>
            <w:div w:id="713583911">
              <w:marLeft w:val="0"/>
              <w:marRight w:val="0"/>
              <w:marTop w:val="0"/>
              <w:marBottom w:val="0"/>
              <w:divBdr>
                <w:top w:val="none" w:sz="0" w:space="0" w:color="auto"/>
                <w:left w:val="none" w:sz="0" w:space="0" w:color="auto"/>
                <w:bottom w:val="none" w:sz="0" w:space="0" w:color="auto"/>
                <w:right w:val="none" w:sz="0" w:space="0" w:color="auto"/>
              </w:divBdr>
              <w:divsChild>
                <w:div w:id="96798264">
                  <w:marLeft w:val="0"/>
                  <w:marRight w:val="0"/>
                  <w:marTop w:val="0"/>
                  <w:marBottom w:val="0"/>
                  <w:divBdr>
                    <w:top w:val="none" w:sz="0" w:space="0" w:color="auto"/>
                    <w:left w:val="none" w:sz="0" w:space="0" w:color="auto"/>
                    <w:bottom w:val="none" w:sz="0" w:space="0" w:color="auto"/>
                    <w:right w:val="none" w:sz="0" w:space="0" w:color="auto"/>
                  </w:divBdr>
                </w:div>
              </w:divsChild>
            </w:div>
            <w:div w:id="2055301867">
              <w:marLeft w:val="0"/>
              <w:marRight w:val="0"/>
              <w:marTop w:val="0"/>
              <w:marBottom w:val="0"/>
              <w:divBdr>
                <w:top w:val="none" w:sz="0" w:space="0" w:color="auto"/>
                <w:left w:val="none" w:sz="0" w:space="0" w:color="auto"/>
                <w:bottom w:val="none" w:sz="0" w:space="0" w:color="auto"/>
                <w:right w:val="none" w:sz="0" w:space="0" w:color="auto"/>
              </w:divBdr>
              <w:divsChild>
                <w:div w:id="312148475">
                  <w:marLeft w:val="0"/>
                  <w:marRight w:val="0"/>
                  <w:marTop w:val="0"/>
                  <w:marBottom w:val="0"/>
                  <w:divBdr>
                    <w:top w:val="none" w:sz="0" w:space="0" w:color="auto"/>
                    <w:left w:val="none" w:sz="0" w:space="0" w:color="auto"/>
                    <w:bottom w:val="none" w:sz="0" w:space="0" w:color="auto"/>
                    <w:right w:val="none" w:sz="0" w:space="0" w:color="auto"/>
                  </w:divBdr>
                </w:div>
              </w:divsChild>
            </w:div>
            <w:div w:id="656617894">
              <w:marLeft w:val="0"/>
              <w:marRight w:val="0"/>
              <w:marTop w:val="0"/>
              <w:marBottom w:val="0"/>
              <w:divBdr>
                <w:top w:val="none" w:sz="0" w:space="0" w:color="auto"/>
                <w:left w:val="none" w:sz="0" w:space="0" w:color="auto"/>
                <w:bottom w:val="none" w:sz="0" w:space="0" w:color="auto"/>
                <w:right w:val="none" w:sz="0" w:space="0" w:color="auto"/>
              </w:divBdr>
              <w:divsChild>
                <w:div w:id="1499346051">
                  <w:marLeft w:val="0"/>
                  <w:marRight w:val="0"/>
                  <w:marTop w:val="0"/>
                  <w:marBottom w:val="0"/>
                  <w:divBdr>
                    <w:top w:val="none" w:sz="0" w:space="0" w:color="auto"/>
                    <w:left w:val="none" w:sz="0" w:space="0" w:color="auto"/>
                    <w:bottom w:val="none" w:sz="0" w:space="0" w:color="auto"/>
                    <w:right w:val="none" w:sz="0" w:space="0" w:color="auto"/>
                  </w:divBdr>
                </w:div>
              </w:divsChild>
            </w:div>
            <w:div w:id="260140471">
              <w:marLeft w:val="0"/>
              <w:marRight w:val="0"/>
              <w:marTop w:val="0"/>
              <w:marBottom w:val="0"/>
              <w:divBdr>
                <w:top w:val="none" w:sz="0" w:space="0" w:color="auto"/>
                <w:left w:val="none" w:sz="0" w:space="0" w:color="auto"/>
                <w:bottom w:val="none" w:sz="0" w:space="0" w:color="auto"/>
                <w:right w:val="none" w:sz="0" w:space="0" w:color="auto"/>
              </w:divBdr>
              <w:divsChild>
                <w:div w:id="1302921687">
                  <w:marLeft w:val="0"/>
                  <w:marRight w:val="0"/>
                  <w:marTop w:val="0"/>
                  <w:marBottom w:val="0"/>
                  <w:divBdr>
                    <w:top w:val="none" w:sz="0" w:space="0" w:color="auto"/>
                    <w:left w:val="none" w:sz="0" w:space="0" w:color="auto"/>
                    <w:bottom w:val="none" w:sz="0" w:space="0" w:color="auto"/>
                    <w:right w:val="none" w:sz="0" w:space="0" w:color="auto"/>
                  </w:divBdr>
                </w:div>
              </w:divsChild>
            </w:div>
            <w:div w:id="1904483939">
              <w:marLeft w:val="0"/>
              <w:marRight w:val="0"/>
              <w:marTop w:val="0"/>
              <w:marBottom w:val="0"/>
              <w:divBdr>
                <w:top w:val="none" w:sz="0" w:space="0" w:color="auto"/>
                <w:left w:val="none" w:sz="0" w:space="0" w:color="auto"/>
                <w:bottom w:val="none" w:sz="0" w:space="0" w:color="auto"/>
                <w:right w:val="none" w:sz="0" w:space="0" w:color="auto"/>
              </w:divBdr>
              <w:divsChild>
                <w:div w:id="608047832">
                  <w:marLeft w:val="0"/>
                  <w:marRight w:val="0"/>
                  <w:marTop w:val="0"/>
                  <w:marBottom w:val="0"/>
                  <w:divBdr>
                    <w:top w:val="none" w:sz="0" w:space="0" w:color="auto"/>
                    <w:left w:val="none" w:sz="0" w:space="0" w:color="auto"/>
                    <w:bottom w:val="none" w:sz="0" w:space="0" w:color="auto"/>
                    <w:right w:val="none" w:sz="0" w:space="0" w:color="auto"/>
                  </w:divBdr>
                </w:div>
              </w:divsChild>
            </w:div>
            <w:div w:id="733090638">
              <w:marLeft w:val="0"/>
              <w:marRight w:val="0"/>
              <w:marTop w:val="0"/>
              <w:marBottom w:val="0"/>
              <w:divBdr>
                <w:top w:val="none" w:sz="0" w:space="0" w:color="auto"/>
                <w:left w:val="none" w:sz="0" w:space="0" w:color="auto"/>
                <w:bottom w:val="none" w:sz="0" w:space="0" w:color="auto"/>
                <w:right w:val="none" w:sz="0" w:space="0" w:color="auto"/>
              </w:divBdr>
              <w:divsChild>
                <w:div w:id="1146777986">
                  <w:marLeft w:val="0"/>
                  <w:marRight w:val="0"/>
                  <w:marTop w:val="0"/>
                  <w:marBottom w:val="0"/>
                  <w:divBdr>
                    <w:top w:val="none" w:sz="0" w:space="0" w:color="auto"/>
                    <w:left w:val="none" w:sz="0" w:space="0" w:color="auto"/>
                    <w:bottom w:val="none" w:sz="0" w:space="0" w:color="auto"/>
                    <w:right w:val="none" w:sz="0" w:space="0" w:color="auto"/>
                  </w:divBdr>
                </w:div>
              </w:divsChild>
            </w:div>
            <w:div w:id="1292249925">
              <w:marLeft w:val="0"/>
              <w:marRight w:val="0"/>
              <w:marTop w:val="0"/>
              <w:marBottom w:val="0"/>
              <w:divBdr>
                <w:top w:val="none" w:sz="0" w:space="0" w:color="auto"/>
                <w:left w:val="none" w:sz="0" w:space="0" w:color="auto"/>
                <w:bottom w:val="none" w:sz="0" w:space="0" w:color="auto"/>
                <w:right w:val="none" w:sz="0" w:space="0" w:color="auto"/>
              </w:divBdr>
              <w:divsChild>
                <w:div w:id="418790089">
                  <w:marLeft w:val="0"/>
                  <w:marRight w:val="0"/>
                  <w:marTop w:val="0"/>
                  <w:marBottom w:val="0"/>
                  <w:divBdr>
                    <w:top w:val="none" w:sz="0" w:space="0" w:color="auto"/>
                    <w:left w:val="none" w:sz="0" w:space="0" w:color="auto"/>
                    <w:bottom w:val="none" w:sz="0" w:space="0" w:color="auto"/>
                    <w:right w:val="none" w:sz="0" w:space="0" w:color="auto"/>
                  </w:divBdr>
                </w:div>
              </w:divsChild>
            </w:div>
            <w:div w:id="619458987">
              <w:marLeft w:val="0"/>
              <w:marRight w:val="0"/>
              <w:marTop w:val="0"/>
              <w:marBottom w:val="0"/>
              <w:divBdr>
                <w:top w:val="none" w:sz="0" w:space="0" w:color="auto"/>
                <w:left w:val="none" w:sz="0" w:space="0" w:color="auto"/>
                <w:bottom w:val="none" w:sz="0" w:space="0" w:color="auto"/>
                <w:right w:val="none" w:sz="0" w:space="0" w:color="auto"/>
              </w:divBdr>
              <w:divsChild>
                <w:div w:id="2041204175">
                  <w:marLeft w:val="0"/>
                  <w:marRight w:val="0"/>
                  <w:marTop w:val="0"/>
                  <w:marBottom w:val="0"/>
                  <w:divBdr>
                    <w:top w:val="none" w:sz="0" w:space="0" w:color="auto"/>
                    <w:left w:val="none" w:sz="0" w:space="0" w:color="auto"/>
                    <w:bottom w:val="none" w:sz="0" w:space="0" w:color="auto"/>
                    <w:right w:val="none" w:sz="0" w:space="0" w:color="auto"/>
                  </w:divBdr>
                </w:div>
              </w:divsChild>
            </w:div>
            <w:div w:id="643005428">
              <w:marLeft w:val="0"/>
              <w:marRight w:val="0"/>
              <w:marTop w:val="0"/>
              <w:marBottom w:val="0"/>
              <w:divBdr>
                <w:top w:val="none" w:sz="0" w:space="0" w:color="auto"/>
                <w:left w:val="none" w:sz="0" w:space="0" w:color="auto"/>
                <w:bottom w:val="none" w:sz="0" w:space="0" w:color="auto"/>
                <w:right w:val="none" w:sz="0" w:space="0" w:color="auto"/>
              </w:divBdr>
              <w:divsChild>
                <w:div w:id="252591463">
                  <w:marLeft w:val="0"/>
                  <w:marRight w:val="0"/>
                  <w:marTop w:val="0"/>
                  <w:marBottom w:val="0"/>
                  <w:divBdr>
                    <w:top w:val="none" w:sz="0" w:space="0" w:color="auto"/>
                    <w:left w:val="none" w:sz="0" w:space="0" w:color="auto"/>
                    <w:bottom w:val="none" w:sz="0" w:space="0" w:color="auto"/>
                    <w:right w:val="none" w:sz="0" w:space="0" w:color="auto"/>
                  </w:divBdr>
                </w:div>
              </w:divsChild>
            </w:div>
            <w:div w:id="1027831530">
              <w:marLeft w:val="0"/>
              <w:marRight w:val="0"/>
              <w:marTop w:val="0"/>
              <w:marBottom w:val="0"/>
              <w:divBdr>
                <w:top w:val="none" w:sz="0" w:space="0" w:color="auto"/>
                <w:left w:val="none" w:sz="0" w:space="0" w:color="auto"/>
                <w:bottom w:val="none" w:sz="0" w:space="0" w:color="auto"/>
                <w:right w:val="none" w:sz="0" w:space="0" w:color="auto"/>
              </w:divBdr>
              <w:divsChild>
                <w:div w:id="15367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1330">
          <w:marLeft w:val="0"/>
          <w:marRight w:val="0"/>
          <w:marTop w:val="0"/>
          <w:marBottom w:val="600"/>
          <w:divBdr>
            <w:top w:val="none" w:sz="0" w:space="0" w:color="auto"/>
            <w:left w:val="none" w:sz="0" w:space="0" w:color="auto"/>
            <w:bottom w:val="none" w:sz="0" w:space="0" w:color="auto"/>
            <w:right w:val="none" w:sz="0" w:space="0" w:color="auto"/>
          </w:divBdr>
        </w:div>
      </w:divsChild>
    </w:div>
    <w:div w:id="392432826">
      <w:marLeft w:val="0"/>
      <w:marRight w:val="0"/>
      <w:marTop w:val="0"/>
      <w:marBottom w:val="0"/>
      <w:divBdr>
        <w:top w:val="none" w:sz="0" w:space="0" w:color="auto"/>
        <w:left w:val="none" w:sz="0" w:space="0" w:color="auto"/>
        <w:bottom w:val="none" w:sz="0" w:space="0" w:color="auto"/>
        <w:right w:val="none" w:sz="0" w:space="0" w:color="auto"/>
      </w:divBdr>
      <w:divsChild>
        <w:div w:id="2108966243">
          <w:marLeft w:val="0"/>
          <w:marRight w:val="0"/>
          <w:marTop w:val="144"/>
          <w:marBottom w:val="0"/>
          <w:divBdr>
            <w:top w:val="none" w:sz="0" w:space="0" w:color="auto"/>
            <w:left w:val="none" w:sz="0" w:space="0" w:color="auto"/>
            <w:bottom w:val="none" w:sz="0" w:space="0" w:color="auto"/>
            <w:right w:val="none" w:sz="0" w:space="0" w:color="auto"/>
          </w:divBdr>
        </w:div>
        <w:div w:id="561596698">
          <w:marLeft w:val="0"/>
          <w:marRight w:val="0"/>
          <w:marTop w:val="0"/>
          <w:marBottom w:val="0"/>
          <w:divBdr>
            <w:top w:val="none" w:sz="0" w:space="0" w:color="auto"/>
            <w:left w:val="none" w:sz="0" w:space="0" w:color="auto"/>
            <w:bottom w:val="none" w:sz="0" w:space="0" w:color="auto"/>
            <w:right w:val="none" w:sz="0" w:space="0" w:color="auto"/>
          </w:divBdr>
          <w:divsChild>
            <w:div w:id="1158419850">
              <w:marLeft w:val="0"/>
              <w:marRight w:val="0"/>
              <w:marTop w:val="0"/>
              <w:marBottom w:val="0"/>
              <w:divBdr>
                <w:top w:val="none" w:sz="0" w:space="0" w:color="auto"/>
                <w:left w:val="none" w:sz="0" w:space="0" w:color="auto"/>
                <w:bottom w:val="none" w:sz="0" w:space="0" w:color="auto"/>
                <w:right w:val="none" w:sz="0" w:space="0" w:color="auto"/>
              </w:divBdr>
              <w:divsChild>
                <w:div w:id="367334750">
                  <w:marLeft w:val="0"/>
                  <w:marRight w:val="0"/>
                  <w:marTop w:val="0"/>
                  <w:marBottom w:val="0"/>
                  <w:divBdr>
                    <w:top w:val="none" w:sz="0" w:space="0" w:color="auto"/>
                    <w:left w:val="none" w:sz="0" w:space="0" w:color="auto"/>
                    <w:bottom w:val="none" w:sz="0" w:space="0" w:color="auto"/>
                    <w:right w:val="none" w:sz="0" w:space="0" w:color="auto"/>
                  </w:divBdr>
                </w:div>
              </w:divsChild>
            </w:div>
            <w:div w:id="756100643">
              <w:marLeft w:val="0"/>
              <w:marRight w:val="0"/>
              <w:marTop w:val="0"/>
              <w:marBottom w:val="0"/>
              <w:divBdr>
                <w:top w:val="none" w:sz="0" w:space="0" w:color="auto"/>
                <w:left w:val="none" w:sz="0" w:space="0" w:color="auto"/>
                <w:bottom w:val="none" w:sz="0" w:space="0" w:color="auto"/>
                <w:right w:val="none" w:sz="0" w:space="0" w:color="auto"/>
              </w:divBdr>
              <w:divsChild>
                <w:div w:id="1445882245">
                  <w:marLeft w:val="0"/>
                  <w:marRight w:val="0"/>
                  <w:marTop w:val="0"/>
                  <w:marBottom w:val="0"/>
                  <w:divBdr>
                    <w:top w:val="none" w:sz="0" w:space="0" w:color="auto"/>
                    <w:left w:val="none" w:sz="0" w:space="0" w:color="auto"/>
                    <w:bottom w:val="none" w:sz="0" w:space="0" w:color="auto"/>
                    <w:right w:val="none" w:sz="0" w:space="0" w:color="auto"/>
                  </w:divBdr>
                </w:div>
              </w:divsChild>
            </w:div>
            <w:div w:id="2064599231">
              <w:marLeft w:val="0"/>
              <w:marRight w:val="0"/>
              <w:marTop w:val="0"/>
              <w:marBottom w:val="0"/>
              <w:divBdr>
                <w:top w:val="none" w:sz="0" w:space="0" w:color="auto"/>
                <w:left w:val="none" w:sz="0" w:space="0" w:color="auto"/>
                <w:bottom w:val="none" w:sz="0" w:space="0" w:color="auto"/>
                <w:right w:val="none" w:sz="0" w:space="0" w:color="auto"/>
              </w:divBdr>
              <w:divsChild>
                <w:div w:id="1441951505">
                  <w:marLeft w:val="0"/>
                  <w:marRight w:val="0"/>
                  <w:marTop w:val="0"/>
                  <w:marBottom w:val="0"/>
                  <w:divBdr>
                    <w:top w:val="none" w:sz="0" w:space="0" w:color="auto"/>
                    <w:left w:val="none" w:sz="0" w:space="0" w:color="auto"/>
                    <w:bottom w:val="none" w:sz="0" w:space="0" w:color="auto"/>
                    <w:right w:val="none" w:sz="0" w:space="0" w:color="auto"/>
                  </w:divBdr>
                </w:div>
              </w:divsChild>
            </w:div>
            <w:div w:id="1369375666">
              <w:marLeft w:val="0"/>
              <w:marRight w:val="0"/>
              <w:marTop w:val="0"/>
              <w:marBottom w:val="0"/>
              <w:divBdr>
                <w:top w:val="none" w:sz="0" w:space="0" w:color="auto"/>
                <w:left w:val="none" w:sz="0" w:space="0" w:color="auto"/>
                <w:bottom w:val="none" w:sz="0" w:space="0" w:color="auto"/>
                <w:right w:val="none" w:sz="0" w:space="0" w:color="auto"/>
              </w:divBdr>
              <w:divsChild>
                <w:div w:id="18964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3845">
      <w:marLeft w:val="0"/>
      <w:marRight w:val="0"/>
      <w:marTop w:val="0"/>
      <w:marBottom w:val="0"/>
      <w:divBdr>
        <w:top w:val="none" w:sz="0" w:space="0" w:color="auto"/>
        <w:left w:val="none" w:sz="0" w:space="0" w:color="auto"/>
        <w:bottom w:val="none" w:sz="0" w:space="0" w:color="auto"/>
        <w:right w:val="none" w:sz="0" w:space="0" w:color="auto"/>
      </w:divBdr>
      <w:divsChild>
        <w:div w:id="1532913818">
          <w:marLeft w:val="0"/>
          <w:marRight w:val="0"/>
          <w:marTop w:val="432"/>
          <w:marBottom w:val="0"/>
          <w:divBdr>
            <w:top w:val="none" w:sz="0" w:space="0" w:color="auto"/>
            <w:left w:val="none" w:sz="0" w:space="0" w:color="auto"/>
            <w:bottom w:val="none" w:sz="0" w:space="0" w:color="auto"/>
            <w:right w:val="none" w:sz="0" w:space="0" w:color="auto"/>
          </w:divBdr>
        </w:div>
        <w:div w:id="682585133">
          <w:marLeft w:val="0"/>
          <w:marRight w:val="0"/>
          <w:marTop w:val="0"/>
          <w:marBottom w:val="0"/>
          <w:divBdr>
            <w:top w:val="none" w:sz="0" w:space="0" w:color="auto"/>
            <w:left w:val="none" w:sz="0" w:space="0" w:color="auto"/>
            <w:bottom w:val="none" w:sz="0" w:space="0" w:color="auto"/>
            <w:right w:val="none" w:sz="0" w:space="0" w:color="auto"/>
          </w:divBdr>
          <w:divsChild>
            <w:div w:id="334453805">
              <w:marLeft w:val="0"/>
              <w:marRight w:val="0"/>
              <w:marTop w:val="0"/>
              <w:marBottom w:val="0"/>
              <w:divBdr>
                <w:top w:val="none" w:sz="0" w:space="0" w:color="auto"/>
                <w:left w:val="none" w:sz="0" w:space="0" w:color="auto"/>
                <w:bottom w:val="none" w:sz="0" w:space="0" w:color="auto"/>
                <w:right w:val="none" w:sz="0" w:space="0" w:color="auto"/>
              </w:divBdr>
              <w:divsChild>
                <w:div w:id="1954941333">
                  <w:marLeft w:val="0"/>
                  <w:marRight w:val="0"/>
                  <w:marTop w:val="0"/>
                  <w:marBottom w:val="0"/>
                  <w:divBdr>
                    <w:top w:val="none" w:sz="0" w:space="0" w:color="auto"/>
                    <w:left w:val="none" w:sz="0" w:space="0" w:color="auto"/>
                    <w:bottom w:val="none" w:sz="0" w:space="0" w:color="auto"/>
                    <w:right w:val="none" w:sz="0" w:space="0" w:color="auto"/>
                  </w:divBdr>
                </w:div>
              </w:divsChild>
            </w:div>
            <w:div w:id="1993941499">
              <w:marLeft w:val="0"/>
              <w:marRight w:val="0"/>
              <w:marTop w:val="0"/>
              <w:marBottom w:val="0"/>
              <w:divBdr>
                <w:top w:val="none" w:sz="0" w:space="0" w:color="auto"/>
                <w:left w:val="none" w:sz="0" w:space="0" w:color="auto"/>
                <w:bottom w:val="none" w:sz="0" w:space="0" w:color="auto"/>
                <w:right w:val="none" w:sz="0" w:space="0" w:color="auto"/>
              </w:divBdr>
              <w:divsChild>
                <w:div w:id="1509054750">
                  <w:marLeft w:val="0"/>
                  <w:marRight w:val="0"/>
                  <w:marTop w:val="0"/>
                  <w:marBottom w:val="0"/>
                  <w:divBdr>
                    <w:top w:val="none" w:sz="0" w:space="0" w:color="auto"/>
                    <w:left w:val="none" w:sz="0" w:space="0" w:color="auto"/>
                    <w:bottom w:val="none" w:sz="0" w:space="0" w:color="auto"/>
                    <w:right w:val="none" w:sz="0" w:space="0" w:color="auto"/>
                  </w:divBdr>
                </w:div>
              </w:divsChild>
            </w:div>
            <w:div w:id="1205561289">
              <w:marLeft w:val="0"/>
              <w:marRight w:val="0"/>
              <w:marTop w:val="0"/>
              <w:marBottom w:val="0"/>
              <w:divBdr>
                <w:top w:val="none" w:sz="0" w:space="0" w:color="auto"/>
                <w:left w:val="none" w:sz="0" w:space="0" w:color="auto"/>
                <w:bottom w:val="none" w:sz="0" w:space="0" w:color="auto"/>
                <w:right w:val="none" w:sz="0" w:space="0" w:color="auto"/>
              </w:divBdr>
              <w:divsChild>
                <w:div w:id="749154055">
                  <w:marLeft w:val="0"/>
                  <w:marRight w:val="0"/>
                  <w:marTop w:val="0"/>
                  <w:marBottom w:val="0"/>
                  <w:divBdr>
                    <w:top w:val="none" w:sz="0" w:space="0" w:color="auto"/>
                    <w:left w:val="none" w:sz="0" w:space="0" w:color="auto"/>
                    <w:bottom w:val="none" w:sz="0" w:space="0" w:color="auto"/>
                    <w:right w:val="none" w:sz="0" w:space="0" w:color="auto"/>
                  </w:divBdr>
                </w:div>
              </w:divsChild>
            </w:div>
            <w:div w:id="1047996817">
              <w:marLeft w:val="0"/>
              <w:marRight w:val="0"/>
              <w:marTop w:val="0"/>
              <w:marBottom w:val="0"/>
              <w:divBdr>
                <w:top w:val="none" w:sz="0" w:space="0" w:color="auto"/>
                <w:left w:val="none" w:sz="0" w:space="0" w:color="auto"/>
                <w:bottom w:val="none" w:sz="0" w:space="0" w:color="auto"/>
                <w:right w:val="none" w:sz="0" w:space="0" w:color="auto"/>
              </w:divBdr>
              <w:divsChild>
                <w:div w:id="584149268">
                  <w:marLeft w:val="0"/>
                  <w:marRight w:val="0"/>
                  <w:marTop w:val="0"/>
                  <w:marBottom w:val="0"/>
                  <w:divBdr>
                    <w:top w:val="none" w:sz="0" w:space="0" w:color="auto"/>
                    <w:left w:val="none" w:sz="0" w:space="0" w:color="auto"/>
                    <w:bottom w:val="none" w:sz="0" w:space="0" w:color="auto"/>
                    <w:right w:val="none" w:sz="0" w:space="0" w:color="auto"/>
                  </w:divBdr>
                </w:div>
              </w:divsChild>
            </w:div>
            <w:div w:id="1906068007">
              <w:marLeft w:val="0"/>
              <w:marRight w:val="0"/>
              <w:marTop w:val="0"/>
              <w:marBottom w:val="0"/>
              <w:divBdr>
                <w:top w:val="none" w:sz="0" w:space="0" w:color="auto"/>
                <w:left w:val="none" w:sz="0" w:space="0" w:color="auto"/>
                <w:bottom w:val="none" w:sz="0" w:space="0" w:color="auto"/>
                <w:right w:val="none" w:sz="0" w:space="0" w:color="auto"/>
              </w:divBdr>
              <w:divsChild>
                <w:div w:id="1192763123">
                  <w:marLeft w:val="0"/>
                  <w:marRight w:val="0"/>
                  <w:marTop w:val="0"/>
                  <w:marBottom w:val="0"/>
                  <w:divBdr>
                    <w:top w:val="none" w:sz="0" w:space="0" w:color="auto"/>
                    <w:left w:val="none" w:sz="0" w:space="0" w:color="auto"/>
                    <w:bottom w:val="none" w:sz="0" w:space="0" w:color="auto"/>
                    <w:right w:val="none" w:sz="0" w:space="0" w:color="auto"/>
                  </w:divBdr>
                </w:div>
              </w:divsChild>
            </w:div>
            <w:div w:id="1439374908">
              <w:marLeft w:val="0"/>
              <w:marRight w:val="0"/>
              <w:marTop w:val="0"/>
              <w:marBottom w:val="0"/>
              <w:divBdr>
                <w:top w:val="none" w:sz="0" w:space="0" w:color="auto"/>
                <w:left w:val="none" w:sz="0" w:space="0" w:color="auto"/>
                <w:bottom w:val="none" w:sz="0" w:space="0" w:color="auto"/>
                <w:right w:val="none" w:sz="0" w:space="0" w:color="auto"/>
              </w:divBdr>
              <w:divsChild>
                <w:div w:id="1763450664">
                  <w:marLeft w:val="0"/>
                  <w:marRight w:val="0"/>
                  <w:marTop w:val="0"/>
                  <w:marBottom w:val="0"/>
                  <w:divBdr>
                    <w:top w:val="none" w:sz="0" w:space="0" w:color="auto"/>
                    <w:left w:val="none" w:sz="0" w:space="0" w:color="auto"/>
                    <w:bottom w:val="none" w:sz="0" w:space="0" w:color="auto"/>
                    <w:right w:val="none" w:sz="0" w:space="0" w:color="auto"/>
                  </w:divBdr>
                </w:div>
              </w:divsChild>
            </w:div>
            <w:div w:id="498078151">
              <w:marLeft w:val="0"/>
              <w:marRight w:val="0"/>
              <w:marTop w:val="0"/>
              <w:marBottom w:val="0"/>
              <w:divBdr>
                <w:top w:val="none" w:sz="0" w:space="0" w:color="auto"/>
                <w:left w:val="none" w:sz="0" w:space="0" w:color="auto"/>
                <w:bottom w:val="none" w:sz="0" w:space="0" w:color="auto"/>
                <w:right w:val="none" w:sz="0" w:space="0" w:color="auto"/>
              </w:divBdr>
              <w:divsChild>
                <w:div w:id="1930919048">
                  <w:marLeft w:val="0"/>
                  <w:marRight w:val="0"/>
                  <w:marTop w:val="0"/>
                  <w:marBottom w:val="0"/>
                  <w:divBdr>
                    <w:top w:val="none" w:sz="0" w:space="0" w:color="auto"/>
                    <w:left w:val="none" w:sz="0" w:space="0" w:color="auto"/>
                    <w:bottom w:val="none" w:sz="0" w:space="0" w:color="auto"/>
                    <w:right w:val="none" w:sz="0" w:space="0" w:color="auto"/>
                  </w:divBdr>
                </w:div>
              </w:divsChild>
            </w:div>
            <w:div w:id="1681589623">
              <w:marLeft w:val="0"/>
              <w:marRight w:val="0"/>
              <w:marTop w:val="0"/>
              <w:marBottom w:val="0"/>
              <w:divBdr>
                <w:top w:val="none" w:sz="0" w:space="0" w:color="auto"/>
                <w:left w:val="none" w:sz="0" w:space="0" w:color="auto"/>
                <w:bottom w:val="none" w:sz="0" w:space="0" w:color="auto"/>
                <w:right w:val="none" w:sz="0" w:space="0" w:color="auto"/>
              </w:divBdr>
              <w:divsChild>
                <w:div w:id="2079864311">
                  <w:marLeft w:val="0"/>
                  <w:marRight w:val="0"/>
                  <w:marTop w:val="0"/>
                  <w:marBottom w:val="0"/>
                  <w:divBdr>
                    <w:top w:val="none" w:sz="0" w:space="0" w:color="auto"/>
                    <w:left w:val="none" w:sz="0" w:space="0" w:color="auto"/>
                    <w:bottom w:val="none" w:sz="0" w:space="0" w:color="auto"/>
                    <w:right w:val="none" w:sz="0" w:space="0" w:color="auto"/>
                  </w:divBdr>
                </w:div>
              </w:divsChild>
            </w:div>
            <w:div w:id="1583878138">
              <w:marLeft w:val="0"/>
              <w:marRight w:val="0"/>
              <w:marTop w:val="0"/>
              <w:marBottom w:val="0"/>
              <w:divBdr>
                <w:top w:val="none" w:sz="0" w:space="0" w:color="auto"/>
                <w:left w:val="none" w:sz="0" w:space="0" w:color="auto"/>
                <w:bottom w:val="none" w:sz="0" w:space="0" w:color="auto"/>
                <w:right w:val="none" w:sz="0" w:space="0" w:color="auto"/>
              </w:divBdr>
              <w:divsChild>
                <w:div w:id="851139353">
                  <w:marLeft w:val="0"/>
                  <w:marRight w:val="0"/>
                  <w:marTop w:val="0"/>
                  <w:marBottom w:val="0"/>
                  <w:divBdr>
                    <w:top w:val="none" w:sz="0" w:space="0" w:color="auto"/>
                    <w:left w:val="none" w:sz="0" w:space="0" w:color="auto"/>
                    <w:bottom w:val="none" w:sz="0" w:space="0" w:color="auto"/>
                    <w:right w:val="none" w:sz="0" w:space="0" w:color="auto"/>
                  </w:divBdr>
                </w:div>
              </w:divsChild>
            </w:div>
            <w:div w:id="1734697101">
              <w:marLeft w:val="0"/>
              <w:marRight w:val="0"/>
              <w:marTop w:val="0"/>
              <w:marBottom w:val="0"/>
              <w:divBdr>
                <w:top w:val="none" w:sz="0" w:space="0" w:color="auto"/>
                <w:left w:val="none" w:sz="0" w:space="0" w:color="auto"/>
                <w:bottom w:val="none" w:sz="0" w:space="0" w:color="auto"/>
                <w:right w:val="none" w:sz="0" w:space="0" w:color="auto"/>
              </w:divBdr>
              <w:divsChild>
                <w:div w:id="1318616">
                  <w:marLeft w:val="0"/>
                  <w:marRight w:val="0"/>
                  <w:marTop w:val="0"/>
                  <w:marBottom w:val="0"/>
                  <w:divBdr>
                    <w:top w:val="none" w:sz="0" w:space="0" w:color="auto"/>
                    <w:left w:val="none" w:sz="0" w:space="0" w:color="auto"/>
                    <w:bottom w:val="none" w:sz="0" w:space="0" w:color="auto"/>
                    <w:right w:val="none" w:sz="0" w:space="0" w:color="auto"/>
                  </w:divBdr>
                </w:div>
              </w:divsChild>
            </w:div>
            <w:div w:id="1958022618">
              <w:marLeft w:val="0"/>
              <w:marRight w:val="0"/>
              <w:marTop w:val="0"/>
              <w:marBottom w:val="0"/>
              <w:divBdr>
                <w:top w:val="none" w:sz="0" w:space="0" w:color="auto"/>
                <w:left w:val="none" w:sz="0" w:space="0" w:color="auto"/>
                <w:bottom w:val="none" w:sz="0" w:space="0" w:color="auto"/>
                <w:right w:val="none" w:sz="0" w:space="0" w:color="auto"/>
              </w:divBdr>
              <w:divsChild>
                <w:div w:id="666590304">
                  <w:marLeft w:val="0"/>
                  <w:marRight w:val="0"/>
                  <w:marTop w:val="0"/>
                  <w:marBottom w:val="0"/>
                  <w:divBdr>
                    <w:top w:val="none" w:sz="0" w:space="0" w:color="auto"/>
                    <w:left w:val="none" w:sz="0" w:space="0" w:color="auto"/>
                    <w:bottom w:val="none" w:sz="0" w:space="0" w:color="auto"/>
                    <w:right w:val="none" w:sz="0" w:space="0" w:color="auto"/>
                  </w:divBdr>
                </w:div>
              </w:divsChild>
            </w:div>
            <w:div w:id="572662812">
              <w:marLeft w:val="0"/>
              <w:marRight w:val="0"/>
              <w:marTop w:val="0"/>
              <w:marBottom w:val="0"/>
              <w:divBdr>
                <w:top w:val="none" w:sz="0" w:space="0" w:color="auto"/>
                <w:left w:val="none" w:sz="0" w:space="0" w:color="auto"/>
                <w:bottom w:val="none" w:sz="0" w:space="0" w:color="auto"/>
                <w:right w:val="none" w:sz="0" w:space="0" w:color="auto"/>
              </w:divBdr>
              <w:divsChild>
                <w:div w:id="1651593239">
                  <w:marLeft w:val="0"/>
                  <w:marRight w:val="0"/>
                  <w:marTop w:val="0"/>
                  <w:marBottom w:val="0"/>
                  <w:divBdr>
                    <w:top w:val="none" w:sz="0" w:space="0" w:color="auto"/>
                    <w:left w:val="none" w:sz="0" w:space="0" w:color="auto"/>
                    <w:bottom w:val="none" w:sz="0" w:space="0" w:color="auto"/>
                    <w:right w:val="none" w:sz="0" w:space="0" w:color="auto"/>
                  </w:divBdr>
                </w:div>
              </w:divsChild>
            </w:div>
            <w:div w:id="2037123192">
              <w:marLeft w:val="0"/>
              <w:marRight w:val="0"/>
              <w:marTop w:val="0"/>
              <w:marBottom w:val="0"/>
              <w:divBdr>
                <w:top w:val="none" w:sz="0" w:space="0" w:color="auto"/>
                <w:left w:val="none" w:sz="0" w:space="0" w:color="auto"/>
                <w:bottom w:val="none" w:sz="0" w:space="0" w:color="auto"/>
                <w:right w:val="none" w:sz="0" w:space="0" w:color="auto"/>
              </w:divBdr>
              <w:divsChild>
                <w:div w:id="1558317683">
                  <w:marLeft w:val="0"/>
                  <w:marRight w:val="0"/>
                  <w:marTop w:val="0"/>
                  <w:marBottom w:val="0"/>
                  <w:divBdr>
                    <w:top w:val="none" w:sz="0" w:space="0" w:color="auto"/>
                    <w:left w:val="none" w:sz="0" w:space="0" w:color="auto"/>
                    <w:bottom w:val="none" w:sz="0" w:space="0" w:color="auto"/>
                    <w:right w:val="none" w:sz="0" w:space="0" w:color="auto"/>
                  </w:divBdr>
                </w:div>
              </w:divsChild>
            </w:div>
            <w:div w:id="1858614152">
              <w:marLeft w:val="0"/>
              <w:marRight w:val="0"/>
              <w:marTop w:val="0"/>
              <w:marBottom w:val="0"/>
              <w:divBdr>
                <w:top w:val="none" w:sz="0" w:space="0" w:color="auto"/>
                <w:left w:val="none" w:sz="0" w:space="0" w:color="auto"/>
                <w:bottom w:val="none" w:sz="0" w:space="0" w:color="auto"/>
                <w:right w:val="none" w:sz="0" w:space="0" w:color="auto"/>
              </w:divBdr>
              <w:divsChild>
                <w:div w:id="1622107906">
                  <w:marLeft w:val="0"/>
                  <w:marRight w:val="0"/>
                  <w:marTop w:val="0"/>
                  <w:marBottom w:val="0"/>
                  <w:divBdr>
                    <w:top w:val="none" w:sz="0" w:space="0" w:color="auto"/>
                    <w:left w:val="none" w:sz="0" w:space="0" w:color="auto"/>
                    <w:bottom w:val="none" w:sz="0" w:space="0" w:color="auto"/>
                    <w:right w:val="none" w:sz="0" w:space="0" w:color="auto"/>
                  </w:divBdr>
                </w:div>
              </w:divsChild>
            </w:div>
            <w:div w:id="1517767585">
              <w:marLeft w:val="0"/>
              <w:marRight w:val="0"/>
              <w:marTop w:val="0"/>
              <w:marBottom w:val="0"/>
              <w:divBdr>
                <w:top w:val="none" w:sz="0" w:space="0" w:color="auto"/>
                <w:left w:val="none" w:sz="0" w:space="0" w:color="auto"/>
                <w:bottom w:val="none" w:sz="0" w:space="0" w:color="auto"/>
                <w:right w:val="none" w:sz="0" w:space="0" w:color="auto"/>
              </w:divBdr>
              <w:divsChild>
                <w:div w:id="2090106287">
                  <w:marLeft w:val="0"/>
                  <w:marRight w:val="0"/>
                  <w:marTop w:val="0"/>
                  <w:marBottom w:val="0"/>
                  <w:divBdr>
                    <w:top w:val="none" w:sz="0" w:space="0" w:color="auto"/>
                    <w:left w:val="none" w:sz="0" w:space="0" w:color="auto"/>
                    <w:bottom w:val="none" w:sz="0" w:space="0" w:color="auto"/>
                    <w:right w:val="none" w:sz="0" w:space="0" w:color="auto"/>
                  </w:divBdr>
                </w:div>
              </w:divsChild>
            </w:div>
            <w:div w:id="508369198">
              <w:marLeft w:val="0"/>
              <w:marRight w:val="0"/>
              <w:marTop w:val="0"/>
              <w:marBottom w:val="0"/>
              <w:divBdr>
                <w:top w:val="none" w:sz="0" w:space="0" w:color="auto"/>
                <w:left w:val="none" w:sz="0" w:space="0" w:color="auto"/>
                <w:bottom w:val="none" w:sz="0" w:space="0" w:color="auto"/>
                <w:right w:val="none" w:sz="0" w:space="0" w:color="auto"/>
              </w:divBdr>
              <w:divsChild>
                <w:div w:id="18817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9161">
          <w:marLeft w:val="0"/>
          <w:marRight w:val="0"/>
          <w:marTop w:val="0"/>
          <w:marBottom w:val="600"/>
          <w:divBdr>
            <w:top w:val="none" w:sz="0" w:space="0" w:color="auto"/>
            <w:left w:val="none" w:sz="0" w:space="0" w:color="auto"/>
            <w:bottom w:val="none" w:sz="0" w:space="0" w:color="auto"/>
            <w:right w:val="none" w:sz="0" w:space="0" w:color="auto"/>
          </w:divBdr>
        </w:div>
      </w:divsChild>
    </w:div>
    <w:div w:id="407390054">
      <w:marLeft w:val="0"/>
      <w:marRight w:val="0"/>
      <w:marTop w:val="0"/>
      <w:marBottom w:val="0"/>
      <w:divBdr>
        <w:top w:val="none" w:sz="0" w:space="0" w:color="auto"/>
        <w:left w:val="none" w:sz="0" w:space="0" w:color="auto"/>
        <w:bottom w:val="none" w:sz="0" w:space="0" w:color="auto"/>
        <w:right w:val="none" w:sz="0" w:space="0" w:color="auto"/>
      </w:divBdr>
      <w:divsChild>
        <w:div w:id="1864827309">
          <w:marLeft w:val="0"/>
          <w:marRight w:val="0"/>
          <w:marTop w:val="432"/>
          <w:marBottom w:val="0"/>
          <w:divBdr>
            <w:top w:val="none" w:sz="0" w:space="0" w:color="auto"/>
            <w:left w:val="none" w:sz="0" w:space="0" w:color="auto"/>
            <w:bottom w:val="none" w:sz="0" w:space="0" w:color="auto"/>
            <w:right w:val="none" w:sz="0" w:space="0" w:color="auto"/>
          </w:divBdr>
        </w:div>
        <w:div w:id="1227187336">
          <w:marLeft w:val="0"/>
          <w:marRight w:val="0"/>
          <w:marTop w:val="0"/>
          <w:marBottom w:val="0"/>
          <w:divBdr>
            <w:top w:val="none" w:sz="0" w:space="0" w:color="auto"/>
            <w:left w:val="none" w:sz="0" w:space="0" w:color="auto"/>
            <w:bottom w:val="none" w:sz="0" w:space="0" w:color="auto"/>
            <w:right w:val="none" w:sz="0" w:space="0" w:color="auto"/>
          </w:divBdr>
        </w:div>
        <w:div w:id="1828132526">
          <w:marLeft w:val="0"/>
          <w:marRight w:val="0"/>
          <w:marTop w:val="0"/>
          <w:marBottom w:val="600"/>
          <w:divBdr>
            <w:top w:val="none" w:sz="0" w:space="0" w:color="auto"/>
            <w:left w:val="none" w:sz="0" w:space="0" w:color="auto"/>
            <w:bottom w:val="none" w:sz="0" w:space="0" w:color="auto"/>
            <w:right w:val="none" w:sz="0" w:space="0" w:color="auto"/>
          </w:divBdr>
        </w:div>
      </w:divsChild>
    </w:div>
    <w:div w:id="409355870">
      <w:marLeft w:val="0"/>
      <w:marRight w:val="0"/>
      <w:marTop w:val="0"/>
      <w:marBottom w:val="0"/>
      <w:divBdr>
        <w:top w:val="none" w:sz="0" w:space="0" w:color="auto"/>
        <w:left w:val="none" w:sz="0" w:space="0" w:color="auto"/>
        <w:bottom w:val="none" w:sz="0" w:space="0" w:color="auto"/>
        <w:right w:val="none" w:sz="0" w:space="0" w:color="auto"/>
      </w:divBdr>
      <w:divsChild>
        <w:div w:id="1855529560">
          <w:marLeft w:val="0"/>
          <w:marRight w:val="0"/>
          <w:marTop w:val="432"/>
          <w:marBottom w:val="0"/>
          <w:divBdr>
            <w:top w:val="none" w:sz="0" w:space="0" w:color="auto"/>
            <w:left w:val="none" w:sz="0" w:space="0" w:color="auto"/>
            <w:bottom w:val="none" w:sz="0" w:space="0" w:color="auto"/>
            <w:right w:val="none" w:sz="0" w:space="0" w:color="auto"/>
          </w:divBdr>
        </w:div>
        <w:div w:id="1670135921">
          <w:marLeft w:val="0"/>
          <w:marRight w:val="0"/>
          <w:marTop w:val="0"/>
          <w:marBottom w:val="0"/>
          <w:divBdr>
            <w:top w:val="none" w:sz="0" w:space="0" w:color="auto"/>
            <w:left w:val="none" w:sz="0" w:space="0" w:color="auto"/>
            <w:bottom w:val="none" w:sz="0" w:space="0" w:color="auto"/>
            <w:right w:val="none" w:sz="0" w:space="0" w:color="auto"/>
          </w:divBdr>
        </w:div>
        <w:div w:id="1295329166">
          <w:marLeft w:val="0"/>
          <w:marRight w:val="0"/>
          <w:marTop w:val="0"/>
          <w:marBottom w:val="600"/>
          <w:divBdr>
            <w:top w:val="none" w:sz="0" w:space="0" w:color="auto"/>
            <w:left w:val="none" w:sz="0" w:space="0" w:color="auto"/>
            <w:bottom w:val="none" w:sz="0" w:space="0" w:color="auto"/>
            <w:right w:val="none" w:sz="0" w:space="0" w:color="auto"/>
          </w:divBdr>
        </w:div>
      </w:divsChild>
    </w:div>
    <w:div w:id="413236927">
      <w:marLeft w:val="0"/>
      <w:marRight w:val="0"/>
      <w:marTop w:val="0"/>
      <w:marBottom w:val="0"/>
      <w:divBdr>
        <w:top w:val="none" w:sz="0" w:space="0" w:color="auto"/>
        <w:left w:val="none" w:sz="0" w:space="0" w:color="auto"/>
        <w:bottom w:val="none" w:sz="0" w:space="0" w:color="auto"/>
        <w:right w:val="none" w:sz="0" w:space="0" w:color="auto"/>
      </w:divBdr>
      <w:divsChild>
        <w:div w:id="1941985731">
          <w:marLeft w:val="0"/>
          <w:marRight w:val="0"/>
          <w:marTop w:val="432"/>
          <w:marBottom w:val="0"/>
          <w:divBdr>
            <w:top w:val="none" w:sz="0" w:space="0" w:color="auto"/>
            <w:left w:val="none" w:sz="0" w:space="0" w:color="auto"/>
            <w:bottom w:val="none" w:sz="0" w:space="0" w:color="auto"/>
            <w:right w:val="none" w:sz="0" w:space="0" w:color="auto"/>
          </w:divBdr>
        </w:div>
        <w:div w:id="797534462">
          <w:marLeft w:val="0"/>
          <w:marRight w:val="0"/>
          <w:marTop w:val="0"/>
          <w:marBottom w:val="0"/>
          <w:divBdr>
            <w:top w:val="none" w:sz="0" w:space="0" w:color="auto"/>
            <w:left w:val="none" w:sz="0" w:space="0" w:color="auto"/>
            <w:bottom w:val="none" w:sz="0" w:space="0" w:color="auto"/>
            <w:right w:val="none" w:sz="0" w:space="0" w:color="auto"/>
          </w:divBdr>
        </w:div>
        <w:div w:id="39978365">
          <w:marLeft w:val="0"/>
          <w:marRight w:val="0"/>
          <w:marTop w:val="0"/>
          <w:marBottom w:val="600"/>
          <w:divBdr>
            <w:top w:val="none" w:sz="0" w:space="0" w:color="auto"/>
            <w:left w:val="none" w:sz="0" w:space="0" w:color="auto"/>
            <w:bottom w:val="none" w:sz="0" w:space="0" w:color="auto"/>
            <w:right w:val="none" w:sz="0" w:space="0" w:color="auto"/>
          </w:divBdr>
        </w:div>
      </w:divsChild>
    </w:div>
    <w:div w:id="413865726">
      <w:marLeft w:val="0"/>
      <w:marRight w:val="0"/>
      <w:marTop w:val="0"/>
      <w:marBottom w:val="0"/>
      <w:divBdr>
        <w:top w:val="none" w:sz="0" w:space="0" w:color="auto"/>
        <w:left w:val="none" w:sz="0" w:space="0" w:color="auto"/>
        <w:bottom w:val="none" w:sz="0" w:space="0" w:color="auto"/>
        <w:right w:val="none" w:sz="0" w:space="0" w:color="auto"/>
      </w:divBdr>
      <w:divsChild>
        <w:div w:id="1454446668">
          <w:marLeft w:val="0"/>
          <w:marRight w:val="0"/>
          <w:marTop w:val="432"/>
          <w:marBottom w:val="0"/>
          <w:divBdr>
            <w:top w:val="none" w:sz="0" w:space="0" w:color="auto"/>
            <w:left w:val="none" w:sz="0" w:space="0" w:color="auto"/>
            <w:bottom w:val="none" w:sz="0" w:space="0" w:color="auto"/>
            <w:right w:val="none" w:sz="0" w:space="0" w:color="auto"/>
          </w:divBdr>
        </w:div>
        <w:div w:id="1221477590">
          <w:marLeft w:val="0"/>
          <w:marRight w:val="0"/>
          <w:marTop w:val="0"/>
          <w:marBottom w:val="0"/>
          <w:divBdr>
            <w:top w:val="none" w:sz="0" w:space="0" w:color="auto"/>
            <w:left w:val="none" w:sz="0" w:space="0" w:color="auto"/>
            <w:bottom w:val="none" w:sz="0" w:space="0" w:color="auto"/>
            <w:right w:val="none" w:sz="0" w:space="0" w:color="auto"/>
          </w:divBdr>
        </w:div>
        <w:div w:id="1681003212">
          <w:marLeft w:val="0"/>
          <w:marRight w:val="0"/>
          <w:marTop w:val="0"/>
          <w:marBottom w:val="600"/>
          <w:divBdr>
            <w:top w:val="none" w:sz="0" w:space="0" w:color="auto"/>
            <w:left w:val="none" w:sz="0" w:space="0" w:color="auto"/>
            <w:bottom w:val="none" w:sz="0" w:space="0" w:color="auto"/>
            <w:right w:val="none" w:sz="0" w:space="0" w:color="auto"/>
          </w:divBdr>
        </w:div>
      </w:divsChild>
    </w:div>
    <w:div w:id="414785330">
      <w:marLeft w:val="0"/>
      <w:marRight w:val="0"/>
      <w:marTop w:val="0"/>
      <w:marBottom w:val="0"/>
      <w:divBdr>
        <w:top w:val="none" w:sz="0" w:space="0" w:color="auto"/>
        <w:left w:val="none" w:sz="0" w:space="0" w:color="auto"/>
        <w:bottom w:val="none" w:sz="0" w:space="0" w:color="auto"/>
        <w:right w:val="none" w:sz="0" w:space="0" w:color="auto"/>
      </w:divBdr>
      <w:divsChild>
        <w:div w:id="1824421801">
          <w:marLeft w:val="0"/>
          <w:marRight w:val="0"/>
          <w:marTop w:val="432"/>
          <w:marBottom w:val="0"/>
          <w:divBdr>
            <w:top w:val="none" w:sz="0" w:space="0" w:color="auto"/>
            <w:left w:val="none" w:sz="0" w:space="0" w:color="auto"/>
            <w:bottom w:val="none" w:sz="0" w:space="0" w:color="auto"/>
            <w:right w:val="none" w:sz="0" w:space="0" w:color="auto"/>
          </w:divBdr>
        </w:div>
        <w:div w:id="1464424372">
          <w:marLeft w:val="0"/>
          <w:marRight w:val="0"/>
          <w:marTop w:val="0"/>
          <w:marBottom w:val="0"/>
          <w:divBdr>
            <w:top w:val="none" w:sz="0" w:space="0" w:color="auto"/>
            <w:left w:val="none" w:sz="0" w:space="0" w:color="auto"/>
            <w:bottom w:val="none" w:sz="0" w:space="0" w:color="auto"/>
            <w:right w:val="none" w:sz="0" w:space="0" w:color="auto"/>
          </w:divBdr>
          <w:divsChild>
            <w:div w:id="1048188288">
              <w:marLeft w:val="0"/>
              <w:marRight w:val="0"/>
              <w:marTop w:val="0"/>
              <w:marBottom w:val="0"/>
              <w:divBdr>
                <w:top w:val="none" w:sz="0" w:space="0" w:color="auto"/>
                <w:left w:val="none" w:sz="0" w:space="0" w:color="auto"/>
                <w:bottom w:val="none" w:sz="0" w:space="0" w:color="auto"/>
                <w:right w:val="none" w:sz="0" w:space="0" w:color="auto"/>
              </w:divBdr>
              <w:divsChild>
                <w:div w:id="839319854">
                  <w:marLeft w:val="0"/>
                  <w:marRight w:val="0"/>
                  <w:marTop w:val="0"/>
                  <w:marBottom w:val="0"/>
                  <w:divBdr>
                    <w:top w:val="none" w:sz="0" w:space="0" w:color="auto"/>
                    <w:left w:val="none" w:sz="0" w:space="0" w:color="auto"/>
                    <w:bottom w:val="none" w:sz="0" w:space="0" w:color="auto"/>
                    <w:right w:val="none" w:sz="0" w:space="0" w:color="auto"/>
                  </w:divBdr>
                </w:div>
              </w:divsChild>
            </w:div>
            <w:div w:id="218713082">
              <w:marLeft w:val="0"/>
              <w:marRight w:val="0"/>
              <w:marTop w:val="0"/>
              <w:marBottom w:val="0"/>
              <w:divBdr>
                <w:top w:val="none" w:sz="0" w:space="0" w:color="auto"/>
                <w:left w:val="none" w:sz="0" w:space="0" w:color="auto"/>
                <w:bottom w:val="none" w:sz="0" w:space="0" w:color="auto"/>
                <w:right w:val="none" w:sz="0" w:space="0" w:color="auto"/>
              </w:divBdr>
              <w:divsChild>
                <w:div w:id="1880320648">
                  <w:marLeft w:val="0"/>
                  <w:marRight w:val="0"/>
                  <w:marTop w:val="0"/>
                  <w:marBottom w:val="0"/>
                  <w:divBdr>
                    <w:top w:val="none" w:sz="0" w:space="0" w:color="auto"/>
                    <w:left w:val="none" w:sz="0" w:space="0" w:color="auto"/>
                    <w:bottom w:val="none" w:sz="0" w:space="0" w:color="auto"/>
                    <w:right w:val="none" w:sz="0" w:space="0" w:color="auto"/>
                  </w:divBdr>
                </w:div>
              </w:divsChild>
            </w:div>
            <w:div w:id="1171212295">
              <w:marLeft w:val="0"/>
              <w:marRight w:val="0"/>
              <w:marTop w:val="0"/>
              <w:marBottom w:val="0"/>
              <w:divBdr>
                <w:top w:val="none" w:sz="0" w:space="0" w:color="auto"/>
                <w:left w:val="none" w:sz="0" w:space="0" w:color="auto"/>
                <w:bottom w:val="none" w:sz="0" w:space="0" w:color="auto"/>
                <w:right w:val="none" w:sz="0" w:space="0" w:color="auto"/>
              </w:divBdr>
              <w:divsChild>
                <w:div w:id="1240362630">
                  <w:marLeft w:val="0"/>
                  <w:marRight w:val="0"/>
                  <w:marTop w:val="0"/>
                  <w:marBottom w:val="0"/>
                  <w:divBdr>
                    <w:top w:val="none" w:sz="0" w:space="0" w:color="auto"/>
                    <w:left w:val="none" w:sz="0" w:space="0" w:color="auto"/>
                    <w:bottom w:val="none" w:sz="0" w:space="0" w:color="auto"/>
                    <w:right w:val="none" w:sz="0" w:space="0" w:color="auto"/>
                  </w:divBdr>
                </w:div>
              </w:divsChild>
            </w:div>
            <w:div w:id="1884318792">
              <w:marLeft w:val="0"/>
              <w:marRight w:val="0"/>
              <w:marTop w:val="0"/>
              <w:marBottom w:val="0"/>
              <w:divBdr>
                <w:top w:val="none" w:sz="0" w:space="0" w:color="auto"/>
                <w:left w:val="none" w:sz="0" w:space="0" w:color="auto"/>
                <w:bottom w:val="none" w:sz="0" w:space="0" w:color="auto"/>
                <w:right w:val="none" w:sz="0" w:space="0" w:color="auto"/>
              </w:divBdr>
              <w:divsChild>
                <w:div w:id="1473594979">
                  <w:marLeft w:val="0"/>
                  <w:marRight w:val="0"/>
                  <w:marTop w:val="0"/>
                  <w:marBottom w:val="0"/>
                  <w:divBdr>
                    <w:top w:val="none" w:sz="0" w:space="0" w:color="auto"/>
                    <w:left w:val="none" w:sz="0" w:space="0" w:color="auto"/>
                    <w:bottom w:val="none" w:sz="0" w:space="0" w:color="auto"/>
                    <w:right w:val="none" w:sz="0" w:space="0" w:color="auto"/>
                  </w:divBdr>
                </w:div>
              </w:divsChild>
            </w:div>
            <w:div w:id="674108378">
              <w:marLeft w:val="0"/>
              <w:marRight w:val="0"/>
              <w:marTop w:val="0"/>
              <w:marBottom w:val="0"/>
              <w:divBdr>
                <w:top w:val="none" w:sz="0" w:space="0" w:color="auto"/>
                <w:left w:val="none" w:sz="0" w:space="0" w:color="auto"/>
                <w:bottom w:val="none" w:sz="0" w:space="0" w:color="auto"/>
                <w:right w:val="none" w:sz="0" w:space="0" w:color="auto"/>
              </w:divBdr>
              <w:divsChild>
                <w:div w:id="977535981">
                  <w:marLeft w:val="0"/>
                  <w:marRight w:val="0"/>
                  <w:marTop w:val="0"/>
                  <w:marBottom w:val="0"/>
                  <w:divBdr>
                    <w:top w:val="none" w:sz="0" w:space="0" w:color="auto"/>
                    <w:left w:val="none" w:sz="0" w:space="0" w:color="auto"/>
                    <w:bottom w:val="none" w:sz="0" w:space="0" w:color="auto"/>
                    <w:right w:val="none" w:sz="0" w:space="0" w:color="auto"/>
                  </w:divBdr>
                </w:div>
              </w:divsChild>
            </w:div>
            <w:div w:id="1073167067">
              <w:marLeft w:val="0"/>
              <w:marRight w:val="0"/>
              <w:marTop w:val="0"/>
              <w:marBottom w:val="0"/>
              <w:divBdr>
                <w:top w:val="none" w:sz="0" w:space="0" w:color="auto"/>
                <w:left w:val="none" w:sz="0" w:space="0" w:color="auto"/>
                <w:bottom w:val="none" w:sz="0" w:space="0" w:color="auto"/>
                <w:right w:val="none" w:sz="0" w:space="0" w:color="auto"/>
              </w:divBdr>
              <w:divsChild>
                <w:div w:id="342829220">
                  <w:marLeft w:val="0"/>
                  <w:marRight w:val="0"/>
                  <w:marTop w:val="0"/>
                  <w:marBottom w:val="0"/>
                  <w:divBdr>
                    <w:top w:val="none" w:sz="0" w:space="0" w:color="auto"/>
                    <w:left w:val="none" w:sz="0" w:space="0" w:color="auto"/>
                    <w:bottom w:val="none" w:sz="0" w:space="0" w:color="auto"/>
                    <w:right w:val="none" w:sz="0" w:space="0" w:color="auto"/>
                  </w:divBdr>
                </w:div>
              </w:divsChild>
            </w:div>
            <w:div w:id="411590842">
              <w:marLeft w:val="0"/>
              <w:marRight w:val="0"/>
              <w:marTop w:val="0"/>
              <w:marBottom w:val="0"/>
              <w:divBdr>
                <w:top w:val="none" w:sz="0" w:space="0" w:color="auto"/>
                <w:left w:val="none" w:sz="0" w:space="0" w:color="auto"/>
                <w:bottom w:val="none" w:sz="0" w:space="0" w:color="auto"/>
                <w:right w:val="none" w:sz="0" w:space="0" w:color="auto"/>
              </w:divBdr>
              <w:divsChild>
                <w:div w:id="1828863892">
                  <w:marLeft w:val="0"/>
                  <w:marRight w:val="0"/>
                  <w:marTop w:val="0"/>
                  <w:marBottom w:val="0"/>
                  <w:divBdr>
                    <w:top w:val="none" w:sz="0" w:space="0" w:color="auto"/>
                    <w:left w:val="none" w:sz="0" w:space="0" w:color="auto"/>
                    <w:bottom w:val="none" w:sz="0" w:space="0" w:color="auto"/>
                    <w:right w:val="none" w:sz="0" w:space="0" w:color="auto"/>
                  </w:divBdr>
                </w:div>
              </w:divsChild>
            </w:div>
            <w:div w:id="1702590513">
              <w:marLeft w:val="0"/>
              <w:marRight w:val="0"/>
              <w:marTop w:val="0"/>
              <w:marBottom w:val="0"/>
              <w:divBdr>
                <w:top w:val="none" w:sz="0" w:space="0" w:color="auto"/>
                <w:left w:val="none" w:sz="0" w:space="0" w:color="auto"/>
                <w:bottom w:val="none" w:sz="0" w:space="0" w:color="auto"/>
                <w:right w:val="none" w:sz="0" w:space="0" w:color="auto"/>
              </w:divBdr>
              <w:divsChild>
                <w:div w:id="1430270211">
                  <w:marLeft w:val="0"/>
                  <w:marRight w:val="0"/>
                  <w:marTop w:val="0"/>
                  <w:marBottom w:val="0"/>
                  <w:divBdr>
                    <w:top w:val="none" w:sz="0" w:space="0" w:color="auto"/>
                    <w:left w:val="none" w:sz="0" w:space="0" w:color="auto"/>
                    <w:bottom w:val="none" w:sz="0" w:space="0" w:color="auto"/>
                    <w:right w:val="none" w:sz="0" w:space="0" w:color="auto"/>
                  </w:divBdr>
                </w:div>
              </w:divsChild>
            </w:div>
            <w:div w:id="1693913934">
              <w:marLeft w:val="0"/>
              <w:marRight w:val="0"/>
              <w:marTop w:val="0"/>
              <w:marBottom w:val="0"/>
              <w:divBdr>
                <w:top w:val="none" w:sz="0" w:space="0" w:color="auto"/>
                <w:left w:val="none" w:sz="0" w:space="0" w:color="auto"/>
                <w:bottom w:val="none" w:sz="0" w:space="0" w:color="auto"/>
                <w:right w:val="none" w:sz="0" w:space="0" w:color="auto"/>
              </w:divBdr>
              <w:divsChild>
                <w:div w:id="592782364">
                  <w:marLeft w:val="0"/>
                  <w:marRight w:val="0"/>
                  <w:marTop w:val="0"/>
                  <w:marBottom w:val="0"/>
                  <w:divBdr>
                    <w:top w:val="none" w:sz="0" w:space="0" w:color="auto"/>
                    <w:left w:val="none" w:sz="0" w:space="0" w:color="auto"/>
                    <w:bottom w:val="none" w:sz="0" w:space="0" w:color="auto"/>
                    <w:right w:val="none" w:sz="0" w:space="0" w:color="auto"/>
                  </w:divBdr>
                </w:div>
              </w:divsChild>
            </w:div>
            <w:div w:id="895552302">
              <w:marLeft w:val="0"/>
              <w:marRight w:val="0"/>
              <w:marTop w:val="0"/>
              <w:marBottom w:val="0"/>
              <w:divBdr>
                <w:top w:val="none" w:sz="0" w:space="0" w:color="auto"/>
                <w:left w:val="none" w:sz="0" w:space="0" w:color="auto"/>
                <w:bottom w:val="none" w:sz="0" w:space="0" w:color="auto"/>
                <w:right w:val="none" w:sz="0" w:space="0" w:color="auto"/>
              </w:divBdr>
              <w:divsChild>
                <w:div w:id="858927379">
                  <w:marLeft w:val="0"/>
                  <w:marRight w:val="0"/>
                  <w:marTop w:val="0"/>
                  <w:marBottom w:val="0"/>
                  <w:divBdr>
                    <w:top w:val="none" w:sz="0" w:space="0" w:color="auto"/>
                    <w:left w:val="none" w:sz="0" w:space="0" w:color="auto"/>
                    <w:bottom w:val="none" w:sz="0" w:space="0" w:color="auto"/>
                    <w:right w:val="none" w:sz="0" w:space="0" w:color="auto"/>
                  </w:divBdr>
                </w:div>
              </w:divsChild>
            </w:div>
            <w:div w:id="547105040">
              <w:marLeft w:val="0"/>
              <w:marRight w:val="0"/>
              <w:marTop w:val="0"/>
              <w:marBottom w:val="0"/>
              <w:divBdr>
                <w:top w:val="none" w:sz="0" w:space="0" w:color="auto"/>
                <w:left w:val="none" w:sz="0" w:space="0" w:color="auto"/>
                <w:bottom w:val="none" w:sz="0" w:space="0" w:color="auto"/>
                <w:right w:val="none" w:sz="0" w:space="0" w:color="auto"/>
              </w:divBdr>
              <w:divsChild>
                <w:div w:id="506873828">
                  <w:marLeft w:val="0"/>
                  <w:marRight w:val="0"/>
                  <w:marTop w:val="0"/>
                  <w:marBottom w:val="0"/>
                  <w:divBdr>
                    <w:top w:val="none" w:sz="0" w:space="0" w:color="auto"/>
                    <w:left w:val="none" w:sz="0" w:space="0" w:color="auto"/>
                    <w:bottom w:val="none" w:sz="0" w:space="0" w:color="auto"/>
                    <w:right w:val="none" w:sz="0" w:space="0" w:color="auto"/>
                  </w:divBdr>
                </w:div>
              </w:divsChild>
            </w:div>
            <w:div w:id="218254075">
              <w:marLeft w:val="0"/>
              <w:marRight w:val="0"/>
              <w:marTop w:val="0"/>
              <w:marBottom w:val="0"/>
              <w:divBdr>
                <w:top w:val="none" w:sz="0" w:space="0" w:color="auto"/>
                <w:left w:val="none" w:sz="0" w:space="0" w:color="auto"/>
                <w:bottom w:val="none" w:sz="0" w:space="0" w:color="auto"/>
                <w:right w:val="none" w:sz="0" w:space="0" w:color="auto"/>
              </w:divBdr>
              <w:divsChild>
                <w:div w:id="1744059610">
                  <w:marLeft w:val="0"/>
                  <w:marRight w:val="0"/>
                  <w:marTop w:val="0"/>
                  <w:marBottom w:val="0"/>
                  <w:divBdr>
                    <w:top w:val="none" w:sz="0" w:space="0" w:color="auto"/>
                    <w:left w:val="none" w:sz="0" w:space="0" w:color="auto"/>
                    <w:bottom w:val="none" w:sz="0" w:space="0" w:color="auto"/>
                    <w:right w:val="none" w:sz="0" w:space="0" w:color="auto"/>
                  </w:divBdr>
                </w:div>
              </w:divsChild>
            </w:div>
            <w:div w:id="1853639301">
              <w:marLeft w:val="0"/>
              <w:marRight w:val="0"/>
              <w:marTop w:val="0"/>
              <w:marBottom w:val="0"/>
              <w:divBdr>
                <w:top w:val="none" w:sz="0" w:space="0" w:color="auto"/>
                <w:left w:val="none" w:sz="0" w:space="0" w:color="auto"/>
                <w:bottom w:val="none" w:sz="0" w:space="0" w:color="auto"/>
                <w:right w:val="none" w:sz="0" w:space="0" w:color="auto"/>
              </w:divBdr>
              <w:divsChild>
                <w:div w:id="696808819">
                  <w:marLeft w:val="0"/>
                  <w:marRight w:val="0"/>
                  <w:marTop w:val="0"/>
                  <w:marBottom w:val="0"/>
                  <w:divBdr>
                    <w:top w:val="none" w:sz="0" w:space="0" w:color="auto"/>
                    <w:left w:val="none" w:sz="0" w:space="0" w:color="auto"/>
                    <w:bottom w:val="none" w:sz="0" w:space="0" w:color="auto"/>
                    <w:right w:val="none" w:sz="0" w:space="0" w:color="auto"/>
                  </w:divBdr>
                </w:div>
              </w:divsChild>
            </w:div>
            <w:div w:id="369766360">
              <w:marLeft w:val="0"/>
              <w:marRight w:val="0"/>
              <w:marTop w:val="0"/>
              <w:marBottom w:val="0"/>
              <w:divBdr>
                <w:top w:val="none" w:sz="0" w:space="0" w:color="auto"/>
                <w:left w:val="none" w:sz="0" w:space="0" w:color="auto"/>
                <w:bottom w:val="none" w:sz="0" w:space="0" w:color="auto"/>
                <w:right w:val="none" w:sz="0" w:space="0" w:color="auto"/>
              </w:divBdr>
              <w:divsChild>
                <w:div w:id="1689943516">
                  <w:marLeft w:val="0"/>
                  <w:marRight w:val="0"/>
                  <w:marTop w:val="0"/>
                  <w:marBottom w:val="0"/>
                  <w:divBdr>
                    <w:top w:val="none" w:sz="0" w:space="0" w:color="auto"/>
                    <w:left w:val="none" w:sz="0" w:space="0" w:color="auto"/>
                    <w:bottom w:val="none" w:sz="0" w:space="0" w:color="auto"/>
                    <w:right w:val="none" w:sz="0" w:space="0" w:color="auto"/>
                  </w:divBdr>
                </w:div>
              </w:divsChild>
            </w:div>
            <w:div w:id="236522962">
              <w:marLeft w:val="0"/>
              <w:marRight w:val="0"/>
              <w:marTop w:val="0"/>
              <w:marBottom w:val="0"/>
              <w:divBdr>
                <w:top w:val="none" w:sz="0" w:space="0" w:color="auto"/>
                <w:left w:val="none" w:sz="0" w:space="0" w:color="auto"/>
                <w:bottom w:val="none" w:sz="0" w:space="0" w:color="auto"/>
                <w:right w:val="none" w:sz="0" w:space="0" w:color="auto"/>
              </w:divBdr>
              <w:divsChild>
                <w:div w:id="51974692">
                  <w:marLeft w:val="0"/>
                  <w:marRight w:val="0"/>
                  <w:marTop w:val="0"/>
                  <w:marBottom w:val="0"/>
                  <w:divBdr>
                    <w:top w:val="none" w:sz="0" w:space="0" w:color="auto"/>
                    <w:left w:val="none" w:sz="0" w:space="0" w:color="auto"/>
                    <w:bottom w:val="none" w:sz="0" w:space="0" w:color="auto"/>
                    <w:right w:val="none" w:sz="0" w:space="0" w:color="auto"/>
                  </w:divBdr>
                </w:div>
              </w:divsChild>
            </w:div>
            <w:div w:id="594558377">
              <w:marLeft w:val="0"/>
              <w:marRight w:val="0"/>
              <w:marTop w:val="0"/>
              <w:marBottom w:val="0"/>
              <w:divBdr>
                <w:top w:val="none" w:sz="0" w:space="0" w:color="auto"/>
                <w:left w:val="none" w:sz="0" w:space="0" w:color="auto"/>
                <w:bottom w:val="none" w:sz="0" w:space="0" w:color="auto"/>
                <w:right w:val="none" w:sz="0" w:space="0" w:color="auto"/>
              </w:divBdr>
              <w:divsChild>
                <w:div w:id="882324167">
                  <w:marLeft w:val="0"/>
                  <w:marRight w:val="0"/>
                  <w:marTop w:val="0"/>
                  <w:marBottom w:val="0"/>
                  <w:divBdr>
                    <w:top w:val="none" w:sz="0" w:space="0" w:color="auto"/>
                    <w:left w:val="none" w:sz="0" w:space="0" w:color="auto"/>
                    <w:bottom w:val="none" w:sz="0" w:space="0" w:color="auto"/>
                    <w:right w:val="none" w:sz="0" w:space="0" w:color="auto"/>
                  </w:divBdr>
                </w:div>
              </w:divsChild>
            </w:div>
            <w:div w:id="389310368">
              <w:marLeft w:val="0"/>
              <w:marRight w:val="0"/>
              <w:marTop w:val="0"/>
              <w:marBottom w:val="0"/>
              <w:divBdr>
                <w:top w:val="none" w:sz="0" w:space="0" w:color="auto"/>
                <w:left w:val="none" w:sz="0" w:space="0" w:color="auto"/>
                <w:bottom w:val="none" w:sz="0" w:space="0" w:color="auto"/>
                <w:right w:val="none" w:sz="0" w:space="0" w:color="auto"/>
              </w:divBdr>
              <w:divsChild>
                <w:div w:id="142475795">
                  <w:marLeft w:val="0"/>
                  <w:marRight w:val="0"/>
                  <w:marTop w:val="0"/>
                  <w:marBottom w:val="0"/>
                  <w:divBdr>
                    <w:top w:val="none" w:sz="0" w:space="0" w:color="auto"/>
                    <w:left w:val="none" w:sz="0" w:space="0" w:color="auto"/>
                    <w:bottom w:val="none" w:sz="0" w:space="0" w:color="auto"/>
                    <w:right w:val="none" w:sz="0" w:space="0" w:color="auto"/>
                  </w:divBdr>
                </w:div>
              </w:divsChild>
            </w:div>
            <w:div w:id="100539364">
              <w:marLeft w:val="0"/>
              <w:marRight w:val="0"/>
              <w:marTop w:val="0"/>
              <w:marBottom w:val="0"/>
              <w:divBdr>
                <w:top w:val="none" w:sz="0" w:space="0" w:color="auto"/>
                <w:left w:val="none" w:sz="0" w:space="0" w:color="auto"/>
                <w:bottom w:val="none" w:sz="0" w:space="0" w:color="auto"/>
                <w:right w:val="none" w:sz="0" w:space="0" w:color="auto"/>
              </w:divBdr>
              <w:divsChild>
                <w:div w:id="2033997089">
                  <w:marLeft w:val="0"/>
                  <w:marRight w:val="0"/>
                  <w:marTop w:val="0"/>
                  <w:marBottom w:val="0"/>
                  <w:divBdr>
                    <w:top w:val="none" w:sz="0" w:space="0" w:color="auto"/>
                    <w:left w:val="none" w:sz="0" w:space="0" w:color="auto"/>
                    <w:bottom w:val="none" w:sz="0" w:space="0" w:color="auto"/>
                    <w:right w:val="none" w:sz="0" w:space="0" w:color="auto"/>
                  </w:divBdr>
                </w:div>
              </w:divsChild>
            </w:div>
            <w:div w:id="400300233">
              <w:marLeft w:val="0"/>
              <w:marRight w:val="0"/>
              <w:marTop w:val="0"/>
              <w:marBottom w:val="0"/>
              <w:divBdr>
                <w:top w:val="none" w:sz="0" w:space="0" w:color="auto"/>
                <w:left w:val="none" w:sz="0" w:space="0" w:color="auto"/>
                <w:bottom w:val="none" w:sz="0" w:space="0" w:color="auto"/>
                <w:right w:val="none" w:sz="0" w:space="0" w:color="auto"/>
              </w:divBdr>
              <w:divsChild>
                <w:div w:id="439958866">
                  <w:marLeft w:val="0"/>
                  <w:marRight w:val="0"/>
                  <w:marTop w:val="0"/>
                  <w:marBottom w:val="0"/>
                  <w:divBdr>
                    <w:top w:val="none" w:sz="0" w:space="0" w:color="auto"/>
                    <w:left w:val="none" w:sz="0" w:space="0" w:color="auto"/>
                    <w:bottom w:val="none" w:sz="0" w:space="0" w:color="auto"/>
                    <w:right w:val="none" w:sz="0" w:space="0" w:color="auto"/>
                  </w:divBdr>
                </w:div>
              </w:divsChild>
            </w:div>
            <w:div w:id="1899124883">
              <w:marLeft w:val="0"/>
              <w:marRight w:val="0"/>
              <w:marTop w:val="0"/>
              <w:marBottom w:val="0"/>
              <w:divBdr>
                <w:top w:val="none" w:sz="0" w:space="0" w:color="auto"/>
                <w:left w:val="none" w:sz="0" w:space="0" w:color="auto"/>
                <w:bottom w:val="none" w:sz="0" w:space="0" w:color="auto"/>
                <w:right w:val="none" w:sz="0" w:space="0" w:color="auto"/>
              </w:divBdr>
              <w:divsChild>
                <w:div w:id="17584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053">
          <w:marLeft w:val="0"/>
          <w:marRight w:val="0"/>
          <w:marTop w:val="0"/>
          <w:marBottom w:val="600"/>
          <w:divBdr>
            <w:top w:val="none" w:sz="0" w:space="0" w:color="auto"/>
            <w:left w:val="none" w:sz="0" w:space="0" w:color="auto"/>
            <w:bottom w:val="none" w:sz="0" w:space="0" w:color="auto"/>
            <w:right w:val="none" w:sz="0" w:space="0" w:color="auto"/>
          </w:divBdr>
        </w:div>
      </w:divsChild>
    </w:div>
    <w:div w:id="415174307">
      <w:marLeft w:val="0"/>
      <w:marRight w:val="0"/>
      <w:marTop w:val="0"/>
      <w:marBottom w:val="0"/>
      <w:divBdr>
        <w:top w:val="none" w:sz="0" w:space="0" w:color="auto"/>
        <w:left w:val="none" w:sz="0" w:space="0" w:color="auto"/>
        <w:bottom w:val="none" w:sz="0" w:space="0" w:color="auto"/>
        <w:right w:val="none" w:sz="0" w:space="0" w:color="auto"/>
      </w:divBdr>
      <w:divsChild>
        <w:div w:id="1512335601">
          <w:marLeft w:val="0"/>
          <w:marRight w:val="0"/>
          <w:marTop w:val="432"/>
          <w:marBottom w:val="0"/>
          <w:divBdr>
            <w:top w:val="none" w:sz="0" w:space="0" w:color="auto"/>
            <w:left w:val="none" w:sz="0" w:space="0" w:color="auto"/>
            <w:bottom w:val="none" w:sz="0" w:space="0" w:color="auto"/>
            <w:right w:val="none" w:sz="0" w:space="0" w:color="auto"/>
          </w:divBdr>
        </w:div>
        <w:div w:id="226233744">
          <w:marLeft w:val="0"/>
          <w:marRight w:val="0"/>
          <w:marTop w:val="0"/>
          <w:marBottom w:val="0"/>
          <w:divBdr>
            <w:top w:val="none" w:sz="0" w:space="0" w:color="auto"/>
            <w:left w:val="none" w:sz="0" w:space="0" w:color="auto"/>
            <w:bottom w:val="none" w:sz="0" w:space="0" w:color="auto"/>
            <w:right w:val="none" w:sz="0" w:space="0" w:color="auto"/>
          </w:divBdr>
        </w:div>
        <w:div w:id="1200125050">
          <w:marLeft w:val="0"/>
          <w:marRight w:val="0"/>
          <w:marTop w:val="0"/>
          <w:marBottom w:val="600"/>
          <w:divBdr>
            <w:top w:val="none" w:sz="0" w:space="0" w:color="auto"/>
            <w:left w:val="none" w:sz="0" w:space="0" w:color="auto"/>
            <w:bottom w:val="none" w:sz="0" w:space="0" w:color="auto"/>
            <w:right w:val="none" w:sz="0" w:space="0" w:color="auto"/>
          </w:divBdr>
        </w:div>
      </w:divsChild>
    </w:div>
    <w:div w:id="446239466">
      <w:marLeft w:val="0"/>
      <w:marRight w:val="0"/>
      <w:marTop w:val="0"/>
      <w:marBottom w:val="0"/>
      <w:divBdr>
        <w:top w:val="none" w:sz="0" w:space="0" w:color="auto"/>
        <w:left w:val="none" w:sz="0" w:space="0" w:color="auto"/>
        <w:bottom w:val="none" w:sz="0" w:space="0" w:color="auto"/>
        <w:right w:val="none" w:sz="0" w:space="0" w:color="auto"/>
      </w:divBdr>
      <w:divsChild>
        <w:div w:id="1040934179">
          <w:marLeft w:val="0"/>
          <w:marRight w:val="0"/>
          <w:marTop w:val="432"/>
          <w:marBottom w:val="0"/>
          <w:divBdr>
            <w:top w:val="none" w:sz="0" w:space="0" w:color="auto"/>
            <w:left w:val="none" w:sz="0" w:space="0" w:color="auto"/>
            <w:bottom w:val="none" w:sz="0" w:space="0" w:color="auto"/>
            <w:right w:val="none" w:sz="0" w:space="0" w:color="auto"/>
          </w:divBdr>
        </w:div>
        <w:div w:id="1615282394">
          <w:marLeft w:val="0"/>
          <w:marRight w:val="0"/>
          <w:marTop w:val="0"/>
          <w:marBottom w:val="0"/>
          <w:divBdr>
            <w:top w:val="none" w:sz="0" w:space="0" w:color="auto"/>
            <w:left w:val="none" w:sz="0" w:space="0" w:color="auto"/>
            <w:bottom w:val="none" w:sz="0" w:space="0" w:color="auto"/>
            <w:right w:val="none" w:sz="0" w:space="0" w:color="auto"/>
          </w:divBdr>
          <w:divsChild>
            <w:div w:id="1082720818">
              <w:marLeft w:val="0"/>
              <w:marRight w:val="0"/>
              <w:marTop w:val="0"/>
              <w:marBottom w:val="0"/>
              <w:divBdr>
                <w:top w:val="none" w:sz="0" w:space="0" w:color="auto"/>
                <w:left w:val="none" w:sz="0" w:space="0" w:color="auto"/>
                <w:bottom w:val="none" w:sz="0" w:space="0" w:color="auto"/>
                <w:right w:val="none" w:sz="0" w:space="0" w:color="auto"/>
              </w:divBdr>
              <w:divsChild>
                <w:div w:id="299532235">
                  <w:marLeft w:val="0"/>
                  <w:marRight w:val="0"/>
                  <w:marTop w:val="0"/>
                  <w:marBottom w:val="0"/>
                  <w:divBdr>
                    <w:top w:val="none" w:sz="0" w:space="0" w:color="auto"/>
                    <w:left w:val="none" w:sz="0" w:space="0" w:color="auto"/>
                    <w:bottom w:val="none" w:sz="0" w:space="0" w:color="auto"/>
                    <w:right w:val="none" w:sz="0" w:space="0" w:color="auto"/>
                  </w:divBdr>
                </w:div>
              </w:divsChild>
            </w:div>
            <w:div w:id="1713194225">
              <w:marLeft w:val="0"/>
              <w:marRight w:val="0"/>
              <w:marTop w:val="0"/>
              <w:marBottom w:val="0"/>
              <w:divBdr>
                <w:top w:val="none" w:sz="0" w:space="0" w:color="auto"/>
                <w:left w:val="none" w:sz="0" w:space="0" w:color="auto"/>
                <w:bottom w:val="none" w:sz="0" w:space="0" w:color="auto"/>
                <w:right w:val="none" w:sz="0" w:space="0" w:color="auto"/>
              </w:divBdr>
              <w:divsChild>
                <w:div w:id="1031108752">
                  <w:marLeft w:val="0"/>
                  <w:marRight w:val="0"/>
                  <w:marTop w:val="0"/>
                  <w:marBottom w:val="0"/>
                  <w:divBdr>
                    <w:top w:val="none" w:sz="0" w:space="0" w:color="auto"/>
                    <w:left w:val="none" w:sz="0" w:space="0" w:color="auto"/>
                    <w:bottom w:val="none" w:sz="0" w:space="0" w:color="auto"/>
                    <w:right w:val="none" w:sz="0" w:space="0" w:color="auto"/>
                  </w:divBdr>
                </w:div>
              </w:divsChild>
            </w:div>
            <w:div w:id="1625574568">
              <w:marLeft w:val="0"/>
              <w:marRight w:val="0"/>
              <w:marTop w:val="0"/>
              <w:marBottom w:val="0"/>
              <w:divBdr>
                <w:top w:val="none" w:sz="0" w:space="0" w:color="auto"/>
                <w:left w:val="none" w:sz="0" w:space="0" w:color="auto"/>
                <w:bottom w:val="none" w:sz="0" w:space="0" w:color="auto"/>
                <w:right w:val="none" w:sz="0" w:space="0" w:color="auto"/>
              </w:divBdr>
              <w:divsChild>
                <w:div w:id="20135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297">
          <w:marLeft w:val="0"/>
          <w:marRight w:val="0"/>
          <w:marTop w:val="0"/>
          <w:marBottom w:val="600"/>
          <w:divBdr>
            <w:top w:val="none" w:sz="0" w:space="0" w:color="auto"/>
            <w:left w:val="none" w:sz="0" w:space="0" w:color="auto"/>
            <w:bottom w:val="none" w:sz="0" w:space="0" w:color="auto"/>
            <w:right w:val="none" w:sz="0" w:space="0" w:color="auto"/>
          </w:divBdr>
        </w:div>
      </w:divsChild>
    </w:div>
    <w:div w:id="474839005">
      <w:marLeft w:val="0"/>
      <w:marRight w:val="0"/>
      <w:marTop w:val="0"/>
      <w:marBottom w:val="0"/>
      <w:divBdr>
        <w:top w:val="none" w:sz="0" w:space="0" w:color="auto"/>
        <w:left w:val="none" w:sz="0" w:space="0" w:color="auto"/>
        <w:bottom w:val="none" w:sz="0" w:space="0" w:color="auto"/>
        <w:right w:val="none" w:sz="0" w:space="0" w:color="auto"/>
      </w:divBdr>
      <w:divsChild>
        <w:div w:id="1888028116">
          <w:marLeft w:val="0"/>
          <w:marRight w:val="0"/>
          <w:marTop w:val="432"/>
          <w:marBottom w:val="0"/>
          <w:divBdr>
            <w:top w:val="none" w:sz="0" w:space="0" w:color="auto"/>
            <w:left w:val="none" w:sz="0" w:space="0" w:color="auto"/>
            <w:bottom w:val="none" w:sz="0" w:space="0" w:color="auto"/>
            <w:right w:val="none" w:sz="0" w:space="0" w:color="auto"/>
          </w:divBdr>
        </w:div>
        <w:div w:id="399209264">
          <w:marLeft w:val="0"/>
          <w:marRight w:val="0"/>
          <w:marTop w:val="0"/>
          <w:marBottom w:val="0"/>
          <w:divBdr>
            <w:top w:val="none" w:sz="0" w:space="0" w:color="auto"/>
            <w:left w:val="none" w:sz="0" w:space="0" w:color="auto"/>
            <w:bottom w:val="none" w:sz="0" w:space="0" w:color="auto"/>
            <w:right w:val="none" w:sz="0" w:space="0" w:color="auto"/>
          </w:divBdr>
        </w:div>
        <w:div w:id="500779788">
          <w:marLeft w:val="0"/>
          <w:marRight w:val="0"/>
          <w:marTop w:val="0"/>
          <w:marBottom w:val="600"/>
          <w:divBdr>
            <w:top w:val="none" w:sz="0" w:space="0" w:color="auto"/>
            <w:left w:val="none" w:sz="0" w:space="0" w:color="auto"/>
            <w:bottom w:val="none" w:sz="0" w:space="0" w:color="auto"/>
            <w:right w:val="none" w:sz="0" w:space="0" w:color="auto"/>
          </w:divBdr>
        </w:div>
      </w:divsChild>
    </w:div>
    <w:div w:id="491064471">
      <w:marLeft w:val="0"/>
      <w:marRight w:val="0"/>
      <w:marTop w:val="0"/>
      <w:marBottom w:val="0"/>
      <w:divBdr>
        <w:top w:val="none" w:sz="0" w:space="0" w:color="auto"/>
        <w:left w:val="none" w:sz="0" w:space="0" w:color="auto"/>
        <w:bottom w:val="none" w:sz="0" w:space="0" w:color="auto"/>
        <w:right w:val="none" w:sz="0" w:space="0" w:color="auto"/>
      </w:divBdr>
      <w:divsChild>
        <w:div w:id="1173838423">
          <w:marLeft w:val="0"/>
          <w:marRight w:val="0"/>
          <w:marTop w:val="432"/>
          <w:marBottom w:val="0"/>
          <w:divBdr>
            <w:top w:val="none" w:sz="0" w:space="0" w:color="auto"/>
            <w:left w:val="none" w:sz="0" w:space="0" w:color="auto"/>
            <w:bottom w:val="none" w:sz="0" w:space="0" w:color="auto"/>
            <w:right w:val="none" w:sz="0" w:space="0" w:color="auto"/>
          </w:divBdr>
        </w:div>
        <w:div w:id="1836219902">
          <w:marLeft w:val="0"/>
          <w:marRight w:val="0"/>
          <w:marTop w:val="0"/>
          <w:marBottom w:val="0"/>
          <w:divBdr>
            <w:top w:val="none" w:sz="0" w:space="0" w:color="auto"/>
            <w:left w:val="none" w:sz="0" w:space="0" w:color="auto"/>
            <w:bottom w:val="none" w:sz="0" w:space="0" w:color="auto"/>
            <w:right w:val="none" w:sz="0" w:space="0" w:color="auto"/>
          </w:divBdr>
          <w:divsChild>
            <w:div w:id="2012753658">
              <w:marLeft w:val="0"/>
              <w:marRight w:val="0"/>
              <w:marTop w:val="0"/>
              <w:marBottom w:val="0"/>
              <w:divBdr>
                <w:top w:val="none" w:sz="0" w:space="0" w:color="auto"/>
                <w:left w:val="none" w:sz="0" w:space="0" w:color="auto"/>
                <w:bottom w:val="none" w:sz="0" w:space="0" w:color="auto"/>
                <w:right w:val="none" w:sz="0" w:space="0" w:color="auto"/>
              </w:divBdr>
              <w:divsChild>
                <w:div w:id="1475637332">
                  <w:marLeft w:val="0"/>
                  <w:marRight w:val="0"/>
                  <w:marTop w:val="0"/>
                  <w:marBottom w:val="0"/>
                  <w:divBdr>
                    <w:top w:val="none" w:sz="0" w:space="0" w:color="auto"/>
                    <w:left w:val="none" w:sz="0" w:space="0" w:color="auto"/>
                    <w:bottom w:val="none" w:sz="0" w:space="0" w:color="auto"/>
                    <w:right w:val="none" w:sz="0" w:space="0" w:color="auto"/>
                  </w:divBdr>
                </w:div>
              </w:divsChild>
            </w:div>
            <w:div w:id="294873802">
              <w:marLeft w:val="0"/>
              <w:marRight w:val="0"/>
              <w:marTop w:val="0"/>
              <w:marBottom w:val="0"/>
              <w:divBdr>
                <w:top w:val="none" w:sz="0" w:space="0" w:color="auto"/>
                <w:left w:val="none" w:sz="0" w:space="0" w:color="auto"/>
                <w:bottom w:val="none" w:sz="0" w:space="0" w:color="auto"/>
                <w:right w:val="none" w:sz="0" w:space="0" w:color="auto"/>
              </w:divBdr>
              <w:divsChild>
                <w:div w:id="915091817">
                  <w:marLeft w:val="0"/>
                  <w:marRight w:val="0"/>
                  <w:marTop w:val="0"/>
                  <w:marBottom w:val="0"/>
                  <w:divBdr>
                    <w:top w:val="none" w:sz="0" w:space="0" w:color="auto"/>
                    <w:left w:val="none" w:sz="0" w:space="0" w:color="auto"/>
                    <w:bottom w:val="none" w:sz="0" w:space="0" w:color="auto"/>
                    <w:right w:val="none" w:sz="0" w:space="0" w:color="auto"/>
                  </w:divBdr>
                </w:div>
              </w:divsChild>
            </w:div>
            <w:div w:id="649599007">
              <w:marLeft w:val="0"/>
              <w:marRight w:val="0"/>
              <w:marTop w:val="0"/>
              <w:marBottom w:val="0"/>
              <w:divBdr>
                <w:top w:val="none" w:sz="0" w:space="0" w:color="auto"/>
                <w:left w:val="none" w:sz="0" w:space="0" w:color="auto"/>
                <w:bottom w:val="none" w:sz="0" w:space="0" w:color="auto"/>
                <w:right w:val="none" w:sz="0" w:space="0" w:color="auto"/>
              </w:divBdr>
              <w:divsChild>
                <w:div w:id="1620917687">
                  <w:marLeft w:val="0"/>
                  <w:marRight w:val="0"/>
                  <w:marTop w:val="0"/>
                  <w:marBottom w:val="0"/>
                  <w:divBdr>
                    <w:top w:val="none" w:sz="0" w:space="0" w:color="auto"/>
                    <w:left w:val="none" w:sz="0" w:space="0" w:color="auto"/>
                    <w:bottom w:val="none" w:sz="0" w:space="0" w:color="auto"/>
                    <w:right w:val="none" w:sz="0" w:space="0" w:color="auto"/>
                  </w:divBdr>
                </w:div>
              </w:divsChild>
            </w:div>
            <w:div w:id="413599231">
              <w:marLeft w:val="0"/>
              <w:marRight w:val="0"/>
              <w:marTop w:val="0"/>
              <w:marBottom w:val="0"/>
              <w:divBdr>
                <w:top w:val="none" w:sz="0" w:space="0" w:color="auto"/>
                <w:left w:val="none" w:sz="0" w:space="0" w:color="auto"/>
                <w:bottom w:val="none" w:sz="0" w:space="0" w:color="auto"/>
                <w:right w:val="none" w:sz="0" w:space="0" w:color="auto"/>
              </w:divBdr>
              <w:divsChild>
                <w:div w:id="1804955763">
                  <w:marLeft w:val="0"/>
                  <w:marRight w:val="0"/>
                  <w:marTop w:val="0"/>
                  <w:marBottom w:val="0"/>
                  <w:divBdr>
                    <w:top w:val="none" w:sz="0" w:space="0" w:color="auto"/>
                    <w:left w:val="none" w:sz="0" w:space="0" w:color="auto"/>
                    <w:bottom w:val="none" w:sz="0" w:space="0" w:color="auto"/>
                    <w:right w:val="none" w:sz="0" w:space="0" w:color="auto"/>
                  </w:divBdr>
                </w:div>
              </w:divsChild>
            </w:div>
            <w:div w:id="1963144057">
              <w:marLeft w:val="0"/>
              <w:marRight w:val="0"/>
              <w:marTop w:val="0"/>
              <w:marBottom w:val="0"/>
              <w:divBdr>
                <w:top w:val="none" w:sz="0" w:space="0" w:color="auto"/>
                <w:left w:val="none" w:sz="0" w:space="0" w:color="auto"/>
                <w:bottom w:val="none" w:sz="0" w:space="0" w:color="auto"/>
                <w:right w:val="none" w:sz="0" w:space="0" w:color="auto"/>
              </w:divBdr>
              <w:divsChild>
                <w:div w:id="520440029">
                  <w:marLeft w:val="0"/>
                  <w:marRight w:val="0"/>
                  <w:marTop w:val="0"/>
                  <w:marBottom w:val="0"/>
                  <w:divBdr>
                    <w:top w:val="none" w:sz="0" w:space="0" w:color="auto"/>
                    <w:left w:val="none" w:sz="0" w:space="0" w:color="auto"/>
                    <w:bottom w:val="none" w:sz="0" w:space="0" w:color="auto"/>
                    <w:right w:val="none" w:sz="0" w:space="0" w:color="auto"/>
                  </w:divBdr>
                </w:div>
              </w:divsChild>
            </w:div>
            <w:div w:id="493837873">
              <w:marLeft w:val="0"/>
              <w:marRight w:val="0"/>
              <w:marTop w:val="0"/>
              <w:marBottom w:val="0"/>
              <w:divBdr>
                <w:top w:val="none" w:sz="0" w:space="0" w:color="auto"/>
                <w:left w:val="none" w:sz="0" w:space="0" w:color="auto"/>
                <w:bottom w:val="none" w:sz="0" w:space="0" w:color="auto"/>
                <w:right w:val="none" w:sz="0" w:space="0" w:color="auto"/>
              </w:divBdr>
              <w:divsChild>
                <w:div w:id="1150484697">
                  <w:marLeft w:val="0"/>
                  <w:marRight w:val="0"/>
                  <w:marTop w:val="0"/>
                  <w:marBottom w:val="0"/>
                  <w:divBdr>
                    <w:top w:val="none" w:sz="0" w:space="0" w:color="auto"/>
                    <w:left w:val="none" w:sz="0" w:space="0" w:color="auto"/>
                    <w:bottom w:val="none" w:sz="0" w:space="0" w:color="auto"/>
                    <w:right w:val="none" w:sz="0" w:space="0" w:color="auto"/>
                  </w:divBdr>
                </w:div>
              </w:divsChild>
            </w:div>
            <w:div w:id="209417606">
              <w:marLeft w:val="0"/>
              <w:marRight w:val="0"/>
              <w:marTop w:val="0"/>
              <w:marBottom w:val="0"/>
              <w:divBdr>
                <w:top w:val="none" w:sz="0" w:space="0" w:color="auto"/>
                <w:left w:val="none" w:sz="0" w:space="0" w:color="auto"/>
                <w:bottom w:val="none" w:sz="0" w:space="0" w:color="auto"/>
                <w:right w:val="none" w:sz="0" w:space="0" w:color="auto"/>
              </w:divBdr>
              <w:divsChild>
                <w:div w:id="410742292">
                  <w:marLeft w:val="0"/>
                  <w:marRight w:val="0"/>
                  <w:marTop w:val="0"/>
                  <w:marBottom w:val="0"/>
                  <w:divBdr>
                    <w:top w:val="none" w:sz="0" w:space="0" w:color="auto"/>
                    <w:left w:val="none" w:sz="0" w:space="0" w:color="auto"/>
                    <w:bottom w:val="none" w:sz="0" w:space="0" w:color="auto"/>
                    <w:right w:val="none" w:sz="0" w:space="0" w:color="auto"/>
                  </w:divBdr>
                </w:div>
              </w:divsChild>
            </w:div>
            <w:div w:id="1995256728">
              <w:marLeft w:val="0"/>
              <w:marRight w:val="0"/>
              <w:marTop w:val="0"/>
              <w:marBottom w:val="0"/>
              <w:divBdr>
                <w:top w:val="none" w:sz="0" w:space="0" w:color="auto"/>
                <w:left w:val="none" w:sz="0" w:space="0" w:color="auto"/>
                <w:bottom w:val="none" w:sz="0" w:space="0" w:color="auto"/>
                <w:right w:val="none" w:sz="0" w:space="0" w:color="auto"/>
              </w:divBdr>
              <w:divsChild>
                <w:div w:id="869146039">
                  <w:marLeft w:val="0"/>
                  <w:marRight w:val="0"/>
                  <w:marTop w:val="0"/>
                  <w:marBottom w:val="0"/>
                  <w:divBdr>
                    <w:top w:val="none" w:sz="0" w:space="0" w:color="auto"/>
                    <w:left w:val="none" w:sz="0" w:space="0" w:color="auto"/>
                    <w:bottom w:val="none" w:sz="0" w:space="0" w:color="auto"/>
                    <w:right w:val="none" w:sz="0" w:space="0" w:color="auto"/>
                  </w:divBdr>
                </w:div>
              </w:divsChild>
            </w:div>
            <w:div w:id="231889191">
              <w:marLeft w:val="0"/>
              <w:marRight w:val="0"/>
              <w:marTop w:val="0"/>
              <w:marBottom w:val="0"/>
              <w:divBdr>
                <w:top w:val="none" w:sz="0" w:space="0" w:color="auto"/>
                <w:left w:val="none" w:sz="0" w:space="0" w:color="auto"/>
                <w:bottom w:val="none" w:sz="0" w:space="0" w:color="auto"/>
                <w:right w:val="none" w:sz="0" w:space="0" w:color="auto"/>
              </w:divBdr>
              <w:divsChild>
                <w:div w:id="1886795760">
                  <w:marLeft w:val="0"/>
                  <w:marRight w:val="0"/>
                  <w:marTop w:val="0"/>
                  <w:marBottom w:val="0"/>
                  <w:divBdr>
                    <w:top w:val="none" w:sz="0" w:space="0" w:color="auto"/>
                    <w:left w:val="none" w:sz="0" w:space="0" w:color="auto"/>
                    <w:bottom w:val="none" w:sz="0" w:space="0" w:color="auto"/>
                    <w:right w:val="none" w:sz="0" w:space="0" w:color="auto"/>
                  </w:divBdr>
                </w:div>
              </w:divsChild>
            </w:div>
            <w:div w:id="1105658573">
              <w:marLeft w:val="0"/>
              <w:marRight w:val="0"/>
              <w:marTop w:val="0"/>
              <w:marBottom w:val="0"/>
              <w:divBdr>
                <w:top w:val="none" w:sz="0" w:space="0" w:color="auto"/>
                <w:left w:val="none" w:sz="0" w:space="0" w:color="auto"/>
                <w:bottom w:val="none" w:sz="0" w:space="0" w:color="auto"/>
                <w:right w:val="none" w:sz="0" w:space="0" w:color="auto"/>
              </w:divBdr>
              <w:divsChild>
                <w:div w:id="1445266681">
                  <w:marLeft w:val="0"/>
                  <w:marRight w:val="0"/>
                  <w:marTop w:val="0"/>
                  <w:marBottom w:val="0"/>
                  <w:divBdr>
                    <w:top w:val="none" w:sz="0" w:space="0" w:color="auto"/>
                    <w:left w:val="none" w:sz="0" w:space="0" w:color="auto"/>
                    <w:bottom w:val="none" w:sz="0" w:space="0" w:color="auto"/>
                    <w:right w:val="none" w:sz="0" w:space="0" w:color="auto"/>
                  </w:divBdr>
                </w:div>
              </w:divsChild>
            </w:div>
            <w:div w:id="840849411">
              <w:marLeft w:val="0"/>
              <w:marRight w:val="0"/>
              <w:marTop w:val="0"/>
              <w:marBottom w:val="0"/>
              <w:divBdr>
                <w:top w:val="none" w:sz="0" w:space="0" w:color="auto"/>
                <w:left w:val="none" w:sz="0" w:space="0" w:color="auto"/>
                <w:bottom w:val="none" w:sz="0" w:space="0" w:color="auto"/>
                <w:right w:val="none" w:sz="0" w:space="0" w:color="auto"/>
              </w:divBdr>
              <w:divsChild>
                <w:div w:id="171796091">
                  <w:marLeft w:val="0"/>
                  <w:marRight w:val="0"/>
                  <w:marTop w:val="0"/>
                  <w:marBottom w:val="0"/>
                  <w:divBdr>
                    <w:top w:val="none" w:sz="0" w:space="0" w:color="auto"/>
                    <w:left w:val="none" w:sz="0" w:space="0" w:color="auto"/>
                    <w:bottom w:val="none" w:sz="0" w:space="0" w:color="auto"/>
                    <w:right w:val="none" w:sz="0" w:space="0" w:color="auto"/>
                  </w:divBdr>
                </w:div>
              </w:divsChild>
            </w:div>
            <w:div w:id="463237388">
              <w:marLeft w:val="0"/>
              <w:marRight w:val="0"/>
              <w:marTop w:val="0"/>
              <w:marBottom w:val="0"/>
              <w:divBdr>
                <w:top w:val="none" w:sz="0" w:space="0" w:color="auto"/>
                <w:left w:val="none" w:sz="0" w:space="0" w:color="auto"/>
                <w:bottom w:val="none" w:sz="0" w:space="0" w:color="auto"/>
                <w:right w:val="none" w:sz="0" w:space="0" w:color="auto"/>
              </w:divBdr>
              <w:divsChild>
                <w:div w:id="169564924">
                  <w:marLeft w:val="0"/>
                  <w:marRight w:val="0"/>
                  <w:marTop w:val="0"/>
                  <w:marBottom w:val="0"/>
                  <w:divBdr>
                    <w:top w:val="none" w:sz="0" w:space="0" w:color="auto"/>
                    <w:left w:val="none" w:sz="0" w:space="0" w:color="auto"/>
                    <w:bottom w:val="none" w:sz="0" w:space="0" w:color="auto"/>
                    <w:right w:val="none" w:sz="0" w:space="0" w:color="auto"/>
                  </w:divBdr>
                </w:div>
              </w:divsChild>
            </w:div>
            <w:div w:id="801466161">
              <w:marLeft w:val="0"/>
              <w:marRight w:val="0"/>
              <w:marTop w:val="0"/>
              <w:marBottom w:val="0"/>
              <w:divBdr>
                <w:top w:val="none" w:sz="0" w:space="0" w:color="auto"/>
                <w:left w:val="none" w:sz="0" w:space="0" w:color="auto"/>
                <w:bottom w:val="none" w:sz="0" w:space="0" w:color="auto"/>
                <w:right w:val="none" w:sz="0" w:space="0" w:color="auto"/>
              </w:divBdr>
              <w:divsChild>
                <w:div w:id="84110735">
                  <w:marLeft w:val="0"/>
                  <w:marRight w:val="0"/>
                  <w:marTop w:val="0"/>
                  <w:marBottom w:val="0"/>
                  <w:divBdr>
                    <w:top w:val="none" w:sz="0" w:space="0" w:color="auto"/>
                    <w:left w:val="none" w:sz="0" w:space="0" w:color="auto"/>
                    <w:bottom w:val="none" w:sz="0" w:space="0" w:color="auto"/>
                    <w:right w:val="none" w:sz="0" w:space="0" w:color="auto"/>
                  </w:divBdr>
                </w:div>
              </w:divsChild>
            </w:div>
            <w:div w:id="1739981262">
              <w:marLeft w:val="0"/>
              <w:marRight w:val="0"/>
              <w:marTop w:val="0"/>
              <w:marBottom w:val="0"/>
              <w:divBdr>
                <w:top w:val="none" w:sz="0" w:space="0" w:color="auto"/>
                <w:left w:val="none" w:sz="0" w:space="0" w:color="auto"/>
                <w:bottom w:val="none" w:sz="0" w:space="0" w:color="auto"/>
                <w:right w:val="none" w:sz="0" w:space="0" w:color="auto"/>
              </w:divBdr>
              <w:divsChild>
                <w:div w:id="2079399667">
                  <w:marLeft w:val="0"/>
                  <w:marRight w:val="0"/>
                  <w:marTop w:val="0"/>
                  <w:marBottom w:val="0"/>
                  <w:divBdr>
                    <w:top w:val="none" w:sz="0" w:space="0" w:color="auto"/>
                    <w:left w:val="none" w:sz="0" w:space="0" w:color="auto"/>
                    <w:bottom w:val="none" w:sz="0" w:space="0" w:color="auto"/>
                    <w:right w:val="none" w:sz="0" w:space="0" w:color="auto"/>
                  </w:divBdr>
                </w:div>
              </w:divsChild>
            </w:div>
            <w:div w:id="359355582">
              <w:marLeft w:val="0"/>
              <w:marRight w:val="0"/>
              <w:marTop w:val="0"/>
              <w:marBottom w:val="0"/>
              <w:divBdr>
                <w:top w:val="none" w:sz="0" w:space="0" w:color="auto"/>
                <w:left w:val="none" w:sz="0" w:space="0" w:color="auto"/>
                <w:bottom w:val="none" w:sz="0" w:space="0" w:color="auto"/>
                <w:right w:val="none" w:sz="0" w:space="0" w:color="auto"/>
              </w:divBdr>
              <w:divsChild>
                <w:div w:id="956639829">
                  <w:marLeft w:val="0"/>
                  <w:marRight w:val="0"/>
                  <w:marTop w:val="0"/>
                  <w:marBottom w:val="0"/>
                  <w:divBdr>
                    <w:top w:val="none" w:sz="0" w:space="0" w:color="auto"/>
                    <w:left w:val="none" w:sz="0" w:space="0" w:color="auto"/>
                    <w:bottom w:val="none" w:sz="0" w:space="0" w:color="auto"/>
                    <w:right w:val="none" w:sz="0" w:space="0" w:color="auto"/>
                  </w:divBdr>
                </w:div>
              </w:divsChild>
            </w:div>
            <w:div w:id="692415444">
              <w:marLeft w:val="0"/>
              <w:marRight w:val="0"/>
              <w:marTop w:val="0"/>
              <w:marBottom w:val="0"/>
              <w:divBdr>
                <w:top w:val="none" w:sz="0" w:space="0" w:color="auto"/>
                <w:left w:val="none" w:sz="0" w:space="0" w:color="auto"/>
                <w:bottom w:val="none" w:sz="0" w:space="0" w:color="auto"/>
                <w:right w:val="none" w:sz="0" w:space="0" w:color="auto"/>
              </w:divBdr>
              <w:divsChild>
                <w:div w:id="597371788">
                  <w:marLeft w:val="0"/>
                  <w:marRight w:val="0"/>
                  <w:marTop w:val="0"/>
                  <w:marBottom w:val="0"/>
                  <w:divBdr>
                    <w:top w:val="none" w:sz="0" w:space="0" w:color="auto"/>
                    <w:left w:val="none" w:sz="0" w:space="0" w:color="auto"/>
                    <w:bottom w:val="none" w:sz="0" w:space="0" w:color="auto"/>
                    <w:right w:val="none" w:sz="0" w:space="0" w:color="auto"/>
                  </w:divBdr>
                </w:div>
              </w:divsChild>
            </w:div>
            <w:div w:id="1212575611">
              <w:marLeft w:val="0"/>
              <w:marRight w:val="0"/>
              <w:marTop w:val="0"/>
              <w:marBottom w:val="0"/>
              <w:divBdr>
                <w:top w:val="none" w:sz="0" w:space="0" w:color="auto"/>
                <w:left w:val="none" w:sz="0" w:space="0" w:color="auto"/>
                <w:bottom w:val="none" w:sz="0" w:space="0" w:color="auto"/>
                <w:right w:val="none" w:sz="0" w:space="0" w:color="auto"/>
              </w:divBdr>
              <w:divsChild>
                <w:div w:id="1394039342">
                  <w:marLeft w:val="0"/>
                  <w:marRight w:val="0"/>
                  <w:marTop w:val="0"/>
                  <w:marBottom w:val="0"/>
                  <w:divBdr>
                    <w:top w:val="none" w:sz="0" w:space="0" w:color="auto"/>
                    <w:left w:val="none" w:sz="0" w:space="0" w:color="auto"/>
                    <w:bottom w:val="none" w:sz="0" w:space="0" w:color="auto"/>
                    <w:right w:val="none" w:sz="0" w:space="0" w:color="auto"/>
                  </w:divBdr>
                </w:div>
              </w:divsChild>
            </w:div>
            <w:div w:id="99884213">
              <w:marLeft w:val="0"/>
              <w:marRight w:val="0"/>
              <w:marTop w:val="0"/>
              <w:marBottom w:val="0"/>
              <w:divBdr>
                <w:top w:val="none" w:sz="0" w:space="0" w:color="auto"/>
                <w:left w:val="none" w:sz="0" w:space="0" w:color="auto"/>
                <w:bottom w:val="none" w:sz="0" w:space="0" w:color="auto"/>
                <w:right w:val="none" w:sz="0" w:space="0" w:color="auto"/>
              </w:divBdr>
              <w:divsChild>
                <w:div w:id="1692409835">
                  <w:marLeft w:val="0"/>
                  <w:marRight w:val="0"/>
                  <w:marTop w:val="0"/>
                  <w:marBottom w:val="0"/>
                  <w:divBdr>
                    <w:top w:val="none" w:sz="0" w:space="0" w:color="auto"/>
                    <w:left w:val="none" w:sz="0" w:space="0" w:color="auto"/>
                    <w:bottom w:val="none" w:sz="0" w:space="0" w:color="auto"/>
                    <w:right w:val="none" w:sz="0" w:space="0" w:color="auto"/>
                  </w:divBdr>
                </w:div>
              </w:divsChild>
            </w:div>
            <w:div w:id="1433545792">
              <w:marLeft w:val="0"/>
              <w:marRight w:val="0"/>
              <w:marTop w:val="0"/>
              <w:marBottom w:val="0"/>
              <w:divBdr>
                <w:top w:val="none" w:sz="0" w:space="0" w:color="auto"/>
                <w:left w:val="none" w:sz="0" w:space="0" w:color="auto"/>
                <w:bottom w:val="none" w:sz="0" w:space="0" w:color="auto"/>
                <w:right w:val="none" w:sz="0" w:space="0" w:color="auto"/>
              </w:divBdr>
              <w:divsChild>
                <w:div w:id="1234969591">
                  <w:marLeft w:val="0"/>
                  <w:marRight w:val="0"/>
                  <w:marTop w:val="0"/>
                  <w:marBottom w:val="0"/>
                  <w:divBdr>
                    <w:top w:val="none" w:sz="0" w:space="0" w:color="auto"/>
                    <w:left w:val="none" w:sz="0" w:space="0" w:color="auto"/>
                    <w:bottom w:val="none" w:sz="0" w:space="0" w:color="auto"/>
                    <w:right w:val="none" w:sz="0" w:space="0" w:color="auto"/>
                  </w:divBdr>
                </w:div>
              </w:divsChild>
            </w:div>
            <w:div w:id="53938691">
              <w:marLeft w:val="0"/>
              <w:marRight w:val="0"/>
              <w:marTop w:val="0"/>
              <w:marBottom w:val="0"/>
              <w:divBdr>
                <w:top w:val="none" w:sz="0" w:space="0" w:color="auto"/>
                <w:left w:val="none" w:sz="0" w:space="0" w:color="auto"/>
                <w:bottom w:val="none" w:sz="0" w:space="0" w:color="auto"/>
                <w:right w:val="none" w:sz="0" w:space="0" w:color="auto"/>
              </w:divBdr>
              <w:divsChild>
                <w:div w:id="31422085">
                  <w:marLeft w:val="0"/>
                  <w:marRight w:val="0"/>
                  <w:marTop w:val="0"/>
                  <w:marBottom w:val="0"/>
                  <w:divBdr>
                    <w:top w:val="none" w:sz="0" w:space="0" w:color="auto"/>
                    <w:left w:val="none" w:sz="0" w:space="0" w:color="auto"/>
                    <w:bottom w:val="none" w:sz="0" w:space="0" w:color="auto"/>
                    <w:right w:val="none" w:sz="0" w:space="0" w:color="auto"/>
                  </w:divBdr>
                </w:div>
              </w:divsChild>
            </w:div>
            <w:div w:id="1700814425">
              <w:marLeft w:val="0"/>
              <w:marRight w:val="0"/>
              <w:marTop w:val="0"/>
              <w:marBottom w:val="0"/>
              <w:divBdr>
                <w:top w:val="none" w:sz="0" w:space="0" w:color="auto"/>
                <w:left w:val="none" w:sz="0" w:space="0" w:color="auto"/>
                <w:bottom w:val="none" w:sz="0" w:space="0" w:color="auto"/>
                <w:right w:val="none" w:sz="0" w:space="0" w:color="auto"/>
              </w:divBdr>
              <w:divsChild>
                <w:div w:id="832450653">
                  <w:marLeft w:val="0"/>
                  <w:marRight w:val="0"/>
                  <w:marTop w:val="0"/>
                  <w:marBottom w:val="0"/>
                  <w:divBdr>
                    <w:top w:val="none" w:sz="0" w:space="0" w:color="auto"/>
                    <w:left w:val="none" w:sz="0" w:space="0" w:color="auto"/>
                    <w:bottom w:val="none" w:sz="0" w:space="0" w:color="auto"/>
                    <w:right w:val="none" w:sz="0" w:space="0" w:color="auto"/>
                  </w:divBdr>
                </w:div>
              </w:divsChild>
            </w:div>
            <w:div w:id="943994314">
              <w:marLeft w:val="0"/>
              <w:marRight w:val="0"/>
              <w:marTop w:val="0"/>
              <w:marBottom w:val="0"/>
              <w:divBdr>
                <w:top w:val="none" w:sz="0" w:space="0" w:color="auto"/>
                <w:left w:val="none" w:sz="0" w:space="0" w:color="auto"/>
                <w:bottom w:val="none" w:sz="0" w:space="0" w:color="auto"/>
                <w:right w:val="none" w:sz="0" w:space="0" w:color="auto"/>
              </w:divBdr>
              <w:divsChild>
                <w:div w:id="575745923">
                  <w:marLeft w:val="0"/>
                  <w:marRight w:val="0"/>
                  <w:marTop w:val="0"/>
                  <w:marBottom w:val="0"/>
                  <w:divBdr>
                    <w:top w:val="none" w:sz="0" w:space="0" w:color="auto"/>
                    <w:left w:val="none" w:sz="0" w:space="0" w:color="auto"/>
                    <w:bottom w:val="none" w:sz="0" w:space="0" w:color="auto"/>
                    <w:right w:val="none" w:sz="0" w:space="0" w:color="auto"/>
                  </w:divBdr>
                </w:div>
              </w:divsChild>
            </w:div>
            <w:div w:id="442237533">
              <w:marLeft w:val="0"/>
              <w:marRight w:val="0"/>
              <w:marTop w:val="0"/>
              <w:marBottom w:val="0"/>
              <w:divBdr>
                <w:top w:val="none" w:sz="0" w:space="0" w:color="auto"/>
                <w:left w:val="none" w:sz="0" w:space="0" w:color="auto"/>
                <w:bottom w:val="none" w:sz="0" w:space="0" w:color="auto"/>
                <w:right w:val="none" w:sz="0" w:space="0" w:color="auto"/>
              </w:divBdr>
              <w:divsChild>
                <w:div w:id="420879212">
                  <w:marLeft w:val="0"/>
                  <w:marRight w:val="0"/>
                  <w:marTop w:val="0"/>
                  <w:marBottom w:val="0"/>
                  <w:divBdr>
                    <w:top w:val="none" w:sz="0" w:space="0" w:color="auto"/>
                    <w:left w:val="none" w:sz="0" w:space="0" w:color="auto"/>
                    <w:bottom w:val="none" w:sz="0" w:space="0" w:color="auto"/>
                    <w:right w:val="none" w:sz="0" w:space="0" w:color="auto"/>
                  </w:divBdr>
                </w:div>
              </w:divsChild>
            </w:div>
            <w:div w:id="1080173135">
              <w:marLeft w:val="0"/>
              <w:marRight w:val="0"/>
              <w:marTop w:val="0"/>
              <w:marBottom w:val="0"/>
              <w:divBdr>
                <w:top w:val="none" w:sz="0" w:space="0" w:color="auto"/>
                <w:left w:val="none" w:sz="0" w:space="0" w:color="auto"/>
                <w:bottom w:val="none" w:sz="0" w:space="0" w:color="auto"/>
                <w:right w:val="none" w:sz="0" w:space="0" w:color="auto"/>
              </w:divBdr>
              <w:divsChild>
                <w:div w:id="584999985">
                  <w:marLeft w:val="0"/>
                  <w:marRight w:val="0"/>
                  <w:marTop w:val="0"/>
                  <w:marBottom w:val="0"/>
                  <w:divBdr>
                    <w:top w:val="none" w:sz="0" w:space="0" w:color="auto"/>
                    <w:left w:val="none" w:sz="0" w:space="0" w:color="auto"/>
                    <w:bottom w:val="none" w:sz="0" w:space="0" w:color="auto"/>
                    <w:right w:val="none" w:sz="0" w:space="0" w:color="auto"/>
                  </w:divBdr>
                </w:div>
              </w:divsChild>
            </w:div>
            <w:div w:id="103965026">
              <w:marLeft w:val="0"/>
              <w:marRight w:val="0"/>
              <w:marTop w:val="0"/>
              <w:marBottom w:val="0"/>
              <w:divBdr>
                <w:top w:val="none" w:sz="0" w:space="0" w:color="auto"/>
                <w:left w:val="none" w:sz="0" w:space="0" w:color="auto"/>
                <w:bottom w:val="none" w:sz="0" w:space="0" w:color="auto"/>
                <w:right w:val="none" w:sz="0" w:space="0" w:color="auto"/>
              </w:divBdr>
              <w:divsChild>
                <w:div w:id="1300956787">
                  <w:marLeft w:val="0"/>
                  <w:marRight w:val="0"/>
                  <w:marTop w:val="0"/>
                  <w:marBottom w:val="0"/>
                  <w:divBdr>
                    <w:top w:val="none" w:sz="0" w:space="0" w:color="auto"/>
                    <w:left w:val="none" w:sz="0" w:space="0" w:color="auto"/>
                    <w:bottom w:val="none" w:sz="0" w:space="0" w:color="auto"/>
                    <w:right w:val="none" w:sz="0" w:space="0" w:color="auto"/>
                  </w:divBdr>
                </w:div>
              </w:divsChild>
            </w:div>
            <w:div w:id="1067727724">
              <w:marLeft w:val="0"/>
              <w:marRight w:val="0"/>
              <w:marTop w:val="0"/>
              <w:marBottom w:val="0"/>
              <w:divBdr>
                <w:top w:val="none" w:sz="0" w:space="0" w:color="auto"/>
                <w:left w:val="none" w:sz="0" w:space="0" w:color="auto"/>
                <w:bottom w:val="none" w:sz="0" w:space="0" w:color="auto"/>
                <w:right w:val="none" w:sz="0" w:space="0" w:color="auto"/>
              </w:divBdr>
              <w:divsChild>
                <w:div w:id="184484565">
                  <w:marLeft w:val="0"/>
                  <w:marRight w:val="0"/>
                  <w:marTop w:val="0"/>
                  <w:marBottom w:val="0"/>
                  <w:divBdr>
                    <w:top w:val="none" w:sz="0" w:space="0" w:color="auto"/>
                    <w:left w:val="none" w:sz="0" w:space="0" w:color="auto"/>
                    <w:bottom w:val="none" w:sz="0" w:space="0" w:color="auto"/>
                    <w:right w:val="none" w:sz="0" w:space="0" w:color="auto"/>
                  </w:divBdr>
                </w:div>
              </w:divsChild>
            </w:div>
            <w:div w:id="1108962654">
              <w:marLeft w:val="0"/>
              <w:marRight w:val="0"/>
              <w:marTop w:val="0"/>
              <w:marBottom w:val="0"/>
              <w:divBdr>
                <w:top w:val="none" w:sz="0" w:space="0" w:color="auto"/>
                <w:left w:val="none" w:sz="0" w:space="0" w:color="auto"/>
                <w:bottom w:val="none" w:sz="0" w:space="0" w:color="auto"/>
                <w:right w:val="none" w:sz="0" w:space="0" w:color="auto"/>
              </w:divBdr>
              <w:divsChild>
                <w:div w:id="725299108">
                  <w:marLeft w:val="0"/>
                  <w:marRight w:val="0"/>
                  <w:marTop w:val="0"/>
                  <w:marBottom w:val="0"/>
                  <w:divBdr>
                    <w:top w:val="none" w:sz="0" w:space="0" w:color="auto"/>
                    <w:left w:val="none" w:sz="0" w:space="0" w:color="auto"/>
                    <w:bottom w:val="none" w:sz="0" w:space="0" w:color="auto"/>
                    <w:right w:val="none" w:sz="0" w:space="0" w:color="auto"/>
                  </w:divBdr>
                </w:div>
              </w:divsChild>
            </w:div>
            <w:div w:id="87586557">
              <w:marLeft w:val="0"/>
              <w:marRight w:val="0"/>
              <w:marTop w:val="0"/>
              <w:marBottom w:val="0"/>
              <w:divBdr>
                <w:top w:val="none" w:sz="0" w:space="0" w:color="auto"/>
                <w:left w:val="none" w:sz="0" w:space="0" w:color="auto"/>
                <w:bottom w:val="none" w:sz="0" w:space="0" w:color="auto"/>
                <w:right w:val="none" w:sz="0" w:space="0" w:color="auto"/>
              </w:divBdr>
              <w:divsChild>
                <w:div w:id="1716613041">
                  <w:marLeft w:val="0"/>
                  <w:marRight w:val="0"/>
                  <w:marTop w:val="0"/>
                  <w:marBottom w:val="0"/>
                  <w:divBdr>
                    <w:top w:val="none" w:sz="0" w:space="0" w:color="auto"/>
                    <w:left w:val="none" w:sz="0" w:space="0" w:color="auto"/>
                    <w:bottom w:val="none" w:sz="0" w:space="0" w:color="auto"/>
                    <w:right w:val="none" w:sz="0" w:space="0" w:color="auto"/>
                  </w:divBdr>
                </w:div>
              </w:divsChild>
            </w:div>
            <w:div w:id="320736292">
              <w:marLeft w:val="0"/>
              <w:marRight w:val="0"/>
              <w:marTop w:val="0"/>
              <w:marBottom w:val="0"/>
              <w:divBdr>
                <w:top w:val="none" w:sz="0" w:space="0" w:color="auto"/>
                <w:left w:val="none" w:sz="0" w:space="0" w:color="auto"/>
                <w:bottom w:val="none" w:sz="0" w:space="0" w:color="auto"/>
                <w:right w:val="none" w:sz="0" w:space="0" w:color="auto"/>
              </w:divBdr>
              <w:divsChild>
                <w:div w:id="2081320001">
                  <w:marLeft w:val="0"/>
                  <w:marRight w:val="0"/>
                  <w:marTop w:val="0"/>
                  <w:marBottom w:val="0"/>
                  <w:divBdr>
                    <w:top w:val="none" w:sz="0" w:space="0" w:color="auto"/>
                    <w:left w:val="none" w:sz="0" w:space="0" w:color="auto"/>
                    <w:bottom w:val="none" w:sz="0" w:space="0" w:color="auto"/>
                    <w:right w:val="none" w:sz="0" w:space="0" w:color="auto"/>
                  </w:divBdr>
                </w:div>
              </w:divsChild>
            </w:div>
            <w:div w:id="1250310421">
              <w:marLeft w:val="0"/>
              <w:marRight w:val="0"/>
              <w:marTop w:val="0"/>
              <w:marBottom w:val="0"/>
              <w:divBdr>
                <w:top w:val="none" w:sz="0" w:space="0" w:color="auto"/>
                <w:left w:val="none" w:sz="0" w:space="0" w:color="auto"/>
                <w:bottom w:val="none" w:sz="0" w:space="0" w:color="auto"/>
                <w:right w:val="none" w:sz="0" w:space="0" w:color="auto"/>
              </w:divBdr>
              <w:divsChild>
                <w:div w:id="968901422">
                  <w:marLeft w:val="0"/>
                  <w:marRight w:val="0"/>
                  <w:marTop w:val="0"/>
                  <w:marBottom w:val="0"/>
                  <w:divBdr>
                    <w:top w:val="none" w:sz="0" w:space="0" w:color="auto"/>
                    <w:left w:val="none" w:sz="0" w:space="0" w:color="auto"/>
                    <w:bottom w:val="none" w:sz="0" w:space="0" w:color="auto"/>
                    <w:right w:val="none" w:sz="0" w:space="0" w:color="auto"/>
                  </w:divBdr>
                </w:div>
              </w:divsChild>
            </w:div>
            <w:div w:id="1976642553">
              <w:marLeft w:val="0"/>
              <w:marRight w:val="0"/>
              <w:marTop w:val="0"/>
              <w:marBottom w:val="0"/>
              <w:divBdr>
                <w:top w:val="none" w:sz="0" w:space="0" w:color="auto"/>
                <w:left w:val="none" w:sz="0" w:space="0" w:color="auto"/>
                <w:bottom w:val="none" w:sz="0" w:space="0" w:color="auto"/>
                <w:right w:val="none" w:sz="0" w:space="0" w:color="auto"/>
              </w:divBdr>
              <w:divsChild>
                <w:div w:id="1820337695">
                  <w:marLeft w:val="0"/>
                  <w:marRight w:val="0"/>
                  <w:marTop w:val="0"/>
                  <w:marBottom w:val="0"/>
                  <w:divBdr>
                    <w:top w:val="none" w:sz="0" w:space="0" w:color="auto"/>
                    <w:left w:val="none" w:sz="0" w:space="0" w:color="auto"/>
                    <w:bottom w:val="none" w:sz="0" w:space="0" w:color="auto"/>
                    <w:right w:val="none" w:sz="0" w:space="0" w:color="auto"/>
                  </w:divBdr>
                </w:div>
              </w:divsChild>
            </w:div>
            <w:div w:id="1403018479">
              <w:marLeft w:val="0"/>
              <w:marRight w:val="0"/>
              <w:marTop w:val="0"/>
              <w:marBottom w:val="0"/>
              <w:divBdr>
                <w:top w:val="none" w:sz="0" w:space="0" w:color="auto"/>
                <w:left w:val="none" w:sz="0" w:space="0" w:color="auto"/>
                <w:bottom w:val="none" w:sz="0" w:space="0" w:color="auto"/>
                <w:right w:val="none" w:sz="0" w:space="0" w:color="auto"/>
              </w:divBdr>
              <w:divsChild>
                <w:div w:id="363091939">
                  <w:marLeft w:val="0"/>
                  <w:marRight w:val="0"/>
                  <w:marTop w:val="0"/>
                  <w:marBottom w:val="0"/>
                  <w:divBdr>
                    <w:top w:val="none" w:sz="0" w:space="0" w:color="auto"/>
                    <w:left w:val="none" w:sz="0" w:space="0" w:color="auto"/>
                    <w:bottom w:val="none" w:sz="0" w:space="0" w:color="auto"/>
                    <w:right w:val="none" w:sz="0" w:space="0" w:color="auto"/>
                  </w:divBdr>
                </w:div>
              </w:divsChild>
            </w:div>
            <w:div w:id="180556283">
              <w:marLeft w:val="0"/>
              <w:marRight w:val="0"/>
              <w:marTop w:val="0"/>
              <w:marBottom w:val="0"/>
              <w:divBdr>
                <w:top w:val="none" w:sz="0" w:space="0" w:color="auto"/>
                <w:left w:val="none" w:sz="0" w:space="0" w:color="auto"/>
                <w:bottom w:val="none" w:sz="0" w:space="0" w:color="auto"/>
                <w:right w:val="none" w:sz="0" w:space="0" w:color="auto"/>
              </w:divBdr>
              <w:divsChild>
                <w:div w:id="1919049418">
                  <w:marLeft w:val="0"/>
                  <w:marRight w:val="0"/>
                  <w:marTop w:val="0"/>
                  <w:marBottom w:val="0"/>
                  <w:divBdr>
                    <w:top w:val="none" w:sz="0" w:space="0" w:color="auto"/>
                    <w:left w:val="none" w:sz="0" w:space="0" w:color="auto"/>
                    <w:bottom w:val="none" w:sz="0" w:space="0" w:color="auto"/>
                    <w:right w:val="none" w:sz="0" w:space="0" w:color="auto"/>
                  </w:divBdr>
                </w:div>
              </w:divsChild>
            </w:div>
            <w:div w:id="1488547539">
              <w:marLeft w:val="0"/>
              <w:marRight w:val="0"/>
              <w:marTop w:val="0"/>
              <w:marBottom w:val="0"/>
              <w:divBdr>
                <w:top w:val="none" w:sz="0" w:space="0" w:color="auto"/>
                <w:left w:val="none" w:sz="0" w:space="0" w:color="auto"/>
                <w:bottom w:val="none" w:sz="0" w:space="0" w:color="auto"/>
                <w:right w:val="none" w:sz="0" w:space="0" w:color="auto"/>
              </w:divBdr>
              <w:divsChild>
                <w:div w:id="1342048008">
                  <w:marLeft w:val="0"/>
                  <w:marRight w:val="0"/>
                  <w:marTop w:val="0"/>
                  <w:marBottom w:val="0"/>
                  <w:divBdr>
                    <w:top w:val="none" w:sz="0" w:space="0" w:color="auto"/>
                    <w:left w:val="none" w:sz="0" w:space="0" w:color="auto"/>
                    <w:bottom w:val="none" w:sz="0" w:space="0" w:color="auto"/>
                    <w:right w:val="none" w:sz="0" w:space="0" w:color="auto"/>
                  </w:divBdr>
                </w:div>
              </w:divsChild>
            </w:div>
            <w:div w:id="1147164493">
              <w:marLeft w:val="0"/>
              <w:marRight w:val="0"/>
              <w:marTop w:val="0"/>
              <w:marBottom w:val="0"/>
              <w:divBdr>
                <w:top w:val="none" w:sz="0" w:space="0" w:color="auto"/>
                <w:left w:val="none" w:sz="0" w:space="0" w:color="auto"/>
                <w:bottom w:val="none" w:sz="0" w:space="0" w:color="auto"/>
                <w:right w:val="none" w:sz="0" w:space="0" w:color="auto"/>
              </w:divBdr>
              <w:divsChild>
                <w:div w:id="11976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899">
          <w:marLeft w:val="0"/>
          <w:marRight w:val="0"/>
          <w:marTop w:val="0"/>
          <w:marBottom w:val="600"/>
          <w:divBdr>
            <w:top w:val="none" w:sz="0" w:space="0" w:color="auto"/>
            <w:left w:val="none" w:sz="0" w:space="0" w:color="auto"/>
            <w:bottom w:val="none" w:sz="0" w:space="0" w:color="auto"/>
            <w:right w:val="none" w:sz="0" w:space="0" w:color="auto"/>
          </w:divBdr>
        </w:div>
      </w:divsChild>
    </w:div>
    <w:div w:id="491410647">
      <w:marLeft w:val="0"/>
      <w:marRight w:val="0"/>
      <w:marTop w:val="0"/>
      <w:marBottom w:val="0"/>
      <w:divBdr>
        <w:top w:val="none" w:sz="0" w:space="0" w:color="auto"/>
        <w:left w:val="none" w:sz="0" w:space="0" w:color="auto"/>
        <w:bottom w:val="none" w:sz="0" w:space="0" w:color="auto"/>
        <w:right w:val="none" w:sz="0" w:space="0" w:color="auto"/>
      </w:divBdr>
      <w:divsChild>
        <w:div w:id="1137649622">
          <w:marLeft w:val="0"/>
          <w:marRight w:val="0"/>
          <w:marTop w:val="432"/>
          <w:marBottom w:val="0"/>
          <w:divBdr>
            <w:top w:val="none" w:sz="0" w:space="0" w:color="auto"/>
            <w:left w:val="none" w:sz="0" w:space="0" w:color="auto"/>
            <w:bottom w:val="none" w:sz="0" w:space="0" w:color="auto"/>
            <w:right w:val="none" w:sz="0" w:space="0" w:color="auto"/>
          </w:divBdr>
        </w:div>
        <w:div w:id="1554122269">
          <w:marLeft w:val="0"/>
          <w:marRight w:val="0"/>
          <w:marTop w:val="0"/>
          <w:marBottom w:val="0"/>
          <w:divBdr>
            <w:top w:val="none" w:sz="0" w:space="0" w:color="auto"/>
            <w:left w:val="none" w:sz="0" w:space="0" w:color="auto"/>
            <w:bottom w:val="none" w:sz="0" w:space="0" w:color="auto"/>
            <w:right w:val="none" w:sz="0" w:space="0" w:color="auto"/>
          </w:divBdr>
        </w:div>
        <w:div w:id="49115862">
          <w:marLeft w:val="0"/>
          <w:marRight w:val="0"/>
          <w:marTop w:val="0"/>
          <w:marBottom w:val="600"/>
          <w:divBdr>
            <w:top w:val="none" w:sz="0" w:space="0" w:color="auto"/>
            <w:left w:val="none" w:sz="0" w:space="0" w:color="auto"/>
            <w:bottom w:val="none" w:sz="0" w:space="0" w:color="auto"/>
            <w:right w:val="none" w:sz="0" w:space="0" w:color="auto"/>
          </w:divBdr>
        </w:div>
      </w:divsChild>
    </w:div>
    <w:div w:id="496385106">
      <w:marLeft w:val="0"/>
      <w:marRight w:val="0"/>
      <w:marTop w:val="0"/>
      <w:marBottom w:val="0"/>
      <w:divBdr>
        <w:top w:val="none" w:sz="0" w:space="0" w:color="auto"/>
        <w:left w:val="none" w:sz="0" w:space="0" w:color="auto"/>
        <w:bottom w:val="none" w:sz="0" w:space="0" w:color="auto"/>
        <w:right w:val="none" w:sz="0" w:space="0" w:color="auto"/>
      </w:divBdr>
      <w:divsChild>
        <w:div w:id="929124771">
          <w:marLeft w:val="0"/>
          <w:marRight w:val="0"/>
          <w:marTop w:val="432"/>
          <w:marBottom w:val="0"/>
          <w:divBdr>
            <w:top w:val="none" w:sz="0" w:space="0" w:color="auto"/>
            <w:left w:val="none" w:sz="0" w:space="0" w:color="auto"/>
            <w:bottom w:val="none" w:sz="0" w:space="0" w:color="auto"/>
            <w:right w:val="none" w:sz="0" w:space="0" w:color="auto"/>
          </w:divBdr>
        </w:div>
        <w:div w:id="191118660">
          <w:marLeft w:val="0"/>
          <w:marRight w:val="0"/>
          <w:marTop w:val="0"/>
          <w:marBottom w:val="0"/>
          <w:divBdr>
            <w:top w:val="none" w:sz="0" w:space="0" w:color="auto"/>
            <w:left w:val="none" w:sz="0" w:space="0" w:color="auto"/>
            <w:bottom w:val="none" w:sz="0" w:space="0" w:color="auto"/>
            <w:right w:val="none" w:sz="0" w:space="0" w:color="auto"/>
          </w:divBdr>
        </w:div>
        <w:div w:id="2087993876">
          <w:marLeft w:val="0"/>
          <w:marRight w:val="0"/>
          <w:marTop w:val="0"/>
          <w:marBottom w:val="600"/>
          <w:divBdr>
            <w:top w:val="none" w:sz="0" w:space="0" w:color="auto"/>
            <w:left w:val="none" w:sz="0" w:space="0" w:color="auto"/>
            <w:bottom w:val="none" w:sz="0" w:space="0" w:color="auto"/>
            <w:right w:val="none" w:sz="0" w:space="0" w:color="auto"/>
          </w:divBdr>
        </w:div>
      </w:divsChild>
    </w:div>
    <w:div w:id="517230616">
      <w:marLeft w:val="0"/>
      <w:marRight w:val="0"/>
      <w:marTop w:val="0"/>
      <w:marBottom w:val="0"/>
      <w:divBdr>
        <w:top w:val="none" w:sz="0" w:space="0" w:color="auto"/>
        <w:left w:val="none" w:sz="0" w:space="0" w:color="auto"/>
        <w:bottom w:val="none" w:sz="0" w:space="0" w:color="auto"/>
        <w:right w:val="none" w:sz="0" w:space="0" w:color="auto"/>
      </w:divBdr>
      <w:divsChild>
        <w:div w:id="657539311">
          <w:marLeft w:val="0"/>
          <w:marRight w:val="0"/>
          <w:marTop w:val="432"/>
          <w:marBottom w:val="0"/>
          <w:divBdr>
            <w:top w:val="none" w:sz="0" w:space="0" w:color="auto"/>
            <w:left w:val="none" w:sz="0" w:space="0" w:color="auto"/>
            <w:bottom w:val="none" w:sz="0" w:space="0" w:color="auto"/>
            <w:right w:val="none" w:sz="0" w:space="0" w:color="auto"/>
          </w:divBdr>
        </w:div>
        <w:div w:id="483082567">
          <w:marLeft w:val="0"/>
          <w:marRight w:val="0"/>
          <w:marTop w:val="0"/>
          <w:marBottom w:val="0"/>
          <w:divBdr>
            <w:top w:val="none" w:sz="0" w:space="0" w:color="auto"/>
            <w:left w:val="none" w:sz="0" w:space="0" w:color="auto"/>
            <w:bottom w:val="none" w:sz="0" w:space="0" w:color="auto"/>
            <w:right w:val="none" w:sz="0" w:space="0" w:color="auto"/>
          </w:divBdr>
        </w:div>
        <w:div w:id="1479229115">
          <w:marLeft w:val="0"/>
          <w:marRight w:val="0"/>
          <w:marTop w:val="0"/>
          <w:marBottom w:val="600"/>
          <w:divBdr>
            <w:top w:val="none" w:sz="0" w:space="0" w:color="auto"/>
            <w:left w:val="none" w:sz="0" w:space="0" w:color="auto"/>
            <w:bottom w:val="none" w:sz="0" w:space="0" w:color="auto"/>
            <w:right w:val="none" w:sz="0" w:space="0" w:color="auto"/>
          </w:divBdr>
        </w:div>
      </w:divsChild>
    </w:div>
    <w:div w:id="523203562">
      <w:marLeft w:val="0"/>
      <w:marRight w:val="0"/>
      <w:marTop w:val="0"/>
      <w:marBottom w:val="0"/>
      <w:divBdr>
        <w:top w:val="none" w:sz="0" w:space="0" w:color="auto"/>
        <w:left w:val="none" w:sz="0" w:space="0" w:color="auto"/>
        <w:bottom w:val="none" w:sz="0" w:space="0" w:color="auto"/>
        <w:right w:val="none" w:sz="0" w:space="0" w:color="auto"/>
      </w:divBdr>
      <w:divsChild>
        <w:div w:id="1752192424">
          <w:marLeft w:val="0"/>
          <w:marRight w:val="0"/>
          <w:marTop w:val="432"/>
          <w:marBottom w:val="0"/>
          <w:divBdr>
            <w:top w:val="none" w:sz="0" w:space="0" w:color="auto"/>
            <w:left w:val="none" w:sz="0" w:space="0" w:color="auto"/>
            <w:bottom w:val="none" w:sz="0" w:space="0" w:color="auto"/>
            <w:right w:val="none" w:sz="0" w:space="0" w:color="auto"/>
          </w:divBdr>
        </w:div>
        <w:div w:id="509372855">
          <w:marLeft w:val="0"/>
          <w:marRight w:val="0"/>
          <w:marTop w:val="0"/>
          <w:marBottom w:val="0"/>
          <w:divBdr>
            <w:top w:val="none" w:sz="0" w:space="0" w:color="auto"/>
            <w:left w:val="none" w:sz="0" w:space="0" w:color="auto"/>
            <w:bottom w:val="none" w:sz="0" w:space="0" w:color="auto"/>
            <w:right w:val="none" w:sz="0" w:space="0" w:color="auto"/>
          </w:divBdr>
        </w:div>
        <w:div w:id="1110246267">
          <w:marLeft w:val="0"/>
          <w:marRight w:val="0"/>
          <w:marTop w:val="0"/>
          <w:marBottom w:val="600"/>
          <w:divBdr>
            <w:top w:val="none" w:sz="0" w:space="0" w:color="auto"/>
            <w:left w:val="none" w:sz="0" w:space="0" w:color="auto"/>
            <w:bottom w:val="none" w:sz="0" w:space="0" w:color="auto"/>
            <w:right w:val="none" w:sz="0" w:space="0" w:color="auto"/>
          </w:divBdr>
        </w:div>
      </w:divsChild>
    </w:div>
    <w:div w:id="523448474">
      <w:marLeft w:val="0"/>
      <w:marRight w:val="0"/>
      <w:marTop w:val="0"/>
      <w:marBottom w:val="0"/>
      <w:divBdr>
        <w:top w:val="none" w:sz="0" w:space="0" w:color="auto"/>
        <w:left w:val="none" w:sz="0" w:space="0" w:color="auto"/>
        <w:bottom w:val="none" w:sz="0" w:space="0" w:color="auto"/>
        <w:right w:val="none" w:sz="0" w:space="0" w:color="auto"/>
      </w:divBdr>
      <w:divsChild>
        <w:div w:id="1086151890">
          <w:marLeft w:val="0"/>
          <w:marRight w:val="0"/>
          <w:marTop w:val="432"/>
          <w:marBottom w:val="0"/>
          <w:divBdr>
            <w:top w:val="none" w:sz="0" w:space="0" w:color="auto"/>
            <w:left w:val="none" w:sz="0" w:space="0" w:color="auto"/>
            <w:bottom w:val="none" w:sz="0" w:space="0" w:color="auto"/>
            <w:right w:val="none" w:sz="0" w:space="0" w:color="auto"/>
          </w:divBdr>
        </w:div>
        <w:div w:id="2071003739">
          <w:marLeft w:val="0"/>
          <w:marRight w:val="0"/>
          <w:marTop w:val="0"/>
          <w:marBottom w:val="0"/>
          <w:divBdr>
            <w:top w:val="none" w:sz="0" w:space="0" w:color="auto"/>
            <w:left w:val="none" w:sz="0" w:space="0" w:color="auto"/>
            <w:bottom w:val="none" w:sz="0" w:space="0" w:color="auto"/>
            <w:right w:val="none" w:sz="0" w:space="0" w:color="auto"/>
          </w:divBdr>
        </w:div>
        <w:div w:id="1764373595">
          <w:marLeft w:val="0"/>
          <w:marRight w:val="0"/>
          <w:marTop w:val="0"/>
          <w:marBottom w:val="600"/>
          <w:divBdr>
            <w:top w:val="none" w:sz="0" w:space="0" w:color="auto"/>
            <w:left w:val="none" w:sz="0" w:space="0" w:color="auto"/>
            <w:bottom w:val="none" w:sz="0" w:space="0" w:color="auto"/>
            <w:right w:val="none" w:sz="0" w:space="0" w:color="auto"/>
          </w:divBdr>
        </w:div>
      </w:divsChild>
    </w:div>
    <w:div w:id="532236025">
      <w:marLeft w:val="0"/>
      <w:marRight w:val="0"/>
      <w:marTop w:val="0"/>
      <w:marBottom w:val="0"/>
      <w:divBdr>
        <w:top w:val="none" w:sz="0" w:space="0" w:color="auto"/>
        <w:left w:val="none" w:sz="0" w:space="0" w:color="auto"/>
        <w:bottom w:val="none" w:sz="0" w:space="0" w:color="auto"/>
        <w:right w:val="none" w:sz="0" w:space="0" w:color="auto"/>
      </w:divBdr>
      <w:divsChild>
        <w:div w:id="166553997">
          <w:marLeft w:val="0"/>
          <w:marRight w:val="0"/>
          <w:marTop w:val="432"/>
          <w:marBottom w:val="0"/>
          <w:divBdr>
            <w:top w:val="none" w:sz="0" w:space="0" w:color="auto"/>
            <w:left w:val="none" w:sz="0" w:space="0" w:color="auto"/>
            <w:bottom w:val="none" w:sz="0" w:space="0" w:color="auto"/>
            <w:right w:val="none" w:sz="0" w:space="0" w:color="auto"/>
          </w:divBdr>
        </w:div>
        <w:div w:id="331766157">
          <w:marLeft w:val="0"/>
          <w:marRight w:val="0"/>
          <w:marTop w:val="0"/>
          <w:marBottom w:val="0"/>
          <w:divBdr>
            <w:top w:val="none" w:sz="0" w:space="0" w:color="auto"/>
            <w:left w:val="none" w:sz="0" w:space="0" w:color="auto"/>
            <w:bottom w:val="none" w:sz="0" w:space="0" w:color="auto"/>
            <w:right w:val="none" w:sz="0" w:space="0" w:color="auto"/>
          </w:divBdr>
        </w:div>
        <w:div w:id="209387687">
          <w:marLeft w:val="0"/>
          <w:marRight w:val="0"/>
          <w:marTop w:val="0"/>
          <w:marBottom w:val="600"/>
          <w:divBdr>
            <w:top w:val="none" w:sz="0" w:space="0" w:color="auto"/>
            <w:left w:val="none" w:sz="0" w:space="0" w:color="auto"/>
            <w:bottom w:val="none" w:sz="0" w:space="0" w:color="auto"/>
            <w:right w:val="none" w:sz="0" w:space="0" w:color="auto"/>
          </w:divBdr>
        </w:div>
      </w:divsChild>
    </w:div>
    <w:div w:id="547452239">
      <w:marLeft w:val="0"/>
      <w:marRight w:val="0"/>
      <w:marTop w:val="0"/>
      <w:marBottom w:val="0"/>
      <w:divBdr>
        <w:top w:val="none" w:sz="0" w:space="0" w:color="auto"/>
        <w:left w:val="none" w:sz="0" w:space="0" w:color="auto"/>
        <w:bottom w:val="none" w:sz="0" w:space="0" w:color="auto"/>
        <w:right w:val="none" w:sz="0" w:space="0" w:color="auto"/>
      </w:divBdr>
      <w:divsChild>
        <w:div w:id="598682299">
          <w:marLeft w:val="0"/>
          <w:marRight w:val="0"/>
          <w:marTop w:val="432"/>
          <w:marBottom w:val="0"/>
          <w:divBdr>
            <w:top w:val="none" w:sz="0" w:space="0" w:color="auto"/>
            <w:left w:val="none" w:sz="0" w:space="0" w:color="auto"/>
            <w:bottom w:val="none" w:sz="0" w:space="0" w:color="auto"/>
            <w:right w:val="none" w:sz="0" w:space="0" w:color="auto"/>
          </w:divBdr>
        </w:div>
        <w:div w:id="1918323280">
          <w:marLeft w:val="0"/>
          <w:marRight w:val="0"/>
          <w:marTop w:val="0"/>
          <w:marBottom w:val="0"/>
          <w:divBdr>
            <w:top w:val="none" w:sz="0" w:space="0" w:color="auto"/>
            <w:left w:val="none" w:sz="0" w:space="0" w:color="auto"/>
            <w:bottom w:val="none" w:sz="0" w:space="0" w:color="auto"/>
            <w:right w:val="none" w:sz="0" w:space="0" w:color="auto"/>
          </w:divBdr>
          <w:divsChild>
            <w:div w:id="2125684950">
              <w:marLeft w:val="0"/>
              <w:marRight w:val="0"/>
              <w:marTop w:val="0"/>
              <w:marBottom w:val="0"/>
              <w:divBdr>
                <w:top w:val="none" w:sz="0" w:space="0" w:color="auto"/>
                <w:left w:val="none" w:sz="0" w:space="0" w:color="auto"/>
                <w:bottom w:val="none" w:sz="0" w:space="0" w:color="auto"/>
                <w:right w:val="none" w:sz="0" w:space="0" w:color="auto"/>
              </w:divBdr>
              <w:divsChild>
                <w:div w:id="1676105013">
                  <w:marLeft w:val="0"/>
                  <w:marRight w:val="0"/>
                  <w:marTop w:val="0"/>
                  <w:marBottom w:val="0"/>
                  <w:divBdr>
                    <w:top w:val="none" w:sz="0" w:space="0" w:color="auto"/>
                    <w:left w:val="none" w:sz="0" w:space="0" w:color="auto"/>
                    <w:bottom w:val="none" w:sz="0" w:space="0" w:color="auto"/>
                    <w:right w:val="none" w:sz="0" w:space="0" w:color="auto"/>
                  </w:divBdr>
                </w:div>
              </w:divsChild>
            </w:div>
            <w:div w:id="1917473128">
              <w:marLeft w:val="0"/>
              <w:marRight w:val="0"/>
              <w:marTop w:val="0"/>
              <w:marBottom w:val="0"/>
              <w:divBdr>
                <w:top w:val="none" w:sz="0" w:space="0" w:color="auto"/>
                <w:left w:val="none" w:sz="0" w:space="0" w:color="auto"/>
                <w:bottom w:val="none" w:sz="0" w:space="0" w:color="auto"/>
                <w:right w:val="none" w:sz="0" w:space="0" w:color="auto"/>
              </w:divBdr>
              <w:divsChild>
                <w:div w:id="611672454">
                  <w:marLeft w:val="0"/>
                  <w:marRight w:val="0"/>
                  <w:marTop w:val="0"/>
                  <w:marBottom w:val="0"/>
                  <w:divBdr>
                    <w:top w:val="none" w:sz="0" w:space="0" w:color="auto"/>
                    <w:left w:val="none" w:sz="0" w:space="0" w:color="auto"/>
                    <w:bottom w:val="none" w:sz="0" w:space="0" w:color="auto"/>
                    <w:right w:val="none" w:sz="0" w:space="0" w:color="auto"/>
                  </w:divBdr>
                </w:div>
              </w:divsChild>
            </w:div>
            <w:div w:id="1832525591">
              <w:marLeft w:val="0"/>
              <w:marRight w:val="0"/>
              <w:marTop w:val="0"/>
              <w:marBottom w:val="0"/>
              <w:divBdr>
                <w:top w:val="none" w:sz="0" w:space="0" w:color="auto"/>
                <w:left w:val="none" w:sz="0" w:space="0" w:color="auto"/>
                <w:bottom w:val="none" w:sz="0" w:space="0" w:color="auto"/>
                <w:right w:val="none" w:sz="0" w:space="0" w:color="auto"/>
              </w:divBdr>
              <w:divsChild>
                <w:div w:id="735857942">
                  <w:marLeft w:val="0"/>
                  <w:marRight w:val="0"/>
                  <w:marTop w:val="0"/>
                  <w:marBottom w:val="0"/>
                  <w:divBdr>
                    <w:top w:val="none" w:sz="0" w:space="0" w:color="auto"/>
                    <w:left w:val="none" w:sz="0" w:space="0" w:color="auto"/>
                    <w:bottom w:val="none" w:sz="0" w:space="0" w:color="auto"/>
                    <w:right w:val="none" w:sz="0" w:space="0" w:color="auto"/>
                  </w:divBdr>
                </w:div>
              </w:divsChild>
            </w:div>
            <w:div w:id="1848206737">
              <w:marLeft w:val="0"/>
              <w:marRight w:val="0"/>
              <w:marTop w:val="0"/>
              <w:marBottom w:val="0"/>
              <w:divBdr>
                <w:top w:val="none" w:sz="0" w:space="0" w:color="auto"/>
                <w:left w:val="none" w:sz="0" w:space="0" w:color="auto"/>
                <w:bottom w:val="none" w:sz="0" w:space="0" w:color="auto"/>
                <w:right w:val="none" w:sz="0" w:space="0" w:color="auto"/>
              </w:divBdr>
              <w:divsChild>
                <w:div w:id="1040474772">
                  <w:marLeft w:val="0"/>
                  <w:marRight w:val="0"/>
                  <w:marTop w:val="0"/>
                  <w:marBottom w:val="0"/>
                  <w:divBdr>
                    <w:top w:val="none" w:sz="0" w:space="0" w:color="auto"/>
                    <w:left w:val="none" w:sz="0" w:space="0" w:color="auto"/>
                    <w:bottom w:val="none" w:sz="0" w:space="0" w:color="auto"/>
                    <w:right w:val="none" w:sz="0" w:space="0" w:color="auto"/>
                  </w:divBdr>
                </w:div>
              </w:divsChild>
            </w:div>
            <w:div w:id="116723432">
              <w:marLeft w:val="0"/>
              <w:marRight w:val="0"/>
              <w:marTop w:val="0"/>
              <w:marBottom w:val="0"/>
              <w:divBdr>
                <w:top w:val="none" w:sz="0" w:space="0" w:color="auto"/>
                <w:left w:val="none" w:sz="0" w:space="0" w:color="auto"/>
                <w:bottom w:val="none" w:sz="0" w:space="0" w:color="auto"/>
                <w:right w:val="none" w:sz="0" w:space="0" w:color="auto"/>
              </w:divBdr>
              <w:divsChild>
                <w:div w:id="389504934">
                  <w:marLeft w:val="0"/>
                  <w:marRight w:val="0"/>
                  <w:marTop w:val="0"/>
                  <w:marBottom w:val="0"/>
                  <w:divBdr>
                    <w:top w:val="none" w:sz="0" w:space="0" w:color="auto"/>
                    <w:left w:val="none" w:sz="0" w:space="0" w:color="auto"/>
                    <w:bottom w:val="none" w:sz="0" w:space="0" w:color="auto"/>
                    <w:right w:val="none" w:sz="0" w:space="0" w:color="auto"/>
                  </w:divBdr>
                </w:div>
              </w:divsChild>
            </w:div>
            <w:div w:id="1401976177">
              <w:marLeft w:val="0"/>
              <w:marRight w:val="0"/>
              <w:marTop w:val="0"/>
              <w:marBottom w:val="0"/>
              <w:divBdr>
                <w:top w:val="none" w:sz="0" w:space="0" w:color="auto"/>
                <w:left w:val="none" w:sz="0" w:space="0" w:color="auto"/>
                <w:bottom w:val="none" w:sz="0" w:space="0" w:color="auto"/>
                <w:right w:val="none" w:sz="0" w:space="0" w:color="auto"/>
              </w:divBdr>
              <w:divsChild>
                <w:div w:id="2002542397">
                  <w:marLeft w:val="0"/>
                  <w:marRight w:val="0"/>
                  <w:marTop w:val="0"/>
                  <w:marBottom w:val="0"/>
                  <w:divBdr>
                    <w:top w:val="none" w:sz="0" w:space="0" w:color="auto"/>
                    <w:left w:val="none" w:sz="0" w:space="0" w:color="auto"/>
                    <w:bottom w:val="none" w:sz="0" w:space="0" w:color="auto"/>
                    <w:right w:val="none" w:sz="0" w:space="0" w:color="auto"/>
                  </w:divBdr>
                </w:div>
              </w:divsChild>
            </w:div>
            <w:div w:id="223175623">
              <w:marLeft w:val="0"/>
              <w:marRight w:val="0"/>
              <w:marTop w:val="0"/>
              <w:marBottom w:val="0"/>
              <w:divBdr>
                <w:top w:val="none" w:sz="0" w:space="0" w:color="auto"/>
                <w:left w:val="none" w:sz="0" w:space="0" w:color="auto"/>
                <w:bottom w:val="none" w:sz="0" w:space="0" w:color="auto"/>
                <w:right w:val="none" w:sz="0" w:space="0" w:color="auto"/>
              </w:divBdr>
              <w:divsChild>
                <w:div w:id="407267459">
                  <w:marLeft w:val="0"/>
                  <w:marRight w:val="0"/>
                  <w:marTop w:val="0"/>
                  <w:marBottom w:val="0"/>
                  <w:divBdr>
                    <w:top w:val="none" w:sz="0" w:space="0" w:color="auto"/>
                    <w:left w:val="none" w:sz="0" w:space="0" w:color="auto"/>
                    <w:bottom w:val="none" w:sz="0" w:space="0" w:color="auto"/>
                    <w:right w:val="none" w:sz="0" w:space="0" w:color="auto"/>
                  </w:divBdr>
                </w:div>
              </w:divsChild>
            </w:div>
            <w:div w:id="1212813132">
              <w:marLeft w:val="0"/>
              <w:marRight w:val="0"/>
              <w:marTop w:val="0"/>
              <w:marBottom w:val="0"/>
              <w:divBdr>
                <w:top w:val="none" w:sz="0" w:space="0" w:color="auto"/>
                <w:left w:val="none" w:sz="0" w:space="0" w:color="auto"/>
                <w:bottom w:val="none" w:sz="0" w:space="0" w:color="auto"/>
                <w:right w:val="none" w:sz="0" w:space="0" w:color="auto"/>
              </w:divBdr>
              <w:divsChild>
                <w:div w:id="2132236152">
                  <w:marLeft w:val="0"/>
                  <w:marRight w:val="0"/>
                  <w:marTop w:val="0"/>
                  <w:marBottom w:val="0"/>
                  <w:divBdr>
                    <w:top w:val="none" w:sz="0" w:space="0" w:color="auto"/>
                    <w:left w:val="none" w:sz="0" w:space="0" w:color="auto"/>
                    <w:bottom w:val="none" w:sz="0" w:space="0" w:color="auto"/>
                    <w:right w:val="none" w:sz="0" w:space="0" w:color="auto"/>
                  </w:divBdr>
                </w:div>
              </w:divsChild>
            </w:div>
            <w:div w:id="972174882">
              <w:marLeft w:val="0"/>
              <w:marRight w:val="0"/>
              <w:marTop w:val="0"/>
              <w:marBottom w:val="0"/>
              <w:divBdr>
                <w:top w:val="none" w:sz="0" w:space="0" w:color="auto"/>
                <w:left w:val="none" w:sz="0" w:space="0" w:color="auto"/>
                <w:bottom w:val="none" w:sz="0" w:space="0" w:color="auto"/>
                <w:right w:val="none" w:sz="0" w:space="0" w:color="auto"/>
              </w:divBdr>
              <w:divsChild>
                <w:div w:id="1821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4821">
          <w:marLeft w:val="0"/>
          <w:marRight w:val="0"/>
          <w:marTop w:val="0"/>
          <w:marBottom w:val="600"/>
          <w:divBdr>
            <w:top w:val="none" w:sz="0" w:space="0" w:color="auto"/>
            <w:left w:val="none" w:sz="0" w:space="0" w:color="auto"/>
            <w:bottom w:val="none" w:sz="0" w:space="0" w:color="auto"/>
            <w:right w:val="none" w:sz="0" w:space="0" w:color="auto"/>
          </w:divBdr>
        </w:div>
      </w:divsChild>
    </w:div>
    <w:div w:id="567572233">
      <w:marLeft w:val="0"/>
      <w:marRight w:val="0"/>
      <w:marTop w:val="0"/>
      <w:marBottom w:val="0"/>
      <w:divBdr>
        <w:top w:val="none" w:sz="0" w:space="0" w:color="auto"/>
        <w:left w:val="none" w:sz="0" w:space="0" w:color="auto"/>
        <w:bottom w:val="none" w:sz="0" w:space="0" w:color="auto"/>
        <w:right w:val="none" w:sz="0" w:space="0" w:color="auto"/>
      </w:divBdr>
      <w:divsChild>
        <w:div w:id="770857148">
          <w:marLeft w:val="0"/>
          <w:marRight w:val="0"/>
          <w:marTop w:val="432"/>
          <w:marBottom w:val="0"/>
          <w:divBdr>
            <w:top w:val="none" w:sz="0" w:space="0" w:color="auto"/>
            <w:left w:val="none" w:sz="0" w:space="0" w:color="auto"/>
            <w:bottom w:val="none" w:sz="0" w:space="0" w:color="auto"/>
            <w:right w:val="none" w:sz="0" w:space="0" w:color="auto"/>
          </w:divBdr>
        </w:div>
        <w:div w:id="1005135238">
          <w:marLeft w:val="0"/>
          <w:marRight w:val="0"/>
          <w:marTop w:val="0"/>
          <w:marBottom w:val="0"/>
          <w:divBdr>
            <w:top w:val="none" w:sz="0" w:space="0" w:color="auto"/>
            <w:left w:val="none" w:sz="0" w:space="0" w:color="auto"/>
            <w:bottom w:val="none" w:sz="0" w:space="0" w:color="auto"/>
            <w:right w:val="none" w:sz="0" w:space="0" w:color="auto"/>
          </w:divBdr>
          <w:divsChild>
            <w:div w:id="1134523180">
              <w:marLeft w:val="0"/>
              <w:marRight w:val="0"/>
              <w:marTop w:val="0"/>
              <w:marBottom w:val="0"/>
              <w:divBdr>
                <w:top w:val="none" w:sz="0" w:space="0" w:color="auto"/>
                <w:left w:val="none" w:sz="0" w:space="0" w:color="auto"/>
                <w:bottom w:val="none" w:sz="0" w:space="0" w:color="auto"/>
                <w:right w:val="none" w:sz="0" w:space="0" w:color="auto"/>
              </w:divBdr>
              <w:divsChild>
                <w:div w:id="1170370903">
                  <w:marLeft w:val="0"/>
                  <w:marRight w:val="0"/>
                  <w:marTop w:val="0"/>
                  <w:marBottom w:val="0"/>
                  <w:divBdr>
                    <w:top w:val="none" w:sz="0" w:space="0" w:color="auto"/>
                    <w:left w:val="none" w:sz="0" w:space="0" w:color="auto"/>
                    <w:bottom w:val="none" w:sz="0" w:space="0" w:color="auto"/>
                    <w:right w:val="none" w:sz="0" w:space="0" w:color="auto"/>
                  </w:divBdr>
                </w:div>
              </w:divsChild>
            </w:div>
            <w:div w:id="1448889519">
              <w:marLeft w:val="0"/>
              <w:marRight w:val="0"/>
              <w:marTop w:val="0"/>
              <w:marBottom w:val="0"/>
              <w:divBdr>
                <w:top w:val="none" w:sz="0" w:space="0" w:color="auto"/>
                <w:left w:val="none" w:sz="0" w:space="0" w:color="auto"/>
                <w:bottom w:val="none" w:sz="0" w:space="0" w:color="auto"/>
                <w:right w:val="none" w:sz="0" w:space="0" w:color="auto"/>
              </w:divBdr>
              <w:divsChild>
                <w:div w:id="2028017454">
                  <w:marLeft w:val="0"/>
                  <w:marRight w:val="0"/>
                  <w:marTop w:val="0"/>
                  <w:marBottom w:val="0"/>
                  <w:divBdr>
                    <w:top w:val="none" w:sz="0" w:space="0" w:color="auto"/>
                    <w:left w:val="none" w:sz="0" w:space="0" w:color="auto"/>
                    <w:bottom w:val="none" w:sz="0" w:space="0" w:color="auto"/>
                    <w:right w:val="none" w:sz="0" w:space="0" w:color="auto"/>
                  </w:divBdr>
                </w:div>
              </w:divsChild>
            </w:div>
            <w:div w:id="295962097">
              <w:marLeft w:val="0"/>
              <w:marRight w:val="0"/>
              <w:marTop w:val="0"/>
              <w:marBottom w:val="0"/>
              <w:divBdr>
                <w:top w:val="none" w:sz="0" w:space="0" w:color="auto"/>
                <w:left w:val="none" w:sz="0" w:space="0" w:color="auto"/>
                <w:bottom w:val="none" w:sz="0" w:space="0" w:color="auto"/>
                <w:right w:val="none" w:sz="0" w:space="0" w:color="auto"/>
              </w:divBdr>
              <w:divsChild>
                <w:div w:id="1831868124">
                  <w:marLeft w:val="0"/>
                  <w:marRight w:val="0"/>
                  <w:marTop w:val="0"/>
                  <w:marBottom w:val="0"/>
                  <w:divBdr>
                    <w:top w:val="none" w:sz="0" w:space="0" w:color="auto"/>
                    <w:left w:val="none" w:sz="0" w:space="0" w:color="auto"/>
                    <w:bottom w:val="none" w:sz="0" w:space="0" w:color="auto"/>
                    <w:right w:val="none" w:sz="0" w:space="0" w:color="auto"/>
                  </w:divBdr>
                </w:div>
              </w:divsChild>
            </w:div>
            <w:div w:id="503933572">
              <w:marLeft w:val="0"/>
              <w:marRight w:val="0"/>
              <w:marTop w:val="0"/>
              <w:marBottom w:val="0"/>
              <w:divBdr>
                <w:top w:val="none" w:sz="0" w:space="0" w:color="auto"/>
                <w:left w:val="none" w:sz="0" w:space="0" w:color="auto"/>
                <w:bottom w:val="none" w:sz="0" w:space="0" w:color="auto"/>
                <w:right w:val="none" w:sz="0" w:space="0" w:color="auto"/>
              </w:divBdr>
              <w:divsChild>
                <w:div w:id="1706175832">
                  <w:marLeft w:val="0"/>
                  <w:marRight w:val="0"/>
                  <w:marTop w:val="0"/>
                  <w:marBottom w:val="0"/>
                  <w:divBdr>
                    <w:top w:val="none" w:sz="0" w:space="0" w:color="auto"/>
                    <w:left w:val="none" w:sz="0" w:space="0" w:color="auto"/>
                    <w:bottom w:val="none" w:sz="0" w:space="0" w:color="auto"/>
                    <w:right w:val="none" w:sz="0" w:space="0" w:color="auto"/>
                  </w:divBdr>
                </w:div>
              </w:divsChild>
            </w:div>
            <w:div w:id="1889488564">
              <w:marLeft w:val="0"/>
              <w:marRight w:val="0"/>
              <w:marTop w:val="0"/>
              <w:marBottom w:val="0"/>
              <w:divBdr>
                <w:top w:val="none" w:sz="0" w:space="0" w:color="auto"/>
                <w:left w:val="none" w:sz="0" w:space="0" w:color="auto"/>
                <w:bottom w:val="none" w:sz="0" w:space="0" w:color="auto"/>
                <w:right w:val="none" w:sz="0" w:space="0" w:color="auto"/>
              </w:divBdr>
              <w:divsChild>
                <w:div w:id="1764717642">
                  <w:marLeft w:val="0"/>
                  <w:marRight w:val="0"/>
                  <w:marTop w:val="0"/>
                  <w:marBottom w:val="0"/>
                  <w:divBdr>
                    <w:top w:val="none" w:sz="0" w:space="0" w:color="auto"/>
                    <w:left w:val="none" w:sz="0" w:space="0" w:color="auto"/>
                    <w:bottom w:val="none" w:sz="0" w:space="0" w:color="auto"/>
                    <w:right w:val="none" w:sz="0" w:space="0" w:color="auto"/>
                  </w:divBdr>
                </w:div>
              </w:divsChild>
            </w:div>
            <w:div w:id="1508715329">
              <w:marLeft w:val="0"/>
              <w:marRight w:val="0"/>
              <w:marTop w:val="0"/>
              <w:marBottom w:val="0"/>
              <w:divBdr>
                <w:top w:val="none" w:sz="0" w:space="0" w:color="auto"/>
                <w:left w:val="none" w:sz="0" w:space="0" w:color="auto"/>
                <w:bottom w:val="none" w:sz="0" w:space="0" w:color="auto"/>
                <w:right w:val="none" w:sz="0" w:space="0" w:color="auto"/>
              </w:divBdr>
              <w:divsChild>
                <w:div w:id="1759055248">
                  <w:marLeft w:val="0"/>
                  <w:marRight w:val="0"/>
                  <w:marTop w:val="0"/>
                  <w:marBottom w:val="0"/>
                  <w:divBdr>
                    <w:top w:val="none" w:sz="0" w:space="0" w:color="auto"/>
                    <w:left w:val="none" w:sz="0" w:space="0" w:color="auto"/>
                    <w:bottom w:val="none" w:sz="0" w:space="0" w:color="auto"/>
                    <w:right w:val="none" w:sz="0" w:space="0" w:color="auto"/>
                  </w:divBdr>
                </w:div>
              </w:divsChild>
            </w:div>
            <w:div w:id="679284568">
              <w:marLeft w:val="0"/>
              <w:marRight w:val="0"/>
              <w:marTop w:val="0"/>
              <w:marBottom w:val="0"/>
              <w:divBdr>
                <w:top w:val="none" w:sz="0" w:space="0" w:color="auto"/>
                <w:left w:val="none" w:sz="0" w:space="0" w:color="auto"/>
                <w:bottom w:val="none" w:sz="0" w:space="0" w:color="auto"/>
                <w:right w:val="none" w:sz="0" w:space="0" w:color="auto"/>
              </w:divBdr>
              <w:divsChild>
                <w:div w:id="1790276764">
                  <w:marLeft w:val="0"/>
                  <w:marRight w:val="0"/>
                  <w:marTop w:val="0"/>
                  <w:marBottom w:val="0"/>
                  <w:divBdr>
                    <w:top w:val="none" w:sz="0" w:space="0" w:color="auto"/>
                    <w:left w:val="none" w:sz="0" w:space="0" w:color="auto"/>
                    <w:bottom w:val="none" w:sz="0" w:space="0" w:color="auto"/>
                    <w:right w:val="none" w:sz="0" w:space="0" w:color="auto"/>
                  </w:divBdr>
                </w:div>
              </w:divsChild>
            </w:div>
            <w:div w:id="1143081962">
              <w:marLeft w:val="0"/>
              <w:marRight w:val="0"/>
              <w:marTop w:val="0"/>
              <w:marBottom w:val="0"/>
              <w:divBdr>
                <w:top w:val="none" w:sz="0" w:space="0" w:color="auto"/>
                <w:left w:val="none" w:sz="0" w:space="0" w:color="auto"/>
                <w:bottom w:val="none" w:sz="0" w:space="0" w:color="auto"/>
                <w:right w:val="none" w:sz="0" w:space="0" w:color="auto"/>
              </w:divBdr>
              <w:divsChild>
                <w:div w:id="1060054060">
                  <w:marLeft w:val="0"/>
                  <w:marRight w:val="0"/>
                  <w:marTop w:val="0"/>
                  <w:marBottom w:val="0"/>
                  <w:divBdr>
                    <w:top w:val="none" w:sz="0" w:space="0" w:color="auto"/>
                    <w:left w:val="none" w:sz="0" w:space="0" w:color="auto"/>
                    <w:bottom w:val="none" w:sz="0" w:space="0" w:color="auto"/>
                    <w:right w:val="none" w:sz="0" w:space="0" w:color="auto"/>
                  </w:divBdr>
                </w:div>
              </w:divsChild>
            </w:div>
            <w:div w:id="1266689860">
              <w:marLeft w:val="0"/>
              <w:marRight w:val="0"/>
              <w:marTop w:val="0"/>
              <w:marBottom w:val="0"/>
              <w:divBdr>
                <w:top w:val="none" w:sz="0" w:space="0" w:color="auto"/>
                <w:left w:val="none" w:sz="0" w:space="0" w:color="auto"/>
                <w:bottom w:val="none" w:sz="0" w:space="0" w:color="auto"/>
                <w:right w:val="none" w:sz="0" w:space="0" w:color="auto"/>
              </w:divBdr>
              <w:divsChild>
                <w:div w:id="728647670">
                  <w:marLeft w:val="0"/>
                  <w:marRight w:val="0"/>
                  <w:marTop w:val="0"/>
                  <w:marBottom w:val="0"/>
                  <w:divBdr>
                    <w:top w:val="none" w:sz="0" w:space="0" w:color="auto"/>
                    <w:left w:val="none" w:sz="0" w:space="0" w:color="auto"/>
                    <w:bottom w:val="none" w:sz="0" w:space="0" w:color="auto"/>
                    <w:right w:val="none" w:sz="0" w:space="0" w:color="auto"/>
                  </w:divBdr>
                </w:div>
              </w:divsChild>
            </w:div>
            <w:div w:id="1360426129">
              <w:marLeft w:val="0"/>
              <w:marRight w:val="0"/>
              <w:marTop w:val="0"/>
              <w:marBottom w:val="0"/>
              <w:divBdr>
                <w:top w:val="none" w:sz="0" w:space="0" w:color="auto"/>
                <w:left w:val="none" w:sz="0" w:space="0" w:color="auto"/>
                <w:bottom w:val="none" w:sz="0" w:space="0" w:color="auto"/>
                <w:right w:val="none" w:sz="0" w:space="0" w:color="auto"/>
              </w:divBdr>
              <w:divsChild>
                <w:div w:id="196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854">
          <w:marLeft w:val="0"/>
          <w:marRight w:val="0"/>
          <w:marTop w:val="0"/>
          <w:marBottom w:val="600"/>
          <w:divBdr>
            <w:top w:val="none" w:sz="0" w:space="0" w:color="auto"/>
            <w:left w:val="none" w:sz="0" w:space="0" w:color="auto"/>
            <w:bottom w:val="none" w:sz="0" w:space="0" w:color="auto"/>
            <w:right w:val="none" w:sz="0" w:space="0" w:color="auto"/>
          </w:divBdr>
        </w:div>
      </w:divsChild>
    </w:div>
    <w:div w:id="595939862">
      <w:marLeft w:val="0"/>
      <w:marRight w:val="0"/>
      <w:marTop w:val="0"/>
      <w:marBottom w:val="0"/>
      <w:divBdr>
        <w:top w:val="none" w:sz="0" w:space="0" w:color="auto"/>
        <w:left w:val="none" w:sz="0" w:space="0" w:color="auto"/>
        <w:bottom w:val="none" w:sz="0" w:space="0" w:color="auto"/>
        <w:right w:val="none" w:sz="0" w:space="0" w:color="auto"/>
      </w:divBdr>
      <w:divsChild>
        <w:div w:id="1343967426">
          <w:marLeft w:val="0"/>
          <w:marRight w:val="0"/>
          <w:marTop w:val="432"/>
          <w:marBottom w:val="0"/>
          <w:divBdr>
            <w:top w:val="none" w:sz="0" w:space="0" w:color="auto"/>
            <w:left w:val="none" w:sz="0" w:space="0" w:color="auto"/>
            <w:bottom w:val="none" w:sz="0" w:space="0" w:color="auto"/>
            <w:right w:val="none" w:sz="0" w:space="0" w:color="auto"/>
          </w:divBdr>
        </w:div>
        <w:div w:id="672298553">
          <w:marLeft w:val="0"/>
          <w:marRight w:val="0"/>
          <w:marTop w:val="0"/>
          <w:marBottom w:val="0"/>
          <w:divBdr>
            <w:top w:val="none" w:sz="0" w:space="0" w:color="auto"/>
            <w:left w:val="none" w:sz="0" w:space="0" w:color="auto"/>
            <w:bottom w:val="none" w:sz="0" w:space="0" w:color="auto"/>
            <w:right w:val="none" w:sz="0" w:space="0" w:color="auto"/>
          </w:divBdr>
          <w:divsChild>
            <w:div w:id="1415127560">
              <w:marLeft w:val="0"/>
              <w:marRight w:val="0"/>
              <w:marTop w:val="0"/>
              <w:marBottom w:val="0"/>
              <w:divBdr>
                <w:top w:val="none" w:sz="0" w:space="0" w:color="auto"/>
                <w:left w:val="none" w:sz="0" w:space="0" w:color="auto"/>
                <w:bottom w:val="none" w:sz="0" w:space="0" w:color="auto"/>
                <w:right w:val="none" w:sz="0" w:space="0" w:color="auto"/>
              </w:divBdr>
              <w:divsChild>
                <w:div w:id="980815078">
                  <w:marLeft w:val="0"/>
                  <w:marRight w:val="0"/>
                  <w:marTop w:val="0"/>
                  <w:marBottom w:val="0"/>
                  <w:divBdr>
                    <w:top w:val="none" w:sz="0" w:space="0" w:color="auto"/>
                    <w:left w:val="none" w:sz="0" w:space="0" w:color="auto"/>
                    <w:bottom w:val="none" w:sz="0" w:space="0" w:color="auto"/>
                    <w:right w:val="none" w:sz="0" w:space="0" w:color="auto"/>
                  </w:divBdr>
                </w:div>
              </w:divsChild>
            </w:div>
            <w:div w:id="1560431855">
              <w:marLeft w:val="0"/>
              <w:marRight w:val="0"/>
              <w:marTop w:val="0"/>
              <w:marBottom w:val="0"/>
              <w:divBdr>
                <w:top w:val="none" w:sz="0" w:space="0" w:color="auto"/>
                <w:left w:val="none" w:sz="0" w:space="0" w:color="auto"/>
                <w:bottom w:val="none" w:sz="0" w:space="0" w:color="auto"/>
                <w:right w:val="none" w:sz="0" w:space="0" w:color="auto"/>
              </w:divBdr>
              <w:divsChild>
                <w:div w:id="345136187">
                  <w:marLeft w:val="0"/>
                  <w:marRight w:val="0"/>
                  <w:marTop w:val="0"/>
                  <w:marBottom w:val="0"/>
                  <w:divBdr>
                    <w:top w:val="none" w:sz="0" w:space="0" w:color="auto"/>
                    <w:left w:val="none" w:sz="0" w:space="0" w:color="auto"/>
                    <w:bottom w:val="none" w:sz="0" w:space="0" w:color="auto"/>
                    <w:right w:val="none" w:sz="0" w:space="0" w:color="auto"/>
                  </w:divBdr>
                </w:div>
              </w:divsChild>
            </w:div>
            <w:div w:id="2046632894">
              <w:marLeft w:val="0"/>
              <w:marRight w:val="0"/>
              <w:marTop w:val="0"/>
              <w:marBottom w:val="0"/>
              <w:divBdr>
                <w:top w:val="none" w:sz="0" w:space="0" w:color="auto"/>
                <w:left w:val="none" w:sz="0" w:space="0" w:color="auto"/>
                <w:bottom w:val="none" w:sz="0" w:space="0" w:color="auto"/>
                <w:right w:val="none" w:sz="0" w:space="0" w:color="auto"/>
              </w:divBdr>
              <w:divsChild>
                <w:div w:id="146479926">
                  <w:marLeft w:val="0"/>
                  <w:marRight w:val="0"/>
                  <w:marTop w:val="0"/>
                  <w:marBottom w:val="0"/>
                  <w:divBdr>
                    <w:top w:val="none" w:sz="0" w:space="0" w:color="auto"/>
                    <w:left w:val="none" w:sz="0" w:space="0" w:color="auto"/>
                    <w:bottom w:val="none" w:sz="0" w:space="0" w:color="auto"/>
                    <w:right w:val="none" w:sz="0" w:space="0" w:color="auto"/>
                  </w:divBdr>
                </w:div>
              </w:divsChild>
            </w:div>
            <w:div w:id="1224558802">
              <w:marLeft w:val="0"/>
              <w:marRight w:val="0"/>
              <w:marTop w:val="0"/>
              <w:marBottom w:val="0"/>
              <w:divBdr>
                <w:top w:val="none" w:sz="0" w:space="0" w:color="auto"/>
                <w:left w:val="none" w:sz="0" w:space="0" w:color="auto"/>
                <w:bottom w:val="none" w:sz="0" w:space="0" w:color="auto"/>
                <w:right w:val="none" w:sz="0" w:space="0" w:color="auto"/>
              </w:divBdr>
              <w:divsChild>
                <w:div w:id="1124274052">
                  <w:marLeft w:val="0"/>
                  <w:marRight w:val="0"/>
                  <w:marTop w:val="0"/>
                  <w:marBottom w:val="0"/>
                  <w:divBdr>
                    <w:top w:val="none" w:sz="0" w:space="0" w:color="auto"/>
                    <w:left w:val="none" w:sz="0" w:space="0" w:color="auto"/>
                    <w:bottom w:val="none" w:sz="0" w:space="0" w:color="auto"/>
                    <w:right w:val="none" w:sz="0" w:space="0" w:color="auto"/>
                  </w:divBdr>
                </w:div>
              </w:divsChild>
            </w:div>
            <w:div w:id="1717192280">
              <w:marLeft w:val="0"/>
              <w:marRight w:val="0"/>
              <w:marTop w:val="0"/>
              <w:marBottom w:val="0"/>
              <w:divBdr>
                <w:top w:val="none" w:sz="0" w:space="0" w:color="auto"/>
                <w:left w:val="none" w:sz="0" w:space="0" w:color="auto"/>
                <w:bottom w:val="none" w:sz="0" w:space="0" w:color="auto"/>
                <w:right w:val="none" w:sz="0" w:space="0" w:color="auto"/>
              </w:divBdr>
              <w:divsChild>
                <w:div w:id="754716112">
                  <w:marLeft w:val="0"/>
                  <w:marRight w:val="0"/>
                  <w:marTop w:val="0"/>
                  <w:marBottom w:val="0"/>
                  <w:divBdr>
                    <w:top w:val="none" w:sz="0" w:space="0" w:color="auto"/>
                    <w:left w:val="none" w:sz="0" w:space="0" w:color="auto"/>
                    <w:bottom w:val="none" w:sz="0" w:space="0" w:color="auto"/>
                    <w:right w:val="none" w:sz="0" w:space="0" w:color="auto"/>
                  </w:divBdr>
                </w:div>
              </w:divsChild>
            </w:div>
            <w:div w:id="54086788">
              <w:marLeft w:val="0"/>
              <w:marRight w:val="0"/>
              <w:marTop w:val="0"/>
              <w:marBottom w:val="0"/>
              <w:divBdr>
                <w:top w:val="none" w:sz="0" w:space="0" w:color="auto"/>
                <w:left w:val="none" w:sz="0" w:space="0" w:color="auto"/>
                <w:bottom w:val="none" w:sz="0" w:space="0" w:color="auto"/>
                <w:right w:val="none" w:sz="0" w:space="0" w:color="auto"/>
              </w:divBdr>
              <w:divsChild>
                <w:div w:id="897397483">
                  <w:marLeft w:val="0"/>
                  <w:marRight w:val="0"/>
                  <w:marTop w:val="0"/>
                  <w:marBottom w:val="0"/>
                  <w:divBdr>
                    <w:top w:val="none" w:sz="0" w:space="0" w:color="auto"/>
                    <w:left w:val="none" w:sz="0" w:space="0" w:color="auto"/>
                    <w:bottom w:val="none" w:sz="0" w:space="0" w:color="auto"/>
                    <w:right w:val="none" w:sz="0" w:space="0" w:color="auto"/>
                  </w:divBdr>
                </w:div>
              </w:divsChild>
            </w:div>
            <w:div w:id="1419474377">
              <w:marLeft w:val="0"/>
              <w:marRight w:val="0"/>
              <w:marTop w:val="0"/>
              <w:marBottom w:val="0"/>
              <w:divBdr>
                <w:top w:val="none" w:sz="0" w:space="0" w:color="auto"/>
                <w:left w:val="none" w:sz="0" w:space="0" w:color="auto"/>
                <w:bottom w:val="none" w:sz="0" w:space="0" w:color="auto"/>
                <w:right w:val="none" w:sz="0" w:space="0" w:color="auto"/>
              </w:divBdr>
              <w:divsChild>
                <w:div w:id="109473872">
                  <w:marLeft w:val="0"/>
                  <w:marRight w:val="0"/>
                  <w:marTop w:val="0"/>
                  <w:marBottom w:val="0"/>
                  <w:divBdr>
                    <w:top w:val="none" w:sz="0" w:space="0" w:color="auto"/>
                    <w:left w:val="none" w:sz="0" w:space="0" w:color="auto"/>
                    <w:bottom w:val="none" w:sz="0" w:space="0" w:color="auto"/>
                    <w:right w:val="none" w:sz="0" w:space="0" w:color="auto"/>
                  </w:divBdr>
                </w:div>
              </w:divsChild>
            </w:div>
            <w:div w:id="1262882849">
              <w:marLeft w:val="0"/>
              <w:marRight w:val="0"/>
              <w:marTop w:val="0"/>
              <w:marBottom w:val="0"/>
              <w:divBdr>
                <w:top w:val="none" w:sz="0" w:space="0" w:color="auto"/>
                <w:left w:val="none" w:sz="0" w:space="0" w:color="auto"/>
                <w:bottom w:val="none" w:sz="0" w:space="0" w:color="auto"/>
                <w:right w:val="none" w:sz="0" w:space="0" w:color="auto"/>
              </w:divBdr>
              <w:divsChild>
                <w:div w:id="1297293303">
                  <w:marLeft w:val="0"/>
                  <w:marRight w:val="0"/>
                  <w:marTop w:val="0"/>
                  <w:marBottom w:val="0"/>
                  <w:divBdr>
                    <w:top w:val="none" w:sz="0" w:space="0" w:color="auto"/>
                    <w:left w:val="none" w:sz="0" w:space="0" w:color="auto"/>
                    <w:bottom w:val="none" w:sz="0" w:space="0" w:color="auto"/>
                    <w:right w:val="none" w:sz="0" w:space="0" w:color="auto"/>
                  </w:divBdr>
                </w:div>
              </w:divsChild>
            </w:div>
            <w:div w:id="1881359011">
              <w:marLeft w:val="0"/>
              <w:marRight w:val="0"/>
              <w:marTop w:val="0"/>
              <w:marBottom w:val="0"/>
              <w:divBdr>
                <w:top w:val="none" w:sz="0" w:space="0" w:color="auto"/>
                <w:left w:val="none" w:sz="0" w:space="0" w:color="auto"/>
                <w:bottom w:val="none" w:sz="0" w:space="0" w:color="auto"/>
                <w:right w:val="none" w:sz="0" w:space="0" w:color="auto"/>
              </w:divBdr>
              <w:divsChild>
                <w:div w:id="1158224577">
                  <w:marLeft w:val="0"/>
                  <w:marRight w:val="0"/>
                  <w:marTop w:val="0"/>
                  <w:marBottom w:val="0"/>
                  <w:divBdr>
                    <w:top w:val="none" w:sz="0" w:space="0" w:color="auto"/>
                    <w:left w:val="none" w:sz="0" w:space="0" w:color="auto"/>
                    <w:bottom w:val="none" w:sz="0" w:space="0" w:color="auto"/>
                    <w:right w:val="none" w:sz="0" w:space="0" w:color="auto"/>
                  </w:divBdr>
                </w:div>
              </w:divsChild>
            </w:div>
            <w:div w:id="1600064806">
              <w:marLeft w:val="0"/>
              <w:marRight w:val="0"/>
              <w:marTop w:val="0"/>
              <w:marBottom w:val="0"/>
              <w:divBdr>
                <w:top w:val="none" w:sz="0" w:space="0" w:color="auto"/>
                <w:left w:val="none" w:sz="0" w:space="0" w:color="auto"/>
                <w:bottom w:val="none" w:sz="0" w:space="0" w:color="auto"/>
                <w:right w:val="none" w:sz="0" w:space="0" w:color="auto"/>
              </w:divBdr>
              <w:divsChild>
                <w:div w:id="330377101">
                  <w:marLeft w:val="0"/>
                  <w:marRight w:val="0"/>
                  <w:marTop w:val="0"/>
                  <w:marBottom w:val="0"/>
                  <w:divBdr>
                    <w:top w:val="none" w:sz="0" w:space="0" w:color="auto"/>
                    <w:left w:val="none" w:sz="0" w:space="0" w:color="auto"/>
                    <w:bottom w:val="none" w:sz="0" w:space="0" w:color="auto"/>
                    <w:right w:val="none" w:sz="0" w:space="0" w:color="auto"/>
                  </w:divBdr>
                </w:div>
              </w:divsChild>
            </w:div>
            <w:div w:id="366949776">
              <w:marLeft w:val="0"/>
              <w:marRight w:val="0"/>
              <w:marTop w:val="0"/>
              <w:marBottom w:val="0"/>
              <w:divBdr>
                <w:top w:val="none" w:sz="0" w:space="0" w:color="auto"/>
                <w:left w:val="none" w:sz="0" w:space="0" w:color="auto"/>
                <w:bottom w:val="none" w:sz="0" w:space="0" w:color="auto"/>
                <w:right w:val="none" w:sz="0" w:space="0" w:color="auto"/>
              </w:divBdr>
              <w:divsChild>
                <w:div w:id="114641332">
                  <w:marLeft w:val="0"/>
                  <w:marRight w:val="0"/>
                  <w:marTop w:val="0"/>
                  <w:marBottom w:val="0"/>
                  <w:divBdr>
                    <w:top w:val="none" w:sz="0" w:space="0" w:color="auto"/>
                    <w:left w:val="none" w:sz="0" w:space="0" w:color="auto"/>
                    <w:bottom w:val="none" w:sz="0" w:space="0" w:color="auto"/>
                    <w:right w:val="none" w:sz="0" w:space="0" w:color="auto"/>
                  </w:divBdr>
                </w:div>
              </w:divsChild>
            </w:div>
            <w:div w:id="866068333">
              <w:marLeft w:val="0"/>
              <w:marRight w:val="0"/>
              <w:marTop w:val="0"/>
              <w:marBottom w:val="0"/>
              <w:divBdr>
                <w:top w:val="none" w:sz="0" w:space="0" w:color="auto"/>
                <w:left w:val="none" w:sz="0" w:space="0" w:color="auto"/>
                <w:bottom w:val="none" w:sz="0" w:space="0" w:color="auto"/>
                <w:right w:val="none" w:sz="0" w:space="0" w:color="auto"/>
              </w:divBdr>
              <w:divsChild>
                <w:div w:id="1898055111">
                  <w:marLeft w:val="0"/>
                  <w:marRight w:val="0"/>
                  <w:marTop w:val="0"/>
                  <w:marBottom w:val="0"/>
                  <w:divBdr>
                    <w:top w:val="none" w:sz="0" w:space="0" w:color="auto"/>
                    <w:left w:val="none" w:sz="0" w:space="0" w:color="auto"/>
                    <w:bottom w:val="none" w:sz="0" w:space="0" w:color="auto"/>
                    <w:right w:val="none" w:sz="0" w:space="0" w:color="auto"/>
                  </w:divBdr>
                </w:div>
              </w:divsChild>
            </w:div>
            <w:div w:id="1271006325">
              <w:marLeft w:val="0"/>
              <w:marRight w:val="0"/>
              <w:marTop w:val="0"/>
              <w:marBottom w:val="0"/>
              <w:divBdr>
                <w:top w:val="none" w:sz="0" w:space="0" w:color="auto"/>
                <w:left w:val="none" w:sz="0" w:space="0" w:color="auto"/>
                <w:bottom w:val="none" w:sz="0" w:space="0" w:color="auto"/>
                <w:right w:val="none" w:sz="0" w:space="0" w:color="auto"/>
              </w:divBdr>
              <w:divsChild>
                <w:div w:id="616913274">
                  <w:marLeft w:val="0"/>
                  <w:marRight w:val="0"/>
                  <w:marTop w:val="0"/>
                  <w:marBottom w:val="0"/>
                  <w:divBdr>
                    <w:top w:val="none" w:sz="0" w:space="0" w:color="auto"/>
                    <w:left w:val="none" w:sz="0" w:space="0" w:color="auto"/>
                    <w:bottom w:val="none" w:sz="0" w:space="0" w:color="auto"/>
                    <w:right w:val="none" w:sz="0" w:space="0" w:color="auto"/>
                  </w:divBdr>
                </w:div>
              </w:divsChild>
            </w:div>
            <w:div w:id="400762510">
              <w:marLeft w:val="0"/>
              <w:marRight w:val="0"/>
              <w:marTop w:val="0"/>
              <w:marBottom w:val="0"/>
              <w:divBdr>
                <w:top w:val="none" w:sz="0" w:space="0" w:color="auto"/>
                <w:left w:val="none" w:sz="0" w:space="0" w:color="auto"/>
                <w:bottom w:val="none" w:sz="0" w:space="0" w:color="auto"/>
                <w:right w:val="none" w:sz="0" w:space="0" w:color="auto"/>
              </w:divBdr>
              <w:divsChild>
                <w:div w:id="344671204">
                  <w:marLeft w:val="0"/>
                  <w:marRight w:val="0"/>
                  <w:marTop w:val="0"/>
                  <w:marBottom w:val="0"/>
                  <w:divBdr>
                    <w:top w:val="none" w:sz="0" w:space="0" w:color="auto"/>
                    <w:left w:val="none" w:sz="0" w:space="0" w:color="auto"/>
                    <w:bottom w:val="none" w:sz="0" w:space="0" w:color="auto"/>
                    <w:right w:val="none" w:sz="0" w:space="0" w:color="auto"/>
                  </w:divBdr>
                </w:div>
              </w:divsChild>
            </w:div>
            <w:div w:id="457376111">
              <w:marLeft w:val="0"/>
              <w:marRight w:val="0"/>
              <w:marTop w:val="0"/>
              <w:marBottom w:val="0"/>
              <w:divBdr>
                <w:top w:val="none" w:sz="0" w:space="0" w:color="auto"/>
                <w:left w:val="none" w:sz="0" w:space="0" w:color="auto"/>
                <w:bottom w:val="none" w:sz="0" w:space="0" w:color="auto"/>
                <w:right w:val="none" w:sz="0" w:space="0" w:color="auto"/>
              </w:divBdr>
              <w:divsChild>
                <w:div w:id="464347847">
                  <w:marLeft w:val="0"/>
                  <w:marRight w:val="0"/>
                  <w:marTop w:val="0"/>
                  <w:marBottom w:val="0"/>
                  <w:divBdr>
                    <w:top w:val="none" w:sz="0" w:space="0" w:color="auto"/>
                    <w:left w:val="none" w:sz="0" w:space="0" w:color="auto"/>
                    <w:bottom w:val="none" w:sz="0" w:space="0" w:color="auto"/>
                    <w:right w:val="none" w:sz="0" w:space="0" w:color="auto"/>
                  </w:divBdr>
                </w:div>
              </w:divsChild>
            </w:div>
            <w:div w:id="1895459038">
              <w:marLeft w:val="0"/>
              <w:marRight w:val="0"/>
              <w:marTop w:val="0"/>
              <w:marBottom w:val="0"/>
              <w:divBdr>
                <w:top w:val="none" w:sz="0" w:space="0" w:color="auto"/>
                <w:left w:val="none" w:sz="0" w:space="0" w:color="auto"/>
                <w:bottom w:val="none" w:sz="0" w:space="0" w:color="auto"/>
                <w:right w:val="none" w:sz="0" w:space="0" w:color="auto"/>
              </w:divBdr>
              <w:divsChild>
                <w:div w:id="233971607">
                  <w:marLeft w:val="0"/>
                  <w:marRight w:val="0"/>
                  <w:marTop w:val="0"/>
                  <w:marBottom w:val="0"/>
                  <w:divBdr>
                    <w:top w:val="none" w:sz="0" w:space="0" w:color="auto"/>
                    <w:left w:val="none" w:sz="0" w:space="0" w:color="auto"/>
                    <w:bottom w:val="none" w:sz="0" w:space="0" w:color="auto"/>
                    <w:right w:val="none" w:sz="0" w:space="0" w:color="auto"/>
                  </w:divBdr>
                </w:div>
              </w:divsChild>
            </w:div>
            <w:div w:id="372576590">
              <w:marLeft w:val="0"/>
              <w:marRight w:val="0"/>
              <w:marTop w:val="0"/>
              <w:marBottom w:val="0"/>
              <w:divBdr>
                <w:top w:val="none" w:sz="0" w:space="0" w:color="auto"/>
                <w:left w:val="none" w:sz="0" w:space="0" w:color="auto"/>
                <w:bottom w:val="none" w:sz="0" w:space="0" w:color="auto"/>
                <w:right w:val="none" w:sz="0" w:space="0" w:color="auto"/>
              </w:divBdr>
              <w:divsChild>
                <w:div w:id="711225132">
                  <w:marLeft w:val="0"/>
                  <w:marRight w:val="0"/>
                  <w:marTop w:val="0"/>
                  <w:marBottom w:val="0"/>
                  <w:divBdr>
                    <w:top w:val="none" w:sz="0" w:space="0" w:color="auto"/>
                    <w:left w:val="none" w:sz="0" w:space="0" w:color="auto"/>
                    <w:bottom w:val="none" w:sz="0" w:space="0" w:color="auto"/>
                    <w:right w:val="none" w:sz="0" w:space="0" w:color="auto"/>
                  </w:divBdr>
                </w:div>
              </w:divsChild>
            </w:div>
            <w:div w:id="1530604353">
              <w:marLeft w:val="0"/>
              <w:marRight w:val="0"/>
              <w:marTop w:val="0"/>
              <w:marBottom w:val="0"/>
              <w:divBdr>
                <w:top w:val="none" w:sz="0" w:space="0" w:color="auto"/>
                <w:left w:val="none" w:sz="0" w:space="0" w:color="auto"/>
                <w:bottom w:val="none" w:sz="0" w:space="0" w:color="auto"/>
                <w:right w:val="none" w:sz="0" w:space="0" w:color="auto"/>
              </w:divBdr>
              <w:divsChild>
                <w:div w:id="1651397190">
                  <w:marLeft w:val="0"/>
                  <w:marRight w:val="0"/>
                  <w:marTop w:val="0"/>
                  <w:marBottom w:val="0"/>
                  <w:divBdr>
                    <w:top w:val="none" w:sz="0" w:space="0" w:color="auto"/>
                    <w:left w:val="none" w:sz="0" w:space="0" w:color="auto"/>
                    <w:bottom w:val="none" w:sz="0" w:space="0" w:color="auto"/>
                    <w:right w:val="none" w:sz="0" w:space="0" w:color="auto"/>
                  </w:divBdr>
                </w:div>
              </w:divsChild>
            </w:div>
            <w:div w:id="1182621657">
              <w:marLeft w:val="0"/>
              <w:marRight w:val="0"/>
              <w:marTop w:val="0"/>
              <w:marBottom w:val="0"/>
              <w:divBdr>
                <w:top w:val="none" w:sz="0" w:space="0" w:color="auto"/>
                <w:left w:val="none" w:sz="0" w:space="0" w:color="auto"/>
                <w:bottom w:val="none" w:sz="0" w:space="0" w:color="auto"/>
                <w:right w:val="none" w:sz="0" w:space="0" w:color="auto"/>
              </w:divBdr>
              <w:divsChild>
                <w:div w:id="1882670991">
                  <w:marLeft w:val="0"/>
                  <w:marRight w:val="0"/>
                  <w:marTop w:val="0"/>
                  <w:marBottom w:val="0"/>
                  <w:divBdr>
                    <w:top w:val="none" w:sz="0" w:space="0" w:color="auto"/>
                    <w:left w:val="none" w:sz="0" w:space="0" w:color="auto"/>
                    <w:bottom w:val="none" w:sz="0" w:space="0" w:color="auto"/>
                    <w:right w:val="none" w:sz="0" w:space="0" w:color="auto"/>
                  </w:divBdr>
                </w:div>
              </w:divsChild>
            </w:div>
            <w:div w:id="599072369">
              <w:marLeft w:val="0"/>
              <w:marRight w:val="0"/>
              <w:marTop w:val="0"/>
              <w:marBottom w:val="0"/>
              <w:divBdr>
                <w:top w:val="none" w:sz="0" w:space="0" w:color="auto"/>
                <w:left w:val="none" w:sz="0" w:space="0" w:color="auto"/>
                <w:bottom w:val="none" w:sz="0" w:space="0" w:color="auto"/>
                <w:right w:val="none" w:sz="0" w:space="0" w:color="auto"/>
              </w:divBdr>
              <w:divsChild>
                <w:div w:id="9703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932">
          <w:marLeft w:val="0"/>
          <w:marRight w:val="0"/>
          <w:marTop w:val="0"/>
          <w:marBottom w:val="600"/>
          <w:divBdr>
            <w:top w:val="none" w:sz="0" w:space="0" w:color="auto"/>
            <w:left w:val="none" w:sz="0" w:space="0" w:color="auto"/>
            <w:bottom w:val="none" w:sz="0" w:space="0" w:color="auto"/>
            <w:right w:val="none" w:sz="0" w:space="0" w:color="auto"/>
          </w:divBdr>
        </w:div>
      </w:divsChild>
    </w:div>
    <w:div w:id="599148224">
      <w:marLeft w:val="0"/>
      <w:marRight w:val="0"/>
      <w:marTop w:val="0"/>
      <w:marBottom w:val="0"/>
      <w:divBdr>
        <w:top w:val="none" w:sz="0" w:space="0" w:color="auto"/>
        <w:left w:val="none" w:sz="0" w:space="0" w:color="auto"/>
        <w:bottom w:val="none" w:sz="0" w:space="0" w:color="auto"/>
        <w:right w:val="none" w:sz="0" w:space="0" w:color="auto"/>
      </w:divBdr>
      <w:divsChild>
        <w:div w:id="487525246">
          <w:marLeft w:val="0"/>
          <w:marRight w:val="0"/>
          <w:marTop w:val="432"/>
          <w:marBottom w:val="0"/>
          <w:divBdr>
            <w:top w:val="none" w:sz="0" w:space="0" w:color="auto"/>
            <w:left w:val="none" w:sz="0" w:space="0" w:color="auto"/>
            <w:bottom w:val="none" w:sz="0" w:space="0" w:color="auto"/>
            <w:right w:val="none" w:sz="0" w:space="0" w:color="auto"/>
          </w:divBdr>
        </w:div>
        <w:div w:id="285162615">
          <w:marLeft w:val="0"/>
          <w:marRight w:val="0"/>
          <w:marTop w:val="0"/>
          <w:marBottom w:val="0"/>
          <w:divBdr>
            <w:top w:val="none" w:sz="0" w:space="0" w:color="auto"/>
            <w:left w:val="none" w:sz="0" w:space="0" w:color="auto"/>
            <w:bottom w:val="none" w:sz="0" w:space="0" w:color="auto"/>
            <w:right w:val="none" w:sz="0" w:space="0" w:color="auto"/>
          </w:divBdr>
          <w:divsChild>
            <w:div w:id="349456052">
              <w:marLeft w:val="0"/>
              <w:marRight w:val="0"/>
              <w:marTop w:val="0"/>
              <w:marBottom w:val="0"/>
              <w:divBdr>
                <w:top w:val="none" w:sz="0" w:space="0" w:color="auto"/>
                <w:left w:val="none" w:sz="0" w:space="0" w:color="auto"/>
                <w:bottom w:val="none" w:sz="0" w:space="0" w:color="auto"/>
                <w:right w:val="none" w:sz="0" w:space="0" w:color="auto"/>
              </w:divBdr>
              <w:divsChild>
                <w:div w:id="2096977610">
                  <w:marLeft w:val="0"/>
                  <w:marRight w:val="0"/>
                  <w:marTop w:val="0"/>
                  <w:marBottom w:val="0"/>
                  <w:divBdr>
                    <w:top w:val="none" w:sz="0" w:space="0" w:color="auto"/>
                    <w:left w:val="none" w:sz="0" w:space="0" w:color="auto"/>
                    <w:bottom w:val="none" w:sz="0" w:space="0" w:color="auto"/>
                    <w:right w:val="none" w:sz="0" w:space="0" w:color="auto"/>
                  </w:divBdr>
                </w:div>
              </w:divsChild>
            </w:div>
            <w:div w:id="101921500">
              <w:marLeft w:val="0"/>
              <w:marRight w:val="0"/>
              <w:marTop w:val="0"/>
              <w:marBottom w:val="0"/>
              <w:divBdr>
                <w:top w:val="none" w:sz="0" w:space="0" w:color="auto"/>
                <w:left w:val="none" w:sz="0" w:space="0" w:color="auto"/>
                <w:bottom w:val="none" w:sz="0" w:space="0" w:color="auto"/>
                <w:right w:val="none" w:sz="0" w:space="0" w:color="auto"/>
              </w:divBdr>
              <w:divsChild>
                <w:div w:id="380128488">
                  <w:marLeft w:val="0"/>
                  <w:marRight w:val="0"/>
                  <w:marTop w:val="0"/>
                  <w:marBottom w:val="0"/>
                  <w:divBdr>
                    <w:top w:val="none" w:sz="0" w:space="0" w:color="auto"/>
                    <w:left w:val="none" w:sz="0" w:space="0" w:color="auto"/>
                    <w:bottom w:val="none" w:sz="0" w:space="0" w:color="auto"/>
                    <w:right w:val="none" w:sz="0" w:space="0" w:color="auto"/>
                  </w:divBdr>
                </w:div>
              </w:divsChild>
            </w:div>
            <w:div w:id="925043393">
              <w:marLeft w:val="0"/>
              <w:marRight w:val="0"/>
              <w:marTop w:val="0"/>
              <w:marBottom w:val="0"/>
              <w:divBdr>
                <w:top w:val="none" w:sz="0" w:space="0" w:color="auto"/>
                <w:left w:val="none" w:sz="0" w:space="0" w:color="auto"/>
                <w:bottom w:val="none" w:sz="0" w:space="0" w:color="auto"/>
                <w:right w:val="none" w:sz="0" w:space="0" w:color="auto"/>
              </w:divBdr>
              <w:divsChild>
                <w:div w:id="1097017385">
                  <w:marLeft w:val="0"/>
                  <w:marRight w:val="0"/>
                  <w:marTop w:val="0"/>
                  <w:marBottom w:val="0"/>
                  <w:divBdr>
                    <w:top w:val="none" w:sz="0" w:space="0" w:color="auto"/>
                    <w:left w:val="none" w:sz="0" w:space="0" w:color="auto"/>
                    <w:bottom w:val="none" w:sz="0" w:space="0" w:color="auto"/>
                    <w:right w:val="none" w:sz="0" w:space="0" w:color="auto"/>
                  </w:divBdr>
                </w:div>
              </w:divsChild>
            </w:div>
            <w:div w:id="1232930081">
              <w:marLeft w:val="0"/>
              <w:marRight w:val="0"/>
              <w:marTop w:val="0"/>
              <w:marBottom w:val="0"/>
              <w:divBdr>
                <w:top w:val="none" w:sz="0" w:space="0" w:color="auto"/>
                <w:left w:val="none" w:sz="0" w:space="0" w:color="auto"/>
                <w:bottom w:val="none" w:sz="0" w:space="0" w:color="auto"/>
                <w:right w:val="none" w:sz="0" w:space="0" w:color="auto"/>
              </w:divBdr>
              <w:divsChild>
                <w:div w:id="299190469">
                  <w:marLeft w:val="0"/>
                  <w:marRight w:val="0"/>
                  <w:marTop w:val="0"/>
                  <w:marBottom w:val="0"/>
                  <w:divBdr>
                    <w:top w:val="none" w:sz="0" w:space="0" w:color="auto"/>
                    <w:left w:val="none" w:sz="0" w:space="0" w:color="auto"/>
                    <w:bottom w:val="none" w:sz="0" w:space="0" w:color="auto"/>
                    <w:right w:val="none" w:sz="0" w:space="0" w:color="auto"/>
                  </w:divBdr>
                </w:div>
              </w:divsChild>
            </w:div>
            <w:div w:id="1982229627">
              <w:marLeft w:val="0"/>
              <w:marRight w:val="0"/>
              <w:marTop w:val="0"/>
              <w:marBottom w:val="0"/>
              <w:divBdr>
                <w:top w:val="none" w:sz="0" w:space="0" w:color="auto"/>
                <w:left w:val="none" w:sz="0" w:space="0" w:color="auto"/>
                <w:bottom w:val="none" w:sz="0" w:space="0" w:color="auto"/>
                <w:right w:val="none" w:sz="0" w:space="0" w:color="auto"/>
              </w:divBdr>
              <w:divsChild>
                <w:div w:id="1314606515">
                  <w:marLeft w:val="0"/>
                  <w:marRight w:val="0"/>
                  <w:marTop w:val="0"/>
                  <w:marBottom w:val="0"/>
                  <w:divBdr>
                    <w:top w:val="none" w:sz="0" w:space="0" w:color="auto"/>
                    <w:left w:val="none" w:sz="0" w:space="0" w:color="auto"/>
                    <w:bottom w:val="none" w:sz="0" w:space="0" w:color="auto"/>
                    <w:right w:val="none" w:sz="0" w:space="0" w:color="auto"/>
                  </w:divBdr>
                </w:div>
              </w:divsChild>
            </w:div>
            <w:div w:id="2035424529">
              <w:marLeft w:val="0"/>
              <w:marRight w:val="0"/>
              <w:marTop w:val="0"/>
              <w:marBottom w:val="0"/>
              <w:divBdr>
                <w:top w:val="none" w:sz="0" w:space="0" w:color="auto"/>
                <w:left w:val="none" w:sz="0" w:space="0" w:color="auto"/>
                <w:bottom w:val="none" w:sz="0" w:space="0" w:color="auto"/>
                <w:right w:val="none" w:sz="0" w:space="0" w:color="auto"/>
              </w:divBdr>
              <w:divsChild>
                <w:div w:id="1183083791">
                  <w:marLeft w:val="0"/>
                  <w:marRight w:val="0"/>
                  <w:marTop w:val="0"/>
                  <w:marBottom w:val="0"/>
                  <w:divBdr>
                    <w:top w:val="none" w:sz="0" w:space="0" w:color="auto"/>
                    <w:left w:val="none" w:sz="0" w:space="0" w:color="auto"/>
                    <w:bottom w:val="none" w:sz="0" w:space="0" w:color="auto"/>
                    <w:right w:val="none" w:sz="0" w:space="0" w:color="auto"/>
                  </w:divBdr>
                </w:div>
              </w:divsChild>
            </w:div>
            <w:div w:id="1373192751">
              <w:marLeft w:val="0"/>
              <w:marRight w:val="0"/>
              <w:marTop w:val="0"/>
              <w:marBottom w:val="0"/>
              <w:divBdr>
                <w:top w:val="none" w:sz="0" w:space="0" w:color="auto"/>
                <w:left w:val="none" w:sz="0" w:space="0" w:color="auto"/>
                <w:bottom w:val="none" w:sz="0" w:space="0" w:color="auto"/>
                <w:right w:val="none" w:sz="0" w:space="0" w:color="auto"/>
              </w:divBdr>
              <w:divsChild>
                <w:div w:id="796727823">
                  <w:marLeft w:val="0"/>
                  <w:marRight w:val="0"/>
                  <w:marTop w:val="0"/>
                  <w:marBottom w:val="0"/>
                  <w:divBdr>
                    <w:top w:val="none" w:sz="0" w:space="0" w:color="auto"/>
                    <w:left w:val="none" w:sz="0" w:space="0" w:color="auto"/>
                    <w:bottom w:val="none" w:sz="0" w:space="0" w:color="auto"/>
                    <w:right w:val="none" w:sz="0" w:space="0" w:color="auto"/>
                  </w:divBdr>
                </w:div>
              </w:divsChild>
            </w:div>
            <w:div w:id="162859929">
              <w:marLeft w:val="0"/>
              <w:marRight w:val="0"/>
              <w:marTop w:val="0"/>
              <w:marBottom w:val="0"/>
              <w:divBdr>
                <w:top w:val="none" w:sz="0" w:space="0" w:color="auto"/>
                <w:left w:val="none" w:sz="0" w:space="0" w:color="auto"/>
                <w:bottom w:val="none" w:sz="0" w:space="0" w:color="auto"/>
                <w:right w:val="none" w:sz="0" w:space="0" w:color="auto"/>
              </w:divBdr>
              <w:divsChild>
                <w:div w:id="266893601">
                  <w:marLeft w:val="0"/>
                  <w:marRight w:val="0"/>
                  <w:marTop w:val="0"/>
                  <w:marBottom w:val="0"/>
                  <w:divBdr>
                    <w:top w:val="none" w:sz="0" w:space="0" w:color="auto"/>
                    <w:left w:val="none" w:sz="0" w:space="0" w:color="auto"/>
                    <w:bottom w:val="none" w:sz="0" w:space="0" w:color="auto"/>
                    <w:right w:val="none" w:sz="0" w:space="0" w:color="auto"/>
                  </w:divBdr>
                </w:div>
              </w:divsChild>
            </w:div>
            <w:div w:id="1482691447">
              <w:marLeft w:val="0"/>
              <w:marRight w:val="0"/>
              <w:marTop w:val="0"/>
              <w:marBottom w:val="0"/>
              <w:divBdr>
                <w:top w:val="none" w:sz="0" w:space="0" w:color="auto"/>
                <w:left w:val="none" w:sz="0" w:space="0" w:color="auto"/>
                <w:bottom w:val="none" w:sz="0" w:space="0" w:color="auto"/>
                <w:right w:val="none" w:sz="0" w:space="0" w:color="auto"/>
              </w:divBdr>
              <w:divsChild>
                <w:div w:id="2084836586">
                  <w:marLeft w:val="0"/>
                  <w:marRight w:val="0"/>
                  <w:marTop w:val="0"/>
                  <w:marBottom w:val="0"/>
                  <w:divBdr>
                    <w:top w:val="none" w:sz="0" w:space="0" w:color="auto"/>
                    <w:left w:val="none" w:sz="0" w:space="0" w:color="auto"/>
                    <w:bottom w:val="none" w:sz="0" w:space="0" w:color="auto"/>
                    <w:right w:val="none" w:sz="0" w:space="0" w:color="auto"/>
                  </w:divBdr>
                </w:div>
              </w:divsChild>
            </w:div>
            <w:div w:id="716509247">
              <w:marLeft w:val="0"/>
              <w:marRight w:val="0"/>
              <w:marTop w:val="0"/>
              <w:marBottom w:val="0"/>
              <w:divBdr>
                <w:top w:val="none" w:sz="0" w:space="0" w:color="auto"/>
                <w:left w:val="none" w:sz="0" w:space="0" w:color="auto"/>
                <w:bottom w:val="none" w:sz="0" w:space="0" w:color="auto"/>
                <w:right w:val="none" w:sz="0" w:space="0" w:color="auto"/>
              </w:divBdr>
              <w:divsChild>
                <w:div w:id="1138374047">
                  <w:marLeft w:val="0"/>
                  <w:marRight w:val="0"/>
                  <w:marTop w:val="0"/>
                  <w:marBottom w:val="0"/>
                  <w:divBdr>
                    <w:top w:val="none" w:sz="0" w:space="0" w:color="auto"/>
                    <w:left w:val="none" w:sz="0" w:space="0" w:color="auto"/>
                    <w:bottom w:val="none" w:sz="0" w:space="0" w:color="auto"/>
                    <w:right w:val="none" w:sz="0" w:space="0" w:color="auto"/>
                  </w:divBdr>
                </w:div>
              </w:divsChild>
            </w:div>
            <w:div w:id="496191166">
              <w:marLeft w:val="0"/>
              <w:marRight w:val="0"/>
              <w:marTop w:val="0"/>
              <w:marBottom w:val="0"/>
              <w:divBdr>
                <w:top w:val="none" w:sz="0" w:space="0" w:color="auto"/>
                <w:left w:val="none" w:sz="0" w:space="0" w:color="auto"/>
                <w:bottom w:val="none" w:sz="0" w:space="0" w:color="auto"/>
                <w:right w:val="none" w:sz="0" w:space="0" w:color="auto"/>
              </w:divBdr>
              <w:divsChild>
                <w:div w:id="12940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0311">
          <w:marLeft w:val="0"/>
          <w:marRight w:val="0"/>
          <w:marTop w:val="0"/>
          <w:marBottom w:val="600"/>
          <w:divBdr>
            <w:top w:val="none" w:sz="0" w:space="0" w:color="auto"/>
            <w:left w:val="none" w:sz="0" w:space="0" w:color="auto"/>
            <w:bottom w:val="none" w:sz="0" w:space="0" w:color="auto"/>
            <w:right w:val="none" w:sz="0" w:space="0" w:color="auto"/>
          </w:divBdr>
        </w:div>
      </w:divsChild>
    </w:div>
    <w:div w:id="611785307">
      <w:marLeft w:val="0"/>
      <w:marRight w:val="0"/>
      <w:marTop w:val="0"/>
      <w:marBottom w:val="0"/>
      <w:divBdr>
        <w:top w:val="none" w:sz="0" w:space="0" w:color="auto"/>
        <w:left w:val="none" w:sz="0" w:space="0" w:color="auto"/>
        <w:bottom w:val="none" w:sz="0" w:space="0" w:color="auto"/>
        <w:right w:val="none" w:sz="0" w:space="0" w:color="auto"/>
      </w:divBdr>
      <w:divsChild>
        <w:div w:id="1756433119">
          <w:marLeft w:val="0"/>
          <w:marRight w:val="0"/>
          <w:marTop w:val="432"/>
          <w:marBottom w:val="0"/>
          <w:divBdr>
            <w:top w:val="none" w:sz="0" w:space="0" w:color="auto"/>
            <w:left w:val="none" w:sz="0" w:space="0" w:color="auto"/>
            <w:bottom w:val="none" w:sz="0" w:space="0" w:color="auto"/>
            <w:right w:val="none" w:sz="0" w:space="0" w:color="auto"/>
          </w:divBdr>
        </w:div>
        <w:div w:id="703946205">
          <w:marLeft w:val="0"/>
          <w:marRight w:val="0"/>
          <w:marTop w:val="0"/>
          <w:marBottom w:val="0"/>
          <w:divBdr>
            <w:top w:val="none" w:sz="0" w:space="0" w:color="auto"/>
            <w:left w:val="none" w:sz="0" w:space="0" w:color="auto"/>
            <w:bottom w:val="none" w:sz="0" w:space="0" w:color="auto"/>
            <w:right w:val="none" w:sz="0" w:space="0" w:color="auto"/>
          </w:divBdr>
        </w:div>
        <w:div w:id="447239949">
          <w:marLeft w:val="0"/>
          <w:marRight w:val="0"/>
          <w:marTop w:val="0"/>
          <w:marBottom w:val="600"/>
          <w:divBdr>
            <w:top w:val="none" w:sz="0" w:space="0" w:color="auto"/>
            <w:left w:val="none" w:sz="0" w:space="0" w:color="auto"/>
            <w:bottom w:val="none" w:sz="0" w:space="0" w:color="auto"/>
            <w:right w:val="none" w:sz="0" w:space="0" w:color="auto"/>
          </w:divBdr>
        </w:div>
      </w:divsChild>
    </w:div>
    <w:div w:id="618218877">
      <w:marLeft w:val="0"/>
      <w:marRight w:val="0"/>
      <w:marTop w:val="0"/>
      <w:marBottom w:val="0"/>
      <w:divBdr>
        <w:top w:val="none" w:sz="0" w:space="0" w:color="auto"/>
        <w:left w:val="none" w:sz="0" w:space="0" w:color="auto"/>
        <w:bottom w:val="none" w:sz="0" w:space="0" w:color="auto"/>
        <w:right w:val="none" w:sz="0" w:space="0" w:color="auto"/>
      </w:divBdr>
      <w:divsChild>
        <w:div w:id="882641693">
          <w:marLeft w:val="0"/>
          <w:marRight w:val="0"/>
          <w:marTop w:val="432"/>
          <w:marBottom w:val="0"/>
          <w:divBdr>
            <w:top w:val="none" w:sz="0" w:space="0" w:color="auto"/>
            <w:left w:val="none" w:sz="0" w:space="0" w:color="auto"/>
            <w:bottom w:val="none" w:sz="0" w:space="0" w:color="auto"/>
            <w:right w:val="none" w:sz="0" w:space="0" w:color="auto"/>
          </w:divBdr>
        </w:div>
        <w:div w:id="1913469264">
          <w:marLeft w:val="0"/>
          <w:marRight w:val="0"/>
          <w:marTop w:val="0"/>
          <w:marBottom w:val="0"/>
          <w:divBdr>
            <w:top w:val="none" w:sz="0" w:space="0" w:color="auto"/>
            <w:left w:val="none" w:sz="0" w:space="0" w:color="auto"/>
            <w:bottom w:val="none" w:sz="0" w:space="0" w:color="auto"/>
            <w:right w:val="none" w:sz="0" w:space="0" w:color="auto"/>
          </w:divBdr>
          <w:divsChild>
            <w:div w:id="835729913">
              <w:marLeft w:val="0"/>
              <w:marRight w:val="0"/>
              <w:marTop w:val="0"/>
              <w:marBottom w:val="0"/>
              <w:divBdr>
                <w:top w:val="none" w:sz="0" w:space="0" w:color="auto"/>
                <w:left w:val="none" w:sz="0" w:space="0" w:color="auto"/>
                <w:bottom w:val="none" w:sz="0" w:space="0" w:color="auto"/>
                <w:right w:val="none" w:sz="0" w:space="0" w:color="auto"/>
              </w:divBdr>
              <w:divsChild>
                <w:div w:id="1497379658">
                  <w:marLeft w:val="0"/>
                  <w:marRight w:val="0"/>
                  <w:marTop w:val="0"/>
                  <w:marBottom w:val="0"/>
                  <w:divBdr>
                    <w:top w:val="none" w:sz="0" w:space="0" w:color="auto"/>
                    <w:left w:val="none" w:sz="0" w:space="0" w:color="auto"/>
                    <w:bottom w:val="none" w:sz="0" w:space="0" w:color="auto"/>
                    <w:right w:val="none" w:sz="0" w:space="0" w:color="auto"/>
                  </w:divBdr>
                </w:div>
              </w:divsChild>
            </w:div>
            <w:div w:id="1714843118">
              <w:marLeft w:val="0"/>
              <w:marRight w:val="0"/>
              <w:marTop w:val="0"/>
              <w:marBottom w:val="0"/>
              <w:divBdr>
                <w:top w:val="none" w:sz="0" w:space="0" w:color="auto"/>
                <w:left w:val="none" w:sz="0" w:space="0" w:color="auto"/>
                <w:bottom w:val="none" w:sz="0" w:space="0" w:color="auto"/>
                <w:right w:val="none" w:sz="0" w:space="0" w:color="auto"/>
              </w:divBdr>
              <w:divsChild>
                <w:div w:id="224607038">
                  <w:marLeft w:val="0"/>
                  <w:marRight w:val="0"/>
                  <w:marTop w:val="0"/>
                  <w:marBottom w:val="0"/>
                  <w:divBdr>
                    <w:top w:val="none" w:sz="0" w:space="0" w:color="auto"/>
                    <w:left w:val="none" w:sz="0" w:space="0" w:color="auto"/>
                    <w:bottom w:val="none" w:sz="0" w:space="0" w:color="auto"/>
                    <w:right w:val="none" w:sz="0" w:space="0" w:color="auto"/>
                  </w:divBdr>
                </w:div>
              </w:divsChild>
            </w:div>
            <w:div w:id="1608466394">
              <w:marLeft w:val="0"/>
              <w:marRight w:val="0"/>
              <w:marTop w:val="0"/>
              <w:marBottom w:val="0"/>
              <w:divBdr>
                <w:top w:val="none" w:sz="0" w:space="0" w:color="auto"/>
                <w:left w:val="none" w:sz="0" w:space="0" w:color="auto"/>
                <w:bottom w:val="none" w:sz="0" w:space="0" w:color="auto"/>
                <w:right w:val="none" w:sz="0" w:space="0" w:color="auto"/>
              </w:divBdr>
              <w:divsChild>
                <w:div w:id="1799646014">
                  <w:marLeft w:val="0"/>
                  <w:marRight w:val="0"/>
                  <w:marTop w:val="0"/>
                  <w:marBottom w:val="0"/>
                  <w:divBdr>
                    <w:top w:val="none" w:sz="0" w:space="0" w:color="auto"/>
                    <w:left w:val="none" w:sz="0" w:space="0" w:color="auto"/>
                    <w:bottom w:val="none" w:sz="0" w:space="0" w:color="auto"/>
                    <w:right w:val="none" w:sz="0" w:space="0" w:color="auto"/>
                  </w:divBdr>
                </w:div>
              </w:divsChild>
            </w:div>
            <w:div w:id="731661923">
              <w:marLeft w:val="0"/>
              <w:marRight w:val="0"/>
              <w:marTop w:val="0"/>
              <w:marBottom w:val="0"/>
              <w:divBdr>
                <w:top w:val="none" w:sz="0" w:space="0" w:color="auto"/>
                <w:left w:val="none" w:sz="0" w:space="0" w:color="auto"/>
                <w:bottom w:val="none" w:sz="0" w:space="0" w:color="auto"/>
                <w:right w:val="none" w:sz="0" w:space="0" w:color="auto"/>
              </w:divBdr>
              <w:divsChild>
                <w:div w:id="623074678">
                  <w:marLeft w:val="0"/>
                  <w:marRight w:val="0"/>
                  <w:marTop w:val="0"/>
                  <w:marBottom w:val="0"/>
                  <w:divBdr>
                    <w:top w:val="none" w:sz="0" w:space="0" w:color="auto"/>
                    <w:left w:val="none" w:sz="0" w:space="0" w:color="auto"/>
                    <w:bottom w:val="none" w:sz="0" w:space="0" w:color="auto"/>
                    <w:right w:val="none" w:sz="0" w:space="0" w:color="auto"/>
                  </w:divBdr>
                </w:div>
              </w:divsChild>
            </w:div>
            <w:div w:id="1703508169">
              <w:marLeft w:val="0"/>
              <w:marRight w:val="0"/>
              <w:marTop w:val="0"/>
              <w:marBottom w:val="0"/>
              <w:divBdr>
                <w:top w:val="none" w:sz="0" w:space="0" w:color="auto"/>
                <w:left w:val="none" w:sz="0" w:space="0" w:color="auto"/>
                <w:bottom w:val="none" w:sz="0" w:space="0" w:color="auto"/>
                <w:right w:val="none" w:sz="0" w:space="0" w:color="auto"/>
              </w:divBdr>
              <w:divsChild>
                <w:div w:id="1920289149">
                  <w:marLeft w:val="0"/>
                  <w:marRight w:val="0"/>
                  <w:marTop w:val="0"/>
                  <w:marBottom w:val="0"/>
                  <w:divBdr>
                    <w:top w:val="none" w:sz="0" w:space="0" w:color="auto"/>
                    <w:left w:val="none" w:sz="0" w:space="0" w:color="auto"/>
                    <w:bottom w:val="none" w:sz="0" w:space="0" w:color="auto"/>
                    <w:right w:val="none" w:sz="0" w:space="0" w:color="auto"/>
                  </w:divBdr>
                </w:div>
              </w:divsChild>
            </w:div>
            <w:div w:id="1182743101">
              <w:marLeft w:val="0"/>
              <w:marRight w:val="0"/>
              <w:marTop w:val="0"/>
              <w:marBottom w:val="0"/>
              <w:divBdr>
                <w:top w:val="none" w:sz="0" w:space="0" w:color="auto"/>
                <w:left w:val="none" w:sz="0" w:space="0" w:color="auto"/>
                <w:bottom w:val="none" w:sz="0" w:space="0" w:color="auto"/>
                <w:right w:val="none" w:sz="0" w:space="0" w:color="auto"/>
              </w:divBdr>
              <w:divsChild>
                <w:div w:id="1928951952">
                  <w:marLeft w:val="0"/>
                  <w:marRight w:val="0"/>
                  <w:marTop w:val="0"/>
                  <w:marBottom w:val="0"/>
                  <w:divBdr>
                    <w:top w:val="none" w:sz="0" w:space="0" w:color="auto"/>
                    <w:left w:val="none" w:sz="0" w:space="0" w:color="auto"/>
                    <w:bottom w:val="none" w:sz="0" w:space="0" w:color="auto"/>
                    <w:right w:val="none" w:sz="0" w:space="0" w:color="auto"/>
                  </w:divBdr>
                </w:div>
              </w:divsChild>
            </w:div>
            <w:div w:id="1737245846">
              <w:marLeft w:val="0"/>
              <w:marRight w:val="0"/>
              <w:marTop w:val="0"/>
              <w:marBottom w:val="0"/>
              <w:divBdr>
                <w:top w:val="none" w:sz="0" w:space="0" w:color="auto"/>
                <w:left w:val="none" w:sz="0" w:space="0" w:color="auto"/>
                <w:bottom w:val="none" w:sz="0" w:space="0" w:color="auto"/>
                <w:right w:val="none" w:sz="0" w:space="0" w:color="auto"/>
              </w:divBdr>
              <w:divsChild>
                <w:div w:id="1322075590">
                  <w:marLeft w:val="0"/>
                  <w:marRight w:val="0"/>
                  <w:marTop w:val="0"/>
                  <w:marBottom w:val="0"/>
                  <w:divBdr>
                    <w:top w:val="none" w:sz="0" w:space="0" w:color="auto"/>
                    <w:left w:val="none" w:sz="0" w:space="0" w:color="auto"/>
                    <w:bottom w:val="none" w:sz="0" w:space="0" w:color="auto"/>
                    <w:right w:val="none" w:sz="0" w:space="0" w:color="auto"/>
                  </w:divBdr>
                </w:div>
              </w:divsChild>
            </w:div>
            <w:div w:id="1985038835">
              <w:marLeft w:val="0"/>
              <w:marRight w:val="0"/>
              <w:marTop w:val="0"/>
              <w:marBottom w:val="0"/>
              <w:divBdr>
                <w:top w:val="none" w:sz="0" w:space="0" w:color="auto"/>
                <w:left w:val="none" w:sz="0" w:space="0" w:color="auto"/>
                <w:bottom w:val="none" w:sz="0" w:space="0" w:color="auto"/>
                <w:right w:val="none" w:sz="0" w:space="0" w:color="auto"/>
              </w:divBdr>
              <w:divsChild>
                <w:div w:id="1460147348">
                  <w:marLeft w:val="0"/>
                  <w:marRight w:val="0"/>
                  <w:marTop w:val="0"/>
                  <w:marBottom w:val="0"/>
                  <w:divBdr>
                    <w:top w:val="none" w:sz="0" w:space="0" w:color="auto"/>
                    <w:left w:val="none" w:sz="0" w:space="0" w:color="auto"/>
                    <w:bottom w:val="none" w:sz="0" w:space="0" w:color="auto"/>
                    <w:right w:val="none" w:sz="0" w:space="0" w:color="auto"/>
                  </w:divBdr>
                </w:div>
              </w:divsChild>
            </w:div>
            <w:div w:id="1202865492">
              <w:marLeft w:val="0"/>
              <w:marRight w:val="0"/>
              <w:marTop w:val="0"/>
              <w:marBottom w:val="0"/>
              <w:divBdr>
                <w:top w:val="none" w:sz="0" w:space="0" w:color="auto"/>
                <w:left w:val="none" w:sz="0" w:space="0" w:color="auto"/>
                <w:bottom w:val="none" w:sz="0" w:space="0" w:color="auto"/>
                <w:right w:val="none" w:sz="0" w:space="0" w:color="auto"/>
              </w:divBdr>
              <w:divsChild>
                <w:div w:id="2111582270">
                  <w:marLeft w:val="0"/>
                  <w:marRight w:val="0"/>
                  <w:marTop w:val="0"/>
                  <w:marBottom w:val="0"/>
                  <w:divBdr>
                    <w:top w:val="none" w:sz="0" w:space="0" w:color="auto"/>
                    <w:left w:val="none" w:sz="0" w:space="0" w:color="auto"/>
                    <w:bottom w:val="none" w:sz="0" w:space="0" w:color="auto"/>
                    <w:right w:val="none" w:sz="0" w:space="0" w:color="auto"/>
                  </w:divBdr>
                </w:div>
              </w:divsChild>
            </w:div>
            <w:div w:id="949583755">
              <w:marLeft w:val="0"/>
              <w:marRight w:val="0"/>
              <w:marTop w:val="0"/>
              <w:marBottom w:val="0"/>
              <w:divBdr>
                <w:top w:val="none" w:sz="0" w:space="0" w:color="auto"/>
                <w:left w:val="none" w:sz="0" w:space="0" w:color="auto"/>
                <w:bottom w:val="none" w:sz="0" w:space="0" w:color="auto"/>
                <w:right w:val="none" w:sz="0" w:space="0" w:color="auto"/>
              </w:divBdr>
              <w:divsChild>
                <w:div w:id="1307903168">
                  <w:marLeft w:val="0"/>
                  <w:marRight w:val="0"/>
                  <w:marTop w:val="0"/>
                  <w:marBottom w:val="0"/>
                  <w:divBdr>
                    <w:top w:val="none" w:sz="0" w:space="0" w:color="auto"/>
                    <w:left w:val="none" w:sz="0" w:space="0" w:color="auto"/>
                    <w:bottom w:val="none" w:sz="0" w:space="0" w:color="auto"/>
                    <w:right w:val="none" w:sz="0" w:space="0" w:color="auto"/>
                  </w:divBdr>
                </w:div>
              </w:divsChild>
            </w:div>
            <w:div w:id="1293362600">
              <w:marLeft w:val="0"/>
              <w:marRight w:val="0"/>
              <w:marTop w:val="0"/>
              <w:marBottom w:val="0"/>
              <w:divBdr>
                <w:top w:val="none" w:sz="0" w:space="0" w:color="auto"/>
                <w:left w:val="none" w:sz="0" w:space="0" w:color="auto"/>
                <w:bottom w:val="none" w:sz="0" w:space="0" w:color="auto"/>
                <w:right w:val="none" w:sz="0" w:space="0" w:color="auto"/>
              </w:divBdr>
              <w:divsChild>
                <w:div w:id="8957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4335">
          <w:marLeft w:val="0"/>
          <w:marRight w:val="0"/>
          <w:marTop w:val="0"/>
          <w:marBottom w:val="600"/>
          <w:divBdr>
            <w:top w:val="none" w:sz="0" w:space="0" w:color="auto"/>
            <w:left w:val="none" w:sz="0" w:space="0" w:color="auto"/>
            <w:bottom w:val="none" w:sz="0" w:space="0" w:color="auto"/>
            <w:right w:val="none" w:sz="0" w:space="0" w:color="auto"/>
          </w:divBdr>
        </w:div>
      </w:divsChild>
    </w:div>
    <w:div w:id="625628160">
      <w:marLeft w:val="0"/>
      <w:marRight w:val="0"/>
      <w:marTop w:val="0"/>
      <w:marBottom w:val="0"/>
      <w:divBdr>
        <w:top w:val="none" w:sz="0" w:space="0" w:color="auto"/>
        <w:left w:val="none" w:sz="0" w:space="0" w:color="auto"/>
        <w:bottom w:val="none" w:sz="0" w:space="0" w:color="auto"/>
        <w:right w:val="none" w:sz="0" w:space="0" w:color="auto"/>
      </w:divBdr>
      <w:divsChild>
        <w:div w:id="722824606">
          <w:marLeft w:val="0"/>
          <w:marRight w:val="0"/>
          <w:marTop w:val="432"/>
          <w:marBottom w:val="0"/>
          <w:divBdr>
            <w:top w:val="none" w:sz="0" w:space="0" w:color="auto"/>
            <w:left w:val="none" w:sz="0" w:space="0" w:color="auto"/>
            <w:bottom w:val="none" w:sz="0" w:space="0" w:color="auto"/>
            <w:right w:val="none" w:sz="0" w:space="0" w:color="auto"/>
          </w:divBdr>
        </w:div>
        <w:div w:id="358417">
          <w:marLeft w:val="0"/>
          <w:marRight w:val="0"/>
          <w:marTop w:val="0"/>
          <w:marBottom w:val="0"/>
          <w:divBdr>
            <w:top w:val="none" w:sz="0" w:space="0" w:color="auto"/>
            <w:left w:val="none" w:sz="0" w:space="0" w:color="auto"/>
            <w:bottom w:val="none" w:sz="0" w:space="0" w:color="auto"/>
            <w:right w:val="none" w:sz="0" w:space="0" w:color="auto"/>
          </w:divBdr>
          <w:divsChild>
            <w:div w:id="426073836">
              <w:marLeft w:val="0"/>
              <w:marRight w:val="0"/>
              <w:marTop w:val="0"/>
              <w:marBottom w:val="0"/>
              <w:divBdr>
                <w:top w:val="none" w:sz="0" w:space="0" w:color="auto"/>
                <w:left w:val="none" w:sz="0" w:space="0" w:color="auto"/>
                <w:bottom w:val="none" w:sz="0" w:space="0" w:color="auto"/>
                <w:right w:val="none" w:sz="0" w:space="0" w:color="auto"/>
              </w:divBdr>
              <w:divsChild>
                <w:div w:id="1578634024">
                  <w:marLeft w:val="0"/>
                  <w:marRight w:val="0"/>
                  <w:marTop w:val="0"/>
                  <w:marBottom w:val="0"/>
                  <w:divBdr>
                    <w:top w:val="none" w:sz="0" w:space="0" w:color="auto"/>
                    <w:left w:val="none" w:sz="0" w:space="0" w:color="auto"/>
                    <w:bottom w:val="none" w:sz="0" w:space="0" w:color="auto"/>
                    <w:right w:val="none" w:sz="0" w:space="0" w:color="auto"/>
                  </w:divBdr>
                </w:div>
              </w:divsChild>
            </w:div>
            <w:div w:id="887254867">
              <w:marLeft w:val="0"/>
              <w:marRight w:val="0"/>
              <w:marTop w:val="0"/>
              <w:marBottom w:val="0"/>
              <w:divBdr>
                <w:top w:val="none" w:sz="0" w:space="0" w:color="auto"/>
                <w:left w:val="none" w:sz="0" w:space="0" w:color="auto"/>
                <w:bottom w:val="none" w:sz="0" w:space="0" w:color="auto"/>
                <w:right w:val="none" w:sz="0" w:space="0" w:color="auto"/>
              </w:divBdr>
              <w:divsChild>
                <w:div w:id="634142836">
                  <w:marLeft w:val="0"/>
                  <w:marRight w:val="0"/>
                  <w:marTop w:val="0"/>
                  <w:marBottom w:val="0"/>
                  <w:divBdr>
                    <w:top w:val="none" w:sz="0" w:space="0" w:color="auto"/>
                    <w:left w:val="none" w:sz="0" w:space="0" w:color="auto"/>
                    <w:bottom w:val="none" w:sz="0" w:space="0" w:color="auto"/>
                    <w:right w:val="none" w:sz="0" w:space="0" w:color="auto"/>
                  </w:divBdr>
                </w:div>
              </w:divsChild>
            </w:div>
            <w:div w:id="90929391">
              <w:marLeft w:val="0"/>
              <w:marRight w:val="0"/>
              <w:marTop w:val="0"/>
              <w:marBottom w:val="0"/>
              <w:divBdr>
                <w:top w:val="none" w:sz="0" w:space="0" w:color="auto"/>
                <w:left w:val="none" w:sz="0" w:space="0" w:color="auto"/>
                <w:bottom w:val="none" w:sz="0" w:space="0" w:color="auto"/>
                <w:right w:val="none" w:sz="0" w:space="0" w:color="auto"/>
              </w:divBdr>
              <w:divsChild>
                <w:div w:id="1974477166">
                  <w:marLeft w:val="0"/>
                  <w:marRight w:val="0"/>
                  <w:marTop w:val="0"/>
                  <w:marBottom w:val="0"/>
                  <w:divBdr>
                    <w:top w:val="none" w:sz="0" w:space="0" w:color="auto"/>
                    <w:left w:val="none" w:sz="0" w:space="0" w:color="auto"/>
                    <w:bottom w:val="none" w:sz="0" w:space="0" w:color="auto"/>
                    <w:right w:val="none" w:sz="0" w:space="0" w:color="auto"/>
                  </w:divBdr>
                </w:div>
              </w:divsChild>
            </w:div>
            <w:div w:id="1312097582">
              <w:marLeft w:val="0"/>
              <w:marRight w:val="0"/>
              <w:marTop w:val="0"/>
              <w:marBottom w:val="0"/>
              <w:divBdr>
                <w:top w:val="none" w:sz="0" w:space="0" w:color="auto"/>
                <w:left w:val="none" w:sz="0" w:space="0" w:color="auto"/>
                <w:bottom w:val="none" w:sz="0" w:space="0" w:color="auto"/>
                <w:right w:val="none" w:sz="0" w:space="0" w:color="auto"/>
              </w:divBdr>
              <w:divsChild>
                <w:div w:id="548222241">
                  <w:marLeft w:val="0"/>
                  <w:marRight w:val="0"/>
                  <w:marTop w:val="0"/>
                  <w:marBottom w:val="0"/>
                  <w:divBdr>
                    <w:top w:val="none" w:sz="0" w:space="0" w:color="auto"/>
                    <w:left w:val="none" w:sz="0" w:space="0" w:color="auto"/>
                    <w:bottom w:val="none" w:sz="0" w:space="0" w:color="auto"/>
                    <w:right w:val="none" w:sz="0" w:space="0" w:color="auto"/>
                  </w:divBdr>
                </w:div>
              </w:divsChild>
            </w:div>
            <w:div w:id="280111530">
              <w:marLeft w:val="0"/>
              <w:marRight w:val="0"/>
              <w:marTop w:val="0"/>
              <w:marBottom w:val="0"/>
              <w:divBdr>
                <w:top w:val="none" w:sz="0" w:space="0" w:color="auto"/>
                <w:left w:val="none" w:sz="0" w:space="0" w:color="auto"/>
                <w:bottom w:val="none" w:sz="0" w:space="0" w:color="auto"/>
                <w:right w:val="none" w:sz="0" w:space="0" w:color="auto"/>
              </w:divBdr>
              <w:divsChild>
                <w:div w:id="1162508871">
                  <w:marLeft w:val="0"/>
                  <w:marRight w:val="0"/>
                  <w:marTop w:val="0"/>
                  <w:marBottom w:val="0"/>
                  <w:divBdr>
                    <w:top w:val="none" w:sz="0" w:space="0" w:color="auto"/>
                    <w:left w:val="none" w:sz="0" w:space="0" w:color="auto"/>
                    <w:bottom w:val="none" w:sz="0" w:space="0" w:color="auto"/>
                    <w:right w:val="none" w:sz="0" w:space="0" w:color="auto"/>
                  </w:divBdr>
                </w:div>
              </w:divsChild>
            </w:div>
            <w:div w:id="251083849">
              <w:marLeft w:val="0"/>
              <w:marRight w:val="0"/>
              <w:marTop w:val="0"/>
              <w:marBottom w:val="0"/>
              <w:divBdr>
                <w:top w:val="none" w:sz="0" w:space="0" w:color="auto"/>
                <w:left w:val="none" w:sz="0" w:space="0" w:color="auto"/>
                <w:bottom w:val="none" w:sz="0" w:space="0" w:color="auto"/>
                <w:right w:val="none" w:sz="0" w:space="0" w:color="auto"/>
              </w:divBdr>
              <w:divsChild>
                <w:div w:id="1894347190">
                  <w:marLeft w:val="0"/>
                  <w:marRight w:val="0"/>
                  <w:marTop w:val="0"/>
                  <w:marBottom w:val="0"/>
                  <w:divBdr>
                    <w:top w:val="none" w:sz="0" w:space="0" w:color="auto"/>
                    <w:left w:val="none" w:sz="0" w:space="0" w:color="auto"/>
                    <w:bottom w:val="none" w:sz="0" w:space="0" w:color="auto"/>
                    <w:right w:val="none" w:sz="0" w:space="0" w:color="auto"/>
                  </w:divBdr>
                </w:div>
              </w:divsChild>
            </w:div>
            <w:div w:id="1609924054">
              <w:marLeft w:val="0"/>
              <w:marRight w:val="0"/>
              <w:marTop w:val="0"/>
              <w:marBottom w:val="0"/>
              <w:divBdr>
                <w:top w:val="none" w:sz="0" w:space="0" w:color="auto"/>
                <w:left w:val="none" w:sz="0" w:space="0" w:color="auto"/>
                <w:bottom w:val="none" w:sz="0" w:space="0" w:color="auto"/>
                <w:right w:val="none" w:sz="0" w:space="0" w:color="auto"/>
              </w:divBdr>
              <w:divsChild>
                <w:div w:id="1191722538">
                  <w:marLeft w:val="0"/>
                  <w:marRight w:val="0"/>
                  <w:marTop w:val="0"/>
                  <w:marBottom w:val="0"/>
                  <w:divBdr>
                    <w:top w:val="none" w:sz="0" w:space="0" w:color="auto"/>
                    <w:left w:val="none" w:sz="0" w:space="0" w:color="auto"/>
                    <w:bottom w:val="none" w:sz="0" w:space="0" w:color="auto"/>
                    <w:right w:val="none" w:sz="0" w:space="0" w:color="auto"/>
                  </w:divBdr>
                </w:div>
              </w:divsChild>
            </w:div>
            <w:div w:id="1236088465">
              <w:marLeft w:val="0"/>
              <w:marRight w:val="0"/>
              <w:marTop w:val="0"/>
              <w:marBottom w:val="0"/>
              <w:divBdr>
                <w:top w:val="none" w:sz="0" w:space="0" w:color="auto"/>
                <w:left w:val="none" w:sz="0" w:space="0" w:color="auto"/>
                <w:bottom w:val="none" w:sz="0" w:space="0" w:color="auto"/>
                <w:right w:val="none" w:sz="0" w:space="0" w:color="auto"/>
              </w:divBdr>
              <w:divsChild>
                <w:div w:id="365763017">
                  <w:marLeft w:val="0"/>
                  <w:marRight w:val="0"/>
                  <w:marTop w:val="0"/>
                  <w:marBottom w:val="0"/>
                  <w:divBdr>
                    <w:top w:val="none" w:sz="0" w:space="0" w:color="auto"/>
                    <w:left w:val="none" w:sz="0" w:space="0" w:color="auto"/>
                    <w:bottom w:val="none" w:sz="0" w:space="0" w:color="auto"/>
                    <w:right w:val="none" w:sz="0" w:space="0" w:color="auto"/>
                  </w:divBdr>
                </w:div>
              </w:divsChild>
            </w:div>
            <w:div w:id="1165589273">
              <w:marLeft w:val="0"/>
              <w:marRight w:val="0"/>
              <w:marTop w:val="0"/>
              <w:marBottom w:val="0"/>
              <w:divBdr>
                <w:top w:val="none" w:sz="0" w:space="0" w:color="auto"/>
                <w:left w:val="none" w:sz="0" w:space="0" w:color="auto"/>
                <w:bottom w:val="none" w:sz="0" w:space="0" w:color="auto"/>
                <w:right w:val="none" w:sz="0" w:space="0" w:color="auto"/>
              </w:divBdr>
              <w:divsChild>
                <w:div w:id="1595749348">
                  <w:marLeft w:val="0"/>
                  <w:marRight w:val="0"/>
                  <w:marTop w:val="0"/>
                  <w:marBottom w:val="0"/>
                  <w:divBdr>
                    <w:top w:val="none" w:sz="0" w:space="0" w:color="auto"/>
                    <w:left w:val="none" w:sz="0" w:space="0" w:color="auto"/>
                    <w:bottom w:val="none" w:sz="0" w:space="0" w:color="auto"/>
                    <w:right w:val="none" w:sz="0" w:space="0" w:color="auto"/>
                  </w:divBdr>
                </w:div>
              </w:divsChild>
            </w:div>
            <w:div w:id="1604222700">
              <w:marLeft w:val="0"/>
              <w:marRight w:val="0"/>
              <w:marTop w:val="0"/>
              <w:marBottom w:val="0"/>
              <w:divBdr>
                <w:top w:val="none" w:sz="0" w:space="0" w:color="auto"/>
                <w:left w:val="none" w:sz="0" w:space="0" w:color="auto"/>
                <w:bottom w:val="none" w:sz="0" w:space="0" w:color="auto"/>
                <w:right w:val="none" w:sz="0" w:space="0" w:color="auto"/>
              </w:divBdr>
              <w:divsChild>
                <w:div w:id="601305194">
                  <w:marLeft w:val="0"/>
                  <w:marRight w:val="0"/>
                  <w:marTop w:val="0"/>
                  <w:marBottom w:val="0"/>
                  <w:divBdr>
                    <w:top w:val="none" w:sz="0" w:space="0" w:color="auto"/>
                    <w:left w:val="none" w:sz="0" w:space="0" w:color="auto"/>
                    <w:bottom w:val="none" w:sz="0" w:space="0" w:color="auto"/>
                    <w:right w:val="none" w:sz="0" w:space="0" w:color="auto"/>
                  </w:divBdr>
                </w:div>
              </w:divsChild>
            </w:div>
            <w:div w:id="1238396367">
              <w:marLeft w:val="0"/>
              <w:marRight w:val="0"/>
              <w:marTop w:val="0"/>
              <w:marBottom w:val="0"/>
              <w:divBdr>
                <w:top w:val="none" w:sz="0" w:space="0" w:color="auto"/>
                <w:left w:val="none" w:sz="0" w:space="0" w:color="auto"/>
                <w:bottom w:val="none" w:sz="0" w:space="0" w:color="auto"/>
                <w:right w:val="none" w:sz="0" w:space="0" w:color="auto"/>
              </w:divBdr>
              <w:divsChild>
                <w:div w:id="1374622913">
                  <w:marLeft w:val="0"/>
                  <w:marRight w:val="0"/>
                  <w:marTop w:val="0"/>
                  <w:marBottom w:val="0"/>
                  <w:divBdr>
                    <w:top w:val="none" w:sz="0" w:space="0" w:color="auto"/>
                    <w:left w:val="none" w:sz="0" w:space="0" w:color="auto"/>
                    <w:bottom w:val="none" w:sz="0" w:space="0" w:color="auto"/>
                    <w:right w:val="none" w:sz="0" w:space="0" w:color="auto"/>
                  </w:divBdr>
                </w:div>
              </w:divsChild>
            </w:div>
            <w:div w:id="1765417197">
              <w:marLeft w:val="0"/>
              <w:marRight w:val="0"/>
              <w:marTop w:val="0"/>
              <w:marBottom w:val="0"/>
              <w:divBdr>
                <w:top w:val="none" w:sz="0" w:space="0" w:color="auto"/>
                <w:left w:val="none" w:sz="0" w:space="0" w:color="auto"/>
                <w:bottom w:val="none" w:sz="0" w:space="0" w:color="auto"/>
                <w:right w:val="none" w:sz="0" w:space="0" w:color="auto"/>
              </w:divBdr>
              <w:divsChild>
                <w:div w:id="892084589">
                  <w:marLeft w:val="0"/>
                  <w:marRight w:val="0"/>
                  <w:marTop w:val="0"/>
                  <w:marBottom w:val="0"/>
                  <w:divBdr>
                    <w:top w:val="none" w:sz="0" w:space="0" w:color="auto"/>
                    <w:left w:val="none" w:sz="0" w:space="0" w:color="auto"/>
                    <w:bottom w:val="none" w:sz="0" w:space="0" w:color="auto"/>
                    <w:right w:val="none" w:sz="0" w:space="0" w:color="auto"/>
                  </w:divBdr>
                </w:div>
              </w:divsChild>
            </w:div>
            <w:div w:id="1742097682">
              <w:marLeft w:val="0"/>
              <w:marRight w:val="0"/>
              <w:marTop w:val="0"/>
              <w:marBottom w:val="0"/>
              <w:divBdr>
                <w:top w:val="none" w:sz="0" w:space="0" w:color="auto"/>
                <w:left w:val="none" w:sz="0" w:space="0" w:color="auto"/>
                <w:bottom w:val="none" w:sz="0" w:space="0" w:color="auto"/>
                <w:right w:val="none" w:sz="0" w:space="0" w:color="auto"/>
              </w:divBdr>
              <w:divsChild>
                <w:div w:id="682173011">
                  <w:marLeft w:val="0"/>
                  <w:marRight w:val="0"/>
                  <w:marTop w:val="0"/>
                  <w:marBottom w:val="0"/>
                  <w:divBdr>
                    <w:top w:val="none" w:sz="0" w:space="0" w:color="auto"/>
                    <w:left w:val="none" w:sz="0" w:space="0" w:color="auto"/>
                    <w:bottom w:val="none" w:sz="0" w:space="0" w:color="auto"/>
                    <w:right w:val="none" w:sz="0" w:space="0" w:color="auto"/>
                  </w:divBdr>
                </w:div>
              </w:divsChild>
            </w:div>
            <w:div w:id="745033897">
              <w:marLeft w:val="0"/>
              <w:marRight w:val="0"/>
              <w:marTop w:val="0"/>
              <w:marBottom w:val="0"/>
              <w:divBdr>
                <w:top w:val="none" w:sz="0" w:space="0" w:color="auto"/>
                <w:left w:val="none" w:sz="0" w:space="0" w:color="auto"/>
                <w:bottom w:val="none" w:sz="0" w:space="0" w:color="auto"/>
                <w:right w:val="none" w:sz="0" w:space="0" w:color="auto"/>
              </w:divBdr>
              <w:divsChild>
                <w:div w:id="1518890093">
                  <w:marLeft w:val="0"/>
                  <w:marRight w:val="0"/>
                  <w:marTop w:val="0"/>
                  <w:marBottom w:val="0"/>
                  <w:divBdr>
                    <w:top w:val="none" w:sz="0" w:space="0" w:color="auto"/>
                    <w:left w:val="none" w:sz="0" w:space="0" w:color="auto"/>
                    <w:bottom w:val="none" w:sz="0" w:space="0" w:color="auto"/>
                    <w:right w:val="none" w:sz="0" w:space="0" w:color="auto"/>
                  </w:divBdr>
                </w:div>
              </w:divsChild>
            </w:div>
            <w:div w:id="1354770531">
              <w:marLeft w:val="0"/>
              <w:marRight w:val="0"/>
              <w:marTop w:val="0"/>
              <w:marBottom w:val="0"/>
              <w:divBdr>
                <w:top w:val="none" w:sz="0" w:space="0" w:color="auto"/>
                <w:left w:val="none" w:sz="0" w:space="0" w:color="auto"/>
                <w:bottom w:val="none" w:sz="0" w:space="0" w:color="auto"/>
                <w:right w:val="none" w:sz="0" w:space="0" w:color="auto"/>
              </w:divBdr>
              <w:divsChild>
                <w:div w:id="62875227">
                  <w:marLeft w:val="0"/>
                  <w:marRight w:val="0"/>
                  <w:marTop w:val="0"/>
                  <w:marBottom w:val="0"/>
                  <w:divBdr>
                    <w:top w:val="none" w:sz="0" w:space="0" w:color="auto"/>
                    <w:left w:val="none" w:sz="0" w:space="0" w:color="auto"/>
                    <w:bottom w:val="none" w:sz="0" w:space="0" w:color="auto"/>
                    <w:right w:val="none" w:sz="0" w:space="0" w:color="auto"/>
                  </w:divBdr>
                </w:div>
              </w:divsChild>
            </w:div>
            <w:div w:id="786240881">
              <w:marLeft w:val="0"/>
              <w:marRight w:val="0"/>
              <w:marTop w:val="0"/>
              <w:marBottom w:val="0"/>
              <w:divBdr>
                <w:top w:val="none" w:sz="0" w:space="0" w:color="auto"/>
                <w:left w:val="none" w:sz="0" w:space="0" w:color="auto"/>
                <w:bottom w:val="none" w:sz="0" w:space="0" w:color="auto"/>
                <w:right w:val="none" w:sz="0" w:space="0" w:color="auto"/>
              </w:divBdr>
              <w:divsChild>
                <w:div w:id="20332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6249">
          <w:marLeft w:val="0"/>
          <w:marRight w:val="0"/>
          <w:marTop w:val="0"/>
          <w:marBottom w:val="600"/>
          <w:divBdr>
            <w:top w:val="none" w:sz="0" w:space="0" w:color="auto"/>
            <w:left w:val="none" w:sz="0" w:space="0" w:color="auto"/>
            <w:bottom w:val="none" w:sz="0" w:space="0" w:color="auto"/>
            <w:right w:val="none" w:sz="0" w:space="0" w:color="auto"/>
          </w:divBdr>
        </w:div>
      </w:divsChild>
    </w:div>
    <w:div w:id="644554886">
      <w:marLeft w:val="0"/>
      <w:marRight w:val="0"/>
      <w:marTop w:val="0"/>
      <w:marBottom w:val="0"/>
      <w:divBdr>
        <w:top w:val="none" w:sz="0" w:space="0" w:color="auto"/>
        <w:left w:val="none" w:sz="0" w:space="0" w:color="auto"/>
        <w:bottom w:val="none" w:sz="0" w:space="0" w:color="auto"/>
        <w:right w:val="none" w:sz="0" w:space="0" w:color="auto"/>
      </w:divBdr>
      <w:divsChild>
        <w:div w:id="1455054876">
          <w:marLeft w:val="0"/>
          <w:marRight w:val="0"/>
          <w:marTop w:val="432"/>
          <w:marBottom w:val="0"/>
          <w:divBdr>
            <w:top w:val="none" w:sz="0" w:space="0" w:color="auto"/>
            <w:left w:val="none" w:sz="0" w:space="0" w:color="auto"/>
            <w:bottom w:val="none" w:sz="0" w:space="0" w:color="auto"/>
            <w:right w:val="none" w:sz="0" w:space="0" w:color="auto"/>
          </w:divBdr>
        </w:div>
        <w:div w:id="349069717">
          <w:marLeft w:val="0"/>
          <w:marRight w:val="0"/>
          <w:marTop w:val="0"/>
          <w:marBottom w:val="0"/>
          <w:divBdr>
            <w:top w:val="none" w:sz="0" w:space="0" w:color="auto"/>
            <w:left w:val="none" w:sz="0" w:space="0" w:color="auto"/>
            <w:bottom w:val="none" w:sz="0" w:space="0" w:color="auto"/>
            <w:right w:val="none" w:sz="0" w:space="0" w:color="auto"/>
          </w:divBdr>
        </w:div>
        <w:div w:id="598173234">
          <w:marLeft w:val="0"/>
          <w:marRight w:val="0"/>
          <w:marTop w:val="0"/>
          <w:marBottom w:val="600"/>
          <w:divBdr>
            <w:top w:val="none" w:sz="0" w:space="0" w:color="auto"/>
            <w:left w:val="none" w:sz="0" w:space="0" w:color="auto"/>
            <w:bottom w:val="none" w:sz="0" w:space="0" w:color="auto"/>
            <w:right w:val="none" w:sz="0" w:space="0" w:color="auto"/>
          </w:divBdr>
        </w:div>
      </w:divsChild>
    </w:div>
    <w:div w:id="646014868">
      <w:marLeft w:val="0"/>
      <w:marRight w:val="0"/>
      <w:marTop w:val="0"/>
      <w:marBottom w:val="0"/>
      <w:divBdr>
        <w:top w:val="none" w:sz="0" w:space="0" w:color="auto"/>
        <w:left w:val="none" w:sz="0" w:space="0" w:color="auto"/>
        <w:bottom w:val="none" w:sz="0" w:space="0" w:color="auto"/>
        <w:right w:val="none" w:sz="0" w:space="0" w:color="auto"/>
      </w:divBdr>
      <w:divsChild>
        <w:div w:id="326785404">
          <w:marLeft w:val="0"/>
          <w:marRight w:val="0"/>
          <w:marTop w:val="432"/>
          <w:marBottom w:val="0"/>
          <w:divBdr>
            <w:top w:val="none" w:sz="0" w:space="0" w:color="auto"/>
            <w:left w:val="none" w:sz="0" w:space="0" w:color="auto"/>
            <w:bottom w:val="none" w:sz="0" w:space="0" w:color="auto"/>
            <w:right w:val="none" w:sz="0" w:space="0" w:color="auto"/>
          </w:divBdr>
        </w:div>
        <w:div w:id="1639995199">
          <w:marLeft w:val="0"/>
          <w:marRight w:val="0"/>
          <w:marTop w:val="0"/>
          <w:marBottom w:val="0"/>
          <w:divBdr>
            <w:top w:val="none" w:sz="0" w:space="0" w:color="auto"/>
            <w:left w:val="none" w:sz="0" w:space="0" w:color="auto"/>
            <w:bottom w:val="none" w:sz="0" w:space="0" w:color="auto"/>
            <w:right w:val="none" w:sz="0" w:space="0" w:color="auto"/>
          </w:divBdr>
          <w:divsChild>
            <w:div w:id="1530139975">
              <w:marLeft w:val="0"/>
              <w:marRight w:val="0"/>
              <w:marTop w:val="0"/>
              <w:marBottom w:val="0"/>
              <w:divBdr>
                <w:top w:val="none" w:sz="0" w:space="0" w:color="auto"/>
                <w:left w:val="none" w:sz="0" w:space="0" w:color="auto"/>
                <w:bottom w:val="none" w:sz="0" w:space="0" w:color="auto"/>
                <w:right w:val="none" w:sz="0" w:space="0" w:color="auto"/>
              </w:divBdr>
              <w:divsChild>
                <w:div w:id="231888067">
                  <w:marLeft w:val="0"/>
                  <w:marRight w:val="0"/>
                  <w:marTop w:val="0"/>
                  <w:marBottom w:val="0"/>
                  <w:divBdr>
                    <w:top w:val="none" w:sz="0" w:space="0" w:color="auto"/>
                    <w:left w:val="none" w:sz="0" w:space="0" w:color="auto"/>
                    <w:bottom w:val="none" w:sz="0" w:space="0" w:color="auto"/>
                    <w:right w:val="none" w:sz="0" w:space="0" w:color="auto"/>
                  </w:divBdr>
                </w:div>
              </w:divsChild>
            </w:div>
            <w:div w:id="687680983">
              <w:marLeft w:val="0"/>
              <w:marRight w:val="0"/>
              <w:marTop w:val="0"/>
              <w:marBottom w:val="0"/>
              <w:divBdr>
                <w:top w:val="none" w:sz="0" w:space="0" w:color="auto"/>
                <w:left w:val="none" w:sz="0" w:space="0" w:color="auto"/>
                <w:bottom w:val="none" w:sz="0" w:space="0" w:color="auto"/>
                <w:right w:val="none" w:sz="0" w:space="0" w:color="auto"/>
              </w:divBdr>
              <w:divsChild>
                <w:div w:id="1134299921">
                  <w:marLeft w:val="0"/>
                  <w:marRight w:val="0"/>
                  <w:marTop w:val="0"/>
                  <w:marBottom w:val="0"/>
                  <w:divBdr>
                    <w:top w:val="none" w:sz="0" w:space="0" w:color="auto"/>
                    <w:left w:val="none" w:sz="0" w:space="0" w:color="auto"/>
                    <w:bottom w:val="none" w:sz="0" w:space="0" w:color="auto"/>
                    <w:right w:val="none" w:sz="0" w:space="0" w:color="auto"/>
                  </w:divBdr>
                </w:div>
              </w:divsChild>
            </w:div>
            <w:div w:id="1589271433">
              <w:marLeft w:val="0"/>
              <w:marRight w:val="0"/>
              <w:marTop w:val="0"/>
              <w:marBottom w:val="0"/>
              <w:divBdr>
                <w:top w:val="none" w:sz="0" w:space="0" w:color="auto"/>
                <w:left w:val="none" w:sz="0" w:space="0" w:color="auto"/>
                <w:bottom w:val="none" w:sz="0" w:space="0" w:color="auto"/>
                <w:right w:val="none" w:sz="0" w:space="0" w:color="auto"/>
              </w:divBdr>
              <w:divsChild>
                <w:div w:id="808322801">
                  <w:marLeft w:val="0"/>
                  <w:marRight w:val="0"/>
                  <w:marTop w:val="0"/>
                  <w:marBottom w:val="0"/>
                  <w:divBdr>
                    <w:top w:val="none" w:sz="0" w:space="0" w:color="auto"/>
                    <w:left w:val="none" w:sz="0" w:space="0" w:color="auto"/>
                    <w:bottom w:val="none" w:sz="0" w:space="0" w:color="auto"/>
                    <w:right w:val="none" w:sz="0" w:space="0" w:color="auto"/>
                  </w:divBdr>
                </w:div>
              </w:divsChild>
            </w:div>
            <w:div w:id="1169903660">
              <w:marLeft w:val="0"/>
              <w:marRight w:val="0"/>
              <w:marTop w:val="0"/>
              <w:marBottom w:val="0"/>
              <w:divBdr>
                <w:top w:val="none" w:sz="0" w:space="0" w:color="auto"/>
                <w:left w:val="none" w:sz="0" w:space="0" w:color="auto"/>
                <w:bottom w:val="none" w:sz="0" w:space="0" w:color="auto"/>
                <w:right w:val="none" w:sz="0" w:space="0" w:color="auto"/>
              </w:divBdr>
              <w:divsChild>
                <w:div w:id="1040978653">
                  <w:marLeft w:val="0"/>
                  <w:marRight w:val="0"/>
                  <w:marTop w:val="0"/>
                  <w:marBottom w:val="0"/>
                  <w:divBdr>
                    <w:top w:val="none" w:sz="0" w:space="0" w:color="auto"/>
                    <w:left w:val="none" w:sz="0" w:space="0" w:color="auto"/>
                    <w:bottom w:val="none" w:sz="0" w:space="0" w:color="auto"/>
                    <w:right w:val="none" w:sz="0" w:space="0" w:color="auto"/>
                  </w:divBdr>
                </w:div>
              </w:divsChild>
            </w:div>
            <w:div w:id="1264655495">
              <w:marLeft w:val="0"/>
              <w:marRight w:val="0"/>
              <w:marTop w:val="0"/>
              <w:marBottom w:val="0"/>
              <w:divBdr>
                <w:top w:val="none" w:sz="0" w:space="0" w:color="auto"/>
                <w:left w:val="none" w:sz="0" w:space="0" w:color="auto"/>
                <w:bottom w:val="none" w:sz="0" w:space="0" w:color="auto"/>
                <w:right w:val="none" w:sz="0" w:space="0" w:color="auto"/>
              </w:divBdr>
              <w:divsChild>
                <w:div w:id="1426804617">
                  <w:marLeft w:val="0"/>
                  <w:marRight w:val="0"/>
                  <w:marTop w:val="0"/>
                  <w:marBottom w:val="0"/>
                  <w:divBdr>
                    <w:top w:val="none" w:sz="0" w:space="0" w:color="auto"/>
                    <w:left w:val="none" w:sz="0" w:space="0" w:color="auto"/>
                    <w:bottom w:val="none" w:sz="0" w:space="0" w:color="auto"/>
                    <w:right w:val="none" w:sz="0" w:space="0" w:color="auto"/>
                  </w:divBdr>
                </w:div>
              </w:divsChild>
            </w:div>
            <w:div w:id="1581207656">
              <w:marLeft w:val="0"/>
              <w:marRight w:val="0"/>
              <w:marTop w:val="0"/>
              <w:marBottom w:val="0"/>
              <w:divBdr>
                <w:top w:val="none" w:sz="0" w:space="0" w:color="auto"/>
                <w:left w:val="none" w:sz="0" w:space="0" w:color="auto"/>
                <w:bottom w:val="none" w:sz="0" w:space="0" w:color="auto"/>
                <w:right w:val="none" w:sz="0" w:space="0" w:color="auto"/>
              </w:divBdr>
              <w:divsChild>
                <w:div w:id="1779175958">
                  <w:marLeft w:val="0"/>
                  <w:marRight w:val="0"/>
                  <w:marTop w:val="0"/>
                  <w:marBottom w:val="0"/>
                  <w:divBdr>
                    <w:top w:val="none" w:sz="0" w:space="0" w:color="auto"/>
                    <w:left w:val="none" w:sz="0" w:space="0" w:color="auto"/>
                    <w:bottom w:val="none" w:sz="0" w:space="0" w:color="auto"/>
                    <w:right w:val="none" w:sz="0" w:space="0" w:color="auto"/>
                  </w:divBdr>
                </w:div>
              </w:divsChild>
            </w:div>
            <w:div w:id="621302440">
              <w:marLeft w:val="0"/>
              <w:marRight w:val="0"/>
              <w:marTop w:val="0"/>
              <w:marBottom w:val="0"/>
              <w:divBdr>
                <w:top w:val="none" w:sz="0" w:space="0" w:color="auto"/>
                <w:left w:val="none" w:sz="0" w:space="0" w:color="auto"/>
                <w:bottom w:val="none" w:sz="0" w:space="0" w:color="auto"/>
                <w:right w:val="none" w:sz="0" w:space="0" w:color="auto"/>
              </w:divBdr>
              <w:divsChild>
                <w:div w:id="1075780948">
                  <w:marLeft w:val="0"/>
                  <w:marRight w:val="0"/>
                  <w:marTop w:val="0"/>
                  <w:marBottom w:val="0"/>
                  <w:divBdr>
                    <w:top w:val="none" w:sz="0" w:space="0" w:color="auto"/>
                    <w:left w:val="none" w:sz="0" w:space="0" w:color="auto"/>
                    <w:bottom w:val="none" w:sz="0" w:space="0" w:color="auto"/>
                    <w:right w:val="none" w:sz="0" w:space="0" w:color="auto"/>
                  </w:divBdr>
                </w:div>
              </w:divsChild>
            </w:div>
            <w:div w:id="302661364">
              <w:marLeft w:val="0"/>
              <w:marRight w:val="0"/>
              <w:marTop w:val="0"/>
              <w:marBottom w:val="0"/>
              <w:divBdr>
                <w:top w:val="none" w:sz="0" w:space="0" w:color="auto"/>
                <w:left w:val="none" w:sz="0" w:space="0" w:color="auto"/>
                <w:bottom w:val="none" w:sz="0" w:space="0" w:color="auto"/>
                <w:right w:val="none" w:sz="0" w:space="0" w:color="auto"/>
              </w:divBdr>
              <w:divsChild>
                <w:div w:id="231744875">
                  <w:marLeft w:val="0"/>
                  <w:marRight w:val="0"/>
                  <w:marTop w:val="0"/>
                  <w:marBottom w:val="0"/>
                  <w:divBdr>
                    <w:top w:val="none" w:sz="0" w:space="0" w:color="auto"/>
                    <w:left w:val="none" w:sz="0" w:space="0" w:color="auto"/>
                    <w:bottom w:val="none" w:sz="0" w:space="0" w:color="auto"/>
                    <w:right w:val="none" w:sz="0" w:space="0" w:color="auto"/>
                  </w:divBdr>
                </w:div>
              </w:divsChild>
            </w:div>
            <w:div w:id="1758939664">
              <w:marLeft w:val="0"/>
              <w:marRight w:val="0"/>
              <w:marTop w:val="0"/>
              <w:marBottom w:val="0"/>
              <w:divBdr>
                <w:top w:val="none" w:sz="0" w:space="0" w:color="auto"/>
                <w:left w:val="none" w:sz="0" w:space="0" w:color="auto"/>
                <w:bottom w:val="none" w:sz="0" w:space="0" w:color="auto"/>
                <w:right w:val="none" w:sz="0" w:space="0" w:color="auto"/>
              </w:divBdr>
              <w:divsChild>
                <w:div w:id="1133214451">
                  <w:marLeft w:val="0"/>
                  <w:marRight w:val="0"/>
                  <w:marTop w:val="0"/>
                  <w:marBottom w:val="0"/>
                  <w:divBdr>
                    <w:top w:val="none" w:sz="0" w:space="0" w:color="auto"/>
                    <w:left w:val="none" w:sz="0" w:space="0" w:color="auto"/>
                    <w:bottom w:val="none" w:sz="0" w:space="0" w:color="auto"/>
                    <w:right w:val="none" w:sz="0" w:space="0" w:color="auto"/>
                  </w:divBdr>
                </w:div>
              </w:divsChild>
            </w:div>
            <w:div w:id="1280141383">
              <w:marLeft w:val="0"/>
              <w:marRight w:val="0"/>
              <w:marTop w:val="0"/>
              <w:marBottom w:val="0"/>
              <w:divBdr>
                <w:top w:val="none" w:sz="0" w:space="0" w:color="auto"/>
                <w:left w:val="none" w:sz="0" w:space="0" w:color="auto"/>
                <w:bottom w:val="none" w:sz="0" w:space="0" w:color="auto"/>
                <w:right w:val="none" w:sz="0" w:space="0" w:color="auto"/>
              </w:divBdr>
              <w:divsChild>
                <w:div w:id="1411385440">
                  <w:marLeft w:val="0"/>
                  <w:marRight w:val="0"/>
                  <w:marTop w:val="0"/>
                  <w:marBottom w:val="0"/>
                  <w:divBdr>
                    <w:top w:val="none" w:sz="0" w:space="0" w:color="auto"/>
                    <w:left w:val="none" w:sz="0" w:space="0" w:color="auto"/>
                    <w:bottom w:val="none" w:sz="0" w:space="0" w:color="auto"/>
                    <w:right w:val="none" w:sz="0" w:space="0" w:color="auto"/>
                  </w:divBdr>
                </w:div>
              </w:divsChild>
            </w:div>
            <w:div w:id="585772018">
              <w:marLeft w:val="0"/>
              <w:marRight w:val="0"/>
              <w:marTop w:val="0"/>
              <w:marBottom w:val="0"/>
              <w:divBdr>
                <w:top w:val="none" w:sz="0" w:space="0" w:color="auto"/>
                <w:left w:val="none" w:sz="0" w:space="0" w:color="auto"/>
                <w:bottom w:val="none" w:sz="0" w:space="0" w:color="auto"/>
                <w:right w:val="none" w:sz="0" w:space="0" w:color="auto"/>
              </w:divBdr>
              <w:divsChild>
                <w:div w:id="115492646">
                  <w:marLeft w:val="0"/>
                  <w:marRight w:val="0"/>
                  <w:marTop w:val="0"/>
                  <w:marBottom w:val="0"/>
                  <w:divBdr>
                    <w:top w:val="none" w:sz="0" w:space="0" w:color="auto"/>
                    <w:left w:val="none" w:sz="0" w:space="0" w:color="auto"/>
                    <w:bottom w:val="none" w:sz="0" w:space="0" w:color="auto"/>
                    <w:right w:val="none" w:sz="0" w:space="0" w:color="auto"/>
                  </w:divBdr>
                </w:div>
              </w:divsChild>
            </w:div>
            <w:div w:id="826409248">
              <w:marLeft w:val="0"/>
              <w:marRight w:val="0"/>
              <w:marTop w:val="0"/>
              <w:marBottom w:val="0"/>
              <w:divBdr>
                <w:top w:val="none" w:sz="0" w:space="0" w:color="auto"/>
                <w:left w:val="none" w:sz="0" w:space="0" w:color="auto"/>
                <w:bottom w:val="none" w:sz="0" w:space="0" w:color="auto"/>
                <w:right w:val="none" w:sz="0" w:space="0" w:color="auto"/>
              </w:divBdr>
              <w:divsChild>
                <w:div w:id="1946309626">
                  <w:marLeft w:val="0"/>
                  <w:marRight w:val="0"/>
                  <w:marTop w:val="0"/>
                  <w:marBottom w:val="0"/>
                  <w:divBdr>
                    <w:top w:val="none" w:sz="0" w:space="0" w:color="auto"/>
                    <w:left w:val="none" w:sz="0" w:space="0" w:color="auto"/>
                    <w:bottom w:val="none" w:sz="0" w:space="0" w:color="auto"/>
                    <w:right w:val="none" w:sz="0" w:space="0" w:color="auto"/>
                  </w:divBdr>
                </w:div>
              </w:divsChild>
            </w:div>
            <w:div w:id="937449901">
              <w:marLeft w:val="0"/>
              <w:marRight w:val="0"/>
              <w:marTop w:val="0"/>
              <w:marBottom w:val="0"/>
              <w:divBdr>
                <w:top w:val="none" w:sz="0" w:space="0" w:color="auto"/>
                <w:left w:val="none" w:sz="0" w:space="0" w:color="auto"/>
                <w:bottom w:val="none" w:sz="0" w:space="0" w:color="auto"/>
                <w:right w:val="none" w:sz="0" w:space="0" w:color="auto"/>
              </w:divBdr>
              <w:divsChild>
                <w:div w:id="935135281">
                  <w:marLeft w:val="0"/>
                  <w:marRight w:val="0"/>
                  <w:marTop w:val="0"/>
                  <w:marBottom w:val="0"/>
                  <w:divBdr>
                    <w:top w:val="none" w:sz="0" w:space="0" w:color="auto"/>
                    <w:left w:val="none" w:sz="0" w:space="0" w:color="auto"/>
                    <w:bottom w:val="none" w:sz="0" w:space="0" w:color="auto"/>
                    <w:right w:val="none" w:sz="0" w:space="0" w:color="auto"/>
                  </w:divBdr>
                </w:div>
              </w:divsChild>
            </w:div>
            <w:div w:id="1725449181">
              <w:marLeft w:val="0"/>
              <w:marRight w:val="0"/>
              <w:marTop w:val="0"/>
              <w:marBottom w:val="0"/>
              <w:divBdr>
                <w:top w:val="none" w:sz="0" w:space="0" w:color="auto"/>
                <w:left w:val="none" w:sz="0" w:space="0" w:color="auto"/>
                <w:bottom w:val="none" w:sz="0" w:space="0" w:color="auto"/>
                <w:right w:val="none" w:sz="0" w:space="0" w:color="auto"/>
              </w:divBdr>
              <w:divsChild>
                <w:div w:id="1422868967">
                  <w:marLeft w:val="0"/>
                  <w:marRight w:val="0"/>
                  <w:marTop w:val="0"/>
                  <w:marBottom w:val="0"/>
                  <w:divBdr>
                    <w:top w:val="none" w:sz="0" w:space="0" w:color="auto"/>
                    <w:left w:val="none" w:sz="0" w:space="0" w:color="auto"/>
                    <w:bottom w:val="none" w:sz="0" w:space="0" w:color="auto"/>
                    <w:right w:val="none" w:sz="0" w:space="0" w:color="auto"/>
                  </w:divBdr>
                </w:div>
              </w:divsChild>
            </w:div>
            <w:div w:id="1653557464">
              <w:marLeft w:val="0"/>
              <w:marRight w:val="0"/>
              <w:marTop w:val="0"/>
              <w:marBottom w:val="0"/>
              <w:divBdr>
                <w:top w:val="none" w:sz="0" w:space="0" w:color="auto"/>
                <w:left w:val="none" w:sz="0" w:space="0" w:color="auto"/>
                <w:bottom w:val="none" w:sz="0" w:space="0" w:color="auto"/>
                <w:right w:val="none" w:sz="0" w:space="0" w:color="auto"/>
              </w:divBdr>
              <w:divsChild>
                <w:div w:id="256795677">
                  <w:marLeft w:val="0"/>
                  <w:marRight w:val="0"/>
                  <w:marTop w:val="0"/>
                  <w:marBottom w:val="0"/>
                  <w:divBdr>
                    <w:top w:val="none" w:sz="0" w:space="0" w:color="auto"/>
                    <w:left w:val="none" w:sz="0" w:space="0" w:color="auto"/>
                    <w:bottom w:val="none" w:sz="0" w:space="0" w:color="auto"/>
                    <w:right w:val="none" w:sz="0" w:space="0" w:color="auto"/>
                  </w:divBdr>
                </w:div>
              </w:divsChild>
            </w:div>
            <w:div w:id="1820536099">
              <w:marLeft w:val="0"/>
              <w:marRight w:val="0"/>
              <w:marTop w:val="0"/>
              <w:marBottom w:val="0"/>
              <w:divBdr>
                <w:top w:val="none" w:sz="0" w:space="0" w:color="auto"/>
                <w:left w:val="none" w:sz="0" w:space="0" w:color="auto"/>
                <w:bottom w:val="none" w:sz="0" w:space="0" w:color="auto"/>
                <w:right w:val="none" w:sz="0" w:space="0" w:color="auto"/>
              </w:divBdr>
              <w:divsChild>
                <w:div w:id="4256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2621">
          <w:marLeft w:val="0"/>
          <w:marRight w:val="0"/>
          <w:marTop w:val="0"/>
          <w:marBottom w:val="600"/>
          <w:divBdr>
            <w:top w:val="none" w:sz="0" w:space="0" w:color="auto"/>
            <w:left w:val="none" w:sz="0" w:space="0" w:color="auto"/>
            <w:bottom w:val="none" w:sz="0" w:space="0" w:color="auto"/>
            <w:right w:val="none" w:sz="0" w:space="0" w:color="auto"/>
          </w:divBdr>
        </w:div>
      </w:divsChild>
    </w:div>
    <w:div w:id="649137506">
      <w:marLeft w:val="0"/>
      <w:marRight w:val="0"/>
      <w:marTop w:val="0"/>
      <w:marBottom w:val="0"/>
      <w:divBdr>
        <w:top w:val="none" w:sz="0" w:space="0" w:color="auto"/>
        <w:left w:val="none" w:sz="0" w:space="0" w:color="auto"/>
        <w:bottom w:val="none" w:sz="0" w:space="0" w:color="auto"/>
        <w:right w:val="none" w:sz="0" w:space="0" w:color="auto"/>
      </w:divBdr>
      <w:divsChild>
        <w:div w:id="1395737057">
          <w:marLeft w:val="0"/>
          <w:marRight w:val="0"/>
          <w:marTop w:val="432"/>
          <w:marBottom w:val="0"/>
          <w:divBdr>
            <w:top w:val="none" w:sz="0" w:space="0" w:color="auto"/>
            <w:left w:val="none" w:sz="0" w:space="0" w:color="auto"/>
            <w:bottom w:val="none" w:sz="0" w:space="0" w:color="auto"/>
            <w:right w:val="none" w:sz="0" w:space="0" w:color="auto"/>
          </w:divBdr>
        </w:div>
        <w:div w:id="1182937294">
          <w:marLeft w:val="0"/>
          <w:marRight w:val="0"/>
          <w:marTop w:val="0"/>
          <w:marBottom w:val="0"/>
          <w:divBdr>
            <w:top w:val="none" w:sz="0" w:space="0" w:color="auto"/>
            <w:left w:val="none" w:sz="0" w:space="0" w:color="auto"/>
            <w:bottom w:val="none" w:sz="0" w:space="0" w:color="auto"/>
            <w:right w:val="none" w:sz="0" w:space="0" w:color="auto"/>
          </w:divBdr>
        </w:div>
        <w:div w:id="1525971958">
          <w:marLeft w:val="0"/>
          <w:marRight w:val="0"/>
          <w:marTop w:val="0"/>
          <w:marBottom w:val="600"/>
          <w:divBdr>
            <w:top w:val="none" w:sz="0" w:space="0" w:color="auto"/>
            <w:left w:val="none" w:sz="0" w:space="0" w:color="auto"/>
            <w:bottom w:val="none" w:sz="0" w:space="0" w:color="auto"/>
            <w:right w:val="none" w:sz="0" w:space="0" w:color="auto"/>
          </w:divBdr>
        </w:div>
      </w:divsChild>
    </w:div>
    <w:div w:id="657882703">
      <w:marLeft w:val="0"/>
      <w:marRight w:val="0"/>
      <w:marTop w:val="0"/>
      <w:marBottom w:val="0"/>
      <w:divBdr>
        <w:top w:val="none" w:sz="0" w:space="0" w:color="auto"/>
        <w:left w:val="none" w:sz="0" w:space="0" w:color="auto"/>
        <w:bottom w:val="none" w:sz="0" w:space="0" w:color="auto"/>
        <w:right w:val="none" w:sz="0" w:space="0" w:color="auto"/>
      </w:divBdr>
      <w:divsChild>
        <w:div w:id="502012958">
          <w:marLeft w:val="0"/>
          <w:marRight w:val="0"/>
          <w:marTop w:val="432"/>
          <w:marBottom w:val="0"/>
          <w:divBdr>
            <w:top w:val="none" w:sz="0" w:space="0" w:color="auto"/>
            <w:left w:val="none" w:sz="0" w:space="0" w:color="auto"/>
            <w:bottom w:val="none" w:sz="0" w:space="0" w:color="auto"/>
            <w:right w:val="none" w:sz="0" w:space="0" w:color="auto"/>
          </w:divBdr>
        </w:div>
        <w:div w:id="755902846">
          <w:marLeft w:val="0"/>
          <w:marRight w:val="0"/>
          <w:marTop w:val="0"/>
          <w:marBottom w:val="0"/>
          <w:divBdr>
            <w:top w:val="none" w:sz="0" w:space="0" w:color="auto"/>
            <w:left w:val="none" w:sz="0" w:space="0" w:color="auto"/>
            <w:bottom w:val="none" w:sz="0" w:space="0" w:color="auto"/>
            <w:right w:val="none" w:sz="0" w:space="0" w:color="auto"/>
          </w:divBdr>
          <w:divsChild>
            <w:div w:id="1794979682">
              <w:marLeft w:val="0"/>
              <w:marRight w:val="0"/>
              <w:marTop w:val="0"/>
              <w:marBottom w:val="0"/>
              <w:divBdr>
                <w:top w:val="none" w:sz="0" w:space="0" w:color="auto"/>
                <w:left w:val="none" w:sz="0" w:space="0" w:color="auto"/>
                <w:bottom w:val="none" w:sz="0" w:space="0" w:color="auto"/>
                <w:right w:val="none" w:sz="0" w:space="0" w:color="auto"/>
              </w:divBdr>
              <w:divsChild>
                <w:div w:id="1248005053">
                  <w:marLeft w:val="0"/>
                  <w:marRight w:val="0"/>
                  <w:marTop w:val="0"/>
                  <w:marBottom w:val="0"/>
                  <w:divBdr>
                    <w:top w:val="none" w:sz="0" w:space="0" w:color="auto"/>
                    <w:left w:val="none" w:sz="0" w:space="0" w:color="auto"/>
                    <w:bottom w:val="none" w:sz="0" w:space="0" w:color="auto"/>
                    <w:right w:val="none" w:sz="0" w:space="0" w:color="auto"/>
                  </w:divBdr>
                </w:div>
              </w:divsChild>
            </w:div>
            <w:div w:id="2140149231">
              <w:marLeft w:val="0"/>
              <w:marRight w:val="0"/>
              <w:marTop w:val="0"/>
              <w:marBottom w:val="0"/>
              <w:divBdr>
                <w:top w:val="none" w:sz="0" w:space="0" w:color="auto"/>
                <w:left w:val="none" w:sz="0" w:space="0" w:color="auto"/>
                <w:bottom w:val="none" w:sz="0" w:space="0" w:color="auto"/>
                <w:right w:val="none" w:sz="0" w:space="0" w:color="auto"/>
              </w:divBdr>
              <w:divsChild>
                <w:div w:id="1151362265">
                  <w:marLeft w:val="0"/>
                  <w:marRight w:val="0"/>
                  <w:marTop w:val="0"/>
                  <w:marBottom w:val="0"/>
                  <w:divBdr>
                    <w:top w:val="none" w:sz="0" w:space="0" w:color="auto"/>
                    <w:left w:val="none" w:sz="0" w:space="0" w:color="auto"/>
                    <w:bottom w:val="none" w:sz="0" w:space="0" w:color="auto"/>
                    <w:right w:val="none" w:sz="0" w:space="0" w:color="auto"/>
                  </w:divBdr>
                </w:div>
              </w:divsChild>
            </w:div>
            <w:div w:id="12925228">
              <w:marLeft w:val="0"/>
              <w:marRight w:val="0"/>
              <w:marTop w:val="0"/>
              <w:marBottom w:val="0"/>
              <w:divBdr>
                <w:top w:val="none" w:sz="0" w:space="0" w:color="auto"/>
                <w:left w:val="none" w:sz="0" w:space="0" w:color="auto"/>
                <w:bottom w:val="none" w:sz="0" w:space="0" w:color="auto"/>
                <w:right w:val="none" w:sz="0" w:space="0" w:color="auto"/>
              </w:divBdr>
              <w:divsChild>
                <w:div w:id="2103988269">
                  <w:marLeft w:val="0"/>
                  <w:marRight w:val="0"/>
                  <w:marTop w:val="0"/>
                  <w:marBottom w:val="0"/>
                  <w:divBdr>
                    <w:top w:val="none" w:sz="0" w:space="0" w:color="auto"/>
                    <w:left w:val="none" w:sz="0" w:space="0" w:color="auto"/>
                    <w:bottom w:val="none" w:sz="0" w:space="0" w:color="auto"/>
                    <w:right w:val="none" w:sz="0" w:space="0" w:color="auto"/>
                  </w:divBdr>
                </w:div>
              </w:divsChild>
            </w:div>
            <w:div w:id="1533960675">
              <w:marLeft w:val="0"/>
              <w:marRight w:val="0"/>
              <w:marTop w:val="0"/>
              <w:marBottom w:val="0"/>
              <w:divBdr>
                <w:top w:val="none" w:sz="0" w:space="0" w:color="auto"/>
                <w:left w:val="none" w:sz="0" w:space="0" w:color="auto"/>
                <w:bottom w:val="none" w:sz="0" w:space="0" w:color="auto"/>
                <w:right w:val="none" w:sz="0" w:space="0" w:color="auto"/>
              </w:divBdr>
              <w:divsChild>
                <w:div w:id="1667005378">
                  <w:marLeft w:val="0"/>
                  <w:marRight w:val="0"/>
                  <w:marTop w:val="0"/>
                  <w:marBottom w:val="0"/>
                  <w:divBdr>
                    <w:top w:val="none" w:sz="0" w:space="0" w:color="auto"/>
                    <w:left w:val="none" w:sz="0" w:space="0" w:color="auto"/>
                    <w:bottom w:val="none" w:sz="0" w:space="0" w:color="auto"/>
                    <w:right w:val="none" w:sz="0" w:space="0" w:color="auto"/>
                  </w:divBdr>
                </w:div>
              </w:divsChild>
            </w:div>
            <w:div w:id="993724649">
              <w:marLeft w:val="0"/>
              <w:marRight w:val="0"/>
              <w:marTop w:val="0"/>
              <w:marBottom w:val="0"/>
              <w:divBdr>
                <w:top w:val="none" w:sz="0" w:space="0" w:color="auto"/>
                <w:left w:val="none" w:sz="0" w:space="0" w:color="auto"/>
                <w:bottom w:val="none" w:sz="0" w:space="0" w:color="auto"/>
                <w:right w:val="none" w:sz="0" w:space="0" w:color="auto"/>
              </w:divBdr>
              <w:divsChild>
                <w:div w:id="1422601594">
                  <w:marLeft w:val="0"/>
                  <w:marRight w:val="0"/>
                  <w:marTop w:val="0"/>
                  <w:marBottom w:val="0"/>
                  <w:divBdr>
                    <w:top w:val="none" w:sz="0" w:space="0" w:color="auto"/>
                    <w:left w:val="none" w:sz="0" w:space="0" w:color="auto"/>
                    <w:bottom w:val="none" w:sz="0" w:space="0" w:color="auto"/>
                    <w:right w:val="none" w:sz="0" w:space="0" w:color="auto"/>
                  </w:divBdr>
                </w:div>
              </w:divsChild>
            </w:div>
            <w:div w:id="630523806">
              <w:marLeft w:val="0"/>
              <w:marRight w:val="0"/>
              <w:marTop w:val="0"/>
              <w:marBottom w:val="0"/>
              <w:divBdr>
                <w:top w:val="none" w:sz="0" w:space="0" w:color="auto"/>
                <w:left w:val="none" w:sz="0" w:space="0" w:color="auto"/>
                <w:bottom w:val="none" w:sz="0" w:space="0" w:color="auto"/>
                <w:right w:val="none" w:sz="0" w:space="0" w:color="auto"/>
              </w:divBdr>
              <w:divsChild>
                <w:div w:id="1328555625">
                  <w:marLeft w:val="0"/>
                  <w:marRight w:val="0"/>
                  <w:marTop w:val="0"/>
                  <w:marBottom w:val="0"/>
                  <w:divBdr>
                    <w:top w:val="none" w:sz="0" w:space="0" w:color="auto"/>
                    <w:left w:val="none" w:sz="0" w:space="0" w:color="auto"/>
                    <w:bottom w:val="none" w:sz="0" w:space="0" w:color="auto"/>
                    <w:right w:val="none" w:sz="0" w:space="0" w:color="auto"/>
                  </w:divBdr>
                </w:div>
              </w:divsChild>
            </w:div>
            <w:div w:id="829564993">
              <w:marLeft w:val="0"/>
              <w:marRight w:val="0"/>
              <w:marTop w:val="0"/>
              <w:marBottom w:val="0"/>
              <w:divBdr>
                <w:top w:val="none" w:sz="0" w:space="0" w:color="auto"/>
                <w:left w:val="none" w:sz="0" w:space="0" w:color="auto"/>
                <w:bottom w:val="none" w:sz="0" w:space="0" w:color="auto"/>
                <w:right w:val="none" w:sz="0" w:space="0" w:color="auto"/>
              </w:divBdr>
              <w:divsChild>
                <w:div w:id="1297029717">
                  <w:marLeft w:val="0"/>
                  <w:marRight w:val="0"/>
                  <w:marTop w:val="0"/>
                  <w:marBottom w:val="0"/>
                  <w:divBdr>
                    <w:top w:val="none" w:sz="0" w:space="0" w:color="auto"/>
                    <w:left w:val="none" w:sz="0" w:space="0" w:color="auto"/>
                    <w:bottom w:val="none" w:sz="0" w:space="0" w:color="auto"/>
                    <w:right w:val="none" w:sz="0" w:space="0" w:color="auto"/>
                  </w:divBdr>
                </w:div>
              </w:divsChild>
            </w:div>
            <w:div w:id="680395056">
              <w:marLeft w:val="0"/>
              <w:marRight w:val="0"/>
              <w:marTop w:val="0"/>
              <w:marBottom w:val="0"/>
              <w:divBdr>
                <w:top w:val="none" w:sz="0" w:space="0" w:color="auto"/>
                <w:left w:val="none" w:sz="0" w:space="0" w:color="auto"/>
                <w:bottom w:val="none" w:sz="0" w:space="0" w:color="auto"/>
                <w:right w:val="none" w:sz="0" w:space="0" w:color="auto"/>
              </w:divBdr>
              <w:divsChild>
                <w:div w:id="1365210224">
                  <w:marLeft w:val="0"/>
                  <w:marRight w:val="0"/>
                  <w:marTop w:val="0"/>
                  <w:marBottom w:val="0"/>
                  <w:divBdr>
                    <w:top w:val="none" w:sz="0" w:space="0" w:color="auto"/>
                    <w:left w:val="none" w:sz="0" w:space="0" w:color="auto"/>
                    <w:bottom w:val="none" w:sz="0" w:space="0" w:color="auto"/>
                    <w:right w:val="none" w:sz="0" w:space="0" w:color="auto"/>
                  </w:divBdr>
                </w:div>
              </w:divsChild>
            </w:div>
            <w:div w:id="2076513362">
              <w:marLeft w:val="0"/>
              <w:marRight w:val="0"/>
              <w:marTop w:val="0"/>
              <w:marBottom w:val="0"/>
              <w:divBdr>
                <w:top w:val="none" w:sz="0" w:space="0" w:color="auto"/>
                <w:left w:val="none" w:sz="0" w:space="0" w:color="auto"/>
                <w:bottom w:val="none" w:sz="0" w:space="0" w:color="auto"/>
                <w:right w:val="none" w:sz="0" w:space="0" w:color="auto"/>
              </w:divBdr>
              <w:divsChild>
                <w:div w:id="301349021">
                  <w:marLeft w:val="0"/>
                  <w:marRight w:val="0"/>
                  <w:marTop w:val="0"/>
                  <w:marBottom w:val="0"/>
                  <w:divBdr>
                    <w:top w:val="none" w:sz="0" w:space="0" w:color="auto"/>
                    <w:left w:val="none" w:sz="0" w:space="0" w:color="auto"/>
                    <w:bottom w:val="none" w:sz="0" w:space="0" w:color="auto"/>
                    <w:right w:val="none" w:sz="0" w:space="0" w:color="auto"/>
                  </w:divBdr>
                </w:div>
              </w:divsChild>
            </w:div>
            <w:div w:id="488981983">
              <w:marLeft w:val="0"/>
              <w:marRight w:val="0"/>
              <w:marTop w:val="0"/>
              <w:marBottom w:val="0"/>
              <w:divBdr>
                <w:top w:val="none" w:sz="0" w:space="0" w:color="auto"/>
                <w:left w:val="none" w:sz="0" w:space="0" w:color="auto"/>
                <w:bottom w:val="none" w:sz="0" w:space="0" w:color="auto"/>
                <w:right w:val="none" w:sz="0" w:space="0" w:color="auto"/>
              </w:divBdr>
              <w:divsChild>
                <w:div w:id="238095849">
                  <w:marLeft w:val="0"/>
                  <w:marRight w:val="0"/>
                  <w:marTop w:val="0"/>
                  <w:marBottom w:val="0"/>
                  <w:divBdr>
                    <w:top w:val="none" w:sz="0" w:space="0" w:color="auto"/>
                    <w:left w:val="none" w:sz="0" w:space="0" w:color="auto"/>
                    <w:bottom w:val="none" w:sz="0" w:space="0" w:color="auto"/>
                    <w:right w:val="none" w:sz="0" w:space="0" w:color="auto"/>
                  </w:divBdr>
                </w:div>
              </w:divsChild>
            </w:div>
            <w:div w:id="383066006">
              <w:marLeft w:val="0"/>
              <w:marRight w:val="0"/>
              <w:marTop w:val="0"/>
              <w:marBottom w:val="0"/>
              <w:divBdr>
                <w:top w:val="none" w:sz="0" w:space="0" w:color="auto"/>
                <w:left w:val="none" w:sz="0" w:space="0" w:color="auto"/>
                <w:bottom w:val="none" w:sz="0" w:space="0" w:color="auto"/>
                <w:right w:val="none" w:sz="0" w:space="0" w:color="auto"/>
              </w:divBdr>
              <w:divsChild>
                <w:div w:id="341710600">
                  <w:marLeft w:val="0"/>
                  <w:marRight w:val="0"/>
                  <w:marTop w:val="0"/>
                  <w:marBottom w:val="0"/>
                  <w:divBdr>
                    <w:top w:val="none" w:sz="0" w:space="0" w:color="auto"/>
                    <w:left w:val="none" w:sz="0" w:space="0" w:color="auto"/>
                    <w:bottom w:val="none" w:sz="0" w:space="0" w:color="auto"/>
                    <w:right w:val="none" w:sz="0" w:space="0" w:color="auto"/>
                  </w:divBdr>
                </w:div>
              </w:divsChild>
            </w:div>
            <w:div w:id="927690798">
              <w:marLeft w:val="0"/>
              <w:marRight w:val="0"/>
              <w:marTop w:val="0"/>
              <w:marBottom w:val="0"/>
              <w:divBdr>
                <w:top w:val="none" w:sz="0" w:space="0" w:color="auto"/>
                <w:left w:val="none" w:sz="0" w:space="0" w:color="auto"/>
                <w:bottom w:val="none" w:sz="0" w:space="0" w:color="auto"/>
                <w:right w:val="none" w:sz="0" w:space="0" w:color="auto"/>
              </w:divBdr>
              <w:divsChild>
                <w:div w:id="1008867381">
                  <w:marLeft w:val="0"/>
                  <w:marRight w:val="0"/>
                  <w:marTop w:val="0"/>
                  <w:marBottom w:val="0"/>
                  <w:divBdr>
                    <w:top w:val="none" w:sz="0" w:space="0" w:color="auto"/>
                    <w:left w:val="none" w:sz="0" w:space="0" w:color="auto"/>
                    <w:bottom w:val="none" w:sz="0" w:space="0" w:color="auto"/>
                    <w:right w:val="none" w:sz="0" w:space="0" w:color="auto"/>
                  </w:divBdr>
                </w:div>
              </w:divsChild>
            </w:div>
            <w:div w:id="1111586612">
              <w:marLeft w:val="0"/>
              <w:marRight w:val="0"/>
              <w:marTop w:val="0"/>
              <w:marBottom w:val="0"/>
              <w:divBdr>
                <w:top w:val="none" w:sz="0" w:space="0" w:color="auto"/>
                <w:left w:val="none" w:sz="0" w:space="0" w:color="auto"/>
                <w:bottom w:val="none" w:sz="0" w:space="0" w:color="auto"/>
                <w:right w:val="none" w:sz="0" w:space="0" w:color="auto"/>
              </w:divBdr>
              <w:divsChild>
                <w:div w:id="1028919052">
                  <w:marLeft w:val="0"/>
                  <w:marRight w:val="0"/>
                  <w:marTop w:val="0"/>
                  <w:marBottom w:val="0"/>
                  <w:divBdr>
                    <w:top w:val="none" w:sz="0" w:space="0" w:color="auto"/>
                    <w:left w:val="none" w:sz="0" w:space="0" w:color="auto"/>
                    <w:bottom w:val="none" w:sz="0" w:space="0" w:color="auto"/>
                    <w:right w:val="none" w:sz="0" w:space="0" w:color="auto"/>
                  </w:divBdr>
                </w:div>
              </w:divsChild>
            </w:div>
            <w:div w:id="2064136992">
              <w:marLeft w:val="0"/>
              <w:marRight w:val="0"/>
              <w:marTop w:val="0"/>
              <w:marBottom w:val="0"/>
              <w:divBdr>
                <w:top w:val="none" w:sz="0" w:space="0" w:color="auto"/>
                <w:left w:val="none" w:sz="0" w:space="0" w:color="auto"/>
                <w:bottom w:val="none" w:sz="0" w:space="0" w:color="auto"/>
                <w:right w:val="none" w:sz="0" w:space="0" w:color="auto"/>
              </w:divBdr>
              <w:divsChild>
                <w:div w:id="648485803">
                  <w:marLeft w:val="0"/>
                  <w:marRight w:val="0"/>
                  <w:marTop w:val="0"/>
                  <w:marBottom w:val="0"/>
                  <w:divBdr>
                    <w:top w:val="none" w:sz="0" w:space="0" w:color="auto"/>
                    <w:left w:val="none" w:sz="0" w:space="0" w:color="auto"/>
                    <w:bottom w:val="none" w:sz="0" w:space="0" w:color="auto"/>
                    <w:right w:val="none" w:sz="0" w:space="0" w:color="auto"/>
                  </w:divBdr>
                </w:div>
              </w:divsChild>
            </w:div>
            <w:div w:id="644892777">
              <w:marLeft w:val="0"/>
              <w:marRight w:val="0"/>
              <w:marTop w:val="0"/>
              <w:marBottom w:val="0"/>
              <w:divBdr>
                <w:top w:val="none" w:sz="0" w:space="0" w:color="auto"/>
                <w:left w:val="none" w:sz="0" w:space="0" w:color="auto"/>
                <w:bottom w:val="none" w:sz="0" w:space="0" w:color="auto"/>
                <w:right w:val="none" w:sz="0" w:space="0" w:color="auto"/>
              </w:divBdr>
              <w:divsChild>
                <w:div w:id="1372220668">
                  <w:marLeft w:val="0"/>
                  <w:marRight w:val="0"/>
                  <w:marTop w:val="0"/>
                  <w:marBottom w:val="0"/>
                  <w:divBdr>
                    <w:top w:val="none" w:sz="0" w:space="0" w:color="auto"/>
                    <w:left w:val="none" w:sz="0" w:space="0" w:color="auto"/>
                    <w:bottom w:val="none" w:sz="0" w:space="0" w:color="auto"/>
                    <w:right w:val="none" w:sz="0" w:space="0" w:color="auto"/>
                  </w:divBdr>
                </w:div>
              </w:divsChild>
            </w:div>
            <w:div w:id="653025870">
              <w:marLeft w:val="0"/>
              <w:marRight w:val="0"/>
              <w:marTop w:val="0"/>
              <w:marBottom w:val="0"/>
              <w:divBdr>
                <w:top w:val="none" w:sz="0" w:space="0" w:color="auto"/>
                <w:left w:val="none" w:sz="0" w:space="0" w:color="auto"/>
                <w:bottom w:val="none" w:sz="0" w:space="0" w:color="auto"/>
                <w:right w:val="none" w:sz="0" w:space="0" w:color="auto"/>
              </w:divBdr>
              <w:divsChild>
                <w:div w:id="1877353449">
                  <w:marLeft w:val="0"/>
                  <w:marRight w:val="0"/>
                  <w:marTop w:val="0"/>
                  <w:marBottom w:val="0"/>
                  <w:divBdr>
                    <w:top w:val="none" w:sz="0" w:space="0" w:color="auto"/>
                    <w:left w:val="none" w:sz="0" w:space="0" w:color="auto"/>
                    <w:bottom w:val="none" w:sz="0" w:space="0" w:color="auto"/>
                    <w:right w:val="none" w:sz="0" w:space="0" w:color="auto"/>
                  </w:divBdr>
                </w:div>
              </w:divsChild>
            </w:div>
            <w:div w:id="1960719776">
              <w:marLeft w:val="0"/>
              <w:marRight w:val="0"/>
              <w:marTop w:val="0"/>
              <w:marBottom w:val="0"/>
              <w:divBdr>
                <w:top w:val="none" w:sz="0" w:space="0" w:color="auto"/>
                <w:left w:val="none" w:sz="0" w:space="0" w:color="auto"/>
                <w:bottom w:val="none" w:sz="0" w:space="0" w:color="auto"/>
                <w:right w:val="none" w:sz="0" w:space="0" w:color="auto"/>
              </w:divBdr>
              <w:divsChild>
                <w:div w:id="1908567084">
                  <w:marLeft w:val="0"/>
                  <w:marRight w:val="0"/>
                  <w:marTop w:val="0"/>
                  <w:marBottom w:val="0"/>
                  <w:divBdr>
                    <w:top w:val="none" w:sz="0" w:space="0" w:color="auto"/>
                    <w:left w:val="none" w:sz="0" w:space="0" w:color="auto"/>
                    <w:bottom w:val="none" w:sz="0" w:space="0" w:color="auto"/>
                    <w:right w:val="none" w:sz="0" w:space="0" w:color="auto"/>
                  </w:divBdr>
                </w:div>
              </w:divsChild>
            </w:div>
            <w:div w:id="1176843333">
              <w:marLeft w:val="0"/>
              <w:marRight w:val="0"/>
              <w:marTop w:val="0"/>
              <w:marBottom w:val="0"/>
              <w:divBdr>
                <w:top w:val="none" w:sz="0" w:space="0" w:color="auto"/>
                <w:left w:val="none" w:sz="0" w:space="0" w:color="auto"/>
                <w:bottom w:val="none" w:sz="0" w:space="0" w:color="auto"/>
                <w:right w:val="none" w:sz="0" w:space="0" w:color="auto"/>
              </w:divBdr>
              <w:divsChild>
                <w:div w:id="1417433242">
                  <w:marLeft w:val="0"/>
                  <w:marRight w:val="0"/>
                  <w:marTop w:val="0"/>
                  <w:marBottom w:val="0"/>
                  <w:divBdr>
                    <w:top w:val="none" w:sz="0" w:space="0" w:color="auto"/>
                    <w:left w:val="none" w:sz="0" w:space="0" w:color="auto"/>
                    <w:bottom w:val="none" w:sz="0" w:space="0" w:color="auto"/>
                    <w:right w:val="none" w:sz="0" w:space="0" w:color="auto"/>
                  </w:divBdr>
                </w:div>
              </w:divsChild>
            </w:div>
            <w:div w:id="1478689172">
              <w:marLeft w:val="0"/>
              <w:marRight w:val="0"/>
              <w:marTop w:val="0"/>
              <w:marBottom w:val="0"/>
              <w:divBdr>
                <w:top w:val="none" w:sz="0" w:space="0" w:color="auto"/>
                <w:left w:val="none" w:sz="0" w:space="0" w:color="auto"/>
                <w:bottom w:val="none" w:sz="0" w:space="0" w:color="auto"/>
                <w:right w:val="none" w:sz="0" w:space="0" w:color="auto"/>
              </w:divBdr>
              <w:divsChild>
                <w:div w:id="1355838351">
                  <w:marLeft w:val="0"/>
                  <w:marRight w:val="0"/>
                  <w:marTop w:val="0"/>
                  <w:marBottom w:val="0"/>
                  <w:divBdr>
                    <w:top w:val="none" w:sz="0" w:space="0" w:color="auto"/>
                    <w:left w:val="none" w:sz="0" w:space="0" w:color="auto"/>
                    <w:bottom w:val="none" w:sz="0" w:space="0" w:color="auto"/>
                    <w:right w:val="none" w:sz="0" w:space="0" w:color="auto"/>
                  </w:divBdr>
                </w:div>
              </w:divsChild>
            </w:div>
            <w:div w:id="1880631842">
              <w:marLeft w:val="0"/>
              <w:marRight w:val="0"/>
              <w:marTop w:val="0"/>
              <w:marBottom w:val="0"/>
              <w:divBdr>
                <w:top w:val="none" w:sz="0" w:space="0" w:color="auto"/>
                <w:left w:val="none" w:sz="0" w:space="0" w:color="auto"/>
                <w:bottom w:val="none" w:sz="0" w:space="0" w:color="auto"/>
                <w:right w:val="none" w:sz="0" w:space="0" w:color="auto"/>
              </w:divBdr>
              <w:divsChild>
                <w:div w:id="611131684">
                  <w:marLeft w:val="0"/>
                  <w:marRight w:val="0"/>
                  <w:marTop w:val="0"/>
                  <w:marBottom w:val="0"/>
                  <w:divBdr>
                    <w:top w:val="none" w:sz="0" w:space="0" w:color="auto"/>
                    <w:left w:val="none" w:sz="0" w:space="0" w:color="auto"/>
                    <w:bottom w:val="none" w:sz="0" w:space="0" w:color="auto"/>
                    <w:right w:val="none" w:sz="0" w:space="0" w:color="auto"/>
                  </w:divBdr>
                </w:div>
              </w:divsChild>
            </w:div>
            <w:div w:id="289478692">
              <w:marLeft w:val="0"/>
              <w:marRight w:val="0"/>
              <w:marTop w:val="0"/>
              <w:marBottom w:val="0"/>
              <w:divBdr>
                <w:top w:val="none" w:sz="0" w:space="0" w:color="auto"/>
                <w:left w:val="none" w:sz="0" w:space="0" w:color="auto"/>
                <w:bottom w:val="none" w:sz="0" w:space="0" w:color="auto"/>
                <w:right w:val="none" w:sz="0" w:space="0" w:color="auto"/>
              </w:divBdr>
              <w:divsChild>
                <w:div w:id="1989624060">
                  <w:marLeft w:val="0"/>
                  <w:marRight w:val="0"/>
                  <w:marTop w:val="0"/>
                  <w:marBottom w:val="0"/>
                  <w:divBdr>
                    <w:top w:val="none" w:sz="0" w:space="0" w:color="auto"/>
                    <w:left w:val="none" w:sz="0" w:space="0" w:color="auto"/>
                    <w:bottom w:val="none" w:sz="0" w:space="0" w:color="auto"/>
                    <w:right w:val="none" w:sz="0" w:space="0" w:color="auto"/>
                  </w:divBdr>
                </w:div>
              </w:divsChild>
            </w:div>
            <w:div w:id="1724795635">
              <w:marLeft w:val="0"/>
              <w:marRight w:val="0"/>
              <w:marTop w:val="0"/>
              <w:marBottom w:val="0"/>
              <w:divBdr>
                <w:top w:val="none" w:sz="0" w:space="0" w:color="auto"/>
                <w:left w:val="none" w:sz="0" w:space="0" w:color="auto"/>
                <w:bottom w:val="none" w:sz="0" w:space="0" w:color="auto"/>
                <w:right w:val="none" w:sz="0" w:space="0" w:color="auto"/>
              </w:divBdr>
              <w:divsChild>
                <w:div w:id="801115393">
                  <w:marLeft w:val="0"/>
                  <w:marRight w:val="0"/>
                  <w:marTop w:val="0"/>
                  <w:marBottom w:val="0"/>
                  <w:divBdr>
                    <w:top w:val="none" w:sz="0" w:space="0" w:color="auto"/>
                    <w:left w:val="none" w:sz="0" w:space="0" w:color="auto"/>
                    <w:bottom w:val="none" w:sz="0" w:space="0" w:color="auto"/>
                    <w:right w:val="none" w:sz="0" w:space="0" w:color="auto"/>
                  </w:divBdr>
                </w:div>
              </w:divsChild>
            </w:div>
            <w:div w:id="1520854303">
              <w:marLeft w:val="0"/>
              <w:marRight w:val="0"/>
              <w:marTop w:val="0"/>
              <w:marBottom w:val="0"/>
              <w:divBdr>
                <w:top w:val="none" w:sz="0" w:space="0" w:color="auto"/>
                <w:left w:val="none" w:sz="0" w:space="0" w:color="auto"/>
                <w:bottom w:val="none" w:sz="0" w:space="0" w:color="auto"/>
                <w:right w:val="none" w:sz="0" w:space="0" w:color="auto"/>
              </w:divBdr>
              <w:divsChild>
                <w:div w:id="1471022306">
                  <w:marLeft w:val="0"/>
                  <w:marRight w:val="0"/>
                  <w:marTop w:val="0"/>
                  <w:marBottom w:val="0"/>
                  <w:divBdr>
                    <w:top w:val="none" w:sz="0" w:space="0" w:color="auto"/>
                    <w:left w:val="none" w:sz="0" w:space="0" w:color="auto"/>
                    <w:bottom w:val="none" w:sz="0" w:space="0" w:color="auto"/>
                    <w:right w:val="none" w:sz="0" w:space="0" w:color="auto"/>
                  </w:divBdr>
                </w:div>
              </w:divsChild>
            </w:div>
            <w:div w:id="849490887">
              <w:marLeft w:val="0"/>
              <w:marRight w:val="0"/>
              <w:marTop w:val="0"/>
              <w:marBottom w:val="0"/>
              <w:divBdr>
                <w:top w:val="none" w:sz="0" w:space="0" w:color="auto"/>
                <w:left w:val="none" w:sz="0" w:space="0" w:color="auto"/>
                <w:bottom w:val="none" w:sz="0" w:space="0" w:color="auto"/>
                <w:right w:val="none" w:sz="0" w:space="0" w:color="auto"/>
              </w:divBdr>
              <w:divsChild>
                <w:div w:id="1993486801">
                  <w:marLeft w:val="0"/>
                  <w:marRight w:val="0"/>
                  <w:marTop w:val="0"/>
                  <w:marBottom w:val="0"/>
                  <w:divBdr>
                    <w:top w:val="none" w:sz="0" w:space="0" w:color="auto"/>
                    <w:left w:val="none" w:sz="0" w:space="0" w:color="auto"/>
                    <w:bottom w:val="none" w:sz="0" w:space="0" w:color="auto"/>
                    <w:right w:val="none" w:sz="0" w:space="0" w:color="auto"/>
                  </w:divBdr>
                </w:div>
              </w:divsChild>
            </w:div>
            <w:div w:id="1539733021">
              <w:marLeft w:val="0"/>
              <w:marRight w:val="0"/>
              <w:marTop w:val="0"/>
              <w:marBottom w:val="0"/>
              <w:divBdr>
                <w:top w:val="none" w:sz="0" w:space="0" w:color="auto"/>
                <w:left w:val="none" w:sz="0" w:space="0" w:color="auto"/>
                <w:bottom w:val="none" w:sz="0" w:space="0" w:color="auto"/>
                <w:right w:val="none" w:sz="0" w:space="0" w:color="auto"/>
              </w:divBdr>
              <w:divsChild>
                <w:div w:id="20741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4687">
          <w:marLeft w:val="0"/>
          <w:marRight w:val="0"/>
          <w:marTop w:val="0"/>
          <w:marBottom w:val="600"/>
          <w:divBdr>
            <w:top w:val="none" w:sz="0" w:space="0" w:color="auto"/>
            <w:left w:val="none" w:sz="0" w:space="0" w:color="auto"/>
            <w:bottom w:val="none" w:sz="0" w:space="0" w:color="auto"/>
            <w:right w:val="none" w:sz="0" w:space="0" w:color="auto"/>
          </w:divBdr>
        </w:div>
      </w:divsChild>
    </w:div>
    <w:div w:id="659894431">
      <w:marLeft w:val="0"/>
      <w:marRight w:val="0"/>
      <w:marTop w:val="0"/>
      <w:marBottom w:val="0"/>
      <w:divBdr>
        <w:top w:val="none" w:sz="0" w:space="0" w:color="auto"/>
        <w:left w:val="none" w:sz="0" w:space="0" w:color="auto"/>
        <w:bottom w:val="none" w:sz="0" w:space="0" w:color="auto"/>
        <w:right w:val="none" w:sz="0" w:space="0" w:color="auto"/>
      </w:divBdr>
      <w:divsChild>
        <w:div w:id="240415013">
          <w:marLeft w:val="0"/>
          <w:marRight w:val="0"/>
          <w:marTop w:val="432"/>
          <w:marBottom w:val="0"/>
          <w:divBdr>
            <w:top w:val="none" w:sz="0" w:space="0" w:color="auto"/>
            <w:left w:val="none" w:sz="0" w:space="0" w:color="auto"/>
            <w:bottom w:val="none" w:sz="0" w:space="0" w:color="auto"/>
            <w:right w:val="none" w:sz="0" w:space="0" w:color="auto"/>
          </w:divBdr>
        </w:div>
        <w:div w:id="1518274732">
          <w:marLeft w:val="0"/>
          <w:marRight w:val="0"/>
          <w:marTop w:val="0"/>
          <w:marBottom w:val="0"/>
          <w:divBdr>
            <w:top w:val="none" w:sz="0" w:space="0" w:color="auto"/>
            <w:left w:val="none" w:sz="0" w:space="0" w:color="auto"/>
            <w:bottom w:val="none" w:sz="0" w:space="0" w:color="auto"/>
            <w:right w:val="none" w:sz="0" w:space="0" w:color="auto"/>
          </w:divBdr>
        </w:div>
        <w:div w:id="721098441">
          <w:marLeft w:val="0"/>
          <w:marRight w:val="0"/>
          <w:marTop w:val="0"/>
          <w:marBottom w:val="600"/>
          <w:divBdr>
            <w:top w:val="none" w:sz="0" w:space="0" w:color="auto"/>
            <w:left w:val="none" w:sz="0" w:space="0" w:color="auto"/>
            <w:bottom w:val="none" w:sz="0" w:space="0" w:color="auto"/>
            <w:right w:val="none" w:sz="0" w:space="0" w:color="auto"/>
          </w:divBdr>
        </w:div>
      </w:divsChild>
    </w:div>
    <w:div w:id="674190947">
      <w:marLeft w:val="0"/>
      <w:marRight w:val="0"/>
      <w:marTop w:val="0"/>
      <w:marBottom w:val="0"/>
      <w:divBdr>
        <w:top w:val="none" w:sz="0" w:space="0" w:color="auto"/>
        <w:left w:val="none" w:sz="0" w:space="0" w:color="auto"/>
        <w:bottom w:val="none" w:sz="0" w:space="0" w:color="auto"/>
        <w:right w:val="none" w:sz="0" w:space="0" w:color="auto"/>
      </w:divBdr>
      <w:divsChild>
        <w:div w:id="615791186">
          <w:marLeft w:val="0"/>
          <w:marRight w:val="0"/>
          <w:marTop w:val="432"/>
          <w:marBottom w:val="0"/>
          <w:divBdr>
            <w:top w:val="none" w:sz="0" w:space="0" w:color="auto"/>
            <w:left w:val="none" w:sz="0" w:space="0" w:color="auto"/>
            <w:bottom w:val="none" w:sz="0" w:space="0" w:color="auto"/>
            <w:right w:val="none" w:sz="0" w:space="0" w:color="auto"/>
          </w:divBdr>
        </w:div>
        <w:div w:id="2021931820">
          <w:marLeft w:val="0"/>
          <w:marRight w:val="0"/>
          <w:marTop w:val="0"/>
          <w:marBottom w:val="0"/>
          <w:divBdr>
            <w:top w:val="none" w:sz="0" w:space="0" w:color="auto"/>
            <w:left w:val="none" w:sz="0" w:space="0" w:color="auto"/>
            <w:bottom w:val="none" w:sz="0" w:space="0" w:color="auto"/>
            <w:right w:val="none" w:sz="0" w:space="0" w:color="auto"/>
          </w:divBdr>
        </w:div>
        <w:div w:id="301545123">
          <w:marLeft w:val="0"/>
          <w:marRight w:val="0"/>
          <w:marTop w:val="0"/>
          <w:marBottom w:val="600"/>
          <w:divBdr>
            <w:top w:val="none" w:sz="0" w:space="0" w:color="auto"/>
            <w:left w:val="none" w:sz="0" w:space="0" w:color="auto"/>
            <w:bottom w:val="none" w:sz="0" w:space="0" w:color="auto"/>
            <w:right w:val="none" w:sz="0" w:space="0" w:color="auto"/>
          </w:divBdr>
        </w:div>
      </w:divsChild>
    </w:div>
    <w:div w:id="678001623">
      <w:marLeft w:val="0"/>
      <w:marRight w:val="0"/>
      <w:marTop w:val="0"/>
      <w:marBottom w:val="0"/>
      <w:divBdr>
        <w:top w:val="none" w:sz="0" w:space="0" w:color="auto"/>
        <w:left w:val="none" w:sz="0" w:space="0" w:color="auto"/>
        <w:bottom w:val="none" w:sz="0" w:space="0" w:color="auto"/>
        <w:right w:val="none" w:sz="0" w:space="0" w:color="auto"/>
      </w:divBdr>
      <w:divsChild>
        <w:div w:id="1905404747">
          <w:marLeft w:val="0"/>
          <w:marRight w:val="0"/>
          <w:marTop w:val="432"/>
          <w:marBottom w:val="0"/>
          <w:divBdr>
            <w:top w:val="none" w:sz="0" w:space="0" w:color="auto"/>
            <w:left w:val="none" w:sz="0" w:space="0" w:color="auto"/>
            <w:bottom w:val="none" w:sz="0" w:space="0" w:color="auto"/>
            <w:right w:val="none" w:sz="0" w:space="0" w:color="auto"/>
          </w:divBdr>
        </w:div>
        <w:div w:id="1142117550">
          <w:marLeft w:val="0"/>
          <w:marRight w:val="0"/>
          <w:marTop w:val="0"/>
          <w:marBottom w:val="0"/>
          <w:divBdr>
            <w:top w:val="none" w:sz="0" w:space="0" w:color="auto"/>
            <w:left w:val="none" w:sz="0" w:space="0" w:color="auto"/>
            <w:bottom w:val="none" w:sz="0" w:space="0" w:color="auto"/>
            <w:right w:val="none" w:sz="0" w:space="0" w:color="auto"/>
          </w:divBdr>
        </w:div>
        <w:div w:id="670186508">
          <w:marLeft w:val="0"/>
          <w:marRight w:val="0"/>
          <w:marTop w:val="0"/>
          <w:marBottom w:val="600"/>
          <w:divBdr>
            <w:top w:val="none" w:sz="0" w:space="0" w:color="auto"/>
            <w:left w:val="none" w:sz="0" w:space="0" w:color="auto"/>
            <w:bottom w:val="none" w:sz="0" w:space="0" w:color="auto"/>
            <w:right w:val="none" w:sz="0" w:space="0" w:color="auto"/>
          </w:divBdr>
        </w:div>
      </w:divsChild>
    </w:div>
    <w:div w:id="683703621">
      <w:marLeft w:val="0"/>
      <w:marRight w:val="0"/>
      <w:marTop w:val="0"/>
      <w:marBottom w:val="0"/>
      <w:divBdr>
        <w:top w:val="none" w:sz="0" w:space="0" w:color="auto"/>
        <w:left w:val="none" w:sz="0" w:space="0" w:color="auto"/>
        <w:bottom w:val="none" w:sz="0" w:space="0" w:color="auto"/>
        <w:right w:val="none" w:sz="0" w:space="0" w:color="auto"/>
      </w:divBdr>
      <w:divsChild>
        <w:div w:id="2092264597">
          <w:marLeft w:val="0"/>
          <w:marRight w:val="0"/>
          <w:marTop w:val="432"/>
          <w:marBottom w:val="0"/>
          <w:divBdr>
            <w:top w:val="none" w:sz="0" w:space="0" w:color="auto"/>
            <w:left w:val="none" w:sz="0" w:space="0" w:color="auto"/>
            <w:bottom w:val="none" w:sz="0" w:space="0" w:color="auto"/>
            <w:right w:val="none" w:sz="0" w:space="0" w:color="auto"/>
          </w:divBdr>
        </w:div>
        <w:div w:id="869955659">
          <w:marLeft w:val="0"/>
          <w:marRight w:val="0"/>
          <w:marTop w:val="0"/>
          <w:marBottom w:val="0"/>
          <w:divBdr>
            <w:top w:val="none" w:sz="0" w:space="0" w:color="auto"/>
            <w:left w:val="none" w:sz="0" w:space="0" w:color="auto"/>
            <w:bottom w:val="none" w:sz="0" w:space="0" w:color="auto"/>
            <w:right w:val="none" w:sz="0" w:space="0" w:color="auto"/>
          </w:divBdr>
        </w:div>
        <w:div w:id="36973809">
          <w:marLeft w:val="0"/>
          <w:marRight w:val="0"/>
          <w:marTop w:val="0"/>
          <w:marBottom w:val="600"/>
          <w:divBdr>
            <w:top w:val="none" w:sz="0" w:space="0" w:color="auto"/>
            <w:left w:val="none" w:sz="0" w:space="0" w:color="auto"/>
            <w:bottom w:val="none" w:sz="0" w:space="0" w:color="auto"/>
            <w:right w:val="none" w:sz="0" w:space="0" w:color="auto"/>
          </w:divBdr>
        </w:div>
      </w:divsChild>
    </w:div>
    <w:div w:id="687951933">
      <w:marLeft w:val="0"/>
      <w:marRight w:val="0"/>
      <w:marTop w:val="0"/>
      <w:marBottom w:val="0"/>
      <w:divBdr>
        <w:top w:val="none" w:sz="0" w:space="0" w:color="auto"/>
        <w:left w:val="none" w:sz="0" w:space="0" w:color="auto"/>
        <w:bottom w:val="none" w:sz="0" w:space="0" w:color="auto"/>
        <w:right w:val="none" w:sz="0" w:space="0" w:color="auto"/>
      </w:divBdr>
      <w:divsChild>
        <w:div w:id="539513898">
          <w:marLeft w:val="0"/>
          <w:marRight w:val="0"/>
          <w:marTop w:val="432"/>
          <w:marBottom w:val="0"/>
          <w:divBdr>
            <w:top w:val="none" w:sz="0" w:space="0" w:color="auto"/>
            <w:left w:val="none" w:sz="0" w:space="0" w:color="auto"/>
            <w:bottom w:val="none" w:sz="0" w:space="0" w:color="auto"/>
            <w:right w:val="none" w:sz="0" w:space="0" w:color="auto"/>
          </w:divBdr>
        </w:div>
        <w:div w:id="1017580699">
          <w:marLeft w:val="0"/>
          <w:marRight w:val="0"/>
          <w:marTop w:val="0"/>
          <w:marBottom w:val="0"/>
          <w:divBdr>
            <w:top w:val="none" w:sz="0" w:space="0" w:color="auto"/>
            <w:left w:val="none" w:sz="0" w:space="0" w:color="auto"/>
            <w:bottom w:val="none" w:sz="0" w:space="0" w:color="auto"/>
            <w:right w:val="none" w:sz="0" w:space="0" w:color="auto"/>
          </w:divBdr>
          <w:divsChild>
            <w:div w:id="1072197998">
              <w:marLeft w:val="0"/>
              <w:marRight w:val="0"/>
              <w:marTop w:val="0"/>
              <w:marBottom w:val="0"/>
              <w:divBdr>
                <w:top w:val="none" w:sz="0" w:space="0" w:color="auto"/>
                <w:left w:val="none" w:sz="0" w:space="0" w:color="auto"/>
                <w:bottom w:val="none" w:sz="0" w:space="0" w:color="auto"/>
                <w:right w:val="none" w:sz="0" w:space="0" w:color="auto"/>
              </w:divBdr>
              <w:divsChild>
                <w:div w:id="1836875583">
                  <w:marLeft w:val="0"/>
                  <w:marRight w:val="0"/>
                  <w:marTop w:val="0"/>
                  <w:marBottom w:val="0"/>
                  <w:divBdr>
                    <w:top w:val="none" w:sz="0" w:space="0" w:color="auto"/>
                    <w:left w:val="none" w:sz="0" w:space="0" w:color="auto"/>
                    <w:bottom w:val="none" w:sz="0" w:space="0" w:color="auto"/>
                    <w:right w:val="none" w:sz="0" w:space="0" w:color="auto"/>
                  </w:divBdr>
                </w:div>
              </w:divsChild>
            </w:div>
            <w:div w:id="1540431218">
              <w:marLeft w:val="0"/>
              <w:marRight w:val="0"/>
              <w:marTop w:val="0"/>
              <w:marBottom w:val="0"/>
              <w:divBdr>
                <w:top w:val="none" w:sz="0" w:space="0" w:color="auto"/>
                <w:left w:val="none" w:sz="0" w:space="0" w:color="auto"/>
                <w:bottom w:val="none" w:sz="0" w:space="0" w:color="auto"/>
                <w:right w:val="none" w:sz="0" w:space="0" w:color="auto"/>
              </w:divBdr>
              <w:divsChild>
                <w:div w:id="1099957321">
                  <w:marLeft w:val="0"/>
                  <w:marRight w:val="0"/>
                  <w:marTop w:val="0"/>
                  <w:marBottom w:val="0"/>
                  <w:divBdr>
                    <w:top w:val="none" w:sz="0" w:space="0" w:color="auto"/>
                    <w:left w:val="none" w:sz="0" w:space="0" w:color="auto"/>
                    <w:bottom w:val="none" w:sz="0" w:space="0" w:color="auto"/>
                    <w:right w:val="none" w:sz="0" w:space="0" w:color="auto"/>
                  </w:divBdr>
                </w:div>
              </w:divsChild>
            </w:div>
            <w:div w:id="1410233355">
              <w:marLeft w:val="0"/>
              <w:marRight w:val="0"/>
              <w:marTop w:val="0"/>
              <w:marBottom w:val="0"/>
              <w:divBdr>
                <w:top w:val="none" w:sz="0" w:space="0" w:color="auto"/>
                <w:left w:val="none" w:sz="0" w:space="0" w:color="auto"/>
                <w:bottom w:val="none" w:sz="0" w:space="0" w:color="auto"/>
                <w:right w:val="none" w:sz="0" w:space="0" w:color="auto"/>
              </w:divBdr>
              <w:divsChild>
                <w:div w:id="814293907">
                  <w:marLeft w:val="0"/>
                  <w:marRight w:val="0"/>
                  <w:marTop w:val="0"/>
                  <w:marBottom w:val="0"/>
                  <w:divBdr>
                    <w:top w:val="none" w:sz="0" w:space="0" w:color="auto"/>
                    <w:left w:val="none" w:sz="0" w:space="0" w:color="auto"/>
                    <w:bottom w:val="none" w:sz="0" w:space="0" w:color="auto"/>
                    <w:right w:val="none" w:sz="0" w:space="0" w:color="auto"/>
                  </w:divBdr>
                </w:div>
              </w:divsChild>
            </w:div>
            <w:div w:id="1201161218">
              <w:marLeft w:val="0"/>
              <w:marRight w:val="0"/>
              <w:marTop w:val="0"/>
              <w:marBottom w:val="0"/>
              <w:divBdr>
                <w:top w:val="none" w:sz="0" w:space="0" w:color="auto"/>
                <w:left w:val="none" w:sz="0" w:space="0" w:color="auto"/>
                <w:bottom w:val="none" w:sz="0" w:space="0" w:color="auto"/>
                <w:right w:val="none" w:sz="0" w:space="0" w:color="auto"/>
              </w:divBdr>
              <w:divsChild>
                <w:div w:id="1932157340">
                  <w:marLeft w:val="0"/>
                  <w:marRight w:val="0"/>
                  <w:marTop w:val="0"/>
                  <w:marBottom w:val="0"/>
                  <w:divBdr>
                    <w:top w:val="none" w:sz="0" w:space="0" w:color="auto"/>
                    <w:left w:val="none" w:sz="0" w:space="0" w:color="auto"/>
                    <w:bottom w:val="none" w:sz="0" w:space="0" w:color="auto"/>
                    <w:right w:val="none" w:sz="0" w:space="0" w:color="auto"/>
                  </w:divBdr>
                </w:div>
              </w:divsChild>
            </w:div>
            <w:div w:id="328795798">
              <w:marLeft w:val="0"/>
              <w:marRight w:val="0"/>
              <w:marTop w:val="0"/>
              <w:marBottom w:val="0"/>
              <w:divBdr>
                <w:top w:val="none" w:sz="0" w:space="0" w:color="auto"/>
                <w:left w:val="none" w:sz="0" w:space="0" w:color="auto"/>
                <w:bottom w:val="none" w:sz="0" w:space="0" w:color="auto"/>
                <w:right w:val="none" w:sz="0" w:space="0" w:color="auto"/>
              </w:divBdr>
              <w:divsChild>
                <w:div w:id="611278341">
                  <w:marLeft w:val="0"/>
                  <w:marRight w:val="0"/>
                  <w:marTop w:val="0"/>
                  <w:marBottom w:val="0"/>
                  <w:divBdr>
                    <w:top w:val="none" w:sz="0" w:space="0" w:color="auto"/>
                    <w:left w:val="none" w:sz="0" w:space="0" w:color="auto"/>
                    <w:bottom w:val="none" w:sz="0" w:space="0" w:color="auto"/>
                    <w:right w:val="none" w:sz="0" w:space="0" w:color="auto"/>
                  </w:divBdr>
                </w:div>
              </w:divsChild>
            </w:div>
            <w:div w:id="209805476">
              <w:marLeft w:val="0"/>
              <w:marRight w:val="0"/>
              <w:marTop w:val="0"/>
              <w:marBottom w:val="0"/>
              <w:divBdr>
                <w:top w:val="none" w:sz="0" w:space="0" w:color="auto"/>
                <w:left w:val="none" w:sz="0" w:space="0" w:color="auto"/>
                <w:bottom w:val="none" w:sz="0" w:space="0" w:color="auto"/>
                <w:right w:val="none" w:sz="0" w:space="0" w:color="auto"/>
              </w:divBdr>
              <w:divsChild>
                <w:div w:id="768046849">
                  <w:marLeft w:val="0"/>
                  <w:marRight w:val="0"/>
                  <w:marTop w:val="0"/>
                  <w:marBottom w:val="0"/>
                  <w:divBdr>
                    <w:top w:val="none" w:sz="0" w:space="0" w:color="auto"/>
                    <w:left w:val="none" w:sz="0" w:space="0" w:color="auto"/>
                    <w:bottom w:val="none" w:sz="0" w:space="0" w:color="auto"/>
                    <w:right w:val="none" w:sz="0" w:space="0" w:color="auto"/>
                  </w:divBdr>
                </w:div>
              </w:divsChild>
            </w:div>
            <w:div w:id="2095514330">
              <w:marLeft w:val="0"/>
              <w:marRight w:val="0"/>
              <w:marTop w:val="0"/>
              <w:marBottom w:val="0"/>
              <w:divBdr>
                <w:top w:val="none" w:sz="0" w:space="0" w:color="auto"/>
                <w:left w:val="none" w:sz="0" w:space="0" w:color="auto"/>
                <w:bottom w:val="none" w:sz="0" w:space="0" w:color="auto"/>
                <w:right w:val="none" w:sz="0" w:space="0" w:color="auto"/>
              </w:divBdr>
              <w:divsChild>
                <w:div w:id="120541299">
                  <w:marLeft w:val="0"/>
                  <w:marRight w:val="0"/>
                  <w:marTop w:val="0"/>
                  <w:marBottom w:val="0"/>
                  <w:divBdr>
                    <w:top w:val="none" w:sz="0" w:space="0" w:color="auto"/>
                    <w:left w:val="none" w:sz="0" w:space="0" w:color="auto"/>
                    <w:bottom w:val="none" w:sz="0" w:space="0" w:color="auto"/>
                    <w:right w:val="none" w:sz="0" w:space="0" w:color="auto"/>
                  </w:divBdr>
                </w:div>
              </w:divsChild>
            </w:div>
            <w:div w:id="925960480">
              <w:marLeft w:val="0"/>
              <w:marRight w:val="0"/>
              <w:marTop w:val="0"/>
              <w:marBottom w:val="0"/>
              <w:divBdr>
                <w:top w:val="none" w:sz="0" w:space="0" w:color="auto"/>
                <w:left w:val="none" w:sz="0" w:space="0" w:color="auto"/>
                <w:bottom w:val="none" w:sz="0" w:space="0" w:color="auto"/>
                <w:right w:val="none" w:sz="0" w:space="0" w:color="auto"/>
              </w:divBdr>
              <w:divsChild>
                <w:div w:id="1896817678">
                  <w:marLeft w:val="0"/>
                  <w:marRight w:val="0"/>
                  <w:marTop w:val="0"/>
                  <w:marBottom w:val="0"/>
                  <w:divBdr>
                    <w:top w:val="none" w:sz="0" w:space="0" w:color="auto"/>
                    <w:left w:val="none" w:sz="0" w:space="0" w:color="auto"/>
                    <w:bottom w:val="none" w:sz="0" w:space="0" w:color="auto"/>
                    <w:right w:val="none" w:sz="0" w:space="0" w:color="auto"/>
                  </w:divBdr>
                </w:div>
              </w:divsChild>
            </w:div>
            <w:div w:id="1723015307">
              <w:marLeft w:val="0"/>
              <w:marRight w:val="0"/>
              <w:marTop w:val="0"/>
              <w:marBottom w:val="0"/>
              <w:divBdr>
                <w:top w:val="none" w:sz="0" w:space="0" w:color="auto"/>
                <w:left w:val="none" w:sz="0" w:space="0" w:color="auto"/>
                <w:bottom w:val="none" w:sz="0" w:space="0" w:color="auto"/>
                <w:right w:val="none" w:sz="0" w:space="0" w:color="auto"/>
              </w:divBdr>
              <w:divsChild>
                <w:div w:id="735008153">
                  <w:marLeft w:val="0"/>
                  <w:marRight w:val="0"/>
                  <w:marTop w:val="0"/>
                  <w:marBottom w:val="0"/>
                  <w:divBdr>
                    <w:top w:val="none" w:sz="0" w:space="0" w:color="auto"/>
                    <w:left w:val="none" w:sz="0" w:space="0" w:color="auto"/>
                    <w:bottom w:val="none" w:sz="0" w:space="0" w:color="auto"/>
                    <w:right w:val="none" w:sz="0" w:space="0" w:color="auto"/>
                  </w:divBdr>
                </w:div>
              </w:divsChild>
            </w:div>
            <w:div w:id="1274174186">
              <w:marLeft w:val="0"/>
              <w:marRight w:val="0"/>
              <w:marTop w:val="0"/>
              <w:marBottom w:val="0"/>
              <w:divBdr>
                <w:top w:val="none" w:sz="0" w:space="0" w:color="auto"/>
                <w:left w:val="none" w:sz="0" w:space="0" w:color="auto"/>
                <w:bottom w:val="none" w:sz="0" w:space="0" w:color="auto"/>
                <w:right w:val="none" w:sz="0" w:space="0" w:color="auto"/>
              </w:divBdr>
              <w:divsChild>
                <w:div w:id="225266899">
                  <w:marLeft w:val="0"/>
                  <w:marRight w:val="0"/>
                  <w:marTop w:val="0"/>
                  <w:marBottom w:val="0"/>
                  <w:divBdr>
                    <w:top w:val="none" w:sz="0" w:space="0" w:color="auto"/>
                    <w:left w:val="none" w:sz="0" w:space="0" w:color="auto"/>
                    <w:bottom w:val="none" w:sz="0" w:space="0" w:color="auto"/>
                    <w:right w:val="none" w:sz="0" w:space="0" w:color="auto"/>
                  </w:divBdr>
                </w:div>
              </w:divsChild>
            </w:div>
            <w:div w:id="322438927">
              <w:marLeft w:val="0"/>
              <w:marRight w:val="0"/>
              <w:marTop w:val="0"/>
              <w:marBottom w:val="0"/>
              <w:divBdr>
                <w:top w:val="none" w:sz="0" w:space="0" w:color="auto"/>
                <w:left w:val="none" w:sz="0" w:space="0" w:color="auto"/>
                <w:bottom w:val="none" w:sz="0" w:space="0" w:color="auto"/>
                <w:right w:val="none" w:sz="0" w:space="0" w:color="auto"/>
              </w:divBdr>
              <w:divsChild>
                <w:div w:id="2000769774">
                  <w:marLeft w:val="0"/>
                  <w:marRight w:val="0"/>
                  <w:marTop w:val="0"/>
                  <w:marBottom w:val="0"/>
                  <w:divBdr>
                    <w:top w:val="none" w:sz="0" w:space="0" w:color="auto"/>
                    <w:left w:val="none" w:sz="0" w:space="0" w:color="auto"/>
                    <w:bottom w:val="none" w:sz="0" w:space="0" w:color="auto"/>
                    <w:right w:val="none" w:sz="0" w:space="0" w:color="auto"/>
                  </w:divBdr>
                </w:div>
              </w:divsChild>
            </w:div>
            <w:div w:id="1881702280">
              <w:marLeft w:val="0"/>
              <w:marRight w:val="0"/>
              <w:marTop w:val="0"/>
              <w:marBottom w:val="0"/>
              <w:divBdr>
                <w:top w:val="none" w:sz="0" w:space="0" w:color="auto"/>
                <w:left w:val="none" w:sz="0" w:space="0" w:color="auto"/>
                <w:bottom w:val="none" w:sz="0" w:space="0" w:color="auto"/>
                <w:right w:val="none" w:sz="0" w:space="0" w:color="auto"/>
              </w:divBdr>
              <w:divsChild>
                <w:div w:id="1492871899">
                  <w:marLeft w:val="0"/>
                  <w:marRight w:val="0"/>
                  <w:marTop w:val="0"/>
                  <w:marBottom w:val="0"/>
                  <w:divBdr>
                    <w:top w:val="none" w:sz="0" w:space="0" w:color="auto"/>
                    <w:left w:val="none" w:sz="0" w:space="0" w:color="auto"/>
                    <w:bottom w:val="none" w:sz="0" w:space="0" w:color="auto"/>
                    <w:right w:val="none" w:sz="0" w:space="0" w:color="auto"/>
                  </w:divBdr>
                </w:div>
              </w:divsChild>
            </w:div>
            <w:div w:id="1407142533">
              <w:marLeft w:val="0"/>
              <w:marRight w:val="0"/>
              <w:marTop w:val="0"/>
              <w:marBottom w:val="0"/>
              <w:divBdr>
                <w:top w:val="none" w:sz="0" w:space="0" w:color="auto"/>
                <w:left w:val="none" w:sz="0" w:space="0" w:color="auto"/>
                <w:bottom w:val="none" w:sz="0" w:space="0" w:color="auto"/>
                <w:right w:val="none" w:sz="0" w:space="0" w:color="auto"/>
              </w:divBdr>
              <w:divsChild>
                <w:div w:id="972908523">
                  <w:marLeft w:val="0"/>
                  <w:marRight w:val="0"/>
                  <w:marTop w:val="0"/>
                  <w:marBottom w:val="0"/>
                  <w:divBdr>
                    <w:top w:val="none" w:sz="0" w:space="0" w:color="auto"/>
                    <w:left w:val="none" w:sz="0" w:space="0" w:color="auto"/>
                    <w:bottom w:val="none" w:sz="0" w:space="0" w:color="auto"/>
                    <w:right w:val="none" w:sz="0" w:space="0" w:color="auto"/>
                  </w:divBdr>
                </w:div>
              </w:divsChild>
            </w:div>
            <w:div w:id="849684333">
              <w:marLeft w:val="0"/>
              <w:marRight w:val="0"/>
              <w:marTop w:val="0"/>
              <w:marBottom w:val="0"/>
              <w:divBdr>
                <w:top w:val="none" w:sz="0" w:space="0" w:color="auto"/>
                <w:left w:val="none" w:sz="0" w:space="0" w:color="auto"/>
                <w:bottom w:val="none" w:sz="0" w:space="0" w:color="auto"/>
                <w:right w:val="none" w:sz="0" w:space="0" w:color="auto"/>
              </w:divBdr>
              <w:divsChild>
                <w:div w:id="1876917431">
                  <w:marLeft w:val="0"/>
                  <w:marRight w:val="0"/>
                  <w:marTop w:val="0"/>
                  <w:marBottom w:val="0"/>
                  <w:divBdr>
                    <w:top w:val="none" w:sz="0" w:space="0" w:color="auto"/>
                    <w:left w:val="none" w:sz="0" w:space="0" w:color="auto"/>
                    <w:bottom w:val="none" w:sz="0" w:space="0" w:color="auto"/>
                    <w:right w:val="none" w:sz="0" w:space="0" w:color="auto"/>
                  </w:divBdr>
                </w:div>
              </w:divsChild>
            </w:div>
            <w:div w:id="948896785">
              <w:marLeft w:val="0"/>
              <w:marRight w:val="0"/>
              <w:marTop w:val="0"/>
              <w:marBottom w:val="0"/>
              <w:divBdr>
                <w:top w:val="none" w:sz="0" w:space="0" w:color="auto"/>
                <w:left w:val="none" w:sz="0" w:space="0" w:color="auto"/>
                <w:bottom w:val="none" w:sz="0" w:space="0" w:color="auto"/>
                <w:right w:val="none" w:sz="0" w:space="0" w:color="auto"/>
              </w:divBdr>
              <w:divsChild>
                <w:div w:id="297415278">
                  <w:marLeft w:val="0"/>
                  <w:marRight w:val="0"/>
                  <w:marTop w:val="0"/>
                  <w:marBottom w:val="0"/>
                  <w:divBdr>
                    <w:top w:val="none" w:sz="0" w:space="0" w:color="auto"/>
                    <w:left w:val="none" w:sz="0" w:space="0" w:color="auto"/>
                    <w:bottom w:val="none" w:sz="0" w:space="0" w:color="auto"/>
                    <w:right w:val="none" w:sz="0" w:space="0" w:color="auto"/>
                  </w:divBdr>
                </w:div>
              </w:divsChild>
            </w:div>
            <w:div w:id="2124374525">
              <w:marLeft w:val="0"/>
              <w:marRight w:val="0"/>
              <w:marTop w:val="0"/>
              <w:marBottom w:val="0"/>
              <w:divBdr>
                <w:top w:val="none" w:sz="0" w:space="0" w:color="auto"/>
                <w:left w:val="none" w:sz="0" w:space="0" w:color="auto"/>
                <w:bottom w:val="none" w:sz="0" w:space="0" w:color="auto"/>
                <w:right w:val="none" w:sz="0" w:space="0" w:color="auto"/>
              </w:divBdr>
              <w:divsChild>
                <w:div w:id="111871747">
                  <w:marLeft w:val="0"/>
                  <w:marRight w:val="0"/>
                  <w:marTop w:val="0"/>
                  <w:marBottom w:val="0"/>
                  <w:divBdr>
                    <w:top w:val="none" w:sz="0" w:space="0" w:color="auto"/>
                    <w:left w:val="none" w:sz="0" w:space="0" w:color="auto"/>
                    <w:bottom w:val="none" w:sz="0" w:space="0" w:color="auto"/>
                    <w:right w:val="none" w:sz="0" w:space="0" w:color="auto"/>
                  </w:divBdr>
                </w:div>
              </w:divsChild>
            </w:div>
            <w:div w:id="1835296515">
              <w:marLeft w:val="0"/>
              <w:marRight w:val="0"/>
              <w:marTop w:val="0"/>
              <w:marBottom w:val="0"/>
              <w:divBdr>
                <w:top w:val="none" w:sz="0" w:space="0" w:color="auto"/>
                <w:left w:val="none" w:sz="0" w:space="0" w:color="auto"/>
                <w:bottom w:val="none" w:sz="0" w:space="0" w:color="auto"/>
                <w:right w:val="none" w:sz="0" w:space="0" w:color="auto"/>
              </w:divBdr>
              <w:divsChild>
                <w:div w:id="1259484553">
                  <w:marLeft w:val="0"/>
                  <w:marRight w:val="0"/>
                  <w:marTop w:val="0"/>
                  <w:marBottom w:val="0"/>
                  <w:divBdr>
                    <w:top w:val="none" w:sz="0" w:space="0" w:color="auto"/>
                    <w:left w:val="none" w:sz="0" w:space="0" w:color="auto"/>
                    <w:bottom w:val="none" w:sz="0" w:space="0" w:color="auto"/>
                    <w:right w:val="none" w:sz="0" w:space="0" w:color="auto"/>
                  </w:divBdr>
                </w:div>
              </w:divsChild>
            </w:div>
            <w:div w:id="1247761349">
              <w:marLeft w:val="0"/>
              <w:marRight w:val="0"/>
              <w:marTop w:val="0"/>
              <w:marBottom w:val="0"/>
              <w:divBdr>
                <w:top w:val="none" w:sz="0" w:space="0" w:color="auto"/>
                <w:left w:val="none" w:sz="0" w:space="0" w:color="auto"/>
                <w:bottom w:val="none" w:sz="0" w:space="0" w:color="auto"/>
                <w:right w:val="none" w:sz="0" w:space="0" w:color="auto"/>
              </w:divBdr>
              <w:divsChild>
                <w:div w:id="345906920">
                  <w:marLeft w:val="0"/>
                  <w:marRight w:val="0"/>
                  <w:marTop w:val="0"/>
                  <w:marBottom w:val="0"/>
                  <w:divBdr>
                    <w:top w:val="none" w:sz="0" w:space="0" w:color="auto"/>
                    <w:left w:val="none" w:sz="0" w:space="0" w:color="auto"/>
                    <w:bottom w:val="none" w:sz="0" w:space="0" w:color="auto"/>
                    <w:right w:val="none" w:sz="0" w:space="0" w:color="auto"/>
                  </w:divBdr>
                </w:div>
              </w:divsChild>
            </w:div>
            <w:div w:id="1898661549">
              <w:marLeft w:val="0"/>
              <w:marRight w:val="0"/>
              <w:marTop w:val="0"/>
              <w:marBottom w:val="0"/>
              <w:divBdr>
                <w:top w:val="none" w:sz="0" w:space="0" w:color="auto"/>
                <w:left w:val="none" w:sz="0" w:space="0" w:color="auto"/>
                <w:bottom w:val="none" w:sz="0" w:space="0" w:color="auto"/>
                <w:right w:val="none" w:sz="0" w:space="0" w:color="auto"/>
              </w:divBdr>
              <w:divsChild>
                <w:div w:id="1619678677">
                  <w:marLeft w:val="0"/>
                  <w:marRight w:val="0"/>
                  <w:marTop w:val="0"/>
                  <w:marBottom w:val="0"/>
                  <w:divBdr>
                    <w:top w:val="none" w:sz="0" w:space="0" w:color="auto"/>
                    <w:left w:val="none" w:sz="0" w:space="0" w:color="auto"/>
                    <w:bottom w:val="none" w:sz="0" w:space="0" w:color="auto"/>
                    <w:right w:val="none" w:sz="0" w:space="0" w:color="auto"/>
                  </w:divBdr>
                </w:div>
              </w:divsChild>
            </w:div>
            <w:div w:id="632709763">
              <w:marLeft w:val="0"/>
              <w:marRight w:val="0"/>
              <w:marTop w:val="0"/>
              <w:marBottom w:val="0"/>
              <w:divBdr>
                <w:top w:val="none" w:sz="0" w:space="0" w:color="auto"/>
                <w:left w:val="none" w:sz="0" w:space="0" w:color="auto"/>
                <w:bottom w:val="none" w:sz="0" w:space="0" w:color="auto"/>
                <w:right w:val="none" w:sz="0" w:space="0" w:color="auto"/>
              </w:divBdr>
              <w:divsChild>
                <w:div w:id="19340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8452">
          <w:marLeft w:val="0"/>
          <w:marRight w:val="0"/>
          <w:marTop w:val="0"/>
          <w:marBottom w:val="600"/>
          <w:divBdr>
            <w:top w:val="none" w:sz="0" w:space="0" w:color="auto"/>
            <w:left w:val="none" w:sz="0" w:space="0" w:color="auto"/>
            <w:bottom w:val="none" w:sz="0" w:space="0" w:color="auto"/>
            <w:right w:val="none" w:sz="0" w:space="0" w:color="auto"/>
          </w:divBdr>
        </w:div>
      </w:divsChild>
    </w:div>
    <w:div w:id="689649984">
      <w:marLeft w:val="0"/>
      <w:marRight w:val="0"/>
      <w:marTop w:val="0"/>
      <w:marBottom w:val="0"/>
      <w:divBdr>
        <w:top w:val="none" w:sz="0" w:space="0" w:color="auto"/>
        <w:left w:val="none" w:sz="0" w:space="0" w:color="auto"/>
        <w:bottom w:val="none" w:sz="0" w:space="0" w:color="auto"/>
        <w:right w:val="none" w:sz="0" w:space="0" w:color="auto"/>
      </w:divBdr>
      <w:divsChild>
        <w:div w:id="182475012">
          <w:marLeft w:val="0"/>
          <w:marRight w:val="0"/>
          <w:marTop w:val="432"/>
          <w:marBottom w:val="0"/>
          <w:divBdr>
            <w:top w:val="none" w:sz="0" w:space="0" w:color="auto"/>
            <w:left w:val="none" w:sz="0" w:space="0" w:color="auto"/>
            <w:bottom w:val="none" w:sz="0" w:space="0" w:color="auto"/>
            <w:right w:val="none" w:sz="0" w:space="0" w:color="auto"/>
          </w:divBdr>
        </w:div>
        <w:div w:id="50930317">
          <w:marLeft w:val="0"/>
          <w:marRight w:val="0"/>
          <w:marTop w:val="0"/>
          <w:marBottom w:val="0"/>
          <w:divBdr>
            <w:top w:val="none" w:sz="0" w:space="0" w:color="auto"/>
            <w:left w:val="none" w:sz="0" w:space="0" w:color="auto"/>
            <w:bottom w:val="none" w:sz="0" w:space="0" w:color="auto"/>
            <w:right w:val="none" w:sz="0" w:space="0" w:color="auto"/>
          </w:divBdr>
        </w:div>
        <w:div w:id="255217250">
          <w:marLeft w:val="0"/>
          <w:marRight w:val="0"/>
          <w:marTop w:val="0"/>
          <w:marBottom w:val="600"/>
          <w:divBdr>
            <w:top w:val="none" w:sz="0" w:space="0" w:color="auto"/>
            <w:left w:val="none" w:sz="0" w:space="0" w:color="auto"/>
            <w:bottom w:val="none" w:sz="0" w:space="0" w:color="auto"/>
            <w:right w:val="none" w:sz="0" w:space="0" w:color="auto"/>
          </w:divBdr>
        </w:div>
      </w:divsChild>
    </w:div>
    <w:div w:id="693847753">
      <w:marLeft w:val="0"/>
      <w:marRight w:val="0"/>
      <w:marTop w:val="0"/>
      <w:marBottom w:val="0"/>
      <w:divBdr>
        <w:top w:val="none" w:sz="0" w:space="0" w:color="auto"/>
        <w:left w:val="none" w:sz="0" w:space="0" w:color="auto"/>
        <w:bottom w:val="none" w:sz="0" w:space="0" w:color="auto"/>
        <w:right w:val="none" w:sz="0" w:space="0" w:color="auto"/>
      </w:divBdr>
      <w:divsChild>
        <w:div w:id="584803793">
          <w:marLeft w:val="0"/>
          <w:marRight w:val="0"/>
          <w:marTop w:val="432"/>
          <w:marBottom w:val="0"/>
          <w:divBdr>
            <w:top w:val="none" w:sz="0" w:space="0" w:color="auto"/>
            <w:left w:val="none" w:sz="0" w:space="0" w:color="auto"/>
            <w:bottom w:val="none" w:sz="0" w:space="0" w:color="auto"/>
            <w:right w:val="none" w:sz="0" w:space="0" w:color="auto"/>
          </w:divBdr>
        </w:div>
        <w:div w:id="618806068">
          <w:marLeft w:val="0"/>
          <w:marRight w:val="0"/>
          <w:marTop w:val="0"/>
          <w:marBottom w:val="0"/>
          <w:divBdr>
            <w:top w:val="none" w:sz="0" w:space="0" w:color="auto"/>
            <w:left w:val="none" w:sz="0" w:space="0" w:color="auto"/>
            <w:bottom w:val="none" w:sz="0" w:space="0" w:color="auto"/>
            <w:right w:val="none" w:sz="0" w:space="0" w:color="auto"/>
          </w:divBdr>
        </w:div>
        <w:div w:id="1412971872">
          <w:marLeft w:val="0"/>
          <w:marRight w:val="0"/>
          <w:marTop w:val="0"/>
          <w:marBottom w:val="600"/>
          <w:divBdr>
            <w:top w:val="none" w:sz="0" w:space="0" w:color="auto"/>
            <w:left w:val="none" w:sz="0" w:space="0" w:color="auto"/>
            <w:bottom w:val="none" w:sz="0" w:space="0" w:color="auto"/>
            <w:right w:val="none" w:sz="0" w:space="0" w:color="auto"/>
          </w:divBdr>
        </w:div>
      </w:divsChild>
    </w:div>
    <w:div w:id="700058958">
      <w:marLeft w:val="0"/>
      <w:marRight w:val="0"/>
      <w:marTop w:val="0"/>
      <w:marBottom w:val="0"/>
      <w:divBdr>
        <w:top w:val="none" w:sz="0" w:space="0" w:color="auto"/>
        <w:left w:val="none" w:sz="0" w:space="0" w:color="auto"/>
        <w:bottom w:val="none" w:sz="0" w:space="0" w:color="auto"/>
        <w:right w:val="none" w:sz="0" w:space="0" w:color="auto"/>
      </w:divBdr>
      <w:divsChild>
        <w:div w:id="2033799461">
          <w:marLeft w:val="0"/>
          <w:marRight w:val="0"/>
          <w:marTop w:val="432"/>
          <w:marBottom w:val="0"/>
          <w:divBdr>
            <w:top w:val="none" w:sz="0" w:space="0" w:color="auto"/>
            <w:left w:val="none" w:sz="0" w:space="0" w:color="auto"/>
            <w:bottom w:val="none" w:sz="0" w:space="0" w:color="auto"/>
            <w:right w:val="none" w:sz="0" w:space="0" w:color="auto"/>
          </w:divBdr>
        </w:div>
        <w:div w:id="898057958">
          <w:marLeft w:val="0"/>
          <w:marRight w:val="0"/>
          <w:marTop w:val="0"/>
          <w:marBottom w:val="0"/>
          <w:divBdr>
            <w:top w:val="none" w:sz="0" w:space="0" w:color="auto"/>
            <w:left w:val="none" w:sz="0" w:space="0" w:color="auto"/>
            <w:bottom w:val="none" w:sz="0" w:space="0" w:color="auto"/>
            <w:right w:val="none" w:sz="0" w:space="0" w:color="auto"/>
          </w:divBdr>
          <w:divsChild>
            <w:div w:id="1763450014">
              <w:marLeft w:val="0"/>
              <w:marRight w:val="0"/>
              <w:marTop w:val="0"/>
              <w:marBottom w:val="0"/>
              <w:divBdr>
                <w:top w:val="none" w:sz="0" w:space="0" w:color="auto"/>
                <w:left w:val="none" w:sz="0" w:space="0" w:color="auto"/>
                <w:bottom w:val="none" w:sz="0" w:space="0" w:color="auto"/>
                <w:right w:val="none" w:sz="0" w:space="0" w:color="auto"/>
              </w:divBdr>
              <w:divsChild>
                <w:div w:id="587858393">
                  <w:marLeft w:val="0"/>
                  <w:marRight w:val="0"/>
                  <w:marTop w:val="0"/>
                  <w:marBottom w:val="0"/>
                  <w:divBdr>
                    <w:top w:val="none" w:sz="0" w:space="0" w:color="auto"/>
                    <w:left w:val="none" w:sz="0" w:space="0" w:color="auto"/>
                    <w:bottom w:val="none" w:sz="0" w:space="0" w:color="auto"/>
                    <w:right w:val="none" w:sz="0" w:space="0" w:color="auto"/>
                  </w:divBdr>
                </w:div>
              </w:divsChild>
            </w:div>
            <w:div w:id="528841740">
              <w:marLeft w:val="0"/>
              <w:marRight w:val="0"/>
              <w:marTop w:val="0"/>
              <w:marBottom w:val="0"/>
              <w:divBdr>
                <w:top w:val="none" w:sz="0" w:space="0" w:color="auto"/>
                <w:left w:val="none" w:sz="0" w:space="0" w:color="auto"/>
                <w:bottom w:val="none" w:sz="0" w:space="0" w:color="auto"/>
                <w:right w:val="none" w:sz="0" w:space="0" w:color="auto"/>
              </w:divBdr>
              <w:divsChild>
                <w:div w:id="1917473655">
                  <w:marLeft w:val="0"/>
                  <w:marRight w:val="0"/>
                  <w:marTop w:val="0"/>
                  <w:marBottom w:val="0"/>
                  <w:divBdr>
                    <w:top w:val="none" w:sz="0" w:space="0" w:color="auto"/>
                    <w:left w:val="none" w:sz="0" w:space="0" w:color="auto"/>
                    <w:bottom w:val="none" w:sz="0" w:space="0" w:color="auto"/>
                    <w:right w:val="none" w:sz="0" w:space="0" w:color="auto"/>
                  </w:divBdr>
                </w:div>
              </w:divsChild>
            </w:div>
            <w:div w:id="1257907612">
              <w:marLeft w:val="0"/>
              <w:marRight w:val="0"/>
              <w:marTop w:val="0"/>
              <w:marBottom w:val="0"/>
              <w:divBdr>
                <w:top w:val="none" w:sz="0" w:space="0" w:color="auto"/>
                <w:left w:val="none" w:sz="0" w:space="0" w:color="auto"/>
                <w:bottom w:val="none" w:sz="0" w:space="0" w:color="auto"/>
                <w:right w:val="none" w:sz="0" w:space="0" w:color="auto"/>
              </w:divBdr>
              <w:divsChild>
                <w:div w:id="170729576">
                  <w:marLeft w:val="0"/>
                  <w:marRight w:val="0"/>
                  <w:marTop w:val="0"/>
                  <w:marBottom w:val="0"/>
                  <w:divBdr>
                    <w:top w:val="none" w:sz="0" w:space="0" w:color="auto"/>
                    <w:left w:val="none" w:sz="0" w:space="0" w:color="auto"/>
                    <w:bottom w:val="none" w:sz="0" w:space="0" w:color="auto"/>
                    <w:right w:val="none" w:sz="0" w:space="0" w:color="auto"/>
                  </w:divBdr>
                </w:div>
              </w:divsChild>
            </w:div>
            <w:div w:id="1260722838">
              <w:marLeft w:val="0"/>
              <w:marRight w:val="0"/>
              <w:marTop w:val="0"/>
              <w:marBottom w:val="0"/>
              <w:divBdr>
                <w:top w:val="none" w:sz="0" w:space="0" w:color="auto"/>
                <w:left w:val="none" w:sz="0" w:space="0" w:color="auto"/>
                <w:bottom w:val="none" w:sz="0" w:space="0" w:color="auto"/>
                <w:right w:val="none" w:sz="0" w:space="0" w:color="auto"/>
              </w:divBdr>
              <w:divsChild>
                <w:div w:id="1674141137">
                  <w:marLeft w:val="0"/>
                  <w:marRight w:val="0"/>
                  <w:marTop w:val="0"/>
                  <w:marBottom w:val="0"/>
                  <w:divBdr>
                    <w:top w:val="none" w:sz="0" w:space="0" w:color="auto"/>
                    <w:left w:val="none" w:sz="0" w:space="0" w:color="auto"/>
                    <w:bottom w:val="none" w:sz="0" w:space="0" w:color="auto"/>
                    <w:right w:val="none" w:sz="0" w:space="0" w:color="auto"/>
                  </w:divBdr>
                </w:div>
              </w:divsChild>
            </w:div>
            <w:div w:id="1296060589">
              <w:marLeft w:val="0"/>
              <w:marRight w:val="0"/>
              <w:marTop w:val="0"/>
              <w:marBottom w:val="0"/>
              <w:divBdr>
                <w:top w:val="none" w:sz="0" w:space="0" w:color="auto"/>
                <w:left w:val="none" w:sz="0" w:space="0" w:color="auto"/>
                <w:bottom w:val="none" w:sz="0" w:space="0" w:color="auto"/>
                <w:right w:val="none" w:sz="0" w:space="0" w:color="auto"/>
              </w:divBdr>
              <w:divsChild>
                <w:div w:id="2068408336">
                  <w:marLeft w:val="0"/>
                  <w:marRight w:val="0"/>
                  <w:marTop w:val="0"/>
                  <w:marBottom w:val="0"/>
                  <w:divBdr>
                    <w:top w:val="none" w:sz="0" w:space="0" w:color="auto"/>
                    <w:left w:val="none" w:sz="0" w:space="0" w:color="auto"/>
                    <w:bottom w:val="none" w:sz="0" w:space="0" w:color="auto"/>
                    <w:right w:val="none" w:sz="0" w:space="0" w:color="auto"/>
                  </w:divBdr>
                </w:div>
              </w:divsChild>
            </w:div>
            <w:div w:id="757749980">
              <w:marLeft w:val="0"/>
              <w:marRight w:val="0"/>
              <w:marTop w:val="0"/>
              <w:marBottom w:val="0"/>
              <w:divBdr>
                <w:top w:val="none" w:sz="0" w:space="0" w:color="auto"/>
                <w:left w:val="none" w:sz="0" w:space="0" w:color="auto"/>
                <w:bottom w:val="none" w:sz="0" w:space="0" w:color="auto"/>
                <w:right w:val="none" w:sz="0" w:space="0" w:color="auto"/>
              </w:divBdr>
              <w:divsChild>
                <w:div w:id="168372985">
                  <w:marLeft w:val="0"/>
                  <w:marRight w:val="0"/>
                  <w:marTop w:val="0"/>
                  <w:marBottom w:val="0"/>
                  <w:divBdr>
                    <w:top w:val="none" w:sz="0" w:space="0" w:color="auto"/>
                    <w:left w:val="none" w:sz="0" w:space="0" w:color="auto"/>
                    <w:bottom w:val="none" w:sz="0" w:space="0" w:color="auto"/>
                    <w:right w:val="none" w:sz="0" w:space="0" w:color="auto"/>
                  </w:divBdr>
                </w:div>
              </w:divsChild>
            </w:div>
            <w:div w:id="1291130012">
              <w:marLeft w:val="0"/>
              <w:marRight w:val="0"/>
              <w:marTop w:val="0"/>
              <w:marBottom w:val="0"/>
              <w:divBdr>
                <w:top w:val="none" w:sz="0" w:space="0" w:color="auto"/>
                <w:left w:val="none" w:sz="0" w:space="0" w:color="auto"/>
                <w:bottom w:val="none" w:sz="0" w:space="0" w:color="auto"/>
                <w:right w:val="none" w:sz="0" w:space="0" w:color="auto"/>
              </w:divBdr>
              <w:divsChild>
                <w:div w:id="88159137">
                  <w:marLeft w:val="0"/>
                  <w:marRight w:val="0"/>
                  <w:marTop w:val="0"/>
                  <w:marBottom w:val="0"/>
                  <w:divBdr>
                    <w:top w:val="none" w:sz="0" w:space="0" w:color="auto"/>
                    <w:left w:val="none" w:sz="0" w:space="0" w:color="auto"/>
                    <w:bottom w:val="none" w:sz="0" w:space="0" w:color="auto"/>
                    <w:right w:val="none" w:sz="0" w:space="0" w:color="auto"/>
                  </w:divBdr>
                </w:div>
              </w:divsChild>
            </w:div>
            <w:div w:id="1133795163">
              <w:marLeft w:val="0"/>
              <w:marRight w:val="0"/>
              <w:marTop w:val="0"/>
              <w:marBottom w:val="0"/>
              <w:divBdr>
                <w:top w:val="none" w:sz="0" w:space="0" w:color="auto"/>
                <w:left w:val="none" w:sz="0" w:space="0" w:color="auto"/>
                <w:bottom w:val="none" w:sz="0" w:space="0" w:color="auto"/>
                <w:right w:val="none" w:sz="0" w:space="0" w:color="auto"/>
              </w:divBdr>
              <w:divsChild>
                <w:div w:id="843015851">
                  <w:marLeft w:val="0"/>
                  <w:marRight w:val="0"/>
                  <w:marTop w:val="0"/>
                  <w:marBottom w:val="0"/>
                  <w:divBdr>
                    <w:top w:val="none" w:sz="0" w:space="0" w:color="auto"/>
                    <w:left w:val="none" w:sz="0" w:space="0" w:color="auto"/>
                    <w:bottom w:val="none" w:sz="0" w:space="0" w:color="auto"/>
                    <w:right w:val="none" w:sz="0" w:space="0" w:color="auto"/>
                  </w:divBdr>
                </w:div>
              </w:divsChild>
            </w:div>
            <w:div w:id="1547914873">
              <w:marLeft w:val="0"/>
              <w:marRight w:val="0"/>
              <w:marTop w:val="0"/>
              <w:marBottom w:val="0"/>
              <w:divBdr>
                <w:top w:val="none" w:sz="0" w:space="0" w:color="auto"/>
                <w:left w:val="none" w:sz="0" w:space="0" w:color="auto"/>
                <w:bottom w:val="none" w:sz="0" w:space="0" w:color="auto"/>
                <w:right w:val="none" w:sz="0" w:space="0" w:color="auto"/>
              </w:divBdr>
              <w:divsChild>
                <w:div w:id="1649047302">
                  <w:marLeft w:val="0"/>
                  <w:marRight w:val="0"/>
                  <w:marTop w:val="0"/>
                  <w:marBottom w:val="0"/>
                  <w:divBdr>
                    <w:top w:val="none" w:sz="0" w:space="0" w:color="auto"/>
                    <w:left w:val="none" w:sz="0" w:space="0" w:color="auto"/>
                    <w:bottom w:val="none" w:sz="0" w:space="0" w:color="auto"/>
                    <w:right w:val="none" w:sz="0" w:space="0" w:color="auto"/>
                  </w:divBdr>
                </w:div>
              </w:divsChild>
            </w:div>
            <w:div w:id="382368240">
              <w:marLeft w:val="0"/>
              <w:marRight w:val="0"/>
              <w:marTop w:val="0"/>
              <w:marBottom w:val="0"/>
              <w:divBdr>
                <w:top w:val="none" w:sz="0" w:space="0" w:color="auto"/>
                <w:left w:val="none" w:sz="0" w:space="0" w:color="auto"/>
                <w:bottom w:val="none" w:sz="0" w:space="0" w:color="auto"/>
                <w:right w:val="none" w:sz="0" w:space="0" w:color="auto"/>
              </w:divBdr>
              <w:divsChild>
                <w:div w:id="128087539">
                  <w:marLeft w:val="0"/>
                  <w:marRight w:val="0"/>
                  <w:marTop w:val="0"/>
                  <w:marBottom w:val="0"/>
                  <w:divBdr>
                    <w:top w:val="none" w:sz="0" w:space="0" w:color="auto"/>
                    <w:left w:val="none" w:sz="0" w:space="0" w:color="auto"/>
                    <w:bottom w:val="none" w:sz="0" w:space="0" w:color="auto"/>
                    <w:right w:val="none" w:sz="0" w:space="0" w:color="auto"/>
                  </w:divBdr>
                </w:div>
              </w:divsChild>
            </w:div>
            <w:div w:id="946695856">
              <w:marLeft w:val="0"/>
              <w:marRight w:val="0"/>
              <w:marTop w:val="0"/>
              <w:marBottom w:val="0"/>
              <w:divBdr>
                <w:top w:val="none" w:sz="0" w:space="0" w:color="auto"/>
                <w:left w:val="none" w:sz="0" w:space="0" w:color="auto"/>
                <w:bottom w:val="none" w:sz="0" w:space="0" w:color="auto"/>
                <w:right w:val="none" w:sz="0" w:space="0" w:color="auto"/>
              </w:divBdr>
              <w:divsChild>
                <w:div w:id="704529104">
                  <w:marLeft w:val="0"/>
                  <w:marRight w:val="0"/>
                  <w:marTop w:val="0"/>
                  <w:marBottom w:val="0"/>
                  <w:divBdr>
                    <w:top w:val="none" w:sz="0" w:space="0" w:color="auto"/>
                    <w:left w:val="none" w:sz="0" w:space="0" w:color="auto"/>
                    <w:bottom w:val="none" w:sz="0" w:space="0" w:color="auto"/>
                    <w:right w:val="none" w:sz="0" w:space="0" w:color="auto"/>
                  </w:divBdr>
                </w:div>
              </w:divsChild>
            </w:div>
            <w:div w:id="1693915953">
              <w:marLeft w:val="0"/>
              <w:marRight w:val="0"/>
              <w:marTop w:val="0"/>
              <w:marBottom w:val="0"/>
              <w:divBdr>
                <w:top w:val="none" w:sz="0" w:space="0" w:color="auto"/>
                <w:left w:val="none" w:sz="0" w:space="0" w:color="auto"/>
                <w:bottom w:val="none" w:sz="0" w:space="0" w:color="auto"/>
                <w:right w:val="none" w:sz="0" w:space="0" w:color="auto"/>
              </w:divBdr>
              <w:divsChild>
                <w:div w:id="206725890">
                  <w:marLeft w:val="0"/>
                  <w:marRight w:val="0"/>
                  <w:marTop w:val="0"/>
                  <w:marBottom w:val="0"/>
                  <w:divBdr>
                    <w:top w:val="none" w:sz="0" w:space="0" w:color="auto"/>
                    <w:left w:val="none" w:sz="0" w:space="0" w:color="auto"/>
                    <w:bottom w:val="none" w:sz="0" w:space="0" w:color="auto"/>
                    <w:right w:val="none" w:sz="0" w:space="0" w:color="auto"/>
                  </w:divBdr>
                </w:div>
              </w:divsChild>
            </w:div>
            <w:div w:id="319041156">
              <w:marLeft w:val="0"/>
              <w:marRight w:val="0"/>
              <w:marTop w:val="0"/>
              <w:marBottom w:val="0"/>
              <w:divBdr>
                <w:top w:val="none" w:sz="0" w:space="0" w:color="auto"/>
                <w:left w:val="none" w:sz="0" w:space="0" w:color="auto"/>
                <w:bottom w:val="none" w:sz="0" w:space="0" w:color="auto"/>
                <w:right w:val="none" w:sz="0" w:space="0" w:color="auto"/>
              </w:divBdr>
              <w:divsChild>
                <w:div w:id="746462063">
                  <w:marLeft w:val="0"/>
                  <w:marRight w:val="0"/>
                  <w:marTop w:val="0"/>
                  <w:marBottom w:val="0"/>
                  <w:divBdr>
                    <w:top w:val="none" w:sz="0" w:space="0" w:color="auto"/>
                    <w:left w:val="none" w:sz="0" w:space="0" w:color="auto"/>
                    <w:bottom w:val="none" w:sz="0" w:space="0" w:color="auto"/>
                    <w:right w:val="none" w:sz="0" w:space="0" w:color="auto"/>
                  </w:divBdr>
                </w:div>
              </w:divsChild>
            </w:div>
            <w:div w:id="345592716">
              <w:marLeft w:val="0"/>
              <w:marRight w:val="0"/>
              <w:marTop w:val="0"/>
              <w:marBottom w:val="0"/>
              <w:divBdr>
                <w:top w:val="none" w:sz="0" w:space="0" w:color="auto"/>
                <w:left w:val="none" w:sz="0" w:space="0" w:color="auto"/>
                <w:bottom w:val="none" w:sz="0" w:space="0" w:color="auto"/>
                <w:right w:val="none" w:sz="0" w:space="0" w:color="auto"/>
              </w:divBdr>
              <w:divsChild>
                <w:div w:id="220294028">
                  <w:marLeft w:val="0"/>
                  <w:marRight w:val="0"/>
                  <w:marTop w:val="0"/>
                  <w:marBottom w:val="0"/>
                  <w:divBdr>
                    <w:top w:val="none" w:sz="0" w:space="0" w:color="auto"/>
                    <w:left w:val="none" w:sz="0" w:space="0" w:color="auto"/>
                    <w:bottom w:val="none" w:sz="0" w:space="0" w:color="auto"/>
                    <w:right w:val="none" w:sz="0" w:space="0" w:color="auto"/>
                  </w:divBdr>
                </w:div>
              </w:divsChild>
            </w:div>
            <w:div w:id="1478257946">
              <w:marLeft w:val="0"/>
              <w:marRight w:val="0"/>
              <w:marTop w:val="0"/>
              <w:marBottom w:val="0"/>
              <w:divBdr>
                <w:top w:val="none" w:sz="0" w:space="0" w:color="auto"/>
                <w:left w:val="none" w:sz="0" w:space="0" w:color="auto"/>
                <w:bottom w:val="none" w:sz="0" w:space="0" w:color="auto"/>
                <w:right w:val="none" w:sz="0" w:space="0" w:color="auto"/>
              </w:divBdr>
              <w:divsChild>
                <w:div w:id="798838762">
                  <w:marLeft w:val="0"/>
                  <w:marRight w:val="0"/>
                  <w:marTop w:val="0"/>
                  <w:marBottom w:val="0"/>
                  <w:divBdr>
                    <w:top w:val="none" w:sz="0" w:space="0" w:color="auto"/>
                    <w:left w:val="none" w:sz="0" w:space="0" w:color="auto"/>
                    <w:bottom w:val="none" w:sz="0" w:space="0" w:color="auto"/>
                    <w:right w:val="none" w:sz="0" w:space="0" w:color="auto"/>
                  </w:divBdr>
                </w:div>
              </w:divsChild>
            </w:div>
            <w:div w:id="974483204">
              <w:marLeft w:val="0"/>
              <w:marRight w:val="0"/>
              <w:marTop w:val="0"/>
              <w:marBottom w:val="0"/>
              <w:divBdr>
                <w:top w:val="none" w:sz="0" w:space="0" w:color="auto"/>
                <w:left w:val="none" w:sz="0" w:space="0" w:color="auto"/>
                <w:bottom w:val="none" w:sz="0" w:space="0" w:color="auto"/>
                <w:right w:val="none" w:sz="0" w:space="0" w:color="auto"/>
              </w:divBdr>
              <w:divsChild>
                <w:div w:id="581793178">
                  <w:marLeft w:val="0"/>
                  <w:marRight w:val="0"/>
                  <w:marTop w:val="0"/>
                  <w:marBottom w:val="0"/>
                  <w:divBdr>
                    <w:top w:val="none" w:sz="0" w:space="0" w:color="auto"/>
                    <w:left w:val="none" w:sz="0" w:space="0" w:color="auto"/>
                    <w:bottom w:val="none" w:sz="0" w:space="0" w:color="auto"/>
                    <w:right w:val="none" w:sz="0" w:space="0" w:color="auto"/>
                  </w:divBdr>
                </w:div>
              </w:divsChild>
            </w:div>
            <w:div w:id="1790666715">
              <w:marLeft w:val="0"/>
              <w:marRight w:val="0"/>
              <w:marTop w:val="0"/>
              <w:marBottom w:val="0"/>
              <w:divBdr>
                <w:top w:val="none" w:sz="0" w:space="0" w:color="auto"/>
                <w:left w:val="none" w:sz="0" w:space="0" w:color="auto"/>
                <w:bottom w:val="none" w:sz="0" w:space="0" w:color="auto"/>
                <w:right w:val="none" w:sz="0" w:space="0" w:color="auto"/>
              </w:divBdr>
              <w:divsChild>
                <w:div w:id="89663760">
                  <w:marLeft w:val="0"/>
                  <w:marRight w:val="0"/>
                  <w:marTop w:val="0"/>
                  <w:marBottom w:val="0"/>
                  <w:divBdr>
                    <w:top w:val="none" w:sz="0" w:space="0" w:color="auto"/>
                    <w:left w:val="none" w:sz="0" w:space="0" w:color="auto"/>
                    <w:bottom w:val="none" w:sz="0" w:space="0" w:color="auto"/>
                    <w:right w:val="none" w:sz="0" w:space="0" w:color="auto"/>
                  </w:divBdr>
                </w:div>
              </w:divsChild>
            </w:div>
            <w:div w:id="1187596171">
              <w:marLeft w:val="0"/>
              <w:marRight w:val="0"/>
              <w:marTop w:val="0"/>
              <w:marBottom w:val="0"/>
              <w:divBdr>
                <w:top w:val="none" w:sz="0" w:space="0" w:color="auto"/>
                <w:left w:val="none" w:sz="0" w:space="0" w:color="auto"/>
                <w:bottom w:val="none" w:sz="0" w:space="0" w:color="auto"/>
                <w:right w:val="none" w:sz="0" w:space="0" w:color="auto"/>
              </w:divBdr>
              <w:divsChild>
                <w:div w:id="1501458118">
                  <w:marLeft w:val="0"/>
                  <w:marRight w:val="0"/>
                  <w:marTop w:val="0"/>
                  <w:marBottom w:val="0"/>
                  <w:divBdr>
                    <w:top w:val="none" w:sz="0" w:space="0" w:color="auto"/>
                    <w:left w:val="none" w:sz="0" w:space="0" w:color="auto"/>
                    <w:bottom w:val="none" w:sz="0" w:space="0" w:color="auto"/>
                    <w:right w:val="none" w:sz="0" w:space="0" w:color="auto"/>
                  </w:divBdr>
                </w:div>
              </w:divsChild>
            </w:div>
            <w:div w:id="1685395272">
              <w:marLeft w:val="0"/>
              <w:marRight w:val="0"/>
              <w:marTop w:val="0"/>
              <w:marBottom w:val="0"/>
              <w:divBdr>
                <w:top w:val="none" w:sz="0" w:space="0" w:color="auto"/>
                <w:left w:val="none" w:sz="0" w:space="0" w:color="auto"/>
                <w:bottom w:val="none" w:sz="0" w:space="0" w:color="auto"/>
                <w:right w:val="none" w:sz="0" w:space="0" w:color="auto"/>
              </w:divBdr>
              <w:divsChild>
                <w:div w:id="708259415">
                  <w:marLeft w:val="0"/>
                  <w:marRight w:val="0"/>
                  <w:marTop w:val="0"/>
                  <w:marBottom w:val="0"/>
                  <w:divBdr>
                    <w:top w:val="none" w:sz="0" w:space="0" w:color="auto"/>
                    <w:left w:val="none" w:sz="0" w:space="0" w:color="auto"/>
                    <w:bottom w:val="none" w:sz="0" w:space="0" w:color="auto"/>
                    <w:right w:val="none" w:sz="0" w:space="0" w:color="auto"/>
                  </w:divBdr>
                </w:div>
              </w:divsChild>
            </w:div>
            <w:div w:id="1387410284">
              <w:marLeft w:val="0"/>
              <w:marRight w:val="0"/>
              <w:marTop w:val="0"/>
              <w:marBottom w:val="0"/>
              <w:divBdr>
                <w:top w:val="none" w:sz="0" w:space="0" w:color="auto"/>
                <w:left w:val="none" w:sz="0" w:space="0" w:color="auto"/>
                <w:bottom w:val="none" w:sz="0" w:space="0" w:color="auto"/>
                <w:right w:val="none" w:sz="0" w:space="0" w:color="auto"/>
              </w:divBdr>
              <w:divsChild>
                <w:div w:id="7800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7583">
          <w:marLeft w:val="0"/>
          <w:marRight w:val="0"/>
          <w:marTop w:val="0"/>
          <w:marBottom w:val="600"/>
          <w:divBdr>
            <w:top w:val="none" w:sz="0" w:space="0" w:color="auto"/>
            <w:left w:val="none" w:sz="0" w:space="0" w:color="auto"/>
            <w:bottom w:val="none" w:sz="0" w:space="0" w:color="auto"/>
            <w:right w:val="none" w:sz="0" w:space="0" w:color="auto"/>
          </w:divBdr>
        </w:div>
      </w:divsChild>
    </w:div>
    <w:div w:id="718020323">
      <w:marLeft w:val="0"/>
      <w:marRight w:val="0"/>
      <w:marTop w:val="0"/>
      <w:marBottom w:val="0"/>
      <w:divBdr>
        <w:top w:val="none" w:sz="0" w:space="0" w:color="auto"/>
        <w:left w:val="none" w:sz="0" w:space="0" w:color="auto"/>
        <w:bottom w:val="none" w:sz="0" w:space="0" w:color="auto"/>
        <w:right w:val="none" w:sz="0" w:space="0" w:color="auto"/>
      </w:divBdr>
      <w:divsChild>
        <w:div w:id="2048605572">
          <w:marLeft w:val="0"/>
          <w:marRight w:val="0"/>
          <w:marTop w:val="432"/>
          <w:marBottom w:val="0"/>
          <w:divBdr>
            <w:top w:val="none" w:sz="0" w:space="0" w:color="auto"/>
            <w:left w:val="none" w:sz="0" w:space="0" w:color="auto"/>
            <w:bottom w:val="none" w:sz="0" w:space="0" w:color="auto"/>
            <w:right w:val="none" w:sz="0" w:space="0" w:color="auto"/>
          </w:divBdr>
        </w:div>
        <w:div w:id="1135873525">
          <w:marLeft w:val="0"/>
          <w:marRight w:val="0"/>
          <w:marTop w:val="0"/>
          <w:marBottom w:val="0"/>
          <w:divBdr>
            <w:top w:val="none" w:sz="0" w:space="0" w:color="auto"/>
            <w:left w:val="none" w:sz="0" w:space="0" w:color="auto"/>
            <w:bottom w:val="none" w:sz="0" w:space="0" w:color="auto"/>
            <w:right w:val="none" w:sz="0" w:space="0" w:color="auto"/>
          </w:divBdr>
          <w:divsChild>
            <w:div w:id="1873567152">
              <w:marLeft w:val="0"/>
              <w:marRight w:val="0"/>
              <w:marTop w:val="0"/>
              <w:marBottom w:val="0"/>
              <w:divBdr>
                <w:top w:val="none" w:sz="0" w:space="0" w:color="auto"/>
                <w:left w:val="none" w:sz="0" w:space="0" w:color="auto"/>
                <w:bottom w:val="none" w:sz="0" w:space="0" w:color="auto"/>
                <w:right w:val="none" w:sz="0" w:space="0" w:color="auto"/>
              </w:divBdr>
              <w:divsChild>
                <w:div w:id="2065639927">
                  <w:marLeft w:val="0"/>
                  <w:marRight w:val="0"/>
                  <w:marTop w:val="0"/>
                  <w:marBottom w:val="0"/>
                  <w:divBdr>
                    <w:top w:val="none" w:sz="0" w:space="0" w:color="auto"/>
                    <w:left w:val="none" w:sz="0" w:space="0" w:color="auto"/>
                    <w:bottom w:val="none" w:sz="0" w:space="0" w:color="auto"/>
                    <w:right w:val="none" w:sz="0" w:space="0" w:color="auto"/>
                  </w:divBdr>
                </w:div>
              </w:divsChild>
            </w:div>
            <w:div w:id="1479614731">
              <w:marLeft w:val="0"/>
              <w:marRight w:val="0"/>
              <w:marTop w:val="0"/>
              <w:marBottom w:val="0"/>
              <w:divBdr>
                <w:top w:val="none" w:sz="0" w:space="0" w:color="auto"/>
                <w:left w:val="none" w:sz="0" w:space="0" w:color="auto"/>
                <w:bottom w:val="none" w:sz="0" w:space="0" w:color="auto"/>
                <w:right w:val="none" w:sz="0" w:space="0" w:color="auto"/>
              </w:divBdr>
              <w:divsChild>
                <w:div w:id="1581598200">
                  <w:marLeft w:val="0"/>
                  <w:marRight w:val="0"/>
                  <w:marTop w:val="0"/>
                  <w:marBottom w:val="0"/>
                  <w:divBdr>
                    <w:top w:val="none" w:sz="0" w:space="0" w:color="auto"/>
                    <w:left w:val="none" w:sz="0" w:space="0" w:color="auto"/>
                    <w:bottom w:val="none" w:sz="0" w:space="0" w:color="auto"/>
                    <w:right w:val="none" w:sz="0" w:space="0" w:color="auto"/>
                  </w:divBdr>
                </w:div>
              </w:divsChild>
            </w:div>
            <w:div w:id="782190000">
              <w:marLeft w:val="0"/>
              <w:marRight w:val="0"/>
              <w:marTop w:val="0"/>
              <w:marBottom w:val="0"/>
              <w:divBdr>
                <w:top w:val="none" w:sz="0" w:space="0" w:color="auto"/>
                <w:left w:val="none" w:sz="0" w:space="0" w:color="auto"/>
                <w:bottom w:val="none" w:sz="0" w:space="0" w:color="auto"/>
                <w:right w:val="none" w:sz="0" w:space="0" w:color="auto"/>
              </w:divBdr>
              <w:divsChild>
                <w:div w:id="721252768">
                  <w:marLeft w:val="0"/>
                  <w:marRight w:val="0"/>
                  <w:marTop w:val="0"/>
                  <w:marBottom w:val="0"/>
                  <w:divBdr>
                    <w:top w:val="none" w:sz="0" w:space="0" w:color="auto"/>
                    <w:left w:val="none" w:sz="0" w:space="0" w:color="auto"/>
                    <w:bottom w:val="none" w:sz="0" w:space="0" w:color="auto"/>
                    <w:right w:val="none" w:sz="0" w:space="0" w:color="auto"/>
                  </w:divBdr>
                </w:div>
              </w:divsChild>
            </w:div>
            <w:div w:id="2102290382">
              <w:marLeft w:val="0"/>
              <w:marRight w:val="0"/>
              <w:marTop w:val="0"/>
              <w:marBottom w:val="0"/>
              <w:divBdr>
                <w:top w:val="none" w:sz="0" w:space="0" w:color="auto"/>
                <w:left w:val="none" w:sz="0" w:space="0" w:color="auto"/>
                <w:bottom w:val="none" w:sz="0" w:space="0" w:color="auto"/>
                <w:right w:val="none" w:sz="0" w:space="0" w:color="auto"/>
              </w:divBdr>
              <w:divsChild>
                <w:div w:id="434714584">
                  <w:marLeft w:val="0"/>
                  <w:marRight w:val="0"/>
                  <w:marTop w:val="0"/>
                  <w:marBottom w:val="0"/>
                  <w:divBdr>
                    <w:top w:val="none" w:sz="0" w:space="0" w:color="auto"/>
                    <w:left w:val="none" w:sz="0" w:space="0" w:color="auto"/>
                    <w:bottom w:val="none" w:sz="0" w:space="0" w:color="auto"/>
                    <w:right w:val="none" w:sz="0" w:space="0" w:color="auto"/>
                  </w:divBdr>
                </w:div>
              </w:divsChild>
            </w:div>
            <w:div w:id="648676268">
              <w:marLeft w:val="0"/>
              <w:marRight w:val="0"/>
              <w:marTop w:val="0"/>
              <w:marBottom w:val="0"/>
              <w:divBdr>
                <w:top w:val="none" w:sz="0" w:space="0" w:color="auto"/>
                <w:left w:val="none" w:sz="0" w:space="0" w:color="auto"/>
                <w:bottom w:val="none" w:sz="0" w:space="0" w:color="auto"/>
                <w:right w:val="none" w:sz="0" w:space="0" w:color="auto"/>
              </w:divBdr>
              <w:divsChild>
                <w:div w:id="2117942447">
                  <w:marLeft w:val="0"/>
                  <w:marRight w:val="0"/>
                  <w:marTop w:val="0"/>
                  <w:marBottom w:val="0"/>
                  <w:divBdr>
                    <w:top w:val="none" w:sz="0" w:space="0" w:color="auto"/>
                    <w:left w:val="none" w:sz="0" w:space="0" w:color="auto"/>
                    <w:bottom w:val="none" w:sz="0" w:space="0" w:color="auto"/>
                    <w:right w:val="none" w:sz="0" w:space="0" w:color="auto"/>
                  </w:divBdr>
                </w:div>
              </w:divsChild>
            </w:div>
            <w:div w:id="820930019">
              <w:marLeft w:val="0"/>
              <w:marRight w:val="0"/>
              <w:marTop w:val="0"/>
              <w:marBottom w:val="0"/>
              <w:divBdr>
                <w:top w:val="none" w:sz="0" w:space="0" w:color="auto"/>
                <w:left w:val="none" w:sz="0" w:space="0" w:color="auto"/>
                <w:bottom w:val="none" w:sz="0" w:space="0" w:color="auto"/>
                <w:right w:val="none" w:sz="0" w:space="0" w:color="auto"/>
              </w:divBdr>
              <w:divsChild>
                <w:div w:id="1536696547">
                  <w:marLeft w:val="0"/>
                  <w:marRight w:val="0"/>
                  <w:marTop w:val="0"/>
                  <w:marBottom w:val="0"/>
                  <w:divBdr>
                    <w:top w:val="none" w:sz="0" w:space="0" w:color="auto"/>
                    <w:left w:val="none" w:sz="0" w:space="0" w:color="auto"/>
                    <w:bottom w:val="none" w:sz="0" w:space="0" w:color="auto"/>
                    <w:right w:val="none" w:sz="0" w:space="0" w:color="auto"/>
                  </w:divBdr>
                </w:div>
              </w:divsChild>
            </w:div>
            <w:div w:id="1895001366">
              <w:marLeft w:val="0"/>
              <w:marRight w:val="0"/>
              <w:marTop w:val="0"/>
              <w:marBottom w:val="0"/>
              <w:divBdr>
                <w:top w:val="none" w:sz="0" w:space="0" w:color="auto"/>
                <w:left w:val="none" w:sz="0" w:space="0" w:color="auto"/>
                <w:bottom w:val="none" w:sz="0" w:space="0" w:color="auto"/>
                <w:right w:val="none" w:sz="0" w:space="0" w:color="auto"/>
              </w:divBdr>
              <w:divsChild>
                <w:div w:id="1545749849">
                  <w:marLeft w:val="0"/>
                  <w:marRight w:val="0"/>
                  <w:marTop w:val="0"/>
                  <w:marBottom w:val="0"/>
                  <w:divBdr>
                    <w:top w:val="none" w:sz="0" w:space="0" w:color="auto"/>
                    <w:left w:val="none" w:sz="0" w:space="0" w:color="auto"/>
                    <w:bottom w:val="none" w:sz="0" w:space="0" w:color="auto"/>
                    <w:right w:val="none" w:sz="0" w:space="0" w:color="auto"/>
                  </w:divBdr>
                </w:div>
              </w:divsChild>
            </w:div>
            <w:div w:id="575407223">
              <w:marLeft w:val="0"/>
              <w:marRight w:val="0"/>
              <w:marTop w:val="0"/>
              <w:marBottom w:val="0"/>
              <w:divBdr>
                <w:top w:val="none" w:sz="0" w:space="0" w:color="auto"/>
                <w:left w:val="none" w:sz="0" w:space="0" w:color="auto"/>
                <w:bottom w:val="none" w:sz="0" w:space="0" w:color="auto"/>
                <w:right w:val="none" w:sz="0" w:space="0" w:color="auto"/>
              </w:divBdr>
              <w:divsChild>
                <w:div w:id="464930965">
                  <w:marLeft w:val="0"/>
                  <w:marRight w:val="0"/>
                  <w:marTop w:val="0"/>
                  <w:marBottom w:val="0"/>
                  <w:divBdr>
                    <w:top w:val="none" w:sz="0" w:space="0" w:color="auto"/>
                    <w:left w:val="none" w:sz="0" w:space="0" w:color="auto"/>
                    <w:bottom w:val="none" w:sz="0" w:space="0" w:color="auto"/>
                    <w:right w:val="none" w:sz="0" w:space="0" w:color="auto"/>
                  </w:divBdr>
                </w:div>
              </w:divsChild>
            </w:div>
            <w:div w:id="455876432">
              <w:marLeft w:val="0"/>
              <w:marRight w:val="0"/>
              <w:marTop w:val="0"/>
              <w:marBottom w:val="0"/>
              <w:divBdr>
                <w:top w:val="none" w:sz="0" w:space="0" w:color="auto"/>
                <w:left w:val="none" w:sz="0" w:space="0" w:color="auto"/>
                <w:bottom w:val="none" w:sz="0" w:space="0" w:color="auto"/>
                <w:right w:val="none" w:sz="0" w:space="0" w:color="auto"/>
              </w:divBdr>
              <w:divsChild>
                <w:div w:id="1414935286">
                  <w:marLeft w:val="0"/>
                  <w:marRight w:val="0"/>
                  <w:marTop w:val="0"/>
                  <w:marBottom w:val="0"/>
                  <w:divBdr>
                    <w:top w:val="none" w:sz="0" w:space="0" w:color="auto"/>
                    <w:left w:val="none" w:sz="0" w:space="0" w:color="auto"/>
                    <w:bottom w:val="none" w:sz="0" w:space="0" w:color="auto"/>
                    <w:right w:val="none" w:sz="0" w:space="0" w:color="auto"/>
                  </w:divBdr>
                </w:div>
              </w:divsChild>
            </w:div>
            <w:div w:id="822045025">
              <w:marLeft w:val="0"/>
              <w:marRight w:val="0"/>
              <w:marTop w:val="0"/>
              <w:marBottom w:val="0"/>
              <w:divBdr>
                <w:top w:val="none" w:sz="0" w:space="0" w:color="auto"/>
                <w:left w:val="none" w:sz="0" w:space="0" w:color="auto"/>
                <w:bottom w:val="none" w:sz="0" w:space="0" w:color="auto"/>
                <w:right w:val="none" w:sz="0" w:space="0" w:color="auto"/>
              </w:divBdr>
              <w:divsChild>
                <w:div w:id="1298216465">
                  <w:marLeft w:val="0"/>
                  <w:marRight w:val="0"/>
                  <w:marTop w:val="0"/>
                  <w:marBottom w:val="0"/>
                  <w:divBdr>
                    <w:top w:val="none" w:sz="0" w:space="0" w:color="auto"/>
                    <w:left w:val="none" w:sz="0" w:space="0" w:color="auto"/>
                    <w:bottom w:val="none" w:sz="0" w:space="0" w:color="auto"/>
                    <w:right w:val="none" w:sz="0" w:space="0" w:color="auto"/>
                  </w:divBdr>
                </w:div>
              </w:divsChild>
            </w:div>
            <w:div w:id="387532907">
              <w:marLeft w:val="0"/>
              <w:marRight w:val="0"/>
              <w:marTop w:val="0"/>
              <w:marBottom w:val="0"/>
              <w:divBdr>
                <w:top w:val="none" w:sz="0" w:space="0" w:color="auto"/>
                <w:left w:val="none" w:sz="0" w:space="0" w:color="auto"/>
                <w:bottom w:val="none" w:sz="0" w:space="0" w:color="auto"/>
                <w:right w:val="none" w:sz="0" w:space="0" w:color="auto"/>
              </w:divBdr>
              <w:divsChild>
                <w:div w:id="1153526345">
                  <w:marLeft w:val="0"/>
                  <w:marRight w:val="0"/>
                  <w:marTop w:val="0"/>
                  <w:marBottom w:val="0"/>
                  <w:divBdr>
                    <w:top w:val="none" w:sz="0" w:space="0" w:color="auto"/>
                    <w:left w:val="none" w:sz="0" w:space="0" w:color="auto"/>
                    <w:bottom w:val="none" w:sz="0" w:space="0" w:color="auto"/>
                    <w:right w:val="none" w:sz="0" w:space="0" w:color="auto"/>
                  </w:divBdr>
                </w:div>
              </w:divsChild>
            </w:div>
            <w:div w:id="124081198">
              <w:marLeft w:val="0"/>
              <w:marRight w:val="0"/>
              <w:marTop w:val="0"/>
              <w:marBottom w:val="0"/>
              <w:divBdr>
                <w:top w:val="none" w:sz="0" w:space="0" w:color="auto"/>
                <w:left w:val="none" w:sz="0" w:space="0" w:color="auto"/>
                <w:bottom w:val="none" w:sz="0" w:space="0" w:color="auto"/>
                <w:right w:val="none" w:sz="0" w:space="0" w:color="auto"/>
              </w:divBdr>
              <w:divsChild>
                <w:div w:id="1059860684">
                  <w:marLeft w:val="0"/>
                  <w:marRight w:val="0"/>
                  <w:marTop w:val="0"/>
                  <w:marBottom w:val="0"/>
                  <w:divBdr>
                    <w:top w:val="none" w:sz="0" w:space="0" w:color="auto"/>
                    <w:left w:val="none" w:sz="0" w:space="0" w:color="auto"/>
                    <w:bottom w:val="none" w:sz="0" w:space="0" w:color="auto"/>
                    <w:right w:val="none" w:sz="0" w:space="0" w:color="auto"/>
                  </w:divBdr>
                </w:div>
              </w:divsChild>
            </w:div>
            <w:div w:id="1852136767">
              <w:marLeft w:val="0"/>
              <w:marRight w:val="0"/>
              <w:marTop w:val="0"/>
              <w:marBottom w:val="0"/>
              <w:divBdr>
                <w:top w:val="none" w:sz="0" w:space="0" w:color="auto"/>
                <w:left w:val="none" w:sz="0" w:space="0" w:color="auto"/>
                <w:bottom w:val="none" w:sz="0" w:space="0" w:color="auto"/>
                <w:right w:val="none" w:sz="0" w:space="0" w:color="auto"/>
              </w:divBdr>
              <w:divsChild>
                <w:div w:id="365058951">
                  <w:marLeft w:val="0"/>
                  <w:marRight w:val="0"/>
                  <w:marTop w:val="0"/>
                  <w:marBottom w:val="0"/>
                  <w:divBdr>
                    <w:top w:val="none" w:sz="0" w:space="0" w:color="auto"/>
                    <w:left w:val="none" w:sz="0" w:space="0" w:color="auto"/>
                    <w:bottom w:val="none" w:sz="0" w:space="0" w:color="auto"/>
                    <w:right w:val="none" w:sz="0" w:space="0" w:color="auto"/>
                  </w:divBdr>
                </w:div>
              </w:divsChild>
            </w:div>
            <w:div w:id="1213884207">
              <w:marLeft w:val="0"/>
              <w:marRight w:val="0"/>
              <w:marTop w:val="0"/>
              <w:marBottom w:val="0"/>
              <w:divBdr>
                <w:top w:val="none" w:sz="0" w:space="0" w:color="auto"/>
                <w:left w:val="none" w:sz="0" w:space="0" w:color="auto"/>
                <w:bottom w:val="none" w:sz="0" w:space="0" w:color="auto"/>
                <w:right w:val="none" w:sz="0" w:space="0" w:color="auto"/>
              </w:divBdr>
              <w:divsChild>
                <w:div w:id="1280646198">
                  <w:marLeft w:val="0"/>
                  <w:marRight w:val="0"/>
                  <w:marTop w:val="0"/>
                  <w:marBottom w:val="0"/>
                  <w:divBdr>
                    <w:top w:val="none" w:sz="0" w:space="0" w:color="auto"/>
                    <w:left w:val="none" w:sz="0" w:space="0" w:color="auto"/>
                    <w:bottom w:val="none" w:sz="0" w:space="0" w:color="auto"/>
                    <w:right w:val="none" w:sz="0" w:space="0" w:color="auto"/>
                  </w:divBdr>
                </w:div>
              </w:divsChild>
            </w:div>
            <w:div w:id="758674266">
              <w:marLeft w:val="0"/>
              <w:marRight w:val="0"/>
              <w:marTop w:val="0"/>
              <w:marBottom w:val="0"/>
              <w:divBdr>
                <w:top w:val="none" w:sz="0" w:space="0" w:color="auto"/>
                <w:left w:val="none" w:sz="0" w:space="0" w:color="auto"/>
                <w:bottom w:val="none" w:sz="0" w:space="0" w:color="auto"/>
                <w:right w:val="none" w:sz="0" w:space="0" w:color="auto"/>
              </w:divBdr>
              <w:divsChild>
                <w:div w:id="576747293">
                  <w:marLeft w:val="0"/>
                  <w:marRight w:val="0"/>
                  <w:marTop w:val="0"/>
                  <w:marBottom w:val="0"/>
                  <w:divBdr>
                    <w:top w:val="none" w:sz="0" w:space="0" w:color="auto"/>
                    <w:left w:val="none" w:sz="0" w:space="0" w:color="auto"/>
                    <w:bottom w:val="none" w:sz="0" w:space="0" w:color="auto"/>
                    <w:right w:val="none" w:sz="0" w:space="0" w:color="auto"/>
                  </w:divBdr>
                </w:div>
              </w:divsChild>
            </w:div>
            <w:div w:id="38867568">
              <w:marLeft w:val="0"/>
              <w:marRight w:val="0"/>
              <w:marTop w:val="0"/>
              <w:marBottom w:val="0"/>
              <w:divBdr>
                <w:top w:val="none" w:sz="0" w:space="0" w:color="auto"/>
                <w:left w:val="none" w:sz="0" w:space="0" w:color="auto"/>
                <w:bottom w:val="none" w:sz="0" w:space="0" w:color="auto"/>
                <w:right w:val="none" w:sz="0" w:space="0" w:color="auto"/>
              </w:divBdr>
              <w:divsChild>
                <w:div w:id="1588658616">
                  <w:marLeft w:val="0"/>
                  <w:marRight w:val="0"/>
                  <w:marTop w:val="0"/>
                  <w:marBottom w:val="0"/>
                  <w:divBdr>
                    <w:top w:val="none" w:sz="0" w:space="0" w:color="auto"/>
                    <w:left w:val="none" w:sz="0" w:space="0" w:color="auto"/>
                    <w:bottom w:val="none" w:sz="0" w:space="0" w:color="auto"/>
                    <w:right w:val="none" w:sz="0" w:space="0" w:color="auto"/>
                  </w:divBdr>
                </w:div>
              </w:divsChild>
            </w:div>
            <w:div w:id="821626437">
              <w:marLeft w:val="0"/>
              <w:marRight w:val="0"/>
              <w:marTop w:val="0"/>
              <w:marBottom w:val="0"/>
              <w:divBdr>
                <w:top w:val="none" w:sz="0" w:space="0" w:color="auto"/>
                <w:left w:val="none" w:sz="0" w:space="0" w:color="auto"/>
                <w:bottom w:val="none" w:sz="0" w:space="0" w:color="auto"/>
                <w:right w:val="none" w:sz="0" w:space="0" w:color="auto"/>
              </w:divBdr>
              <w:divsChild>
                <w:div w:id="1748111532">
                  <w:marLeft w:val="0"/>
                  <w:marRight w:val="0"/>
                  <w:marTop w:val="0"/>
                  <w:marBottom w:val="0"/>
                  <w:divBdr>
                    <w:top w:val="none" w:sz="0" w:space="0" w:color="auto"/>
                    <w:left w:val="none" w:sz="0" w:space="0" w:color="auto"/>
                    <w:bottom w:val="none" w:sz="0" w:space="0" w:color="auto"/>
                    <w:right w:val="none" w:sz="0" w:space="0" w:color="auto"/>
                  </w:divBdr>
                </w:div>
              </w:divsChild>
            </w:div>
            <w:div w:id="986931988">
              <w:marLeft w:val="0"/>
              <w:marRight w:val="0"/>
              <w:marTop w:val="0"/>
              <w:marBottom w:val="0"/>
              <w:divBdr>
                <w:top w:val="none" w:sz="0" w:space="0" w:color="auto"/>
                <w:left w:val="none" w:sz="0" w:space="0" w:color="auto"/>
                <w:bottom w:val="none" w:sz="0" w:space="0" w:color="auto"/>
                <w:right w:val="none" w:sz="0" w:space="0" w:color="auto"/>
              </w:divBdr>
              <w:divsChild>
                <w:div w:id="125243011">
                  <w:marLeft w:val="0"/>
                  <w:marRight w:val="0"/>
                  <w:marTop w:val="0"/>
                  <w:marBottom w:val="0"/>
                  <w:divBdr>
                    <w:top w:val="none" w:sz="0" w:space="0" w:color="auto"/>
                    <w:left w:val="none" w:sz="0" w:space="0" w:color="auto"/>
                    <w:bottom w:val="none" w:sz="0" w:space="0" w:color="auto"/>
                    <w:right w:val="none" w:sz="0" w:space="0" w:color="auto"/>
                  </w:divBdr>
                </w:div>
              </w:divsChild>
            </w:div>
            <w:div w:id="841816627">
              <w:marLeft w:val="0"/>
              <w:marRight w:val="0"/>
              <w:marTop w:val="0"/>
              <w:marBottom w:val="0"/>
              <w:divBdr>
                <w:top w:val="none" w:sz="0" w:space="0" w:color="auto"/>
                <w:left w:val="none" w:sz="0" w:space="0" w:color="auto"/>
                <w:bottom w:val="none" w:sz="0" w:space="0" w:color="auto"/>
                <w:right w:val="none" w:sz="0" w:space="0" w:color="auto"/>
              </w:divBdr>
              <w:divsChild>
                <w:div w:id="663512966">
                  <w:marLeft w:val="0"/>
                  <w:marRight w:val="0"/>
                  <w:marTop w:val="0"/>
                  <w:marBottom w:val="0"/>
                  <w:divBdr>
                    <w:top w:val="none" w:sz="0" w:space="0" w:color="auto"/>
                    <w:left w:val="none" w:sz="0" w:space="0" w:color="auto"/>
                    <w:bottom w:val="none" w:sz="0" w:space="0" w:color="auto"/>
                    <w:right w:val="none" w:sz="0" w:space="0" w:color="auto"/>
                  </w:divBdr>
                </w:div>
              </w:divsChild>
            </w:div>
            <w:div w:id="206378502">
              <w:marLeft w:val="0"/>
              <w:marRight w:val="0"/>
              <w:marTop w:val="0"/>
              <w:marBottom w:val="0"/>
              <w:divBdr>
                <w:top w:val="none" w:sz="0" w:space="0" w:color="auto"/>
                <w:left w:val="none" w:sz="0" w:space="0" w:color="auto"/>
                <w:bottom w:val="none" w:sz="0" w:space="0" w:color="auto"/>
                <w:right w:val="none" w:sz="0" w:space="0" w:color="auto"/>
              </w:divBdr>
              <w:divsChild>
                <w:div w:id="373696512">
                  <w:marLeft w:val="0"/>
                  <w:marRight w:val="0"/>
                  <w:marTop w:val="0"/>
                  <w:marBottom w:val="0"/>
                  <w:divBdr>
                    <w:top w:val="none" w:sz="0" w:space="0" w:color="auto"/>
                    <w:left w:val="none" w:sz="0" w:space="0" w:color="auto"/>
                    <w:bottom w:val="none" w:sz="0" w:space="0" w:color="auto"/>
                    <w:right w:val="none" w:sz="0" w:space="0" w:color="auto"/>
                  </w:divBdr>
                </w:div>
              </w:divsChild>
            </w:div>
            <w:div w:id="678002271">
              <w:marLeft w:val="0"/>
              <w:marRight w:val="0"/>
              <w:marTop w:val="0"/>
              <w:marBottom w:val="0"/>
              <w:divBdr>
                <w:top w:val="none" w:sz="0" w:space="0" w:color="auto"/>
                <w:left w:val="none" w:sz="0" w:space="0" w:color="auto"/>
                <w:bottom w:val="none" w:sz="0" w:space="0" w:color="auto"/>
                <w:right w:val="none" w:sz="0" w:space="0" w:color="auto"/>
              </w:divBdr>
              <w:divsChild>
                <w:div w:id="18061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8351">
          <w:marLeft w:val="0"/>
          <w:marRight w:val="0"/>
          <w:marTop w:val="0"/>
          <w:marBottom w:val="600"/>
          <w:divBdr>
            <w:top w:val="none" w:sz="0" w:space="0" w:color="auto"/>
            <w:left w:val="none" w:sz="0" w:space="0" w:color="auto"/>
            <w:bottom w:val="none" w:sz="0" w:space="0" w:color="auto"/>
            <w:right w:val="none" w:sz="0" w:space="0" w:color="auto"/>
          </w:divBdr>
        </w:div>
      </w:divsChild>
    </w:div>
    <w:div w:id="721638669">
      <w:marLeft w:val="0"/>
      <w:marRight w:val="0"/>
      <w:marTop w:val="0"/>
      <w:marBottom w:val="0"/>
      <w:divBdr>
        <w:top w:val="none" w:sz="0" w:space="0" w:color="auto"/>
        <w:left w:val="none" w:sz="0" w:space="0" w:color="auto"/>
        <w:bottom w:val="none" w:sz="0" w:space="0" w:color="auto"/>
        <w:right w:val="none" w:sz="0" w:space="0" w:color="auto"/>
      </w:divBdr>
      <w:divsChild>
        <w:div w:id="1466581161">
          <w:marLeft w:val="0"/>
          <w:marRight w:val="0"/>
          <w:marTop w:val="432"/>
          <w:marBottom w:val="0"/>
          <w:divBdr>
            <w:top w:val="none" w:sz="0" w:space="0" w:color="auto"/>
            <w:left w:val="none" w:sz="0" w:space="0" w:color="auto"/>
            <w:bottom w:val="none" w:sz="0" w:space="0" w:color="auto"/>
            <w:right w:val="none" w:sz="0" w:space="0" w:color="auto"/>
          </w:divBdr>
        </w:div>
        <w:div w:id="1149133436">
          <w:marLeft w:val="0"/>
          <w:marRight w:val="0"/>
          <w:marTop w:val="0"/>
          <w:marBottom w:val="0"/>
          <w:divBdr>
            <w:top w:val="none" w:sz="0" w:space="0" w:color="auto"/>
            <w:left w:val="none" w:sz="0" w:space="0" w:color="auto"/>
            <w:bottom w:val="none" w:sz="0" w:space="0" w:color="auto"/>
            <w:right w:val="none" w:sz="0" w:space="0" w:color="auto"/>
          </w:divBdr>
        </w:div>
        <w:div w:id="1504855269">
          <w:marLeft w:val="0"/>
          <w:marRight w:val="0"/>
          <w:marTop w:val="0"/>
          <w:marBottom w:val="600"/>
          <w:divBdr>
            <w:top w:val="none" w:sz="0" w:space="0" w:color="auto"/>
            <w:left w:val="none" w:sz="0" w:space="0" w:color="auto"/>
            <w:bottom w:val="none" w:sz="0" w:space="0" w:color="auto"/>
            <w:right w:val="none" w:sz="0" w:space="0" w:color="auto"/>
          </w:divBdr>
        </w:div>
      </w:divsChild>
    </w:div>
    <w:div w:id="735587616">
      <w:marLeft w:val="0"/>
      <w:marRight w:val="0"/>
      <w:marTop w:val="0"/>
      <w:marBottom w:val="0"/>
      <w:divBdr>
        <w:top w:val="none" w:sz="0" w:space="0" w:color="auto"/>
        <w:left w:val="none" w:sz="0" w:space="0" w:color="auto"/>
        <w:bottom w:val="none" w:sz="0" w:space="0" w:color="auto"/>
        <w:right w:val="none" w:sz="0" w:space="0" w:color="auto"/>
      </w:divBdr>
      <w:divsChild>
        <w:div w:id="1981567423">
          <w:marLeft w:val="0"/>
          <w:marRight w:val="0"/>
          <w:marTop w:val="432"/>
          <w:marBottom w:val="0"/>
          <w:divBdr>
            <w:top w:val="none" w:sz="0" w:space="0" w:color="auto"/>
            <w:left w:val="none" w:sz="0" w:space="0" w:color="auto"/>
            <w:bottom w:val="none" w:sz="0" w:space="0" w:color="auto"/>
            <w:right w:val="none" w:sz="0" w:space="0" w:color="auto"/>
          </w:divBdr>
        </w:div>
        <w:div w:id="539586621">
          <w:marLeft w:val="0"/>
          <w:marRight w:val="0"/>
          <w:marTop w:val="0"/>
          <w:marBottom w:val="0"/>
          <w:divBdr>
            <w:top w:val="none" w:sz="0" w:space="0" w:color="auto"/>
            <w:left w:val="none" w:sz="0" w:space="0" w:color="auto"/>
            <w:bottom w:val="none" w:sz="0" w:space="0" w:color="auto"/>
            <w:right w:val="none" w:sz="0" w:space="0" w:color="auto"/>
          </w:divBdr>
        </w:div>
        <w:div w:id="1968123808">
          <w:marLeft w:val="0"/>
          <w:marRight w:val="0"/>
          <w:marTop w:val="0"/>
          <w:marBottom w:val="600"/>
          <w:divBdr>
            <w:top w:val="none" w:sz="0" w:space="0" w:color="auto"/>
            <w:left w:val="none" w:sz="0" w:space="0" w:color="auto"/>
            <w:bottom w:val="none" w:sz="0" w:space="0" w:color="auto"/>
            <w:right w:val="none" w:sz="0" w:space="0" w:color="auto"/>
          </w:divBdr>
        </w:div>
      </w:divsChild>
    </w:div>
    <w:div w:id="745807273">
      <w:marLeft w:val="0"/>
      <w:marRight w:val="0"/>
      <w:marTop w:val="0"/>
      <w:marBottom w:val="0"/>
      <w:divBdr>
        <w:top w:val="none" w:sz="0" w:space="0" w:color="auto"/>
        <w:left w:val="none" w:sz="0" w:space="0" w:color="auto"/>
        <w:bottom w:val="none" w:sz="0" w:space="0" w:color="auto"/>
        <w:right w:val="none" w:sz="0" w:space="0" w:color="auto"/>
      </w:divBdr>
      <w:divsChild>
        <w:div w:id="583607650">
          <w:marLeft w:val="0"/>
          <w:marRight w:val="0"/>
          <w:marTop w:val="432"/>
          <w:marBottom w:val="0"/>
          <w:divBdr>
            <w:top w:val="none" w:sz="0" w:space="0" w:color="auto"/>
            <w:left w:val="none" w:sz="0" w:space="0" w:color="auto"/>
            <w:bottom w:val="none" w:sz="0" w:space="0" w:color="auto"/>
            <w:right w:val="none" w:sz="0" w:space="0" w:color="auto"/>
          </w:divBdr>
        </w:div>
        <w:div w:id="1408461556">
          <w:marLeft w:val="0"/>
          <w:marRight w:val="0"/>
          <w:marTop w:val="0"/>
          <w:marBottom w:val="0"/>
          <w:divBdr>
            <w:top w:val="none" w:sz="0" w:space="0" w:color="auto"/>
            <w:left w:val="none" w:sz="0" w:space="0" w:color="auto"/>
            <w:bottom w:val="none" w:sz="0" w:space="0" w:color="auto"/>
            <w:right w:val="none" w:sz="0" w:space="0" w:color="auto"/>
          </w:divBdr>
          <w:divsChild>
            <w:div w:id="616452367">
              <w:marLeft w:val="0"/>
              <w:marRight w:val="0"/>
              <w:marTop w:val="0"/>
              <w:marBottom w:val="0"/>
              <w:divBdr>
                <w:top w:val="none" w:sz="0" w:space="0" w:color="auto"/>
                <w:left w:val="none" w:sz="0" w:space="0" w:color="auto"/>
                <w:bottom w:val="none" w:sz="0" w:space="0" w:color="auto"/>
                <w:right w:val="none" w:sz="0" w:space="0" w:color="auto"/>
              </w:divBdr>
              <w:divsChild>
                <w:div w:id="1038621819">
                  <w:marLeft w:val="0"/>
                  <w:marRight w:val="0"/>
                  <w:marTop w:val="0"/>
                  <w:marBottom w:val="0"/>
                  <w:divBdr>
                    <w:top w:val="none" w:sz="0" w:space="0" w:color="auto"/>
                    <w:left w:val="none" w:sz="0" w:space="0" w:color="auto"/>
                    <w:bottom w:val="none" w:sz="0" w:space="0" w:color="auto"/>
                    <w:right w:val="none" w:sz="0" w:space="0" w:color="auto"/>
                  </w:divBdr>
                </w:div>
              </w:divsChild>
            </w:div>
            <w:div w:id="61100424">
              <w:marLeft w:val="0"/>
              <w:marRight w:val="0"/>
              <w:marTop w:val="0"/>
              <w:marBottom w:val="0"/>
              <w:divBdr>
                <w:top w:val="none" w:sz="0" w:space="0" w:color="auto"/>
                <w:left w:val="none" w:sz="0" w:space="0" w:color="auto"/>
                <w:bottom w:val="none" w:sz="0" w:space="0" w:color="auto"/>
                <w:right w:val="none" w:sz="0" w:space="0" w:color="auto"/>
              </w:divBdr>
              <w:divsChild>
                <w:div w:id="1423837648">
                  <w:marLeft w:val="0"/>
                  <w:marRight w:val="0"/>
                  <w:marTop w:val="0"/>
                  <w:marBottom w:val="0"/>
                  <w:divBdr>
                    <w:top w:val="none" w:sz="0" w:space="0" w:color="auto"/>
                    <w:left w:val="none" w:sz="0" w:space="0" w:color="auto"/>
                    <w:bottom w:val="none" w:sz="0" w:space="0" w:color="auto"/>
                    <w:right w:val="none" w:sz="0" w:space="0" w:color="auto"/>
                  </w:divBdr>
                </w:div>
              </w:divsChild>
            </w:div>
            <w:div w:id="1048143789">
              <w:marLeft w:val="0"/>
              <w:marRight w:val="0"/>
              <w:marTop w:val="0"/>
              <w:marBottom w:val="0"/>
              <w:divBdr>
                <w:top w:val="none" w:sz="0" w:space="0" w:color="auto"/>
                <w:left w:val="none" w:sz="0" w:space="0" w:color="auto"/>
                <w:bottom w:val="none" w:sz="0" w:space="0" w:color="auto"/>
                <w:right w:val="none" w:sz="0" w:space="0" w:color="auto"/>
              </w:divBdr>
              <w:divsChild>
                <w:div w:id="1662273452">
                  <w:marLeft w:val="0"/>
                  <w:marRight w:val="0"/>
                  <w:marTop w:val="0"/>
                  <w:marBottom w:val="0"/>
                  <w:divBdr>
                    <w:top w:val="none" w:sz="0" w:space="0" w:color="auto"/>
                    <w:left w:val="none" w:sz="0" w:space="0" w:color="auto"/>
                    <w:bottom w:val="none" w:sz="0" w:space="0" w:color="auto"/>
                    <w:right w:val="none" w:sz="0" w:space="0" w:color="auto"/>
                  </w:divBdr>
                </w:div>
              </w:divsChild>
            </w:div>
            <w:div w:id="1734159800">
              <w:marLeft w:val="0"/>
              <w:marRight w:val="0"/>
              <w:marTop w:val="0"/>
              <w:marBottom w:val="0"/>
              <w:divBdr>
                <w:top w:val="none" w:sz="0" w:space="0" w:color="auto"/>
                <w:left w:val="none" w:sz="0" w:space="0" w:color="auto"/>
                <w:bottom w:val="none" w:sz="0" w:space="0" w:color="auto"/>
                <w:right w:val="none" w:sz="0" w:space="0" w:color="auto"/>
              </w:divBdr>
              <w:divsChild>
                <w:div w:id="225919293">
                  <w:marLeft w:val="0"/>
                  <w:marRight w:val="0"/>
                  <w:marTop w:val="0"/>
                  <w:marBottom w:val="0"/>
                  <w:divBdr>
                    <w:top w:val="none" w:sz="0" w:space="0" w:color="auto"/>
                    <w:left w:val="none" w:sz="0" w:space="0" w:color="auto"/>
                    <w:bottom w:val="none" w:sz="0" w:space="0" w:color="auto"/>
                    <w:right w:val="none" w:sz="0" w:space="0" w:color="auto"/>
                  </w:divBdr>
                </w:div>
              </w:divsChild>
            </w:div>
            <w:div w:id="803887227">
              <w:marLeft w:val="0"/>
              <w:marRight w:val="0"/>
              <w:marTop w:val="0"/>
              <w:marBottom w:val="0"/>
              <w:divBdr>
                <w:top w:val="none" w:sz="0" w:space="0" w:color="auto"/>
                <w:left w:val="none" w:sz="0" w:space="0" w:color="auto"/>
                <w:bottom w:val="none" w:sz="0" w:space="0" w:color="auto"/>
                <w:right w:val="none" w:sz="0" w:space="0" w:color="auto"/>
              </w:divBdr>
              <w:divsChild>
                <w:div w:id="1865436700">
                  <w:marLeft w:val="0"/>
                  <w:marRight w:val="0"/>
                  <w:marTop w:val="0"/>
                  <w:marBottom w:val="0"/>
                  <w:divBdr>
                    <w:top w:val="none" w:sz="0" w:space="0" w:color="auto"/>
                    <w:left w:val="none" w:sz="0" w:space="0" w:color="auto"/>
                    <w:bottom w:val="none" w:sz="0" w:space="0" w:color="auto"/>
                    <w:right w:val="none" w:sz="0" w:space="0" w:color="auto"/>
                  </w:divBdr>
                </w:div>
              </w:divsChild>
            </w:div>
            <w:div w:id="263925216">
              <w:marLeft w:val="0"/>
              <w:marRight w:val="0"/>
              <w:marTop w:val="0"/>
              <w:marBottom w:val="0"/>
              <w:divBdr>
                <w:top w:val="none" w:sz="0" w:space="0" w:color="auto"/>
                <w:left w:val="none" w:sz="0" w:space="0" w:color="auto"/>
                <w:bottom w:val="none" w:sz="0" w:space="0" w:color="auto"/>
                <w:right w:val="none" w:sz="0" w:space="0" w:color="auto"/>
              </w:divBdr>
              <w:divsChild>
                <w:div w:id="1644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38394">
          <w:marLeft w:val="0"/>
          <w:marRight w:val="0"/>
          <w:marTop w:val="0"/>
          <w:marBottom w:val="600"/>
          <w:divBdr>
            <w:top w:val="none" w:sz="0" w:space="0" w:color="auto"/>
            <w:left w:val="none" w:sz="0" w:space="0" w:color="auto"/>
            <w:bottom w:val="none" w:sz="0" w:space="0" w:color="auto"/>
            <w:right w:val="none" w:sz="0" w:space="0" w:color="auto"/>
          </w:divBdr>
        </w:div>
      </w:divsChild>
    </w:div>
    <w:div w:id="746341240">
      <w:marLeft w:val="0"/>
      <w:marRight w:val="0"/>
      <w:marTop w:val="0"/>
      <w:marBottom w:val="0"/>
      <w:divBdr>
        <w:top w:val="none" w:sz="0" w:space="0" w:color="auto"/>
        <w:left w:val="none" w:sz="0" w:space="0" w:color="auto"/>
        <w:bottom w:val="none" w:sz="0" w:space="0" w:color="auto"/>
        <w:right w:val="none" w:sz="0" w:space="0" w:color="auto"/>
      </w:divBdr>
      <w:divsChild>
        <w:div w:id="1833448587">
          <w:marLeft w:val="0"/>
          <w:marRight w:val="0"/>
          <w:marTop w:val="432"/>
          <w:marBottom w:val="0"/>
          <w:divBdr>
            <w:top w:val="none" w:sz="0" w:space="0" w:color="auto"/>
            <w:left w:val="none" w:sz="0" w:space="0" w:color="auto"/>
            <w:bottom w:val="none" w:sz="0" w:space="0" w:color="auto"/>
            <w:right w:val="none" w:sz="0" w:space="0" w:color="auto"/>
          </w:divBdr>
        </w:div>
        <w:div w:id="930624066">
          <w:marLeft w:val="0"/>
          <w:marRight w:val="0"/>
          <w:marTop w:val="0"/>
          <w:marBottom w:val="0"/>
          <w:divBdr>
            <w:top w:val="none" w:sz="0" w:space="0" w:color="auto"/>
            <w:left w:val="none" w:sz="0" w:space="0" w:color="auto"/>
            <w:bottom w:val="none" w:sz="0" w:space="0" w:color="auto"/>
            <w:right w:val="none" w:sz="0" w:space="0" w:color="auto"/>
          </w:divBdr>
          <w:divsChild>
            <w:div w:id="1734042683">
              <w:marLeft w:val="0"/>
              <w:marRight w:val="0"/>
              <w:marTop w:val="0"/>
              <w:marBottom w:val="0"/>
              <w:divBdr>
                <w:top w:val="none" w:sz="0" w:space="0" w:color="auto"/>
                <w:left w:val="none" w:sz="0" w:space="0" w:color="auto"/>
                <w:bottom w:val="none" w:sz="0" w:space="0" w:color="auto"/>
                <w:right w:val="none" w:sz="0" w:space="0" w:color="auto"/>
              </w:divBdr>
              <w:divsChild>
                <w:div w:id="1166288104">
                  <w:marLeft w:val="0"/>
                  <w:marRight w:val="0"/>
                  <w:marTop w:val="0"/>
                  <w:marBottom w:val="0"/>
                  <w:divBdr>
                    <w:top w:val="none" w:sz="0" w:space="0" w:color="auto"/>
                    <w:left w:val="none" w:sz="0" w:space="0" w:color="auto"/>
                    <w:bottom w:val="none" w:sz="0" w:space="0" w:color="auto"/>
                    <w:right w:val="none" w:sz="0" w:space="0" w:color="auto"/>
                  </w:divBdr>
                </w:div>
              </w:divsChild>
            </w:div>
            <w:div w:id="229773158">
              <w:marLeft w:val="0"/>
              <w:marRight w:val="0"/>
              <w:marTop w:val="0"/>
              <w:marBottom w:val="0"/>
              <w:divBdr>
                <w:top w:val="none" w:sz="0" w:space="0" w:color="auto"/>
                <w:left w:val="none" w:sz="0" w:space="0" w:color="auto"/>
                <w:bottom w:val="none" w:sz="0" w:space="0" w:color="auto"/>
                <w:right w:val="none" w:sz="0" w:space="0" w:color="auto"/>
              </w:divBdr>
              <w:divsChild>
                <w:div w:id="1249776465">
                  <w:marLeft w:val="0"/>
                  <w:marRight w:val="0"/>
                  <w:marTop w:val="0"/>
                  <w:marBottom w:val="0"/>
                  <w:divBdr>
                    <w:top w:val="none" w:sz="0" w:space="0" w:color="auto"/>
                    <w:left w:val="none" w:sz="0" w:space="0" w:color="auto"/>
                    <w:bottom w:val="none" w:sz="0" w:space="0" w:color="auto"/>
                    <w:right w:val="none" w:sz="0" w:space="0" w:color="auto"/>
                  </w:divBdr>
                </w:div>
              </w:divsChild>
            </w:div>
            <w:div w:id="130363412">
              <w:marLeft w:val="0"/>
              <w:marRight w:val="0"/>
              <w:marTop w:val="0"/>
              <w:marBottom w:val="0"/>
              <w:divBdr>
                <w:top w:val="none" w:sz="0" w:space="0" w:color="auto"/>
                <w:left w:val="none" w:sz="0" w:space="0" w:color="auto"/>
                <w:bottom w:val="none" w:sz="0" w:space="0" w:color="auto"/>
                <w:right w:val="none" w:sz="0" w:space="0" w:color="auto"/>
              </w:divBdr>
              <w:divsChild>
                <w:div w:id="1179345463">
                  <w:marLeft w:val="0"/>
                  <w:marRight w:val="0"/>
                  <w:marTop w:val="0"/>
                  <w:marBottom w:val="0"/>
                  <w:divBdr>
                    <w:top w:val="none" w:sz="0" w:space="0" w:color="auto"/>
                    <w:left w:val="none" w:sz="0" w:space="0" w:color="auto"/>
                    <w:bottom w:val="none" w:sz="0" w:space="0" w:color="auto"/>
                    <w:right w:val="none" w:sz="0" w:space="0" w:color="auto"/>
                  </w:divBdr>
                </w:div>
              </w:divsChild>
            </w:div>
            <w:div w:id="1514227126">
              <w:marLeft w:val="0"/>
              <w:marRight w:val="0"/>
              <w:marTop w:val="0"/>
              <w:marBottom w:val="0"/>
              <w:divBdr>
                <w:top w:val="none" w:sz="0" w:space="0" w:color="auto"/>
                <w:left w:val="none" w:sz="0" w:space="0" w:color="auto"/>
                <w:bottom w:val="none" w:sz="0" w:space="0" w:color="auto"/>
                <w:right w:val="none" w:sz="0" w:space="0" w:color="auto"/>
              </w:divBdr>
              <w:divsChild>
                <w:div w:id="400254462">
                  <w:marLeft w:val="0"/>
                  <w:marRight w:val="0"/>
                  <w:marTop w:val="0"/>
                  <w:marBottom w:val="0"/>
                  <w:divBdr>
                    <w:top w:val="none" w:sz="0" w:space="0" w:color="auto"/>
                    <w:left w:val="none" w:sz="0" w:space="0" w:color="auto"/>
                    <w:bottom w:val="none" w:sz="0" w:space="0" w:color="auto"/>
                    <w:right w:val="none" w:sz="0" w:space="0" w:color="auto"/>
                  </w:divBdr>
                </w:div>
              </w:divsChild>
            </w:div>
            <w:div w:id="1147935425">
              <w:marLeft w:val="0"/>
              <w:marRight w:val="0"/>
              <w:marTop w:val="0"/>
              <w:marBottom w:val="0"/>
              <w:divBdr>
                <w:top w:val="none" w:sz="0" w:space="0" w:color="auto"/>
                <w:left w:val="none" w:sz="0" w:space="0" w:color="auto"/>
                <w:bottom w:val="none" w:sz="0" w:space="0" w:color="auto"/>
                <w:right w:val="none" w:sz="0" w:space="0" w:color="auto"/>
              </w:divBdr>
              <w:divsChild>
                <w:div w:id="79261419">
                  <w:marLeft w:val="0"/>
                  <w:marRight w:val="0"/>
                  <w:marTop w:val="0"/>
                  <w:marBottom w:val="0"/>
                  <w:divBdr>
                    <w:top w:val="none" w:sz="0" w:space="0" w:color="auto"/>
                    <w:left w:val="none" w:sz="0" w:space="0" w:color="auto"/>
                    <w:bottom w:val="none" w:sz="0" w:space="0" w:color="auto"/>
                    <w:right w:val="none" w:sz="0" w:space="0" w:color="auto"/>
                  </w:divBdr>
                </w:div>
              </w:divsChild>
            </w:div>
            <w:div w:id="2048676482">
              <w:marLeft w:val="0"/>
              <w:marRight w:val="0"/>
              <w:marTop w:val="0"/>
              <w:marBottom w:val="0"/>
              <w:divBdr>
                <w:top w:val="none" w:sz="0" w:space="0" w:color="auto"/>
                <w:left w:val="none" w:sz="0" w:space="0" w:color="auto"/>
                <w:bottom w:val="none" w:sz="0" w:space="0" w:color="auto"/>
                <w:right w:val="none" w:sz="0" w:space="0" w:color="auto"/>
              </w:divBdr>
              <w:divsChild>
                <w:div w:id="2033723011">
                  <w:marLeft w:val="0"/>
                  <w:marRight w:val="0"/>
                  <w:marTop w:val="0"/>
                  <w:marBottom w:val="0"/>
                  <w:divBdr>
                    <w:top w:val="none" w:sz="0" w:space="0" w:color="auto"/>
                    <w:left w:val="none" w:sz="0" w:space="0" w:color="auto"/>
                    <w:bottom w:val="none" w:sz="0" w:space="0" w:color="auto"/>
                    <w:right w:val="none" w:sz="0" w:space="0" w:color="auto"/>
                  </w:divBdr>
                </w:div>
              </w:divsChild>
            </w:div>
            <w:div w:id="1157576311">
              <w:marLeft w:val="0"/>
              <w:marRight w:val="0"/>
              <w:marTop w:val="0"/>
              <w:marBottom w:val="0"/>
              <w:divBdr>
                <w:top w:val="none" w:sz="0" w:space="0" w:color="auto"/>
                <w:left w:val="none" w:sz="0" w:space="0" w:color="auto"/>
                <w:bottom w:val="none" w:sz="0" w:space="0" w:color="auto"/>
                <w:right w:val="none" w:sz="0" w:space="0" w:color="auto"/>
              </w:divBdr>
              <w:divsChild>
                <w:div w:id="1433550063">
                  <w:marLeft w:val="0"/>
                  <w:marRight w:val="0"/>
                  <w:marTop w:val="0"/>
                  <w:marBottom w:val="0"/>
                  <w:divBdr>
                    <w:top w:val="none" w:sz="0" w:space="0" w:color="auto"/>
                    <w:left w:val="none" w:sz="0" w:space="0" w:color="auto"/>
                    <w:bottom w:val="none" w:sz="0" w:space="0" w:color="auto"/>
                    <w:right w:val="none" w:sz="0" w:space="0" w:color="auto"/>
                  </w:divBdr>
                </w:div>
              </w:divsChild>
            </w:div>
            <w:div w:id="1110978102">
              <w:marLeft w:val="0"/>
              <w:marRight w:val="0"/>
              <w:marTop w:val="0"/>
              <w:marBottom w:val="0"/>
              <w:divBdr>
                <w:top w:val="none" w:sz="0" w:space="0" w:color="auto"/>
                <w:left w:val="none" w:sz="0" w:space="0" w:color="auto"/>
                <w:bottom w:val="none" w:sz="0" w:space="0" w:color="auto"/>
                <w:right w:val="none" w:sz="0" w:space="0" w:color="auto"/>
              </w:divBdr>
              <w:divsChild>
                <w:div w:id="271790599">
                  <w:marLeft w:val="0"/>
                  <w:marRight w:val="0"/>
                  <w:marTop w:val="0"/>
                  <w:marBottom w:val="0"/>
                  <w:divBdr>
                    <w:top w:val="none" w:sz="0" w:space="0" w:color="auto"/>
                    <w:left w:val="none" w:sz="0" w:space="0" w:color="auto"/>
                    <w:bottom w:val="none" w:sz="0" w:space="0" w:color="auto"/>
                    <w:right w:val="none" w:sz="0" w:space="0" w:color="auto"/>
                  </w:divBdr>
                </w:div>
              </w:divsChild>
            </w:div>
            <w:div w:id="902569976">
              <w:marLeft w:val="0"/>
              <w:marRight w:val="0"/>
              <w:marTop w:val="0"/>
              <w:marBottom w:val="0"/>
              <w:divBdr>
                <w:top w:val="none" w:sz="0" w:space="0" w:color="auto"/>
                <w:left w:val="none" w:sz="0" w:space="0" w:color="auto"/>
                <w:bottom w:val="none" w:sz="0" w:space="0" w:color="auto"/>
                <w:right w:val="none" w:sz="0" w:space="0" w:color="auto"/>
              </w:divBdr>
              <w:divsChild>
                <w:div w:id="1436906932">
                  <w:marLeft w:val="0"/>
                  <w:marRight w:val="0"/>
                  <w:marTop w:val="0"/>
                  <w:marBottom w:val="0"/>
                  <w:divBdr>
                    <w:top w:val="none" w:sz="0" w:space="0" w:color="auto"/>
                    <w:left w:val="none" w:sz="0" w:space="0" w:color="auto"/>
                    <w:bottom w:val="none" w:sz="0" w:space="0" w:color="auto"/>
                    <w:right w:val="none" w:sz="0" w:space="0" w:color="auto"/>
                  </w:divBdr>
                </w:div>
              </w:divsChild>
            </w:div>
            <w:div w:id="2067600767">
              <w:marLeft w:val="0"/>
              <w:marRight w:val="0"/>
              <w:marTop w:val="0"/>
              <w:marBottom w:val="0"/>
              <w:divBdr>
                <w:top w:val="none" w:sz="0" w:space="0" w:color="auto"/>
                <w:left w:val="none" w:sz="0" w:space="0" w:color="auto"/>
                <w:bottom w:val="none" w:sz="0" w:space="0" w:color="auto"/>
                <w:right w:val="none" w:sz="0" w:space="0" w:color="auto"/>
              </w:divBdr>
              <w:divsChild>
                <w:div w:id="267278585">
                  <w:marLeft w:val="0"/>
                  <w:marRight w:val="0"/>
                  <w:marTop w:val="0"/>
                  <w:marBottom w:val="0"/>
                  <w:divBdr>
                    <w:top w:val="none" w:sz="0" w:space="0" w:color="auto"/>
                    <w:left w:val="none" w:sz="0" w:space="0" w:color="auto"/>
                    <w:bottom w:val="none" w:sz="0" w:space="0" w:color="auto"/>
                    <w:right w:val="none" w:sz="0" w:space="0" w:color="auto"/>
                  </w:divBdr>
                </w:div>
              </w:divsChild>
            </w:div>
            <w:div w:id="780146093">
              <w:marLeft w:val="0"/>
              <w:marRight w:val="0"/>
              <w:marTop w:val="0"/>
              <w:marBottom w:val="0"/>
              <w:divBdr>
                <w:top w:val="none" w:sz="0" w:space="0" w:color="auto"/>
                <w:left w:val="none" w:sz="0" w:space="0" w:color="auto"/>
                <w:bottom w:val="none" w:sz="0" w:space="0" w:color="auto"/>
                <w:right w:val="none" w:sz="0" w:space="0" w:color="auto"/>
              </w:divBdr>
              <w:divsChild>
                <w:div w:id="853618412">
                  <w:marLeft w:val="0"/>
                  <w:marRight w:val="0"/>
                  <w:marTop w:val="0"/>
                  <w:marBottom w:val="0"/>
                  <w:divBdr>
                    <w:top w:val="none" w:sz="0" w:space="0" w:color="auto"/>
                    <w:left w:val="none" w:sz="0" w:space="0" w:color="auto"/>
                    <w:bottom w:val="none" w:sz="0" w:space="0" w:color="auto"/>
                    <w:right w:val="none" w:sz="0" w:space="0" w:color="auto"/>
                  </w:divBdr>
                </w:div>
              </w:divsChild>
            </w:div>
            <w:div w:id="1884710233">
              <w:marLeft w:val="0"/>
              <w:marRight w:val="0"/>
              <w:marTop w:val="0"/>
              <w:marBottom w:val="0"/>
              <w:divBdr>
                <w:top w:val="none" w:sz="0" w:space="0" w:color="auto"/>
                <w:left w:val="none" w:sz="0" w:space="0" w:color="auto"/>
                <w:bottom w:val="none" w:sz="0" w:space="0" w:color="auto"/>
                <w:right w:val="none" w:sz="0" w:space="0" w:color="auto"/>
              </w:divBdr>
              <w:divsChild>
                <w:div w:id="7602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469">
          <w:marLeft w:val="0"/>
          <w:marRight w:val="0"/>
          <w:marTop w:val="0"/>
          <w:marBottom w:val="600"/>
          <w:divBdr>
            <w:top w:val="none" w:sz="0" w:space="0" w:color="auto"/>
            <w:left w:val="none" w:sz="0" w:space="0" w:color="auto"/>
            <w:bottom w:val="none" w:sz="0" w:space="0" w:color="auto"/>
            <w:right w:val="none" w:sz="0" w:space="0" w:color="auto"/>
          </w:divBdr>
        </w:div>
      </w:divsChild>
    </w:div>
    <w:div w:id="761991523">
      <w:marLeft w:val="0"/>
      <w:marRight w:val="0"/>
      <w:marTop w:val="0"/>
      <w:marBottom w:val="0"/>
      <w:divBdr>
        <w:top w:val="none" w:sz="0" w:space="0" w:color="auto"/>
        <w:left w:val="none" w:sz="0" w:space="0" w:color="auto"/>
        <w:bottom w:val="none" w:sz="0" w:space="0" w:color="auto"/>
        <w:right w:val="none" w:sz="0" w:space="0" w:color="auto"/>
      </w:divBdr>
      <w:divsChild>
        <w:div w:id="202136179">
          <w:marLeft w:val="0"/>
          <w:marRight w:val="0"/>
          <w:marTop w:val="432"/>
          <w:marBottom w:val="0"/>
          <w:divBdr>
            <w:top w:val="none" w:sz="0" w:space="0" w:color="auto"/>
            <w:left w:val="none" w:sz="0" w:space="0" w:color="auto"/>
            <w:bottom w:val="none" w:sz="0" w:space="0" w:color="auto"/>
            <w:right w:val="none" w:sz="0" w:space="0" w:color="auto"/>
          </w:divBdr>
        </w:div>
        <w:div w:id="296910841">
          <w:marLeft w:val="0"/>
          <w:marRight w:val="0"/>
          <w:marTop w:val="0"/>
          <w:marBottom w:val="0"/>
          <w:divBdr>
            <w:top w:val="none" w:sz="0" w:space="0" w:color="auto"/>
            <w:left w:val="none" w:sz="0" w:space="0" w:color="auto"/>
            <w:bottom w:val="none" w:sz="0" w:space="0" w:color="auto"/>
            <w:right w:val="none" w:sz="0" w:space="0" w:color="auto"/>
          </w:divBdr>
        </w:div>
        <w:div w:id="707993653">
          <w:marLeft w:val="0"/>
          <w:marRight w:val="0"/>
          <w:marTop w:val="0"/>
          <w:marBottom w:val="600"/>
          <w:divBdr>
            <w:top w:val="none" w:sz="0" w:space="0" w:color="auto"/>
            <w:left w:val="none" w:sz="0" w:space="0" w:color="auto"/>
            <w:bottom w:val="none" w:sz="0" w:space="0" w:color="auto"/>
            <w:right w:val="none" w:sz="0" w:space="0" w:color="auto"/>
          </w:divBdr>
        </w:div>
      </w:divsChild>
    </w:div>
    <w:div w:id="771321608">
      <w:marLeft w:val="0"/>
      <w:marRight w:val="0"/>
      <w:marTop w:val="0"/>
      <w:marBottom w:val="0"/>
      <w:divBdr>
        <w:top w:val="none" w:sz="0" w:space="0" w:color="auto"/>
        <w:left w:val="none" w:sz="0" w:space="0" w:color="auto"/>
        <w:bottom w:val="none" w:sz="0" w:space="0" w:color="auto"/>
        <w:right w:val="none" w:sz="0" w:space="0" w:color="auto"/>
      </w:divBdr>
      <w:divsChild>
        <w:div w:id="702630122">
          <w:marLeft w:val="0"/>
          <w:marRight w:val="0"/>
          <w:marTop w:val="432"/>
          <w:marBottom w:val="0"/>
          <w:divBdr>
            <w:top w:val="none" w:sz="0" w:space="0" w:color="auto"/>
            <w:left w:val="none" w:sz="0" w:space="0" w:color="auto"/>
            <w:bottom w:val="none" w:sz="0" w:space="0" w:color="auto"/>
            <w:right w:val="none" w:sz="0" w:space="0" w:color="auto"/>
          </w:divBdr>
        </w:div>
        <w:div w:id="1610428202">
          <w:marLeft w:val="0"/>
          <w:marRight w:val="0"/>
          <w:marTop w:val="0"/>
          <w:marBottom w:val="0"/>
          <w:divBdr>
            <w:top w:val="none" w:sz="0" w:space="0" w:color="auto"/>
            <w:left w:val="none" w:sz="0" w:space="0" w:color="auto"/>
            <w:bottom w:val="none" w:sz="0" w:space="0" w:color="auto"/>
            <w:right w:val="none" w:sz="0" w:space="0" w:color="auto"/>
          </w:divBdr>
        </w:div>
        <w:div w:id="2092505501">
          <w:marLeft w:val="0"/>
          <w:marRight w:val="0"/>
          <w:marTop w:val="0"/>
          <w:marBottom w:val="600"/>
          <w:divBdr>
            <w:top w:val="none" w:sz="0" w:space="0" w:color="auto"/>
            <w:left w:val="none" w:sz="0" w:space="0" w:color="auto"/>
            <w:bottom w:val="none" w:sz="0" w:space="0" w:color="auto"/>
            <w:right w:val="none" w:sz="0" w:space="0" w:color="auto"/>
          </w:divBdr>
        </w:div>
      </w:divsChild>
    </w:div>
    <w:div w:id="778573774">
      <w:marLeft w:val="0"/>
      <w:marRight w:val="0"/>
      <w:marTop w:val="0"/>
      <w:marBottom w:val="0"/>
      <w:divBdr>
        <w:top w:val="none" w:sz="0" w:space="0" w:color="auto"/>
        <w:left w:val="none" w:sz="0" w:space="0" w:color="auto"/>
        <w:bottom w:val="none" w:sz="0" w:space="0" w:color="auto"/>
        <w:right w:val="none" w:sz="0" w:space="0" w:color="auto"/>
      </w:divBdr>
      <w:divsChild>
        <w:div w:id="796869905">
          <w:marLeft w:val="0"/>
          <w:marRight w:val="0"/>
          <w:marTop w:val="432"/>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sChild>
            <w:div w:id="1113670553">
              <w:marLeft w:val="0"/>
              <w:marRight w:val="0"/>
              <w:marTop w:val="0"/>
              <w:marBottom w:val="0"/>
              <w:divBdr>
                <w:top w:val="none" w:sz="0" w:space="0" w:color="auto"/>
                <w:left w:val="none" w:sz="0" w:space="0" w:color="auto"/>
                <w:bottom w:val="none" w:sz="0" w:space="0" w:color="auto"/>
                <w:right w:val="none" w:sz="0" w:space="0" w:color="auto"/>
              </w:divBdr>
              <w:divsChild>
                <w:div w:id="687832922">
                  <w:marLeft w:val="0"/>
                  <w:marRight w:val="0"/>
                  <w:marTop w:val="0"/>
                  <w:marBottom w:val="0"/>
                  <w:divBdr>
                    <w:top w:val="none" w:sz="0" w:space="0" w:color="auto"/>
                    <w:left w:val="none" w:sz="0" w:space="0" w:color="auto"/>
                    <w:bottom w:val="none" w:sz="0" w:space="0" w:color="auto"/>
                    <w:right w:val="none" w:sz="0" w:space="0" w:color="auto"/>
                  </w:divBdr>
                </w:div>
              </w:divsChild>
            </w:div>
            <w:div w:id="572743939">
              <w:marLeft w:val="0"/>
              <w:marRight w:val="0"/>
              <w:marTop w:val="0"/>
              <w:marBottom w:val="0"/>
              <w:divBdr>
                <w:top w:val="none" w:sz="0" w:space="0" w:color="auto"/>
                <w:left w:val="none" w:sz="0" w:space="0" w:color="auto"/>
                <w:bottom w:val="none" w:sz="0" w:space="0" w:color="auto"/>
                <w:right w:val="none" w:sz="0" w:space="0" w:color="auto"/>
              </w:divBdr>
              <w:divsChild>
                <w:div w:id="1420642870">
                  <w:marLeft w:val="0"/>
                  <w:marRight w:val="0"/>
                  <w:marTop w:val="0"/>
                  <w:marBottom w:val="0"/>
                  <w:divBdr>
                    <w:top w:val="none" w:sz="0" w:space="0" w:color="auto"/>
                    <w:left w:val="none" w:sz="0" w:space="0" w:color="auto"/>
                    <w:bottom w:val="none" w:sz="0" w:space="0" w:color="auto"/>
                    <w:right w:val="none" w:sz="0" w:space="0" w:color="auto"/>
                  </w:divBdr>
                </w:div>
              </w:divsChild>
            </w:div>
            <w:div w:id="622034643">
              <w:marLeft w:val="0"/>
              <w:marRight w:val="0"/>
              <w:marTop w:val="0"/>
              <w:marBottom w:val="0"/>
              <w:divBdr>
                <w:top w:val="none" w:sz="0" w:space="0" w:color="auto"/>
                <w:left w:val="none" w:sz="0" w:space="0" w:color="auto"/>
                <w:bottom w:val="none" w:sz="0" w:space="0" w:color="auto"/>
                <w:right w:val="none" w:sz="0" w:space="0" w:color="auto"/>
              </w:divBdr>
              <w:divsChild>
                <w:div w:id="1402407521">
                  <w:marLeft w:val="0"/>
                  <w:marRight w:val="0"/>
                  <w:marTop w:val="0"/>
                  <w:marBottom w:val="0"/>
                  <w:divBdr>
                    <w:top w:val="none" w:sz="0" w:space="0" w:color="auto"/>
                    <w:left w:val="none" w:sz="0" w:space="0" w:color="auto"/>
                    <w:bottom w:val="none" w:sz="0" w:space="0" w:color="auto"/>
                    <w:right w:val="none" w:sz="0" w:space="0" w:color="auto"/>
                  </w:divBdr>
                </w:div>
              </w:divsChild>
            </w:div>
            <w:div w:id="930165798">
              <w:marLeft w:val="0"/>
              <w:marRight w:val="0"/>
              <w:marTop w:val="0"/>
              <w:marBottom w:val="0"/>
              <w:divBdr>
                <w:top w:val="none" w:sz="0" w:space="0" w:color="auto"/>
                <w:left w:val="none" w:sz="0" w:space="0" w:color="auto"/>
                <w:bottom w:val="none" w:sz="0" w:space="0" w:color="auto"/>
                <w:right w:val="none" w:sz="0" w:space="0" w:color="auto"/>
              </w:divBdr>
              <w:divsChild>
                <w:div w:id="614101115">
                  <w:marLeft w:val="0"/>
                  <w:marRight w:val="0"/>
                  <w:marTop w:val="0"/>
                  <w:marBottom w:val="0"/>
                  <w:divBdr>
                    <w:top w:val="none" w:sz="0" w:space="0" w:color="auto"/>
                    <w:left w:val="none" w:sz="0" w:space="0" w:color="auto"/>
                    <w:bottom w:val="none" w:sz="0" w:space="0" w:color="auto"/>
                    <w:right w:val="none" w:sz="0" w:space="0" w:color="auto"/>
                  </w:divBdr>
                </w:div>
              </w:divsChild>
            </w:div>
            <w:div w:id="1323121221">
              <w:marLeft w:val="0"/>
              <w:marRight w:val="0"/>
              <w:marTop w:val="0"/>
              <w:marBottom w:val="0"/>
              <w:divBdr>
                <w:top w:val="none" w:sz="0" w:space="0" w:color="auto"/>
                <w:left w:val="none" w:sz="0" w:space="0" w:color="auto"/>
                <w:bottom w:val="none" w:sz="0" w:space="0" w:color="auto"/>
                <w:right w:val="none" w:sz="0" w:space="0" w:color="auto"/>
              </w:divBdr>
              <w:divsChild>
                <w:div w:id="1000500557">
                  <w:marLeft w:val="0"/>
                  <w:marRight w:val="0"/>
                  <w:marTop w:val="0"/>
                  <w:marBottom w:val="0"/>
                  <w:divBdr>
                    <w:top w:val="none" w:sz="0" w:space="0" w:color="auto"/>
                    <w:left w:val="none" w:sz="0" w:space="0" w:color="auto"/>
                    <w:bottom w:val="none" w:sz="0" w:space="0" w:color="auto"/>
                    <w:right w:val="none" w:sz="0" w:space="0" w:color="auto"/>
                  </w:divBdr>
                </w:div>
              </w:divsChild>
            </w:div>
            <w:div w:id="710418255">
              <w:marLeft w:val="0"/>
              <w:marRight w:val="0"/>
              <w:marTop w:val="0"/>
              <w:marBottom w:val="0"/>
              <w:divBdr>
                <w:top w:val="none" w:sz="0" w:space="0" w:color="auto"/>
                <w:left w:val="none" w:sz="0" w:space="0" w:color="auto"/>
                <w:bottom w:val="none" w:sz="0" w:space="0" w:color="auto"/>
                <w:right w:val="none" w:sz="0" w:space="0" w:color="auto"/>
              </w:divBdr>
              <w:divsChild>
                <w:div w:id="20816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4658">
          <w:marLeft w:val="0"/>
          <w:marRight w:val="0"/>
          <w:marTop w:val="0"/>
          <w:marBottom w:val="600"/>
          <w:divBdr>
            <w:top w:val="none" w:sz="0" w:space="0" w:color="auto"/>
            <w:left w:val="none" w:sz="0" w:space="0" w:color="auto"/>
            <w:bottom w:val="none" w:sz="0" w:space="0" w:color="auto"/>
            <w:right w:val="none" w:sz="0" w:space="0" w:color="auto"/>
          </w:divBdr>
        </w:div>
      </w:divsChild>
    </w:div>
    <w:div w:id="782920505">
      <w:marLeft w:val="0"/>
      <w:marRight w:val="0"/>
      <w:marTop w:val="0"/>
      <w:marBottom w:val="0"/>
      <w:divBdr>
        <w:top w:val="none" w:sz="0" w:space="0" w:color="auto"/>
        <w:left w:val="none" w:sz="0" w:space="0" w:color="auto"/>
        <w:bottom w:val="none" w:sz="0" w:space="0" w:color="auto"/>
        <w:right w:val="none" w:sz="0" w:space="0" w:color="auto"/>
      </w:divBdr>
      <w:divsChild>
        <w:div w:id="6563896">
          <w:marLeft w:val="0"/>
          <w:marRight w:val="0"/>
          <w:marTop w:val="432"/>
          <w:marBottom w:val="0"/>
          <w:divBdr>
            <w:top w:val="none" w:sz="0" w:space="0" w:color="auto"/>
            <w:left w:val="none" w:sz="0" w:space="0" w:color="auto"/>
            <w:bottom w:val="none" w:sz="0" w:space="0" w:color="auto"/>
            <w:right w:val="none" w:sz="0" w:space="0" w:color="auto"/>
          </w:divBdr>
        </w:div>
        <w:div w:id="1715812863">
          <w:marLeft w:val="0"/>
          <w:marRight w:val="0"/>
          <w:marTop w:val="0"/>
          <w:marBottom w:val="0"/>
          <w:divBdr>
            <w:top w:val="none" w:sz="0" w:space="0" w:color="auto"/>
            <w:left w:val="none" w:sz="0" w:space="0" w:color="auto"/>
            <w:bottom w:val="none" w:sz="0" w:space="0" w:color="auto"/>
            <w:right w:val="none" w:sz="0" w:space="0" w:color="auto"/>
          </w:divBdr>
          <w:divsChild>
            <w:div w:id="1266764439">
              <w:marLeft w:val="0"/>
              <w:marRight w:val="0"/>
              <w:marTop w:val="0"/>
              <w:marBottom w:val="0"/>
              <w:divBdr>
                <w:top w:val="none" w:sz="0" w:space="0" w:color="auto"/>
                <w:left w:val="none" w:sz="0" w:space="0" w:color="auto"/>
                <w:bottom w:val="none" w:sz="0" w:space="0" w:color="auto"/>
                <w:right w:val="none" w:sz="0" w:space="0" w:color="auto"/>
              </w:divBdr>
              <w:divsChild>
                <w:div w:id="2132165238">
                  <w:marLeft w:val="0"/>
                  <w:marRight w:val="0"/>
                  <w:marTop w:val="0"/>
                  <w:marBottom w:val="0"/>
                  <w:divBdr>
                    <w:top w:val="none" w:sz="0" w:space="0" w:color="auto"/>
                    <w:left w:val="none" w:sz="0" w:space="0" w:color="auto"/>
                    <w:bottom w:val="none" w:sz="0" w:space="0" w:color="auto"/>
                    <w:right w:val="none" w:sz="0" w:space="0" w:color="auto"/>
                  </w:divBdr>
                </w:div>
              </w:divsChild>
            </w:div>
            <w:div w:id="316806814">
              <w:marLeft w:val="0"/>
              <w:marRight w:val="0"/>
              <w:marTop w:val="0"/>
              <w:marBottom w:val="0"/>
              <w:divBdr>
                <w:top w:val="none" w:sz="0" w:space="0" w:color="auto"/>
                <w:left w:val="none" w:sz="0" w:space="0" w:color="auto"/>
                <w:bottom w:val="none" w:sz="0" w:space="0" w:color="auto"/>
                <w:right w:val="none" w:sz="0" w:space="0" w:color="auto"/>
              </w:divBdr>
              <w:divsChild>
                <w:div w:id="491919245">
                  <w:marLeft w:val="0"/>
                  <w:marRight w:val="0"/>
                  <w:marTop w:val="0"/>
                  <w:marBottom w:val="0"/>
                  <w:divBdr>
                    <w:top w:val="none" w:sz="0" w:space="0" w:color="auto"/>
                    <w:left w:val="none" w:sz="0" w:space="0" w:color="auto"/>
                    <w:bottom w:val="none" w:sz="0" w:space="0" w:color="auto"/>
                    <w:right w:val="none" w:sz="0" w:space="0" w:color="auto"/>
                  </w:divBdr>
                </w:div>
              </w:divsChild>
            </w:div>
            <w:div w:id="480121949">
              <w:marLeft w:val="0"/>
              <w:marRight w:val="0"/>
              <w:marTop w:val="0"/>
              <w:marBottom w:val="0"/>
              <w:divBdr>
                <w:top w:val="none" w:sz="0" w:space="0" w:color="auto"/>
                <w:left w:val="none" w:sz="0" w:space="0" w:color="auto"/>
                <w:bottom w:val="none" w:sz="0" w:space="0" w:color="auto"/>
                <w:right w:val="none" w:sz="0" w:space="0" w:color="auto"/>
              </w:divBdr>
              <w:divsChild>
                <w:div w:id="1024790780">
                  <w:marLeft w:val="0"/>
                  <w:marRight w:val="0"/>
                  <w:marTop w:val="0"/>
                  <w:marBottom w:val="0"/>
                  <w:divBdr>
                    <w:top w:val="none" w:sz="0" w:space="0" w:color="auto"/>
                    <w:left w:val="none" w:sz="0" w:space="0" w:color="auto"/>
                    <w:bottom w:val="none" w:sz="0" w:space="0" w:color="auto"/>
                    <w:right w:val="none" w:sz="0" w:space="0" w:color="auto"/>
                  </w:divBdr>
                </w:div>
              </w:divsChild>
            </w:div>
            <w:div w:id="1556165508">
              <w:marLeft w:val="0"/>
              <w:marRight w:val="0"/>
              <w:marTop w:val="0"/>
              <w:marBottom w:val="0"/>
              <w:divBdr>
                <w:top w:val="none" w:sz="0" w:space="0" w:color="auto"/>
                <w:left w:val="none" w:sz="0" w:space="0" w:color="auto"/>
                <w:bottom w:val="none" w:sz="0" w:space="0" w:color="auto"/>
                <w:right w:val="none" w:sz="0" w:space="0" w:color="auto"/>
              </w:divBdr>
              <w:divsChild>
                <w:div w:id="958032042">
                  <w:marLeft w:val="0"/>
                  <w:marRight w:val="0"/>
                  <w:marTop w:val="0"/>
                  <w:marBottom w:val="0"/>
                  <w:divBdr>
                    <w:top w:val="none" w:sz="0" w:space="0" w:color="auto"/>
                    <w:left w:val="none" w:sz="0" w:space="0" w:color="auto"/>
                    <w:bottom w:val="none" w:sz="0" w:space="0" w:color="auto"/>
                    <w:right w:val="none" w:sz="0" w:space="0" w:color="auto"/>
                  </w:divBdr>
                </w:div>
              </w:divsChild>
            </w:div>
            <w:div w:id="160051633">
              <w:marLeft w:val="0"/>
              <w:marRight w:val="0"/>
              <w:marTop w:val="0"/>
              <w:marBottom w:val="0"/>
              <w:divBdr>
                <w:top w:val="none" w:sz="0" w:space="0" w:color="auto"/>
                <w:left w:val="none" w:sz="0" w:space="0" w:color="auto"/>
                <w:bottom w:val="none" w:sz="0" w:space="0" w:color="auto"/>
                <w:right w:val="none" w:sz="0" w:space="0" w:color="auto"/>
              </w:divBdr>
              <w:divsChild>
                <w:div w:id="1702169110">
                  <w:marLeft w:val="0"/>
                  <w:marRight w:val="0"/>
                  <w:marTop w:val="0"/>
                  <w:marBottom w:val="0"/>
                  <w:divBdr>
                    <w:top w:val="none" w:sz="0" w:space="0" w:color="auto"/>
                    <w:left w:val="none" w:sz="0" w:space="0" w:color="auto"/>
                    <w:bottom w:val="none" w:sz="0" w:space="0" w:color="auto"/>
                    <w:right w:val="none" w:sz="0" w:space="0" w:color="auto"/>
                  </w:divBdr>
                </w:div>
              </w:divsChild>
            </w:div>
            <w:div w:id="1672873607">
              <w:marLeft w:val="0"/>
              <w:marRight w:val="0"/>
              <w:marTop w:val="0"/>
              <w:marBottom w:val="0"/>
              <w:divBdr>
                <w:top w:val="none" w:sz="0" w:space="0" w:color="auto"/>
                <w:left w:val="none" w:sz="0" w:space="0" w:color="auto"/>
                <w:bottom w:val="none" w:sz="0" w:space="0" w:color="auto"/>
                <w:right w:val="none" w:sz="0" w:space="0" w:color="auto"/>
              </w:divBdr>
              <w:divsChild>
                <w:div w:id="2053311451">
                  <w:marLeft w:val="0"/>
                  <w:marRight w:val="0"/>
                  <w:marTop w:val="0"/>
                  <w:marBottom w:val="0"/>
                  <w:divBdr>
                    <w:top w:val="none" w:sz="0" w:space="0" w:color="auto"/>
                    <w:left w:val="none" w:sz="0" w:space="0" w:color="auto"/>
                    <w:bottom w:val="none" w:sz="0" w:space="0" w:color="auto"/>
                    <w:right w:val="none" w:sz="0" w:space="0" w:color="auto"/>
                  </w:divBdr>
                </w:div>
              </w:divsChild>
            </w:div>
            <w:div w:id="1880235913">
              <w:marLeft w:val="0"/>
              <w:marRight w:val="0"/>
              <w:marTop w:val="0"/>
              <w:marBottom w:val="0"/>
              <w:divBdr>
                <w:top w:val="none" w:sz="0" w:space="0" w:color="auto"/>
                <w:left w:val="none" w:sz="0" w:space="0" w:color="auto"/>
                <w:bottom w:val="none" w:sz="0" w:space="0" w:color="auto"/>
                <w:right w:val="none" w:sz="0" w:space="0" w:color="auto"/>
              </w:divBdr>
              <w:divsChild>
                <w:div w:id="1887713690">
                  <w:marLeft w:val="0"/>
                  <w:marRight w:val="0"/>
                  <w:marTop w:val="0"/>
                  <w:marBottom w:val="0"/>
                  <w:divBdr>
                    <w:top w:val="none" w:sz="0" w:space="0" w:color="auto"/>
                    <w:left w:val="none" w:sz="0" w:space="0" w:color="auto"/>
                    <w:bottom w:val="none" w:sz="0" w:space="0" w:color="auto"/>
                    <w:right w:val="none" w:sz="0" w:space="0" w:color="auto"/>
                  </w:divBdr>
                </w:div>
              </w:divsChild>
            </w:div>
            <w:div w:id="694890016">
              <w:marLeft w:val="0"/>
              <w:marRight w:val="0"/>
              <w:marTop w:val="0"/>
              <w:marBottom w:val="0"/>
              <w:divBdr>
                <w:top w:val="none" w:sz="0" w:space="0" w:color="auto"/>
                <w:left w:val="none" w:sz="0" w:space="0" w:color="auto"/>
                <w:bottom w:val="none" w:sz="0" w:space="0" w:color="auto"/>
                <w:right w:val="none" w:sz="0" w:space="0" w:color="auto"/>
              </w:divBdr>
              <w:divsChild>
                <w:div w:id="1408386304">
                  <w:marLeft w:val="0"/>
                  <w:marRight w:val="0"/>
                  <w:marTop w:val="0"/>
                  <w:marBottom w:val="0"/>
                  <w:divBdr>
                    <w:top w:val="none" w:sz="0" w:space="0" w:color="auto"/>
                    <w:left w:val="none" w:sz="0" w:space="0" w:color="auto"/>
                    <w:bottom w:val="none" w:sz="0" w:space="0" w:color="auto"/>
                    <w:right w:val="none" w:sz="0" w:space="0" w:color="auto"/>
                  </w:divBdr>
                </w:div>
              </w:divsChild>
            </w:div>
            <w:div w:id="1410418447">
              <w:marLeft w:val="0"/>
              <w:marRight w:val="0"/>
              <w:marTop w:val="0"/>
              <w:marBottom w:val="0"/>
              <w:divBdr>
                <w:top w:val="none" w:sz="0" w:space="0" w:color="auto"/>
                <w:left w:val="none" w:sz="0" w:space="0" w:color="auto"/>
                <w:bottom w:val="none" w:sz="0" w:space="0" w:color="auto"/>
                <w:right w:val="none" w:sz="0" w:space="0" w:color="auto"/>
              </w:divBdr>
              <w:divsChild>
                <w:div w:id="487478227">
                  <w:marLeft w:val="0"/>
                  <w:marRight w:val="0"/>
                  <w:marTop w:val="0"/>
                  <w:marBottom w:val="0"/>
                  <w:divBdr>
                    <w:top w:val="none" w:sz="0" w:space="0" w:color="auto"/>
                    <w:left w:val="none" w:sz="0" w:space="0" w:color="auto"/>
                    <w:bottom w:val="none" w:sz="0" w:space="0" w:color="auto"/>
                    <w:right w:val="none" w:sz="0" w:space="0" w:color="auto"/>
                  </w:divBdr>
                </w:div>
              </w:divsChild>
            </w:div>
            <w:div w:id="1653948869">
              <w:marLeft w:val="0"/>
              <w:marRight w:val="0"/>
              <w:marTop w:val="0"/>
              <w:marBottom w:val="0"/>
              <w:divBdr>
                <w:top w:val="none" w:sz="0" w:space="0" w:color="auto"/>
                <w:left w:val="none" w:sz="0" w:space="0" w:color="auto"/>
                <w:bottom w:val="none" w:sz="0" w:space="0" w:color="auto"/>
                <w:right w:val="none" w:sz="0" w:space="0" w:color="auto"/>
              </w:divBdr>
              <w:divsChild>
                <w:div w:id="761410466">
                  <w:marLeft w:val="0"/>
                  <w:marRight w:val="0"/>
                  <w:marTop w:val="0"/>
                  <w:marBottom w:val="0"/>
                  <w:divBdr>
                    <w:top w:val="none" w:sz="0" w:space="0" w:color="auto"/>
                    <w:left w:val="none" w:sz="0" w:space="0" w:color="auto"/>
                    <w:bottom w:val="none" w:sz="0" w:space="0" w:color="auto"/>
                    <w:right w:val="none" w:sz="0" w:space="0" w:color="auto"/>
                  </w:divBdr>
                </w:div>
              </w:divsChild>
            </w:div>
            <w:div w:id="194739485">
              <w:marLeft w:val="0"/>
              <w:marRight w:val="0"/>
              <w:marTop w:val="0"/>
              <w:marBottom w:val="0"/>
              <w:divBdr>
                <w:top w:val="none" w:sz="0" w:space="0" w:color="auto"/>
                <w:left w:val="none" w:sz="0" w:space="0" w:color="auto"/>
                <w:bottom w:val="none" w:sz="0" w:space="0" w:color="auto"/>
                <w:right w:val="none" w:sz="0" w:space="0" w:color="auto"/>
              </w:divBdr>
              <w:divsChild>
                <w:div w:id="1340884350">
                  <w:marLeft w:val="0"/>
                  <w:marRight w:val="0"/>
                  <w:marTop w:val="0"/>
                  <w:marBottom w:val="0"/>
                  <w:divBdr>
                    <w:top w:val="none" w:sz="0" w:space="0" w:color="auto"/>
                    <w:left w:val="none" w:sz="0" w:space="0" w:color="auto"/>
                    <w:bottom w:val="none" w:sz="0" w:space="0" w:color="auto"/>
                    <w:right w:val="none" w:sz="0" w:space="0" w:color="auto"/>
                  </w:divBdr>
                </w:div>
              </w:divsChild>
            </w:div>
            <w:div w:id="1936399293">
              <w:marLeft w:val="0"/>
              <w:marRight w:val="0"/>
              <w:marTop w:val="0"/>
              <w:marBottom w:val="0"/>
              <w:divBdr>
                <w:top w:val="none" w:sz="0" w:space="0" w:color="auto"/>
                <w:left w:val="none" w:sz="0" w:space="0" w:color="auto"/>
                <w:bottom w:val="none" w:sz="0" w:space="0" w:color="auto"/>
                <w:right w:val="none" w:sz="0" w:space="0" w:color="auto"/>
              </w:divBdr>
              <w:divsChild>
                <w:div w:id="1807238745">
                  <w:marLeft w:val="0"/>
                  <w:marRight w:val="0"/>
                  <w:marTop w:val="0"/>
                  <w:marBottom w:val="0"/>
                  <w:divBdr>
                    <w:top w:val="none" w:sz="0" w:space="0" w:color="auto"/>
                    <w:left w:val="none" w:sz="0" w:space="0" w:color="auto"/>
                    <w:bottom w:val="none" w:sz="0" w:space="0" w:color="auto"/>
                    <w:right w:val="none" w:sz="0" w:space="0" w:color="auto"/>
                  </w:divBdr>
                </w:div>
              </w:divsChild>
            </w:div>
            <w:div w:id="869875074">
              <w:marLeft w:val="0"/>
              <w:marRight w:val="0"/>
              <w:marTop w:val="0"/>
              <w:marBottom w:val="0"/>
              <w:divBdr>
                <w:top w:val="none" w:sz="0" w:space="0" w:color="auto"/>
                <w:left w:val="none" w:sz="0" w:space="0" w:color="auto"/>
                <w:bottom w:val="none" w:sz="0" w:space="0" w:color="auto"/>
                <w:right w:val="none" w:sz="0" w:space="0" w:color="auto"/>
              </w:divBdr>
              <w:divsChild>
                <w:div w:id="371610448">
                  <w:marLeft w:val="0"/>
                  <w:marRight w:val="0"/>
                  <w:marTop w:val="0"/>
                  <w:marBottom w:val="0"/>
                  <w:divBdr>
                    <w:top w:val="none" w:sz="0" w:space="0" w:color="auto"/>
                    <w:left w:val="none" w:sz="0" w:space="0" w:color="auto"/>
                    <w:bottom w:val="none" w:sz="0" w:space="0" w:color="auto"/>
                    <w:right w:val="none" w:sz="0" w:space="0" w:color="auto"/>
                  </w:divBdr>
                </w:div>
              </w:divsChild>
            </w:div>
            <w:div w:id="1168401649">
              <w:marLeft w:val="0"/>
              <w:marRight w:val="0"/>
              <w:marTop w:val="0"/>
              <w:marBottom w:val="0"/>
              <w:divBdr>
                <w:top w:val="none" w:sz="0" w:space="0" w:color="auto"/>
                <w:left w:val="none" w:sz="0" w:space="0" w:color="auto"/>
                <w:bottom w:val="none" w:sz="0" w:space="0" w:color="auto"/>
                <w:right w:val="none" w:sz="0" w:space="0" w:color="auto"/>
              </w:divBdr>
              <w:divsChild>
                <w:div w:id="1216313981">
                  <w:marLeft w:val="0"/>
                  <w:marRight w:val="0"/>
                  <w:marTop w:val="0"/>
                  <w:marBottom w:val="0"/>
                  <w:divBdr>
                    <w:top w:val="none" w:sz="0" w:space="0" w:color="auto"/>
                    <w:left w:val="none" w:sz="0" w:space="0" w:color="auto"/>
                    <w:bottom w:val="none" w:sz="0" w:space="0" w:color="auto"/>
                    <w:right w:val="none" w:sz="0" w:space="0" w:color="auto"/>
                  </w:divBdr>
                </w:div>
              </w:divsChild>
            </w:div>
            <w:div w:id="1283148766">
              <w:marLeft w:val="0"/>
              <w:marRight w:val="0"/>
              <w:marTop w:val="0"/>
              <w:marBottom w:val="0"/>
              <w:divBdr>
                <w:top w:val="none" w:sz="0" w:space="0" w:color="auto"/>
                <w:left w:val="none" w:sz="0" w:space="0" w:color="auto"/>
                <w:bottom w:val="none" w:sz="0" w:space="0" w:color="auto"/>
                <w:right w:val="none" w:sz="0" w:space="0" w:color="auto"/>
              </w:divBdr>
              <w:divsChild>
                <w:div w:id="291323693">
                  <w:marLeft w:val="0"/>
                  <w:marRight w:val="0"/>
                  <w:marTop w:val="0"/>
                  <w:marBottom w:val="0"/>
                  <w:divBdr>
                    <w:top w:val="none" w:sz="0" w:space="0" w:color="auto"/>
                    <w:left w:val="none" w:sz="0" w:space="0" w:color="auto"/>
                    <w:bottom w:val="none" w:sz="0" w:space="0" w:color="auto"/>
                    <w:right w:val="none" w:sz="0" w:space="0" w:color="auto"/>
                  </w:divBdr>
                </w:div>
              </w:divsChild>
            </w:div>
            <w:div w:id="1360736814">
              <w:marLeft w:val="0"/>
              <w:marRight w:val="0"/>
              <w:marTop w:val="0"/>
              <w:marBottom w:val="0"/>
              <w:divBdr>
                <w:top w:val="none" w:sz="0" w:space="0" w:color="auto"/>
                <w:left w:val="none" w:sz="0" w:space="0" w:color="auto"/>
                <w:bottom w:val="none" w:sz="0" w:space="0" w:color="auto"/>
                <w:right w:val="none" w:sz="0" w:space="0" w:color="auto"/>
              </w:divBdr>
              <w:divsChild>
                <w:div w:id="418214462">
                  <w:marLeft w:val="0"/>
                  <w:marRight w:val="0"/>
                  <w:marTop w:val="0"/>
                  <w:marBottom w:val="0"/>
                  <w:divBdr>
                    <w:top w:val="none" w:sz="0" w:space="0" w:color="auto"/>
                    <w:left w:val="none" w:sz="0" w:space="0" w:color="auto"/>
                    <w:bottom w:val="none" w:sz="0" w:space="0" w:color="auto"/>
                    <w:right w:val="none" w:sz="0" w:space="0" w:color="auto"/>
                  </w:divBdr>
                </w:div>
              </w:divsChild>
            </w:div>
            <w:div w:id="373114657">
              <w:marLeft w:val="0"/>
              <w:marRight w:val="0"/>
              <w:marTop w:val="0"/>
              <w:marBottom w:val="0"/>
              <w:divBdr>
                <w:top w:val="none" w:sz="0" w:space="0" w:color="auto"/>
                <w:left w:val="none" w:sz="0" w:space="0" w:color="auto"/>
                <w:bottom w:val="none" w:sz="0" w:space="0" w:color="auto"/>
                <w:right w:val="none" w:sz="0" w:space="0" w:color="auto"/>
              </w:divBdr>
              <w:divsChild>
                <w:div w:id="722216997">
                  <w:marLeft w:val="0"/>
                  <w:marRight w:val="0"/>
                  <w:marTop w:val="0"/>
                  <w:marBottom w:val="0"/>
                  <w:divBdr>
                    <w:top w:val="none" w:sz="0" w:space="0" w:color="auto"/>
                    <w:left w:val="none" w:sz="0" w:space="0" w:color="auto"/>
                    <w:bottom w:val="none" w:sz="0" w:space="0" w:color="auto"/>
                    <w:right w:val="none" w:sz="0" w:space="0" w:color="auto"/>
                  </w:divBdr>
                </w:div>
              </w:divsChild>
            </w:div>
            <w:div w:id="611398582">
              <w:marLeft w:val="0"/>
              <w:marRight w:val="0"/>
              <w:marTop w:val="0"/>
              <w:marBottom w:val="0"/>
              <w:divBdr>
                <w:top w:val="none" w:sz="0" w:space="0" w:color="auto"/>
                <w:left w:val="none" w:sz="0" w:space="0" w:color="auto"/>
                <w:bottom w:val="none" w:sz="0" w:space="0" w:color="auto"/>
                <w:right w:val="none" w:sz="0" w:space="0" w:color="auto"/>
              </w:divBdr>
              <w:divsChild>
                <w:div w:id="1313943853">
                  <w:marLeft w:val="0"/>
                  <w:marRight w:val="0"/>
                  <w:marTop w:val="0"/>
                  <w:marBottom w:val="0"/>
                  <w:divBdr>
                    <w:top w:val="none" w:sz="0" w:space="0" w:color="auto"/>
                    <w:left w:val="none" w:sz="0" w:space="0" w:color="auto"/>
                    <w:bottom w:val="none" w:sz="0" w:space="0" w:color="auto"/>
                    <w:right w:val="none" w:sz="0" w:space="0" w:color="auto"/>
                  </w:divBdr>
                </w:div>
              </w:divsChild>
            </w:div>
            <w:div w:id="1903518026">
              <w:marLeft w:val="0"/>
              <w:marRight w:val="0"/>
              <w:marTop w:val="0"/>
              <w:marBottom w:val="0"/>
              <w:divBdr>
                <w:top w:val="none" w:sz="0" w:space="0" w:color="auto"/>
                <w:left w:val="none" w:sz="0" w:space="0" w:color="auto"/>
                <w:bottom w:val="none" w:sz="0" w:space="0" w:color="auto"/>
                <w:right w:val="none" w:sz="0" w:space="0" w:color="auto"/>
              </w:divBdr>
              <w:divsChild>
                <w:div w:id="1579827291">
                  <w:marLeft w:val="0"/>
                  <w:marRight w:val="0"/>
                  <w:marTop w:val="0"/>
                  <w:marBottom w:val="0"/>
                  <w:divBdr>
                    <w:top w:val="none" w:sz="0" w:space="0" w:color="auto"/>
                    <w:left w:val="none" w:sz="0" w:space="0" w:color="auto"/>
                    <w:bottom w:val="none" w:sz="0" w:space="0" w:color="auto"/>
                    <w:right w:val="none" w:sz="0" w:space="0" w:color="auto"/>
                  </w:divBdr>
                </w:div>
              </w:divsChild>
            </w:div>
            <w:div w:id="64572094">
              <w:marLeft w:val="0"/>
              <w:marRight w:val="0"/>
              <w:marTop w:val="0"/>
              <w:marBottom w:val="0"/>
              <w:divBdr>
                <w:top w:val="none" w:sz="0" w:space="0" w:color="auto"/>
                <w:left w:val="none" w:sz="0" w:space="0" w:color="auto"/>
                <w:bottom w:val="none" w:sz="0" w:space="0" w:color="auto"/>
                <w:right w:val="none" w:sz="0" w:space="0" w:color="auto"/>
              </w:divBdr>
              <w:divsChild>
                <w:div w:id="1728606366">
                  <w:marLeft w:val="0"/>
                  <w:marRight w:val="0"/>
                  <w:marTop w:val="0"/>
                  <w:marBottom w:val="0"/>
                  <w:divBdr>
                    <w:top w:val="none" w:sz="0" w:space="0" w:color="auto"/>
                    <w:left w:val="none" w:sz="0" w:space="0" w:color="auto"/>
                    <w:bottom w:val="none" w:sz="0" w:space="0" w:color="auto"/>
                    <w:right w:val="none" w:sz="0" w:space="0" w:color="auto"/>
                  </w:divBdr>
                </w:div>
              </w:divsChild>
            </w:div>
            <w:div w:id="1418943474">
              <w:marLeft w:val="0"/>
              <w:marRight w:val="0"/>
              <w:marTop w:val="0"/>
              <w:marBottom w:val="0"/>
              <w:divBdr>
                <w:top w:val="none" w:sz="0" w:space="0" w:color="auto"/>
                <w:left w:val="none" w:sz="0" w:space="0" w:color="auto"/>
                <w:bottom w:val="none" w:sz="0" w:space="0" w:color="auto"/>
                <w:right w:val="none" w:sz="0" w:space="0" w:color="auto"/>
              </w:divBdr>
              <w:divsChild>
                <w:div w:id="165096410">
                  <w:marLeft w:val="0"/>
                  <w:marRight w:val="0"/>
                  <w:marTop w:val="0"/>
                  <w:marBottom w:val="0"/>
                  <w:divBdr>
                    <w:top w:val="none" w:sz="0" w:space="0" w:color="auto"/>
                    <w:left w:val="none" w:sz="0" w:space="0" w:color="auto"/>
                    <w:bottom w:val="none" w:sz="0" w:space="0" w:color="auto"/>
                    <w:right w:val="none" w:sz="0" w:space="0" w:color="auto"/>
                  </w:divBdr>
                </w:div>
              </w:divsChild>
            </w:div>
            <w:div w:id="902791032">
              <w:marLeft w:val="0"/>
              <w:marRight w:val="0"/>
              <w:marTop w:val="0"/>
              <w:marBottom w:val="0"/>
              <w:divBdr>
                <w:top w:val="none" w:sz="0" w:space="0" w:color="auto"/>
                <w:left w:val="none" w:sz="0" w:space="0" w:color="auto"/>
                <w:bottom w:val="none" w:sz="0" w:space="0" w:color="auto"/>
                <w:right w:val="none" w:sz="0" w:space="0" w:color="auto"/>
              </w:divBdr>
              <w:divsChild>
                <w:div w:id="1767114780">
                  <w:marLeft w:val="0"/>
                  <w:marRight w:val="0"/>
                  <w:marTop w:val="0"/>
                  <w:marBottom w:val="0"/>
                  <w:divBdr>
                    <w:top w:val="none" w:sz="0" w:space="0" w:color="auto"/>
                    <w:left w:val="none" w:sz="0" w:space="0" w:color="auto"/>
                    <w:bottom w:val="none" w:sz="0" w:space="0" w:color="auto"/>
                    <w:right w:val="none" w:sz="0" w:space="0" w:color="auto"/>
                  </w:divBdr>
                </w:div>
              </w:divsChild>
            </w:div>
            <w:div w:id="1700155189">
              <w:marLeft w:val="0"/>
              <w:marRight w:val="0"/>
              <w:marTop w:val="0"/>
              <w:marBottom w:val="0"/>
              <w:divBdr>
                <w:top w:val="none" w:sz="0" w:space="0" w:color="auto"/>
                <w:left w:val="none" w:sz="0" w:space="0" w:color="auto"/>
                <w:bottom w:val="none" w:sz="0" w:space="0" w:color="auto"/>
                <w:right w:val="none" w:sz="0" w:space="0" w:color="auto"/>
              </w:divBdr>
              <w:divsChild>
                <w:div w:id="1597057677">
                  <w:marLeft w:val="0"/>
                  <w:marRight w:val="0"/>
                  <w:marTop w:val="0"/>
                  <w:marBottom w:val="0"/>
                  <w:divBdr>
                    <w:top w:val="none" w:sz="0" w:space="0" w:color="auto"/>
                    <w:left w:val="none" w:sz="0" w:space="0" w:color="auto"/>
                    <w:bottom w:val="none" w:sz="0" w:space="0" w:color="auto"/>
                    <w:right w:val="none" w:sz="0" w:space="0" w:color="auto"/>
                  </w:divBdr>
                </w:div>
              </w:divsChild>
            </w:div>
            <w:div w:id="705181753">
              <w:marLeft w:val="0"/>
              <w:marRight w:val="0"/>
              <w:marTop w:val="0"/>
              <w:marBottom w:val="0"/>
              <w:divBdr>
                <w:top w:val="none" w:sz="0" w:space="0" w:color="auto"/>
                <w:left w:val="none" w:sz="0" w:space="0" w:color="auto"/>
                <w:bottom w:val="none" w:sz="0" w:space="0" w:color="auto"/>
                <w:right w:val="none" w:sz="0" w:space="0" w:color="auto"/>
              </w:divBdr>
              <w:divsChild>
                <w:div w:id="10981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3380">
          <w:marLeft w:val="0"/>
          <w:marRight w:val="0"/>
          <w:marTop w:val="0"/>
          <w:marBottom w:val="600"/>
          <w:divBdr>
            <w:top w:val="none" w:sz="0" w:space="0" w:color="auto"/>
            <w:left w:val="none" w:sz="0" w:space="0" w:color="auto"/>
            <w:bottom w:val="none" w:sz="0" w:space="0" w:color="auto"/>
            <w:right w:val="none" w:sz="0" w:space="0" w:color="auto"/>
          </w:divBdr>
        </w:div>
      </w:divsChild>
    </w:div>
    <w:div w:id="788550642">
      <w:marLeft w:val="0"/>
      <w:marRight w:val="0"/>
      <w:marTop w:val="0"/>
      <w:marBottom w:val="0"/>
      <w:divBdr>
        <w:top w:val="none" w:sz="0" w:space="0" w:color="auto"/>
        <w:left w:val="none" w:sz="0" w:space="0" w:color="auto"/>
        <w:bottom w:val="none" w:sz="0" w:space="0" w:color="auto"/>
        <w:right w:val="none" w:sz="0" w:space="0" w:color="auto"/>
      </w:divBdr>
      <w:divsChild>
        <w:div w:id="554505664">
          <w:marLeft w:val="0"/>
          <w:marRight w:val="0"/>
          <w:marTop w:val="432"/>
          <w:marBottom w:val="0"/>
          <w:divBdr>
            <w:top w:val="none" w:sz="0" w:space="0" w:color="auto"/>
            <w:left w:val="none" w:sz="0" w:space="0" w:color="auto"/>
            <w:bottom w:val="none" w:sz="0" w:space="0" w:color="auto"/>
            <w:right w:val="none" w:sz="0" w:space="0" w:color="auto"/>
          </w:divBdr>
        </w:div>
        <w:div w:id="115178659">
          <w:marLeft w:val="0"/>
          <w:marRight w:val="0"/>
          <w:marTop w:val="0"/>
          <w:marBottom w:val="0"/>
          <w:divBdr>
            <w:top w:val="none" w:sz="0" w:space="0" w:color="auto"/>
            <w:left w:val="none" w:sz="0" w:space="0" w:color="auto"/>
            <w:bottom w:val="none" w:sz="0" w:space="0" w:color="auto"/>
            <w:right w:val="none" w:sz="0" w:space="0" w:color="auto"/>
          </w:divBdr>
        </w:div>
        <w:div w:id="351490595">
          <w:marLeft w:val="0"/>
          <w:marRight w:val="0"/>
          <w:marTop w:val="0"/>
          <w:marBottom w:val="600"/>
          <w:divBdr>
            <w:top w:val="none" w:sz="0" w:space="0" w:color="auto"/>
            <w:left w:val="none" w:sz="0" w:space="0" w:color="auto"/>
            <w:bottom w:val="none" w:sz="0" w:space="0" w:color="auto"/>
            <w:right w:val="none" w:sz="0" w:space="0" w:color="auto"/>
          </w:divBdr>
        </w:div>
      </w:divsChild>
    </w:div>
    <w:div w:id="790175239">
      <w:marLeft w:val="0"/>
      <w:marRight w:val="0"/>
      <w:marTop w:val="0"/>
      <w:marBottom w:val="0"/>
      <w:divBdr>
        <w:top w:val="none" w:sz="0" w:space="0" w:color="auto"/>
        <w:left w:val="none" w:sz="0" w:space="0" w:color="auto"/>
        <w:bottom w:val="none" w:sz="0" w:space="0" w:color="auto"/>
        <w:right w:val="none" w:sz="0" w:space="0" w:color="auto"/>
      </w:divBdr>
      <w:divsChild>
        <w:div w:id="262148808">
          <w:marLeft w:val="0"/>
          <w:marRight w:val="0"/>
          <w:marTop w:val="432"/>
          <w:marBottom w:val="0"/>
          <w:divBdr>
            <w:top w:val="none" w:sz="0" w:space="0" w:color="auto"/>
            <w:left w:val="none" w:sz="0" w:space="0" w:color="auto"/>
            <w:bottom w:val="none" w:sz="0" w:space="0" w:color="auto"/>
            <w:right w:val="none" w:sz="0" w:space="0" w:color="auto"/>
          </w:divBdr>
        </w:div>
        <w:div w:id="408380704">
          <w:marLeft w:val="0"/>
          <w:marRight w:val="0"/>
          <w:marTop w:val="0"/>
          <w:marBottom w:val="0"/>
          <w:divBdr>
            <w:top w:val="none" w:sz="0" w:space="0" w:color="auto"/>
            <w:left w:val="none" w:sz="0" w:space="0" w:color="auto"/>
            <w:bottom w:val="none" w:sz="0" w:space="0" w:color="auto"/>
            <w:right w:val="none" w:sz="0" w:space="0" w:color="auto"/>
          </w:divBdr>
        </w:div>
        <w:div w:id="279074606">
          <w:marLeft w:val="0"/>
          <w:marRight w:val="0"/>
          <w:marTop w:val="0"/>
          <w:marBottom w:val="600"/>
          <w:divBdr>
            <w:top w:val="none" w:sz="0" w:space="0" w:color="auto"/>
            <w:left w:val="none" w:sz="0" w:space="0" w:color="auto"/>
            <w:bottom w:val="none" w:sz="0" w:space="0" w:color="auto"/>
            <w:right w:val="none" w:sz="0" w:space="0" w:color="auto"/>
          </w:divBdr>
        </w:div>
      </w:divsChild>
    </w:div>
    <w:div w:id="791283797">
      <w:marLeft w:val="0"/>
      <w:marRight w:val="0"/>
      <w:marTop w:val="0"/>
      <w:marBottom w:val="0"/>
      <w:divBdr>
        <w:top w:val="none" w:sz="0" w:space="0" w:color="auto"/>
        <w:left w:val="none" w:sz="0" w:space="0" w:color="auto"/>
        <w:bottom w:val="none" w:sz="0" w:space="0" w:color="auto"/>
        <w:right w:val="none" w:sz="0" w:space="0" w:color="auto"/>
      </w:divBdr>
      <w:divsChild>
        <w:div w:id="1280916095">
          <w:marLeft w:val="0"/>
          <w:marRight w:val="0"/>
          <w:marTop w:val="432"/>
          <w:marBottom w:val="0"/>
          <w:divBdr>
            <w:top w:val="none" w:sz="0" w:space="0" w:color="auto"/>
            <w:left w:val="none" w:sz="0" w:space="0" w:color="auto"/>
            <w:bottom w:val="none" w:sz="0" w:space="0" w:color="auto"/>
            <w:right w:val="none" w:sz="0" w:space="0" w:color="auto"/>
          </w:divBdr>
        </w:div>
        <w:div w:id="765350820">
          <w:marLeft w:val="0"/>
          <w:marRight w:val="0"/>
          <w:marTop w:val="0"/>
          <w:marBottom w:val="0"/>
          <w:divBdr>
            <w:top w:val="none" w:sz="0" w:space="0" w:color="auto"/>
            <w:left w:val="none" w:sz="0" w:space="0" w:color="auto"/>
            <w:bottom w:val="none" w:sz="0" w:space="0" w:color="auto"/>
            <w:right w:val="none" w:sz="0" w:space="0" w:color="auto"/>
          </w:divBdr>
        </w:div>
        <w:div w:id="1651251203">
          <w:marLeft w:val="0"/>
          <w:marRight w:val="0"/>
          <w:marTop w:val="0"/>
          <w:marBottom w:val="600"/>
          <w:divBdr>
            <w:top w:val="none" w:sz="0" w:space="0" w:color="auto"/>
            <w:left w:val="none" w:sz="0" w:space="0" w:color="auto"/>
            <w:bottom w:val="none" w:sz="0" w:space="0" w:color="auto"/>
            <w:right w:val="none" w:sz="0" w:space="0" w:color="auto"/>
          </w:divBdr>
        </w:div>
      </w:divsChild>
    </w:div>
    <w:div w:id="793208195">
      <w:marLeft w:val="0"/>
      <w:marRight w:val="0"/>
      <w:marTop w:val="0"/>
      <w:marBottom w:val="0"/>
      <w:divBdr>
        <w:top w:val="none" w:sz="0" w:space="0" w:color="auto"/>
        <w:left w:val="none" w:sz="0" w:space="0" w:color="auto"/>
        <w:bottom w:val="none" w:sz="0" w:space="0" w:color="auto"/>
        <w:right w:val="none" w:sz="0" w:space="0" w:color="auto"/>
      </w:divBdr>
      <w:divsChild>
        <w:div w:id="779421932">
          <w:marLeft w:val="0"/>
          <w:marRight w:val="0"/>
          <w:marTop w:val="432"/>
          <w:marBottom w:val="0"/>
          <w:divBdr>
            <w:top w:val="none" w:sz="0" w:space="0" w:color="auto"/>
            <w:left w:val="none" w:sz="0" w:space="0" w:color="auto"/>
            <w:bottom w:val="none" w:sz="0" w:space="0" w:color="auto"/>
            <w:right w:val="none" w:sz="0" w:space="0" w:color="auto"/>
          </w:divBdr>
        </w:div>
        <w:div w:id="293949535">
          <w:marLeft w:val="0"/>
          <w:marRight w:val="0"/>
          <w:marTop w:val="0"/>
          <w:marBottom w:val="0"/>
          <w:divBdr>
            <w:top w:val="none" w:sz="0" w:space="0" w:color="auto"/>
            <w:left w:val="none" w:sz="0" w:space="0" w:color="auto"/>
            <w:bottom w:val="none" w:sz="0" w:space="0" w:color="auto"/>
            <w:right w:val="none" w:sz="0" w:space="0" w:color="auto"/>
          </w:divBdr>
        </w:div>
        <w:div w:id="1976327920">
          <w:marLeft w:val="0"/>
          <w:marRight w:val="0"/>
          <w:marTop w:val="0"/>
          <w:marBottom w:val="600"/>
          <w:divBdr>
            <w:top w:val="none" w:sz="0" w:space="0" w:color="auto"/>
            <w:left w:val="none" w:sz="0" w:space="0" w:color="auto"/>
            <w:bottom w:val="none" w:sz="0" w:space="0" w:color="auto"/>
            <w:right w:val="none" w:sz="0" w:space="0" w:color="auto"/>
          </w:divBdr>
        </w:div>
      </w:divsChild>
    </w:div>
    <w:div w:id="794106926">
      <w:marLeft w:val="0"/>
      <w:marRight w:val="0"/>
      <w:marTop w:val="0"/>
      <w:marBottom w:val="0"/>
      <w:divBdr>
        <w:top w:val="none" w:sz="0" w:space="0" w:color="auto"/>
        <w:left w:val="none" w:sz="0" w:space="0" w:color="auto"/>
        <w:bottom w:val="none" w:sz="0" w:space="0" w:color="auto"/>
        <w:right w:val="none" w:sz="0" w:space="0" w:color="auto"/>
      </w:divBdr>
      <w:divsChild>
        <w:div w:id="538321308">
          <w:marLeft w:val="0"/>
          <w:marRight w:val="0"/>
          <w:marTop w:val="432"/>
          <w:marBottom w:val="0"/>
          <w:divBdr>
            <w:top w:val="none" w:sz="0" w:space="0" w:color="auto"/>
            <w:left w:val="none" w:sz="0" w:space="0" w:color="auto"/>
            <w:bottom w:val="none" w:sz="0" w:space="0" w:color="auto"/>
            <w:right w:val="none" w:sz="0" w:space="0" w:color="auto"/>
          </w:divBdr>
        </w:div>
        <w:div w:id="2002079392">
          <w:marLeft w:val="0"/>
          <w:marRight w:val="0"/>
          <w:marTop w:val="0"/>
          <w:marBottom w:val="0"/>
          <w:divBdr>
            <w:top w:val="none" w:sz="0" w:space="0" w:color="auto"/>
            <w:left w:val="none" w:sz="0" w:space="0" w:color="auto"/>
            <w:bottom w:val="none" w:sz="0" w:space="0" w:color="auto"/>
            <w:right w:val="none" w:sz="0" w:space="0" w:color="auto"/>
          </w:divBdr>
        </w:div>
        <w:div w:id="1721783393">
          <w:marLeft w:val="0"/>
          <w:marRight w:val="0"/>
          <w:marTop w:val="0"/>
          <w:marBottom w:val="600"/>
          <w:divBdr>
            <w:top w:val="none" w:sz="0" w:space="0" w:color="auto"/>
            <w:left w:val="none" w:sz="0" w:space="0" w:color="auto"/>
            <w:bottom w:val="none" w:sz="0" w:space="0" w:color="auto"/>
            <w:right w:val="none" w:sz="0" w:space="0" w:color="auto"/>
          </w:divBdr>
        </w:div>
      </w:divsChild>
    </w:div>
    <w:div w:id="804615840">
      <w:marLeft w:val="0"/>
      <w:marRight w:val="0"/>
      <w:marTop w:val="0"/>
      <w:marBottom w:val="0"/>
      <w:divBdr>
        <w:top w:val="none" w:sz="0" w:space="0" w:color="auto"/>
        <w:left w:val="none" w:sz="0" w:space="0" w:color="auto"/>
        <w:bottom w:val="none" w:sz="0" w:space="0" w:color="auto"/>
        <w:right w:val="none" w:sz="0" w:space="0" w:color="auto"/>
      </w:divBdr>
      <w:divsChild>
        <w:div w:id="2065444621">
          <w:marLeft w:val="0"/>
          <w:marRight w:val="0"/>
          <w:marTop w:val="432"/>
          <w:marBottom w:val="0"/>
          <w:divBdr>
            <w:top w:val="none" w:sz="0" w:space="0" w:color="auto"/>
            <w:left w:val="none" w:sz="0" w:space="0" w:color="auto"/>
            <w:bottom w:val="none" w:sz="0" w:space="0" w:color="auto"/>
            <w:right w:val="none" w:sz="0" w:space="0" w:color="auto"/>
          </w:divBdr>
        </w:div>
        <w:div w:id="536239339">
          <w:marLeft w:val="0"/>
          <w:marRight w:val="0"/>
          <w:marTop w:val="0"/>
          <w:marBottom w:val="0"/>
          <w:divBdr>
            <w:top w:val="none" w:sz="0" w:space="0" w:color="auto"/>
            <w:left w:val="none" w:sz="0" w:space="0" w:color="auto"/>
            <w:bottom w:val="none" w:sz="0" w:space="0" w:color="auto"/>
            <w:right w:val="none" w:sz="0" w:space="0" w:color="auto"/>
          </w:divBdr>
        </w:div>
        <w:div w:id="1119760612">
          <w:marLeft w:val="0"/>
          <w:marRight w:val="0"/>
          <w:marTop w:val="0"/>
          <w:marBottom w:val="600"/>
          <w:divBdr>
            <w:top w:val="none" w:sz="0" w:space="0" w:color="auto"/>
            <w:left w:val="none" w:sz="0" w:space="0" w:color="auto"/>
            <w:bottom w:val="none" w:sz="0" w:space="0" w:color="auto"/>
            <w:right w:val="none" w:sz="0" w:space="0" w:color="auto"/>
          </w:divBdr>
        </w:div>
      </w:divsChild>
    </w:div>
    <w:div w:id="806552987">
      <w:marLeft w:val="0"/>
      <w:marRight w:val="0"/>
      <w:marTop w:val="0"/>
      <w:marBottom w:val="0"/>
      <w:divBdr>
        <w:top w:val="none" w:sz="0" w:space="0" w:color="auto"/>
        <w:left w:val="none" w:sz="0" w:space="0" w:color="auto"/>
        <w:bottom w:val="none" w:sz="0" w:space="0" w:color="auto"/>
        <w:right w:val="none" w:sz="0" w:space="0" w:color="auto"/>
      </w:divBdr>
      <w:divsChild>
        <w:div w:id="1123884605">
          <w:marLeft w:val="0"/>
          <w:marRight w:val="0"/>
          <w:marTop w:val="432"/>
          <w:marBottom w:val="0"/>
          <w:divBdr>
            <w:top w:val="none" w:sz="0" w:space="0" w:color="auto"/>
            <w:left w:val="none" w:sz="0" w:space="0" w:color="auto"/>
            <w:bottom w:val="none" w:sz="0" w:space="0" w:color="auto"/>
            <w:right w:val="none" w:sz="0" w:space="0" w:color="auto"/>
          </w:divBdr>
        </w:div>
        <w:div w:id="1705670951">
          <w:marLeft w:val="0"/>
          <w:marRight w:val="0"/>
          <w:marTop w:val="0"/>
          <w:marBottom w:val="0"/>
          <w:divBdr>
            <w:top w:val="none" w:sz="0" w:space="0" w:color="auto"/>
            <w:left w:val="none" w:sz="0" w:space="0" w:color="auto"/>
            <w:bottom w:val="none" w:sz="0" w:space="0" w:color="auto"/>
            <w:right w:val="none" w:sz="0" w:space="0" w:color="auto"/>
          </w:divBdr>
          <w:divsChild>
            <w:div w:id="1634747378">
              <w:marLeft w:val="0"/>
              <w:marRight w:val="0"/>
              <w:marTop w:val="0"/>
              <w:marBottom w:val="0"/>
              <w:divBdr>
                <w:top w:val="none" w:sz="0" w:space="0" w:color="auto"/>
                <w:left w:val="none" w:sz="0" w:space="0" w:color="auto"/>
                <w:bottom w:val="none" w:sz="0" w:space="0" w:color="auto"/>
                <w:right w:val="none" w:sz="0" w:space="0" w:color="auto"/>
              </w:divBdr>
              <w:divsChild>
                <w:div w:id="474642826">
                  <w:marLeft w:val="0"/>
                  <w:marRight w:val="0"/>
                  <w:marTop w:val="0"/>
                  <w:marBottom w:val="0"/>
                  <w:divBdr>
                    <w:top w:val="none" w:sz="0" w:space="0" w:color="auto"/>
                    <w:left w:val="none" w:sz="0" w:space="0" w:color="auto"/>
                    <w:bottom w:val="none" w:sz="0" w:space="0" w:color="auto"/>
                    <w:right w:val="none" w:sz="0" w:space="0" w:color="auto"/>
                  </w:divBdr>
                </w:div>
              </w:divsChild>
            </w:div>
            <w:div w:id="605429385">
              <w:marLeft w:val="0"/>
              <w:marRight w:val="0"/>
              <w:marTop w:val="0"/>
              <w:marBottom w:val="0"/>
              <w:divBdr>
                <w:top w:val="none" w:sz="0" w:space="0" w:color="auto"/>
                <w:left w:val="none" w:sz="0" w:space="0" w:color="auto"/>
                <w:bottom w:val="none" w:sz="0" w:space="0" w:color="auto"/>
                <w:right w:val="none" w:sz="0" w:space="0" w:color="auto"/>
              </w:divBdr>
              <w:divsChild>
                <w:div w:id="935407043">
                  <w:marLeft w:val="0"/>
                  <w:marRight w:val="0"/>
                  <w:marTop w:val="0"/>
                  <w:marBottom w:val="0"/>
                  <w:divBdr>
                    <w:top w:val="none" w:sz="0" w:space="0" w:color="auto"/>
                    <w:left w:val="none" w:sz="0" w:space="0" w:color="auto"/>
                    <w:bottom w:val="none" w:sz="0" w:space="0" w:color="auto"/>
                    <w:right w:val="none" w:sz="0" w:space="0" w:color="auto"/>
                  </w:divBdr>
                </w:div>
              </w:divsChild>
            </w:div>
            <w:div w:id="99499368">
              <w:marLeft w:val="0"/>
              <w:marRight w:val="0"/>
              <w:marTop w:val="0"/>
              <w:marBottom w:val="0"/>
              <w:divBdr>
                <w:top w:val="none" w:sz="0" w:space="0" w:color="auto"/>
                <w:left w:val="none" w:sz="0" w:space="0" w:color="auto"/>
                <w:bottom w:val="none" w:sz="0" w:space="0" w:color="auto"/>
                <w:right w:val="none" w:sz="0" w:space="0" w:color="auto"/>
              </w:divBdr>
              <w:divsChild>
                <w:div w:id="9332259">
                  <w:marLeft w:val="0"/>
                  <w:marRight w:val="0"/>
                  <w:marTop w:val="0"/>
                  <w:marBottom w:val="0"/>
                  <w:divBdr>
                    <w:top w:val="none" w:sz="0" w:space="0" w:color="auto"/>
                    <w:left w:val="none" w:sz="0" w:space="0" w:color="auto"/>
                    <w:bottom w:val="none" w:sz="0" w:space="0" w:color="auto"/>
                    <w:right w:val="none" w:sz="0" w:space="0" w:color="auto"/>
                  </w:divBdr>
                </w:div>
              </w:divsChild>
            </w:div>
            <w:div w:id="1445491822">
              <w:marLeft w:val="0"/>
              <w:marRight w:val="0"/>
              <w:marTop w:val="0"/>
              <w:marBottom w:val="0"/>
              <w:divBdr>
                <w:top w:val="none" w:sz="0" w:space="0" w:color="auto"/>
                <w:left w:val="none" w:sz="0" w:space="0" w:color="auto"/>
                <w:bottom w:val="none" w:sz="0" w:space="0" w:color="auto"/>
                <w:right w:val="none" w:sz="0" w:space="0" w:color="auto"/>
              </w:divBdr>
              <w:divsChild>
                <w:div w:id="1279876048">
                  <w:marLeft w:val="0"/>
                  <w:marRight w:val="0"/>
                  <w:marTop w:val="0"/>
                  <w:marBottom w:val="0"/>
                  <w:divBdr>
                    <w:top w:val="none" w:sz="0" w:space="0" w:color="auto"/>
                    <w:left w:val="none" w:sz="0" w:space="0" w:color="auto"/>
                    <w:bottom w:val="none" w:sz="0" w:space="0" w:color="auto"/>
                    <w:right w:val="none" w:sz="0" w:space="0" w:color="auto"/>
                  </w:divBdr>
                </w:div>
              </w:divsChild>
            </w:div>
            <w:div w:id="1400130683">
              <w:marLeft w:val="0"/>
              <w:marRight w:val="0"/>
              <w:marTop w:val="0"/>
              <w:marBottom w:val="0"/>
              <w:divBdr>
                <w:top w:val="none" w:sz="0" w:space="0" w:color="auto"/>
                <w:left w:val="none" w:sz="0" w:space="0" w:color="auto"/>
                <w:bottom w:val="none" w:sz="0" w:space="0" w:color="auto"/>
                <w:right w:val="none" w:sz="0" w:space="0" w:color="auto"/>
              </w:divBdr>
              <w:divsChild>
                <w:div w:id="1087580592">
                  <w:marLeft w:val="0"/>
                  <w:marRight w:val="0"/>
                  <w:marTop w:val="0"/>
                  <w:marBottom w:val="0"/>
                  <w:divBdr>
                    <w:top w:val="none" w:sz="0" w:space="0" w:color="auto"/>
                    <w:left w:val="none" w:sz="0" w:space="0" w:color="auto"/>
                    <w:bottom w:val="none" w:sz="0" w:space="0" w:color="auto"/>
                    <w:right w:val="none" w:sz="0" w:space="0" w:color="auto"/>
                  </w:divBdr>
                </w:div>
              </w:divsChild>
            </w:div>
            <w:div w:id="1725985802">
              <w:marLeft w:val="0"/>
              <w:marRight w:val="0"/>
              <w:marTop w:val="0"/>
              <w:marBottom w:val="0"/>
              <w:divBdr>
                <w:top w:val="none" w:sz="0" w:space="0" w:color="auto"/>
                <w:left w:val="none" w:sz="0" w:space="0" w:color="auto"/>
                <w:bottom w:val="none" w:sz="0" w:space="0" w:color="auto"/>
                <w:right w:val="none" w:sz="0" w:space="0" w:color="auto"/>
              </w:divBdr>
              <w:divsChild>
                <w:div w:id="725840476">
                  <w:marLeft w:val="0"/>
                  <w:marRight w:val="0"/>
                  <w:marTop w:val="0"/>
                  <w:marBottom w:val="0"/>
                  <w:divBdr>
                    <w:top w:val="none" w:sz="0" w:space="0" w:color="auto"/>
                    <w:left w:val="none" w:sz="0" w:space="0" w:color="auto"/>
                    <w:bottom w:val="none" w:sz="0" w:space="0" w:color="auto"/>
                    <w:right w:val="none" w:sz="0" w:space="0" w:color="auto"/>
                  </w:divBdr>
                </w:div>
              </w:divsChild>
            </w:div>
            <w:div w:id="755903207">
              <w:marLeft w:val="0"/>
              <w:marRight w:val="0"/>
              <w:marTop w:val="0"/>
              <w:marBottom w:val="0"/>
              <w:divBdr>
                <w:top w:val="none" w:sz="0" w:space="0" w:color="auto"/>
                <w:left w:val="none" w:sz="0" w:space="0" w:color="auto"/>
                <w:bottom w:val="none" w:sz="0" w:space="0" w:color="auto"/>
                <w:right w:val="none" w:sz="0" w:space="0" w:color="auto"/>
              </w:divBdr>
              <w:divsChild>
                <w:div w:id="1600914517">
                  <w:marLeft w:val="0"/>
                  <w:marRight w:val="0"/>
                  <w:marTop w:val="0"/>
                  <w:marBottom w:val="0"/>
                  <w:divBdr>
                    <w:top w:val="none" w:sz="0" w:space="0" w:color="auto"/>
                    <w:left w:val="none" w:sz="0" w:space="0" w:color="auto"/>
                    <w:bottom w:val="none" w:sz="0" w:space="0" w:color="auto"/>
                    <w:right w:val="none" w:sz="0" w:space="0" w:color="auto"/>
                  </w:divBdr>
                </w:div>
              </w:divsChild>
            </w:div>
            <w:div w:id="1529954270">
              <w:marLeft w:val="0"/>
              <w:marRight w:val="0"/>
              <w:marTop w:val="0"/>
              <w:marBottom w:val="0"/>
              <w:divBdr>
                <w:top w:val="none" w:sz="0" w:space="0" w:color="auto"/>
                <w:left w:val="none" w:sz="0" w:space="0" w:color="auto"/>
                <w:bottom w:val="none" w:sz="0" w:space="0" w:color="auto"/>
                <w:right w:val="none" w:sz="0" w:space="0" w:color="auto"/>
              </w:divBdr>
              <w:divsChild>
                <w:div w:id="1847863841">
                  <w:marLeft w:val="0"/>
                  <w:marRight w:val="0"/>
                  <w:marTop w:val="0"/>
                  <w:marBottom w:val="0"/>
                  <w:divBdr>
                    <w:top w:val="none" w:sz="0" w:space="0" w:color="auto"/>
                    <w:left w:val="none" w:sz="0" w:space="0" w:color="auto"/>
                    <w:bottom w:val="none" w:sz="0" w:space="0" w:color="auto"/>
                    <w:right w:val="none" w:sz="0" w:space="0" w:color="auto"/>
                  </w:divBdr>
                </w:div>
              </w:divsChild>
            </w:div>
            <w:div w:id="345987878">
              <w:marLeft w:val="0"/>
              <w:marRight w:val="0"/>
              <w:marTop w:val="0"/>
              <w:marBottom w:val="0"/>
              <w:divBdr>
                <w:top w:val="none" w:sz="0" w:space="0" w:color="auto"/>
                <w:left w:val="none" w:sz="0" w:space="0" w:color="auto"/>
                <w:bottom w:val="none" w:sz="0" w:space="0" w:color="auto"/>
                <w:right w:val="none" w:sz="0" w:space="0" w:color="auto"/>
              </w:divBdr>
              <w:divsChild>
                <w:div w:id="958955296">
                  <w:marLeft w:val="0"/>
                  <w:marRight w:val="0"/>
                  <w:marTop w:val="0"/>
                  <w:marBottom w:val="0"/>
                  <w:divBdr>
                    <w:top w:val="none" w:sz="0" w:space="0" w:color="auto"/>
                    <w:left w:val="none" w:sz="0" w:space="0" w:color="auto"/>
                    <w:bottom w:val="none" w:sz="0" w:space="0" w:color="auto"/>
                    <w:right w:val="none" w:sz="0" w:space="0" w:color="auto"/>
                  </w:divBdr>
                </w:div>
              </w:divsChild>
            </w:div>
            <w:div w:id="1656497027">
              <w:marLeft w:val="0"/>
              <w:marRight w:val="0"/>
              <w:marTop w:val="0"/>
              <w:marBottom w:val="0"/>
              <w:divBdr>
                <w:top w:val="none" w:sz="0" w:space="0" w:color="auto"/>
                <w:left w:val="none" w:sz="0" w:space="0" w:color="auto"/>
                <w:bottom w:val="none" w:sz="0" w:space="0" w:color="auto"/>
                <w:right w:val="none" w:sz="0" w:space="0" w:color="auto"/>
              </w:divBdr>
              <w:divsChild>
                <w:div w:id="1901092713">
                  <w:marLeft w:val="0"/>
                  <w:marRight w:val="0"/>
                  <w:marTop w:val="0"/>
                  <w:marBottom w:val="0"/>
                  <w:divBdr>
                    <w:top w:val="none" w:sz="0" w:space="0" w:color="auto"/>
                    <w:left w:val="none" w:sz="0" w:space="0" w:color="auto"/>
                    <w:bottom w:val="none" w:sz="0" w:space="0" w:color="auto"/>
                    <w:right w:val="none" w:sz="0" w:space="0" w:color="auto"/>
                  </w:divBdr>
                </w:div>
              </w:divsChild>
            </w:div>
            <w:div w:id="1014379570">
              <w:marLeft w:val="0"/>
              <w:marRight w:val="0"/>
              <w:marTop w:val="0"/>
              <w:marBottom w:val="0"/>
              <w:divBdr>
                <w:top w:val="none" w:sz="0" w:space="0" w:color="auto"/>
                <w:left w:val="none" w:sz="0" w:space="0" w:color="auto"/>
                <w:bottom w:val="none" w:sz="0" w:space="0" w:color="auto"/>
                <w:right w:val="none" w:sz="0" w:space="0" w:color="auto"/>
              </w:divBdr>
              <w:divsChild>
                <w:div w:id="1528446178">
                  <w:marLeft w:val="0"/>
                  <w:marRight w:val="0"/>
                  <w:marTop w:val="0"/>
                  <w:marBottom w:val="0"/>
                  <w:divBdr>
                    <w:top w:val="none" w:sz="0" w:space="0" w:color="auto"/>
                    <w:left w:val="none" w:sz="0" w:space="0" w:color="auto"/>
                    <w:bottom w:val="none" w:sz="0" w:space="0" w:color="auto"/>
                    <w:right w:val="none" w:sz="0" w:space="0" w:color="auto"/>
                  </w:divBdr>
                </w:div>
              </w:divsChild>
            </w:div>
            <w:div w:id="659968216">
              <w:marLeft w:val="0"/>
              <w:marRight w:val="0"/>
              <w:marTop w:val="0"/>
              <w:marBottom w:val="0"/>
              <w:divBdr>
                <w:top w:val="none" w:sz="0" w:space="0" w:color="auto"/>
                <w:left w:val="none" w:sz="0" w:space="0" w:color="auto"/>
                <w:bottom w:val="none" w:sz="0" w:space="0" w:color="auto"/>
                <w:right w:val="none" w:sz="0" w:space="0" w:color="auto"/>
              </w:divBdr>
              <w:divsChild>
                <w:div w:id="1997879311">
                  <w:marLeft w:val="0"/>
                  <w:marRight w:val="0"/>
                  <w:marTop w:val="0"/>
                  <w:marBottom w:val="0"/>
                  <w:divBdr>
                    <w:top w:val="none" w:sz="0" w:space="0" w:color="auto"/>
                    <w:left w:val="none" w:sz="0" w:space="0" w:color="auto"/>
                    <w:bottom w:val="none" w:sz="0" w:space="0" w:color="auto"/>
                    <w:right w:val="none" w:sz="0" w:space="0" w:color="auto"/>
                  </w:divBdr>
                </w:div>
              </w:divsChild>
            </w:div>
            <w:div w:id="1463302725">
              <w:marLeft w:val="0"/>
              <w:marRight w:val="0"/>
              <w:marTop w:val="0"/>
              <w:marBottom w:val="0"/>
              <w:divBdr>
                <w:top w:val="none" w:sz="0" w:space="0" w:color="auto"/>
                <w:left w:val="none" w:sz="0" w:space="0" w:color="auto"/>
                <w:bottom w:val="none" w:sz="0" w:space="0" w:color="auto"/>
                <w:right w:val="none" w:sz="0" w:space="0" w:color="auto"/>
              </w:divBdr>
              <w:divsChild>
                <w:div w:id="306474591">
                  <w:marLeft w:val="0"/>
                  <w:marRight w:val="0"/>
                  <w:marTop w:val="0"/>
                  <w:marBottom w:val="0"/>
                  <w:divBdr>
                    <w:top w:val="none" w:sz="0" w:space="0" w:color="auto"/>
                    <w:left w:val="none" w:sz="0" w:space="0" w:color="auto"/>
                    <w:bottom w:val="none" w:sz="0" w:space="0" w:color="auto"/>
                    <w:right w:val="none" w:sz="0" w:space="0" w:color="auto"/>
                  </w:divBdr>
                </w:div>
              </w:divsChild>
            </w:div>
            <w:div w:id="1063483110">
              <w:marLeft w:val="0"/>
              <w:marRight w:val="0"/>
              <w:marTop w:val="0"/>
              <w:marBottom w:val="0"/>
              <w:divBdr>
                <w:top w:val="none" w:sz="0" w:space="0" w:color="auto"/>
                <w:left w:val="none" w:sz="0" w:space="0" w:color="auto"/>
                <w:bottom w:val="none" w:sz="0" w:space="0" w:color="auto"/>
                <w:right w:val="none" w:sz="0" w:space="0" w:color="auto"/>
              </w:divBdr>
              <w:divsChild>
                <w:div w:id="1906724414">
                  <w:marLeft w:val="0"/>
                  <w:marRight w:val="0"/>
                  <w:marTop w:val="0"/>
                  <w:marBottom w:val="0"/>
                  <w:divBdr>
                    <w:top w:val="none" w:sz="0" w:space="0" w:color="auto"/>
                    <w:left w:val="none" w:sz="0" w:space="0" w:color="auto"/>
                    <w:bottom w:val="none" w:sz="0" w:space="0" w:color="auto"/>
                    <w:right w:val="none" w:sz="0" w:space="0" w:color="auto"/>
                  </w:divBdr>
                </w:div>
              </w:divsChild>
            </w:div>
            <w:div w:id="1875388663">
              <w:marLeft w:val="0"/>
              <w:marRight w:val="0"/>
              <w:marTop w:val="0"/>
              <w:marBottom w:val="0"/>
              <w:divBdr>
                <w:top w:val="none" w:sz="0" w:space="0" w:color="auto"/>
                <w:left w:val="none" w:sz="0" w:space="0" w:color="auto"/>
                <w:bottom w:val="none" w:sz="0" w:space="0" w:color="auto"/>
                <w:right w:val="none" w:sz="0" w:space="0" w:color="auto"/>
              </w:divBdr>
              <w:divsChild>
                <w:div w:id="2032027446">
                  <w:marLeft w:val="0"/>
                  <w:marRight w:val="0"/>
                  <w:marTop w:val="0"/>
                  <w:marBottom w:val="0"/>
                  <w:divBdr>
                    <w:top w:val="none" w:sz="0" w:space="0" w:color="auto"/>
                    <w:left w:val="none" w:sz="0" w:space="0" w:color="auto"/>
                    <w:bottom w:val="none" w:sz="0" w:space="0" w:color="auto"/>
                    <w:right w:val="none" w:sz="0" w:space="0" w:color="auto"/>
                  </w:divBdr>
                </w:div>
              </w:divsChild>
            </w:div>
            <w:div w:id="517818191">
              <w:marLeft w:val="0"/>
              <w:marRight w:val="0"/>
              <w:marTop w:val="0"/>
              <w:marBottom w:val="0"/>
              <w:divBdr>
                <w:top w:val="none" w:sz="0" w:space="0" w:color="auto"/>
                <w:left w:val="none" w:sz="0" w:space="0" w:color="auto"/>
                <w:bottom w:val="none" w:sz="0" w:space="0" w:color="auto"/>
                <w:right w:val="none" w:sz="0" w:space="0" w:color="auto"/>
              </w:divBdr>
              <w:divsChild>
                <w:div w:id="6797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959">
          <w:marLeft w:val="0"/>
          <w:marRight w:val="0"/>
          <w:marTop w:val="0"/>
          <w:marBottom w:val="600"/>
          <w:divBdr>
            <w:top w:val="none" w:sz="0" w:space="0" w:color="auto"/>
            <w:left w:val="none" w:sz="0" w:space="0" w:color="auto"/>
            <w:bottom w:val="none" w:sz="0" w:space="0" w:color="auto"/>
            <w:right w:val="none" w:sz="0" w:space="0" w:color="auto"/>
          </w:divBdr>
        </w:div>
      </w:divsChild>
    </w:div>
    <w:div w:id="816920652">
      <w:marLeft w:val="0"/>
      <w:marRight w:val="0"/>
      <w:marTop w:val="0"/>
      <w:marBottom w:val="0"/>
      <w:divBdr>
        <w:top w:val="none" w:sz="0" w:space="0" w:color="auto"/>
        <w:left w:val="none" w:sz="0" w:space="0" w:color="auto"/>
        <w:bottom w:val="none" w:sz="0" w:space="0" w:color="auto"/>
        <w:right w:val="none" w:sz="0" w:space="0" w:color="auto"/>
      </w:divBdr>
      <w:divsChild>
        <w:div w:id="1338577503">
          <w:marLeft w:val="0"/>
          <w:marRight w:val="0"/>
          <w:marTop w:val="432"/>
          <w:marBottom w:val="0"/>
          <w:divBdr>
            <w:top w:val="none" w:sz="0" w:space="0" w:color="auto"/>
            <w:left w:val="none" w:sz="0" w:space="0" w:color="auto"/>
            <w:bottom w:val="none" w:sz="0" w:space="0" w:color="auto"/>
            <w:right w:val="none" w:sz="0" w:space="0" w:color="auto"/>
          </w:divBdr>
        </w:div>
        <w:div w:id="2074422899">
          <w:marLeft w:val="0"/>
          <w:marRight w:val="0"/>
          <w:marTop w:val="0"/>
          <w:marBottom w:val="0"/>
          <w:divBdr>
            <w:top w:val="none" w:sz="0" w:space="0" w:color="auto"/>
            <w:left w:val="none" w:sz="0" w:space="0" w:color="auto"/>
            <w:bottom w:val="none" w:sz="0" w:space="0" w:color="auto"/>
            <w:right w:val="none" w:sz="0" w:space="0" w:color="auto"/>
          </w:divBdr>
          <w:divsChild>
            <w:div w:id="850870716">
              <w:marLeft w:val="0"/>
              <w:marRight w:val="0"/>
              <w:marTop w:val="0"/>
              <w:marBottom w:val="0"/>
              <w:divBdr>
                <w:top w:val="none" w:sz="0" w:space="0" w:color="auto"/>
                <w:left w:val="none" w:sz="0" w:space="0" w:color="auto"/>
                <w:bottom w:val="none" w:sz="0" w:space="0" w:color="auto"/>
                <w:right w:val="none" w:sz="0" w:space="0" w:color="auto"/>
              </w:divBdr>
              <w:divsChild>
                <w:div w:id="1296719746">
                  <w:marLeft w:val="0"/>
                  <w:marRight w:val="0"/>
                  <w:marTop w:val="0"/>
                  <w:marBottom w:val="0"/>
                  <w:divBdr>
                    <w:top w:val="none" w:sz="0" w:space="0" w:color="auto"/>
                    <w:left w:val="none" w:sz="0" w:space="0" w:color="auto"/>
                    <w:bottom w:val="none" w:sz="0" w:space="0" w:color="auto"/>
                    <w:right w:val="none" w:sz="0" w:space="0" w:color="auto"/>
                  </w:divBdr>
                </w:div>
              </w:divsChild>
            </w:div>
            <w:div w:id="2034304479">
              <w:marLeft w:val="0"/>
              <w:marRight w:val="0"/>
              <w:marTop w:val="0"/>
              <w:marBottom w:val="0"/>
              <w:divBdr>
                <w:top w:val="none" w:sz="0" w:space="0" w:color="auto"/>
                <w:left w:val="none" w:sz="0" w:space="0" w:color="auto"/>
                <w:bottom w:val="none" w:sz="0" w:space="0" w:color="auto"/>
                <w:right w:val="none" w:sz="0" w:space="0" w:color="auto"/>
              </w:divBdr>
              <w:divsChild>
                <w:div w:id="1974630852">
                  <w:marLeft w:val="0"/>
                  <w:marRight w:val="0"/>
                  <w:marTop w:val="0"/>
                  <w:marBottom w:val="0"/>
                  <w:divBdr>
                    <w:top w:val="none" w:sz="0" w:space="0" w:color="auto"/>
                    <w:left w:val="none" w:sz="0" w:space="0" w:color="auto"/>
                    <w:bottom w:val="none" w:sz="0" w:space="0" w:color="auto"/>
                    <w:right w:val="none" w:sz="0" w:space="0" w:color="auto"/>
                  </w:divBdr>
                </w:div>
              </w:divsChild>
            </w:div>
            <w:div w:id="618073662">
              <w:marLeft w:val="0"/>
              <w:marRight w:val="0"/>
              <w:marTop w:val="0"/>
              <w:marBottom w:val="0"/>
              <w:divBdr>
                <w:top w:val="none" w:sz="0" w:space="0" w:color="auto"/>
                <w:left w:val="none" w:sz="0" w:space="0" w:color="auto"/>
                <w:bottom w:val="none" w:sz="0" w:space="0" w:color="auto"/>
                <w:right w:val="none" w:sz="0" w:space="0" w:color="auto"/>
              </w:divBdr>
              <w:divsChild>
                <w:div w:id="1484006240">
                  <w:marLeft w:val="0"/>
                  <w:marRight w:val="0"/>
                  <w:marTop w:val="0"/>
                  <w:marBottom w:val="0"/>
                  <w:divBdr>
                    <w:top w:val="none" w:sz="0" w:space="0" w:color="auto"/>
                    <w:left w:val="none" w:sz="0" w:space="0" w:color="auto"/>
                    <w:bottom w:val="none" w:sz="0" w:space="0" w:color="auto"/>
                    <w:right w:val="none" w:sz="0" w:space="0" w:color="auto"/>
                  </w:divBdr>
                </w:div>
              </w:divsChild>
            </w:div>
            <w:div w:id="1328820612">
              <w:marLeft w:val="0"/>
              <w:marRight w:val="0"/>
              <w:marTop w:val="0"/>
              <w:marBottom w:val="0"/>
              <w:divBdr>
                <w:top w:val="none" w:sz="0" w:space="0" w:color="auto"/>
                <w:left w:val="none" w:sz="0" w:space="0" w:color="auto"/>
                <w:bottom w:val="none" w:sz="0" w:space="0" w:color="auto"/>
                <w:right w:val="none" w:sz="0" w:space="0" w:color="auto"/>
              </w:divBdr>
              <w:divsChild>
                <w:div w:id="1914241460">
                  <w:marLeft w:val="0"/>
                  <w:marRight w:val="0"/>
                  <w:marTop w:val="0"/>
                  <w:marBottom w:val="0"/>
                  <w:divBdr>
                    <w:top w:val="none" w:sz="0" w:space="0" w:color="auto"/>
                    <w:left w:val="none" w:sz="0" w:space="0" w:color="auto"/>
                    <w:bottom w:val="none" w:sz="0" w:space="0" w:color="auto"/>
                    <w:right w:val="none" w:sz="0" w:space="0" w:color="auto"/>
                  </w:divBdr>
                </w:div>
              </w:divsChild>
            </w:div>
            <w:div w:id="1761486358">
              <w:marLeft w:val="0"/>
              <w:marRight w:val="0"/>
              <w:marTop w:val="0"/>
              <w:marBottom w:val="0"/>
              <w:divBdr>
                <w:top w:val="none" w:sz="0" w:space="0" w:color="auto"/>
                <w:left w:val="none" w:sz="0" w:space="0" w:color="auto"/>
                <w:bottom w:val="none" w:sz="0" w:space="0" w:color="auto"/>
                <w:right w:val="none" w:sz="0" w:space="0" w:color="auto"/>
              </w:divBdr>
              <w:divsChild>
                <w:div w:id="1034576709">
                  <w:marLeft w:val="0"/>
                  <w:marRight w:val="0"/>
                  <w:marTop w:val="0"/>
                  <w:marBottom w:val="0"/>
                  <w:divBdr>
                    <w:top w:val="none" w:sz="0" w:space="0" w:color="auto"/>
                    <w:left w:val="none" w:sz="0" w:space="0" w:color="auto"/>
                    <w:bottom w:val="none" w:sz="0" w:space="0" w:color="auto"/>
                    <w:right w:val="none" w:sz="0" w:space="0" w:color="auto"/>
                  </w:divBdr>
                </w:div>
              </w:divsChild>
            </w:div>
            <w:div w:id="970283313">
              <w:marLeft w:val="0"/>
              <w:marRight w:val="0"/>
              <w:marTop w:val="0"/>
              <w:marBottom w:val="0"/>
              <w:divBdr>
                <w:top w:val="none" w:sz="0" w:space="0" w:color="auto"/>
                <w:left w:val="none" w:sz="0" w:space="0" w:color="auto"/>
                <w:bottom w:val="none" w:sz="0" w:space="0" w:color="auto"/>
                <w:right w:val="none" w:sz="0" w:space="0" w:color="auto"/>
              </w:divBdr>
              <w:divsChild>
                <w:div w:id="1009523495">
                  <w:marLeft w:val="0"/>
                  <w:marRight w:val="0"/>
                  <w:marTop w:val="0"/>
                  <w:marBottom w:val="0"/>
                  <w:divBdr>
                    <w:top w:val="none" w:sz="0" w:space="0" w:color="auto"/>
                    <w:left w:val="none" w:sz="0" w:space="0" w:color="auto"/>
                    <w:bottom w:val="none" w:sz="0" w:space="0" w:color="auto"/>
                    <w:right w:val="none" w:sz="0" w:space="0" w:color="auto"/>
                  </w:divBdr>
                </w:div>
              </w:divsChild>
            </w:div>
            <w:div w:id="1836458203">
              <w:marLeft w:val="0"/>
              <w:marRight w:val="0"/>
              <w:marTop w:val="0"/>
              <w:marBottom w:val="0"/>
              <w:divBdr>
                <w:top w:val="none" w:sz="0" w:space="0" w:color="auto"/>
                <w:left w:val="none" w:sz="0" w:space="0" w:color="auto"/>
                <w:bottom w:val="none" w:sz="0" w:space="0" w:color="auto"/>
                <w:right w:val="none" w:sz="0" w:space="0" w:color="auto"/>
              </w:divBdr>
              <w:divsChild>
                <w:div w:id="1276717188">
                  <w:marLeft w:val="0"/>
                  <w:marRight w:val="0"/>
                  <w:marTop w:val="0"/>
                  <w:marBottom w:val="0"/>
                  <w:divBdr>
                    <w:top w:val="none" w:sz="0" w:space="0" w:color="auto"/>
                    <w:left w:val="none" w:sz="0" w:space="0" w:color="auto"/>
                    <w:bottom w:val="none" w:sz="0" w:space="0" w:color="auto"/>
                    <w:right w:val="none" w:sz="0" w:space="0" w:color="auto"/>
                  </w:divBdr>
                </w:div>
              </w:divsChild>
            </w:div>
            <w:div w:id="22219570">
              <w:marLeft w:val="0"/>
              <w:marRight w:val="0"/>
              <w:marTop w:val="0"/>
              <w:marBottom w:val="0"/>
              <w:divBdr>
                <w:top w:val="none" w:sz="0" w:space="0" w:color="auto"/>
                <w:left w:val="none" w:sz="0" w:space="0" w:color="auto"/>
                <w:bottom w:val="none" w:sz="0" w:space="0" w:color="auto"/>
                <w:right w:val="none" w:sz="0" w:space="0" w:color="auto"/>
              </w:divBdr>
              <w:divsChild>
                <w:div w:id="82993018">
                  <w:marLeft w:val="0"/>
                  <w:marRight w:val="0"/>
                  <w:marTop w:val="0"/>
                  <w:marBottom w:val="0"/>
                  <w:divBdr>
                    <w:top w:val="none" w:sz="0" w:space="0" w:color="auto"/>
                    <w:left w:val="none" w:sz="0" w:space="0" w:color="auto"/>
                    <w:bottom w:val="none" w:sz="0" w:space="0" w:color="auto"/>
                    <w:right w:val="none" w:sz="0" w:space="0" w:color="auto"/>
                  </w:divBdr>
                </w:div>
              </w:divsChild>
            </w:div>
            <w:div w:id="213734152">
              <w:marLeft w:val="0"/>
              <w:marRight w:val="0"/>
              <w:marTop w:val="0"/>
              <w:marBottom w:val="0"/>
              <w:divBdr>
                <w:top w:val="none" w:sz="0" w:space="0" w:color="auto"/>
                <w:left w:val="none" w:sz="0" w:space="0" w:color="auto"/>
                <w:bottom w:val="none" w:sz="0" w:space="0" w:color="auto"/>
                <w:right w:val="none" w:sz="0" w:space="0" w:color="auto"/>
              </w:divBdr>
              <w:divsChild>
                <w:div w:id="194463729">
                  <w:marLeft w:val="0"/>
                  <w:marRight w:val="0"/>
                  <w:marTop w:val="0"/>
                  <w:marBottom w:val="0"/>
                  <w:divBdr>
                    <w:top w:val="none" w:sz="0" w:space="0" w:color="auto"/>
                    <w:left w:val="none" w:sz="0" w:space="0" w:color="auto"/>
                    <w:bottom w:val="none" w:sz="0" w:space="0" w:color="auto"/>
                    <w:right w:val="none" w:sz="0" w:space="0" w:color="auto"/>
                  </w:divBdr>
                </w:div>
              </w:divsChild>
            </w:div>
            <w:div w:id="917405547">
              <w:marLeft w:val="0"/>
              <w:marRight w:val="0"/>
              <w:marTop w:val="0"/>
              <w:marBottom w:val="0"/>
              <w:divBdr>
                <w:top w:val="none" w:sz="0" w:space="0" w:color="auto"/>
                <w:left w:val="none" w:sz="0" w:space="0" w:color="auto"/>
                <w:bottom w:val="none" w:sz="0" w:space="0" w:color="auto"/>
                <w:right w:val="none" w:sz="0" w:space="0" w:color="auto"/>
              </w:divBdr>
              <w:divsChild>
                <w:div w:id="1738939032">
                  <w:marLeft w:val="0"/>
                  <w:marRight w:val="0"/>
                  <w:marTop w:val="0"/>
                  <w:marBottom w:val="0"/>
                  <w:divBdr>
                    <w:top w:val="none" w:sz="0" w:space="0" w:color="auto"/>
                    <w:left w:val="none" w:sz="0" w:space="0" w:color="auto"/>
                    <w:bottom w:val="none" w:sz="0" w:space="0" w:color="auto"/>
                    <w:right w:val="none" w:sz="0" w:space="0" w:color="auto"/>
                  </w:divBdr>
                </w:div>
              </w:divsChild>
            </w:div>
            <w:div w:id="1792439212">
              <w:marLeft w:val="0"/>
              <w:marRight w:val="0"/>
              <w:marTop w:val="0"/>
              <w:marBottom w:val="0"/>
              <w:divBdr>
                <w:top w:val="none" w:sz="0" w:space="0" w:color="auto"/>
                <w:left w:val="none" w:sz="0" w:space="0" w:color="auto"/>
                <w:bottom w:val="none" w:sz="0" w:space="0" w:color="auto"/>
                <w:right w:val="none" w:sz="0" w:space="0" w:color="auto"/>
              </w:divBdr>
              <w:divsChild>
                <w:div w:id="1817795133">
                  <w:marLeft w:val="0"/>
                  <w:marRight w:val="0"/>
                  <w:marTop w:val="0"/>
                  <w:marBottom w:val="0"/>
                  <w:divBdr>
                    <w:top w:val="none" w:sz="0" w:space="0" w:color="auto"/>
                    <w:left w:val="none" w:sz="0" w:space="0" w:color="auto"/>
                    <w:bottom w:val="none" w:sz="0" w:space="0" w:color="auto"/>
                    <w:right w:val="none" w:sz="0" w:space="0" w:color="auto"/>
                  </w:divBdr>
                </w:div>
              </w:divsChild>
            </w:div>
            <w:div w:id="1490168124">
              <w:marLeft w:val="0"/>
              <w:marRight w:val="0"/>
              <w:marTop w:val="0"/>
              <w:marBottom w:val="0"/>
              <w:divBdr>
                <w:top w:val="none" w:sz="0" w:space="0" w:color="auto"/>
                <w:left w:val="none" w:sz="0" w:space="0" w:color="auto"/>
                <w:bottom w:val="none" w:sz="0" w:space="0" w:color="auto"/>
                <w:right w:val="none" w:sz="0" w:space="0" w:color="auto"/>
              </w:divBdr>
              <w:divsChild>
                <w:div w:id="897713285">
                  <w:marLeft w:val="0"/>
                  <w:marRight w:val="0"/>
                  <w:marTop w:val="0"/>
                  <w:marBottom w:val="0"/>
                  <w:divBdr>
                    <w:top w:val="none" w:sz="0" w:space="0" w:color="auto"/>
                    <w:left w:val="none" w:sz="0" w:space="0" w:color="auto"/>
                    <w:bottom w:val="none" w:sz="0" w:space="0" w:color="auto"/>
                    <w:right w:val="none" w:sz="0" w:space="0" w:color="auto"/>
                  </w:divBdr>
                </w:div>
              </w:divsChild>
            </w:div>
            <w:div w:id="592281217">
              <w:marLeft w:val="0"/>
              <w:marRight w:val="0"/>
              <w:marTop w:val="0"/>
              <w:marBottom w:val="0"/>
              <w:divBdr>
                <w:top w:val="none" w:sz="0" w:space="0" w:color="auto"/>
                <w:left w:val="none" w:sz="0" w:space="0" w:color="auto"/>
                <w:bottom w:val="none" w:sz="0" w:space="0" w:color="auto"/>
                <w:right w:val="none" w:sz="0" w:space="0" w:color="auto"/>
              </w:divBdr>
              <w:divsChild>
                <w:div w:id="160201057">
                  <w:marLeft w:val="0"/>
                  <w:marRight w:val="0"/>
                  <w:marTop w:val="0"/>
                  <w:marBottom w:val="0"/>
                  <w:divBdr>
                    <w:top w:val="none" w:sz="0" w:space="0" w:color="auto"/>
                    <w:left w:val="none" w:sz="0" w:space="0" w:color="auto"/>
                    <w:bottom w:val="none" w:sz="0" w:space="0" w:color="auto"/>
                    <w:right w:val="none" w:sz="0" w:space="0" w:color="auto"/>
                  </w:divBdr>
                </w:div>
              </w:divsChild>
            </w:div>
            <w:div w:id="1953433076">
              <w:marLeft w:val="0"/>
              <w:marRight w:val="0"/>
              <w:marTop w:val="0"/>
              <w:marBottom w:val="0"/>
              <w:divBdr>
                <w:top w:val="none" w:sz="0" w:space="0" w:color="auto"/>
                <w:left w:val="none" w:sz="0" w:space="0" w:color="auto"/>
                <w:bottom w:val="none" w:sz="0" w:space="0" w:color="auto"/>
                <w:right w:val="none" w:sz="0" w:space="0" w:color="auto"/>
              </w:divBdr>
              <w:divsChild>
                <w:div w:id="1201212290">
                  <w:marLeft w:val="0"/>
                  <w:marRight w:val="0"/>
                  <w:marTop w:val="0"/>
                  <w:marBottom w:val="0"/>
                  <w:divBdr>
                    <w:top w:val="none" w:sz="0" w:space="0" w:color="auto"/>
                    <w:left w:val="none" w:sz="0" w:space="0" w:color="auto"/>
                    <w:bottom w:val="none" w:sz="0" w:space="0" w:color="auto"/>
                    <w:right w:val="none" w:sz="0" w:space="0" w:color="auto"/>
                  </w:divBdr>
                </w:div>
              </w:divsChild>
            </w:div>
            <w:div w:id="2001078994">
              <w:marLeft w:val="0"/>
              <w:marRight w:val="0"/>
              <w:marTop w:val="0"/>
              <w:marBottom w:val="0"/>
              <w:divBdr>
                <w:top w:val="none" w:sz="0" w:space="0" w:color="auto"/>
                <w:left w:val="none" w:sz="0" w:space="0" w:color="auto"/>
                <w:bottom w:val="none" w:sz="0" w:space="0" w:color="auto"/>
                <w:right w:val="none" w:sz="0" w:space="0" w:color="auto"/>
              </w:divBdr>
              <w:divsChild>
                <w:div w:id="1616249225">
                  <w:marLeft w:val="0"/>
                  <w:marRight w:val="0"/>
                  <w:marTop w:val="0"/>
                  <w:marBottom w:val="0"/>
                  <w:divBdr>
                    <w:top w:val="none" w:sz="0" w:space="0" w:color="auto"/>
                    <w:left w:val="none" w:sz="0" w:space="0" w:color="auto"/>
                    <w:bottom w:val="none" w:sz="0" w:space="0" w:color="auto"/>
                    <w:right w:val="none" w:sz="0" w:space="0" w:color="auto"/>
                  </w:divBdr>
                </w:div>
              </w:divsChild>
            </w:div>
            <w:div w:id="248585668">
              <w:marLeft w:val="0"/>
              <w:marRight w:val="0"/>
              <w:marTop w:val="0"/>
              <w:marBottom w:val="0"/>
              <w:divBdr>
                <w:top w:val="none" w:sz="0" w:space="0" w:color="auto"/>
                <w:left w:val="none" w:sz="0" w:space="0" w:color="auto"/>
                <w:bottom w:val="none" w:sz="0" w:space="0" w:color="auto"/>
                <w:right w:val="none" w:sz="0" w:space="0" w:color="auto"/>
              </w:divBdr>
              <w:divsChild>
                <w:div w:id="316298840">
                  <w:marLeft w:val="0"/>
                  <w:marRight w:val="0"/>
                  <w:marTop w:val="0"/>
                  <w:marBottom w:val="0"/>
                  <w:divBdr>
                    <w:top w:val="none" w:sz="0" w:space="0" w:color="auto"/>
                    <w:left w:val="none" w:sz="0" w:space="0" w:color="auto"/>
                    <w:bottom w:val="none" w:sz="0" w:space="0" w:color="auto"/>
                    <w:right w:val="none" w:sz="0" w:space="0" w:color="auto"/>
                  </w:divBdr>
                </w:div>
              </w:divsChild>
            </w:div>
            <w:div w:id="1832601198">
              <w:marLeft w:val="0"/>
              <w:marRight w:val="0"/>
              <w:marTop w:val="0"/>
              <w:marBottom w:val="0"/>
              <w:divBdr>
                <w:top w:val="none" w:sz="0" w:space="0" w:color="auto"/>
                <w:left w:val="none" w:sz="0" w:space="0" w:color="auto"/>
                <w:bottom w:val="none" w:sz="0" w:space="0" w:color="auto"/>
                <w:right w:val="none" w:sz="0" w:space="0" w:color="auto"/>
              </w:divBdr>
              <w:divsChild>
                <w:div w:id="2060784030">
                  <w:marLeft w:val="0"/>
                  <w:marRight w:val="0"/>
                  <w:marTop w:val="0"/>
                  <w:marBottom w:val="0"/>
                  <w:divBdr>
                    <w:top w:val="none" w:sz="0" w:space="0" w:color="auto"/>
                    <w:left w:val="none" w:sz="0" w:space="0" w:color="auto"/>
                    <w:bottom w:val="none" w:sz="0" w:space="0" w:color="auto"/>
                    <w:right w:val="none" w:sz="0" w:space="0" w:color="auto"/>
                  </w:divBdr>
                </w:div>
              </w:divsChild>
            </w:div>
            <w:div w:id="19283276">
              <w:marLeft w:val="0"/>
              <w:marRight w:val="0"/>
              <w:marTop w:val="0"/>
              <w:marBottom w:val="0"/>
              <w:divBdr>
                <w:top w:val="none" w:sz="0" w:space="0" w:color="auto"/>
                <w:left w:val="none" w:sz="0" w:space="0" w:color="auto"/>
                <w:bottom w:val="none" w:sz="0" w:space="0" w:color="auto"/>
                <w:right w:val="none" w:sz="0" w:space="0" w:color="auto"/>
              </w:divBdr>
              <w:divsChild>
                <w:div w:id="376927574">
                  <w:marLeft w:val="0"/>
                  <w:marRight w:val="0"/>
                  <w:marTop w:val="0"/>
                  <w:marBottom w:val="0"/>
                  <w:divBdr>
                    <w:top w:val="none" w:sz="0" w:space="0" w:color="auto"/>
                    <w:left w:val="none" w:sz="0" w:space="0" w:color="auto"/>
                    <w:bottom w:val="none" w:sz="0" w:space="0" w:color="auto"/>
                    <w:right w:val="none" w:sz="0" w:space="0" w:color="auto"/>
                  </w:divBdr>
                </w:div>
              </w:divsChild>
            </w:div>
            <w:div w:id="1439909306">
              <w:marLeft w:val="0"/>
              <w:marRight w:val="0"/>
              <w:marTop w:val="0"/>
              <w:marBottom w:val="0"/>
              <w:divBdr>
                <w:top w:val="none" w:sz="0" w:space="0" w:color="auto"/>
                <w:left w:val="none" w:sz="0" w:space="0" w:color="auto"/>
                <w:bottom w:val="none" w:sz="0" w:space="0" w:color="auto"/>
                <w:right w:val="none" w:sz="0" w:space="0" w:color="auto"/>
              </w:divBdr>
              <w:divsChild>
                <w:div w:id="755903850">
                  <w:marLeft w:val="0"/>
                  <w:marRight w:val="0"/>
                  <w:marTop w:val="0"/>
                  <w:marBottom w:val="0"/>
                  <w:divBdr>
                    <w:top w:val="none" w:sz="0" w:space="0" w:color="auto"/>
                    <w:left w:val="none" w:sz="0" w:space="0" w:color="auto"/>
                    <w:bottom w:val="none" w:sz="0" w:space="0" w:color="auto"/>
                    <w:right w:val="none" w:sz="0" w:space="0" w:color="auto"/>
                  </w:divBdr>
                </w:div>
              </w:divsChild>
            </w:div>
            <w:div w:id="686174269">
              <w:marLeft w:val="0"/>
              <w:marRight w:val="0"/>
              <w:marTop w:val="0"/>
              <w:marBottom w:val="0"/>
              <w:divBdr>
                <w:top w:val="none" w:sz="0" w:space="0" w:color="auto"/>
                <w:left w:val="none" w:sz="0" w:space="0" w:color="auto"/>
                <w:bottom w:val="none" w:sz="0" w:space="0" w:color="auto"/>
                <w:right w:val="none" w:sz="0" w:space="0" w:color="auto"/>
              </w:divBdr>
              <w:divsChild>
                <w:div w:id="21263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1158">
          <w:marLeft w:val="0"/>
          <w:marRight w:val="0"/>
          <w:marTop w:val="0"/>
          <w:marBottom w:val="600"/>
          <w:divBdr>
            <w:top w:val="none" w:sz="0" w:space="0" w:color="auto"/>
            <w:left w:val="none" w:sz="0" w:space="0" w:color="auto"/>
            <w:bottom w:val="none" w:sz="0" w:space="0" w:color="auto"/>
            <w:right w:val="none" w:sz="0" w:space="0" w:color="auto"/>
          </w:divBdr>
        </w:div>
      </w:divsChild>
    </w:div>
    <w:div w:id="826440630">
      <w:marLeft w:val="0"/>
      <w:marRight w:val="0"/>
      <w:marTop w:val="0"/>
      <w:marBottom w:val="0"/>
      <w:divBdr>
        <w:top w:val="none" w:sz="0" w:space="0" w:color="auto"/>
        <w:left w:val="none" w:sz="0" w:space="0" w:color="auto"/>
        <w:bottom w:val="none" w:sz="0" w:space="0" w:color="auto"/>
        <w:right w:val="none" w:sz="0" w:space="0" w:color="auto"/>
      </w:divBdr>
      <w:divsChild>
        <w:div w:id="1389646442">
          <w:marLeft w:val="0"/>
          <w:marRight w:val="0"/>
          <w:marTop w:val="432"/>
          <w:marBottom w:val="0"/>
          <w:divBdr>
            <w:top w:val="none" w:sz="0" w:space="0" w:color="auto"/>
            <w:left w:val="none" w:sz="0" w:space="0" w:color="auto"/>
            <w:bottom w:val="none" w:sz="0" w:space="0" w:color="auto"/>
            <w:right w:val="none" w:sz="0" w:space="0" w:color="auto"/>
          </w:divBdr>
        </w:div>
        <w:div w:id="1558131755">
          <w:marLeft w:val="0"/>
          <w:marRight w:val="0"/>
          <w:marTop w:val="0"/>
          <w:marBottom w:val="0"/>
          <w:divBdr>
            <w:top w:val="none" w:sz="0" w:space="0" w:color="auto"/>
            <w:left w:val="none" w:sz="0" w:space="0" w:color="auto"/>
            <w:bottom w:val="none" w:sz="0" w:space="0" w:color="auto"/>
            <w:right w:val="none" w:sz="0" w:space="0" w:color="auto"/>
          </w:divBdr>
        </w:div>
        <w:div w:id="1638216789">
          <w:marLeft w:val="0"/>
          <w:marRight w:val="0"/>
          <w:marTop w:val="0"/>
          <w:marBottom w:val="600"/>
          <w:divBdr>
            <w:top w:val="none" w:sz="0" w:space="0" w:color="auto"/>
            <w:left w:val="none" w:sz="0" w:space="0" w:color="auto"/>
            <w:bottom w:val="none" w:sz="0" w:space="0" w:color="auto"/>
            <w:right w:val="none" w:sz="0" w:space="0" w:color="auto"/>
          </w:divBdr>
        </w:div>
      </w:divsChild>
    </w:div>
    <w:div w:id="842206280">
      <w:marLeft w:val="0"/>
      <w:marRight w:val="0"/>
      <w:marTop w:val="0"/>
      <w:marBottom w:val="0"/>
      <w:divBdr>
        <w:top w:val="none" w:sz="0" w:space="0" w:color="auto"/>
        <w:left w:val="none" w:sz="0" w:space="0" w:color="auto"/>
        <w:bottom w:val="none" w:sz="0" w:space="0" w:color="auto"/>
        <w:right w:val="none" w:sz="0" w:space="0" w:color="auto"/>
      </w:divBdr>
      <w:divsChild>
        <w:div w:id="549807295">
          <w:marLeft w:val="0"/>
          <w:marRight w:val="0"/>
          <w:marTop w:val="432"/>
          <w:marBottom w:val="0"/>
          <w:divBdr>
            <w:top w:val="none" w:sz="0" w:space="0" w:color="auto"/>
            <w:left w:val="none" w:sz="0" w:space="0" w:color="auto"/>
            <w:bottom w:val="none" w:sz="0" w:space="0" w:color="auto"/>
            <w:right w:val="none" w:sz="0" w:space="0" w:color="auto"/>
          </w:divBdr>
        </w:div>
        <w:div w:id="1474057378">
          <w:marLeft w:val="0"/>
          <w:marRight w:val="0"/>
          <w:marTop w:val="0"/>
          <w:marBottom w:val="0"/>
          <w:divBdr>
            <w:top w:val="none" w:sz="0" w:space="0" w:color="auto"/>
            <w:left w:val="none" w:sz="0" w:space="0" w:color="auto"/>
            <w:bottom w:val="none" w:sz="0" w:space="0" w:color="auto"/>
            <w:right w:val="none" w:sz="0" w:space="0" w:color="auto"/>
          </w:divBdr>
        </w:div>
        <w:div w:id="1829205251">
          <w:marLeft w:val="0"/>
          <w:marRight w:val="0"/>
          <w:marTop w:val="0"/>
          <w:marBottom w:val="600"/>
          <w:divBdr>
            <w:top w:val="none" w:sz="0" w:space="0" w:color="auto"/>
            <w:left w:val="none" w:sz="0" w:space="0" w:color="auto"/>
            <w:bottom w:val="none" w:sz="0" w:space="0" w:color="auto"/>
            <w:right w:val="none" w:sz="0" w:space="0" w:color="auto"/>
          </w:divBdr>
        </w:div>
      </w:divsChild>
    </w:div>
    <w:div w:id="847790932">
      <w:marLeft w:val="0"/>
      <w:marRight w:val="0"/>
      <w:marTop w:val="0"/>
      <w:marBottom w:val="0"/>
      <w:divBdr>
        <w:top w:val="none" w:sz="0" w:space="0" w:color="auto"/>
        <w:left w:val="none" w:sz="0" w:space="0" w:color="auto"/>
        <w:bottom w:val="none" w:sz="0" w:space="0" w:color="auto"/>
        <w:right w:val="none" w:sz="0" w:space="0" w:color="auto"/>
      </w:divBdr>
      <w:divsChild>
        <w:div w:id="1948535352">
          <w:marLeft w:val="0"/>
          <w:marRight w:val="0"/>
          <w:marTop w:val="432"/>
          <w:marBottom w:val="0"/>
          <w:divBdr>
            <w:top w:val="none" w:sz="0" w:space="0" w:color="auto"/>
            <w:left w:val="none" w:sz="0" w:space="0" w:color="auto"/>
            <w:bottom w:val="none" w:sz="0" w:space="0" w:color="auto"/>
            <w:right w:val="none" w:sz="0" w:space="0" w:color="auto"/>
          </w:divBdr>
        </w:div>
        <w:div w:id="630325970">
          <w:marLeft w:val="0"/>
          <w:marRight w:val="0"/>
          <w:marTop w:val="0"/>
          <w:marBottom w:val="0"/>
          <w:divBdr>
            <w:top w:val="none" w:sz="0" w:space="0" w:color="auto"/>
            <w:left w:val="none" w:sz="0" w:space="0" w:color="auto"/>
            <w:bottom w:val="none" w:sz="0" w:space="0" w:color="auto"/>
            <w:right w:val="none" w:sz="0" w:space="0" w:color="auto"/>
          </w:divBdr>
          <w:divsChild>
            <w:div w:id="1462000436">
              <w:marLeft w:val="0"/>
              <w:marRight w:val="0"/>
              <w:marTop w:val="0"/>
              <w:marBottom w:val="0"/>
              <w:divBdr>
                <w:top w:val="none" w:sz="0" w:space="0" w:color="auto"/>
                <w:left w:val="none" w:sz="0" w:space="0" w:color="auto"/>
                <w:bottom w:val="none" w:sz="0" w:space="0" w:color="auto"/>
                <w:right w:val="none" w:sz="0" w:space="0" w:color="auto"/>
              </w:divBdr>
              <w:divsChild>
                <w:div w:id="1681927870">
                  <w:marLeft w:val="0"/>
                  <w:marRight w:val="0"/>
                  <w:marTop w:val="0"/>
                  <w:marBottom w:val="0"/>
                  <w:divBdr>
                    <w:top w:val="none" w:sz="0" w:space="0" w:color="auto"/>
                    <w:left w:val="none" w:sz="0" w:space="0" w:color="auto"/>
                    <w:bottom w:val="none" w:sz="0" w:space="0" w:color="auto"/>
                    <w:right w:val="none" w:sz="0" w:space="0" w:color="auto"/>
                  </w:divBdr>
                </w:div>
              </w:divsChild>
            </w:div>
            <w:div w:id="1919174807">
              <w:marLeft w:val="0"/>
              <w:marRight w:val="0"/>
              <w:marTop w:val="0"/>
              <w:marBottom w:val="0"/>
              <w:divBdr>
                <w:top w:val="none" w:sz="0" w:space="0" w:color="auto"/>
                <w:left w:val="none" w:sz="0" w:space="0" w:color="auto"/>
                <w:bottom w:val="none" w:sz="0" w:space="0" w:color="auto"/>
                <w:right w:val="none" w:sz="0" w:space="0" w:color="auto"/>
              </w:divBdr>
              <w:divsChild>
                <w:div w:id="2139371103">
                  <w:marLeft w:val="0"/>
                  <w:marRight w:val="0"/>
                  <w:marTop w:val="0"/>
                  <w:marBottom w:val="0"/>
                  <w:divBdr>
                    <w:top w:val="none" w:sz="0" w:space="0" w:color="auto"/>
                    <w:left w:val="none" w:sz="0" w:space="0" w:color="auto"/>
                    <w:bottom w:val="none" w:sz="0" w:space="0" w:color="auto"/>
                    <w:right w:val="none" w:sz="0" w:space="0" w:color="auto"/>
                  </w:divBdr>
                </w:div>
              </w:divsChild>
            </w:div>
            <w:div w:id="491988191">
              <w:marLeft w:val="0"/>
              <w:marRight w:val="0"/>
              <w:marTop w:val="0"/>
              <w:marBottom w:val="0"/>
              <w:divBdr>
                <w:top w:val="none" w:sz="0" w:space="0" w:color="auto"/>
                <w:left w:val="none" w:sz="0" w:space="0" w:color="auto"/>
                <w:bottom w:val="none" w:sz="0" w:space="0" w:color="auto"/>
                <w:right w:val="none" w:sz="0" w:space="0" w:color="auto"/>
              </w:divBdr>
              <w:divsChild>
                <w:div w:id="1944605042">
                  <w:marLeft w:val="0"/>
                  <w:marRight w:val="0"/>
                  <w:marTop w:val="0"/>
                  <w:marBottom w:val="0"/>
                  <w:divBdr>
                    <w:top w:val="none" w:sz="0" w:space="0" w:color="auto"/>
                    <w:left w:val="none" w:sz="0" w:space="0" w:color="auto"/>
                    <w:bottom w:val="none" w:sz="0" w:space="0" w:color="auto"/>
                    <w:right w:val="none" w:sz="0" w:space="0" w:color="auto"/>
                  </w:divBdr>
                </w:div>
              </w:divsChild>
            </w:div>
            <w:div w:id="1295672174">
              <w:marLeft w:val="0"/>
              <w:marRight w:val="0"/>
              <w:marTop w:val="0"/>
              <w:marBottom w:val="0"/>
              <w:divBdr>
                <w:top w:val="none" w:sz="0" w:space="0" w:color="auto"/>
                <w:left w:val="none" w:sz="0" w:space="0" w:color="auto"/>
                <w:bottom w:val="none" w:sz="0" w:space="0" w:color="auto"/>
                <w:right w:val="none" w:sz="0" w:space="0" w:color="auto"/>
              </w:divBdr>
              <w:divsChild>
                <w:div w:id="114718910">
                  <w:marLeft w:val="0"/>
                  <w:marRight w:val="0"/>
                  <w:marTop w:val="0"/>
                  <w:marBottom w:val="0"/>
                  <w:divBdr>
                    <w:top w:val="none" w:sz="0" w:space="0" w:color="auto"/>
                    <w:left w:val="none" w:sz="0" w:space="0" w:color="auto"/>
                    <w:bottom w:val="none" w:sz="0" w:space="0" w:color="auto"/>
                    <w:right w:val="none" w:sz="0" w:space="0" w:color="auto"/>
                  </w:divBdr>
                </w:div>
              </w:divsChild>
            </w:div>
            <w:div w:id="1602645230">
              <w:marLeft w:val="0"/>
              <w:marRight w:val="0"/>
              <w:marTop w:val="0"/>
              <w:marBottom w:val="0"/>
              <w:divBdr>
                <w:top w:val="none" w:sz="0" w:space="0" w:color="auto"/>
                <w:left w:val="none" w:sz="0" w:space="0" w:color="auto"/>
                <w:bottom w:val="none" w:sz="0" w:space="0" w:color="auto"/>
                <w:right w:val="none" w:sz="0" w:space="0" w:color="auto"/>
              </w:divBdr>
              <w:divsChild>
                <w:div w:id="703096148">
                  <w:marLeft w:val="0"/>
                  <w:marRight w:val="0"/>
                  <w:marTop w:val="0"/>
                  <w:marBottom w:val="0"/>
                  <w:divBdr>
                    <w:top w:val="none" w:sz="0" w:space="0" w:color="auto"/>
                    <w:left w:val="none" w:sz="0" w:space="0" w:color="auto"/>
                    <w:bottom w:val="none" w:sz="0" w:space="0" w:color="auto"/>
                    <w:right w:val="none" w:sz="0" w:space="0" w:color="auto"/>
                  </w:divBdr>
                </w:div>
              </w:divsChild>
            </w:div>
            <w:div w:id="1634871268">
              <w:marLeft w:val="0"/>
              <w:marRight w:val="0"/>
              <w:marTop w:val="0"/>
              <w:marBottom w:val="0"/>
              <w:divBdr>
                <w:top w:val="none" w:sz="0" w:space="0" w:color="auto"/>
                <w:left w:val="none" w:sz="0" w:space="0" w:color="auto"/>
                <w:bottom w:val="none" w:sz="0" w:space="0" w:color="auto"/>
                <w:right w:val="none" w:sz="0" w:space="0" w:color="auto"/>
              </w:divBdr>
              <w:divsChild>
                <w:div w:id="295524861">
                  <w:marLeft w:val="0"/>
                  <w:marRight w:val="0"/>
                  <w:marTop w:val="0"/>
                  <w:marBottom w:val="0"/>
                  <w:divBdr>
                    <w:top w:val="none" w:sz="0" w:space="0" w:color="auto"/>
                    <w:left w:val="none" w:sz="0" w:space="0" w:color="auto"/>
                    <w:bottom w:val="none" w:sz="0" w:space="0" w:color="auto"/>
                    <w:right w:val="none" w:sz="0" w:space="0" w:color="auto"/>
                  </w:divBdr>
                </w:div>
              </w:divsChild>
            </w:div>
            <w:div w:id="1708069949">
              <w:marLeft w:val="0"/>
              <w:marRight w:val="0"/>
              <w:marTop w:val="0"/>
              <w:marBottom w:val="0"/>
              <w:divBdr>
                <w:top w:val="none" w:sz="0" w:space="0" w:color="auto"/>
                <w:left w:val="none" w:sz="0" w:space="0" w:color="auto"/>
                <w:bottom w:val="none" w:sz="0" w:space="0" w:color="auto"/>
                <w:right w:val="none" w:sz="0" w:space="0" w:color="auto"/>
              </w:divBdr>
              <w:divsChild>
                <w:div w:id="1959556747">
                  <w:marLeft w:val="0"/>
                  <w:marRight w:val="0"/>
                  <w:marTop w:val="0"/>
                  <w:marBottom w:val="0"/>
                  <w:divBdr>
                    <w:top w:val="none" w:sz="0" w:space="0" w:color="auto"/>
                    <w:left w:val="none" w:sz="0" w:space="0" w:color="auto"/>
                    <w:bottom w:val="none" w:sz="0" w:space="0" w:color="auto"/>
                    <w:right w:val="none" w:sz="0" w:space="0" w:color="auto"/>
                  </w:divBdr>
                </w:div>
              </w:divsChild>
            </w:div>
            <w:div w:id="166291782">
              <w:marLeft w:val="0"/>
              <w:marRight w:val="0"/>
              <w:marTop w:val="0"/>
              <w:marBottom w:val="0"/>
              <w:divBdr>
                <w:top w:val="none" w:sz="0" w:space="0" w:color="auto"/>
                <w:left w:val="none" w:sz="0" w:space="0" w:color="auto"/>
                <w:bottom w:val="none" w:sz="0" w:space="0" w:color="auto"/>
                <w:right w:val="none" w:sz="0" w:space="0" w:color="auto"/>
              </w:divBdr>
              <w:divsChild>
                <w:div w:id="16781256">
                  <w:marLeft w:val="0"/>
                  <w:marRight w:val="0"/>
                  <w:marTop w:val="0"/>
                  <w:marBottom w:val="0"/>
                  <w:divBdr>
                    <w:top w:val="none" w:sz="0" w:space="0" w:color="auto"/>
                    <w:left w:val="none" w:sz="0" w:space="0" w:color="auto"/>
                    <w:bottom w:val="none" w:sz="0" w:space="0" w:color="auto"/>
                    <w:right w:val="none" w:sz="0" w:space="0" w:color="auto"/>
                  </w:divBdr>
                </w:div>
              </w:divsChild>
            </w:div>
            <w:div w:id="970594081">
              <w:marLeft w:val="0"/>
              <w:marRight w:val="0"/>
              <w:marTop w:val="0"/>
              <w:marBottom w:val="0"/>
              <w:divBdr>
                <w:top w:val="none" w:sz="0" w:space="0" w:color="auto"/>
                <w:left w:val="none" w:sz="0" w:space="0" w:color="auto"/>
                <w:bottom w:val="none" w:sz="0" w:space="0" w:color="auto"/>
                <w:right w:val="none" w:sz="0" w:space="0" w:color="auto"/>
              </w:divBdr>
              <w:divsChild>
                <w:div w:id="1250844990">
                  <w:marLeft w:val="0"/>
                  <w:marRight w:val="0"/>
                  <w:marTop w:val="0"/>
                  <w:marBottom w:val="0"/>
                  <w:divBdr>
                    <w:top w:val="none" w:sz="0" w:space="0" w:color="auto"/>
                    <w:left w:val="none" w:sz="0" w:space="0" w:color="auto"/>
                    <w:bottom w:val="none" w:sz="0" w:space="0" w:color="auto"/>
                    <w:right w:val="none" w:sz="0" w:space="0" w:color="auto"/>
                  </w:divBdr>
                </w:div>
              </w:divsChild>
            </w:div>
            <w:div w:id="976570345">
              <w:marLeft w:val="0"/>
              <w:marRight w:val="0"/>
              <w:marTop w:val="0"/>
              <w:marBottom w:val="0"/>
              <w:divBdr>
                <w:top w:val="none" w:sz="0" w:space="0" w:color="auto"/>
                <w:left w:val="none" w:sz="0" w:space="0" w:color="auto"/>
                <w:bottom w:val="none" w:sz="0" w:space="0" w:color="auto"/>
                <w:right w:val="none" w:sz="0" w:space="0" w:color="auto"/>
              </w:divBdr>
              <w:divsChild>
                <w:div w:id="1682582622">
                  <w:marLeft w:val="0"/>
                  <w:marRight w:val="0"/>
                  <w:marTop w:val="0"/>
                  <w:marBottom w:val="0"/>
                  <w:divBdr>
                    <w:top w:val="none" w:sz="0" w:space="0" w:color="auto"/>
                    <w:left w:val="none" w:sz="0" w:space="0" w:color="auto"/>
                    <w:bottom w:val="none" w:sz="0" w:space="0" w:color="auto"/>
                    <w:right w:val="none" w:sz="0" w:space="0" w:color="auto"/>
                  </w:divBdr>
                </w:div>
              </w:divsChild>
            </w:div>
            <w:div w:id="1104837029">
              <w:marLeft w:val="0"/>
              <w:marRight w:val="0"/>
              <w:marTop w:val="0"/>
              <w:marBottom w:val="0"/>
              <w:divBdr>
                <w:top w:val="none" w:sz="0" w:space="0" w:color="auto"/>
                <w:left w:val="none" w:sz="0" w:space="0" w:color="auto"/>
                <w:bottom w:val="none" w:sz="0" w:space="0" w:color="auto"/>
                <w:right w:val="none" w:sz="0" w:space="0" w:color="auto"/>
              </w:divBdr>
              <w:divsChild>
                <w:div w:id="317999564">
                  <w:marLeft w:val="0"/>
                  <w:marRight w:val="0"/>
                  <w:marTop w:val="0"/>
                  <w:marBottom w:val="0"/>
                  <w:divBdr>
                    <w:top w:val="none" w:sz="0" w:space="0" w:color="auto"/>
                    <w:left w:val="none" w:sz="0" w:space="0" w:color="auto"/>
                    <w:bottom w:val="none" w:sz="0" w:space="0" w:color="auto"/>
                    <w:right w:val="none" w:sz="0" w:space="0" w:color="auto"/>
                  </w:divBdr>
                </w:div>
              </w:divsChild>
            </w:div>
            <w:div w:id="2009867106">
              <w:marLeft w:val="0"/>
              <w:marRight w:val="0"/>
              <w:marTop w:val="0"/>
              <w:marBottom w:val="0"/>
              <w:divBdr>
                <w:top w:val="none" w:sz="0" w:space="0" w:color="auto"/>
                <w:left w:val="none" w:sz="0" w:space="0" w:color="auto"/>
                <w:bottom w:val="none" w:sz="0" w:space="0" w:color="auto"/>
                <w:right w:val="none" w:sz="0" w:space="0" w:color="auto"/>
              </w:divBdr>
              <w:divsChild>
                <w:div w:id="1744526843">
                  <w:marLeft w:val="0"/>
                  <w:marRight w:val="0"/>
                  <w:marTop w:val="0"/>
                  <w:marBottom w:val="0"/>
                  <w:divBdr>
                    <w:top w:val="none" w:sz="0" w:space="0" w:color="auto"/>
                    <w:left w:val="none" w:sz="0" w:space="0" w:color="auto"/>
                    <w:bottom w:val="none" w:sz="0" w:space="0" w:color="auto"/>
                    <w:right w:val="none" w:sz="0" w:space="0" w:color="auto"/>
                  </w:divBdr>
                </w:div>
              </w:divsChild>
            </w:div>
            <w:div w:id="571742820">
              <w:marLeft w:val="0"/>
              <w:marRight w:val="0"/>
              <w:marTop w:val="0"/>
              <w:marBottom w:val="0"/>
              <w:divBdr>
                <w:top w:val="none" w:sz="0" w:space="0" w:color="auto"/>
                <w:left w:val="none" w:sz="0" w:space="0" w:color="auto"/>
                <w:bottom w:val="none" w:sz="0" w:space="0" w:color="auto"/>
                <w:right w:val="none" w:sz="0" w:space="0" w:color="auto"/>
              </w:divBdr>
              <w:divsChild>
                <w:div w:id="1742753625">
                  <w:marLeft w:val="0"/>
                  <w:marRight w:val="0"/>
                  <w:marTop w:val="0"/>
                  <w:marBottom w:val="0"/>
                  <w:divBdr>
                    <w:top w:val="none" w:sz="0" w:space="0" w:color="auto"/>
                    <w:left w:val="none" w:sz="0" w:space="0" w:color="auto"/>
                    <w:bottom w:val="none" w:sz="0" w:space="0" w:color="auto"/>
                    <w:right w:val="none" w:sz="0" w:space="0" w:color="auto"/>
                  </w:divBdr>
                </w:div>
              </w:divsChild>
            </w:div>
            <w:div w:id="266078996">
              <w:marLeft w:val="0"/>
              <w:marRight w:val="0"/>
              <w:marTop w:val="0"/>
              <w:marBottom w:val="0"/>
              <w:divBdr>
                <w:top w:val="none" w:sz="0" w:space="0" w:color="auto"/>
                <w:left w:val="none" w:sz="0" w:space="0" w:color="auto"/>
                <w:bottom w:val="none" w:sz="0" w:space="0" w:color="auto"/>
                <w:right w:val="none" w:sz="0" w:space="0" w:color="auto"/>
              </w:divBdr>
              <w:divsChild>
                <w:div w:id="149060941">
                  <w:marLeft w:val="0"/>
                  <w:marRight w:val="0"/>
                  <w:marTop w:val="0"/>
                  <w:marBottom w:val="0"/>
                  <w:divBdr>
                    <w:top w:val="none" w:sz="0" w:space="0" w:color="auto"/>
                    <w:left w:val="none" w:sz="0" w:space="0" w:color="auto"/>
                    <w:bottom w:val="none" w:sz="0" w:space="0" w:color="auto"/>
                    <w:right w:val="none" w:sz="0" w:space="0" w:color="auto"/>
                  </w:divBdr>
                </w:div>
              </w:divsChild>
            </w:div>
            <w:div w:id="946892469">
              <w:marLeft w:val="0"/>
              <w:marRight w:val="0"/>
              <w:marTop w:val="0"/>
              <w:marBottom w:val="0"/>
              <w:divBdr>
                <w:top w:val="none" w:sz="0" w:space="0" w:color="auto"/>
                <w:left w:val="none" w:sz="0" w:space="0" w:color="auto"/>
                <w:bottom w:val="none" w:sz="0" w:space="0" w:color="auto"/>
                <w:right w:val="none" w:sz="0" w:space="0" w:color="auto"/>
              </w:divBdr>
              <w:divsChild>
                <w:div w:id="48694777">
                  <w:marLeft w:val="0"/>
                  <w:marRight w:val="0"/>
                  <w:marTop w:val="0"/>
                  <w:marBottom w:val="0"/>
                  <w:divBdr>
                    <w:top w:val="none" w:sz="0" w:space="0" w:color="auto"/>
                    <w:left w:val="none" w:sz="0" w:space="0" w:color="auto"/>
                    <w:bottom w:val="none" w:sz="0" w:space="0" w:color="auto"/>
                    <w:right w:val="none" w:sz="0" w:space="0" w:color="auto"/>
                  </w:divBdr>
                </w:div>
              </w:divsChild>
            </w:div>
            <w:div w:id="598027661">
              <w:marLeft w:val="0"/>
              <w:marRight w:val="0"/>
              <w:marTop w:val="0"/>
              <w:marBottom w:val="0"/>
              <w:divBdr>
                <w:top w:val="none" w:sz="0" w:space="0" w:color="auto"/>
                <w:left w:val="none" w:sz="0" w:space="0" w:color="auto"/>
                <w:bottom w:val="none" w:sz="0" w:space="0" w:color="auto"/>
                <w:right w:val="none" w:sz="0" w:space="0" w:color="auto"/>
              </w:divBdr>
              <w:divsChild>
                <w:div w:id="832725230">
                  <w:marLeft w:val="0"/>
                  <w:marRight w:val="0"/>
                  <w:marTop w:val="0"/>
                  <w:marBottom w:val="0"/>
                  <w:divBdr>
                    <w:top w:val="none" w:sz="0" w:space="0" w:color="auto"/>
                    <w:left w:val="none" w:sz="0" w:space="0" w:color="auto"/>
                    <w:bottom w:val="none" w:sz="0" w:space="0" w:color="auto"/>
                    <w:right w:val="none" w:sz="0" w:space="0" w:color="auto"/>
                  </w:divBdr>
                </w:div>
              </w:divsChild>
            </w:div>
            <w:div w:id="262148711">
              <w:marLeft w:val="0"/>
              <w:marRight w:val="0"/>
              <w:marTop w:val="0"/>
              <w:marBottom w:val="0"/>
              <w:divBdr>
                <w:top w:val="none" w:sz="0" w:space="0" w:color="auto"/>
                <w:left w:val="none" w:sz="0" w:space="0" w:color="auto"/>
                <w:bottom w:val="none" w:sz="0" w:space="0" w:color="auto"/>
                <w:right w:val="none" w:sz="0" w:space="0" w:color="auto"/>
              </w:divBdr>
              <w:divsChild>
                <w:div w:id="198474828">
                  <w:marLeft w:val="0"/>
                  <w:marRight w:val="0"/>
                  <w:marTop w:val="0"/>
                  <w:marBottom w:val="0"/>
                  <w:divBdr>
                    <w:top w:val="none" w:sz="0" w:space="0" w:color="auto"/>
                    <w:left w:val="none" w:sz="0" w:space="0" w:color="auto"/>
                    <w:bottom w:val="none" w:sz="0" w:space="0" w:color="auto"/>
                    <w:right w:val="none" w:sz="0" w:space="0" w:color="auto"/>
                  </w:divBdr>
                </w:div>
              </w:divsChild>
            </w:div>
            <w:div w:id="997611271">
              <w:marLeft w:val="0"/>
              <w:marRight w:val="0"/>
              <w:marTop w:val="0"/>
              <w:marBottom w:val="0"/>
              <w:divBdr>
                <w:top w:val="none" w:sz="0" w:space="0" w:color="auto"/>
                <w:left w:val="none" w:sz="0" w:space="0" w:color="auto"/>
                <w:bottom w:val="none" w:sz="0" w:space="0" w:color="auto"/>
                <w:right w:val="none" w:sz="0" w:space="0" w:color="auto"/>
              </w:divBdr>
              <w:divsChild>
                <w:div w:id="46269555">
                  <w:marLeft w:val="0"/>
                  <w:marRight w:val="0"/>
                  <w:marTop w:val="0"/>
                  <w:marBottom w:val="0"/>
                  <w:divBdr>
                    <w:top w:val="none" w:sz="0" w:space="0" w:color="auto"/>
                    <w:left w:val="none" w:sz="0" w:space="0" w:color="auto"/>
                    <w:bottom w:val="none" w:sz="0" w:space="0" w:color="auto"/>
                    <w:right w:val="none" w:sz="0" w:space="0" w:color="auto"/>
                  </w:divBdr>
                </w:div>
              </w:divsChild>
            </w:div>
            <w:div w:id="1597515553">
              <w:marLeft w:val="0"/>
              <w:marRight w:val="0"/>
              <w:marTop w:val="0"/>
              <w:marBottom w:val="0"/>
              <w:divBdr>
                <w:top w:val="none" w:sz="0" w:space="0" w:color="auto"/>
                <w:left w:val="none" w:sz="0" w:space="0" w:color="auto"/>
                <w:bottom w:val="none" w:sz="0" w:space="0" w:color="auto"/>
                <w:right w:val="none" w:sz="0" w:space="0" w:color="auto"/>
              </w:divBdr>
              <w:divsChild>
                <w:div w:id="981229487">
                  <w:marLeft w:val="0"/>
                  <w:marRight w:val="0"/>
                  <w:marTop w:val="0"/>
                  <w:marBottom w:val="0"/>
                  <w:divBdr>
                    <w:top w:val="none" w:sz="0" w:space="0" w:color="auto"/>
                    <w:left w:val="none" w:sz="0" w:space="0" w:color="auto"/>
                    <w:bottom w:val="none" w:sz="0" w:space="0" w:color="auto"/>
                    <w:right w:val="none" w:sz="0" w:space="0" w:color="auto"/>
                  </w:divBdr>
                </w:div>
              </w:divsChild>
            </w:div>
            <w:div w:id="1287810315">
              <w:marLeft w:val="0"/>
              <w:marRight w:val="0"/>
              <w:marTop w:val="0"/>
              <w:marBottom w:val="0"/>
              <w:divBdr>
                <w:top w:val="none" w:sz="0" w:space="0" w:color="auto"/>
                <w:left w:val="none" w:sz="0" w:space="0" w:color="auto"/>
                <w:bottom w:val="none" w:sz="0" w:space="0" w:color="auto"/>
                <w:right w:val="none" w:sz="0" w:space="0" w:color="auto"/>
              </w:divBdr>
              <w:divsChild>
                <w:div w:id="10207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1011">
          <w:marLeft w:val="0"/>
          <w:marRight w:val="0"/>
          <w:marTop w:val="0"/>
          <w:marBottom w:val="600"/>
          <w:divBdr>
            <w:top w:val="none" w:sz="0" w:space="0" w:color="auto"/>
            <w:left w:val="none" w:sz="0" w:space="0" w:color="auto"/>
            <w:bottom w:val="none" w:sz="0" w:space="0" w:color="auto"/>
            <w:right w:val="none" w:sz="0" w:space="0" w:color="auto"/>
          </w:divBdr>
        </w:div>
      </w:divsChild>
    </w:div>
    <w:div w:id="848254130">
      <w:marLeft w:val="0"/>
      <w:marRight w:val="0"/>
      <w:marTop w:val="0"/>
      <w:marBottom w:val="0"/>
      <w:divBdr>
        <w:top w:val="none" w:sz="0" w:space="0" w:color="auto"/>
        <w:left w:val="none" w:sz="0" w:space="0" w:color="auto"/>
        <w:bottom w:val="none" w:sz="0" w:space="0" w:color="auto"/>
        <w:right w:val="none" w:sz="0" w:space="0" w:color="auto"/>
      </w:divBdr>
      <w:divsChild>
        <w:div w:id="1370229657">
          <w:marLeft w:val="0"/>
          <w:marRight w:val="0"/>
          <w:marTop w:val="432"/>
          <w:marBottom w:val="0"/>
          <w:divBdr>
            <w:top w:val="none" w:sz="0" w:space="0" w:color="auto"/>
            <w:left w:val="none" w:sz="0" w:space="0" w:color="auto"/>
            <w:bottom w:val="none" w:sz="0" w:space="0" w:color="auto"/>
            <w:right w:val="none" w:sz="0" w:space="0" w:color="auto"/>
          </w:divBdr>
        </w:div>
        <w:div w:id="755445608">
          <w:marLeft w:val="0"/>
          <w:marRight w:val="0"/>
          <w:marTop w:val="0"/>
          <w:marBottom w:val="0"/>
          <w:divBdr>
            <w:top w:val="none" w:sz="0" w:space="0" w:color="auto"/>
            <w:left w:val="none" w:sz="0" w:space="0" w:color="auto"/>
            <w:bottom w:val="none" w:sz="0" w:space="0" w:color="auto"/>
            <w:right w:val="none" w:sz="0" w:space="0" w:color="auto"/>
          </w:divBdr>
          <w:divsChild>
            <w:div w:id="1746141811">
              <w:marLeft w:val="0"/>
              <w:marRight w:val="0"/>
              <w:marTop w:val="0"/>
              <w:marBottom w:val="0"/>
              <w:divBdr>
                <w:top w:val="none" w:sz="0" w:space="0" w:color="auto"/>
                <w:left w:val="none" w:sz="0" w:space="0" w:color="auto"/>
                <w:bottom w:val="none" w:sz="0" w:space="0" w:color="auto"/>
                <w:right w:val="none" w:sz="0" w:space="0" w:color="auto"/>
              </w:divBdr>
              <w:divsChild>
                <w:div w:id="1986663742">
                  <w:marLeft w:val="0"/>
                  <w:marRight w:val="0"/>
                  <w:marTop w:val="0"/>
                  <w:marBottom w:val="0"/>
                  <w:divBdr>
                    <w:top w:val="none" w:sz="0" w:space="0" w:color="auto"/>
                    <w:left w:val="none" w:sz="0" w:space="0" w:color="auto"/>
                    <w:bottom w:val="none" w:sz="0" w:space="0" w:color="auto"/>
                    <w:right w:val="none" w:sz="0" w:space="0" w:color="auto"/>
                  </w:divBdr>
                </w:div>
              </w:divsChild>
            </w:div>
            <w:div w:id="1574049502">
              <w:marLeft w:val="0"/>
              <w:marRight w:val="0"/>
              <w:marTop w:val="0"/>
              <w:marBottom w:val="0"/>
              <w:divBdr>
                <w:top w:val="none" w:sz="0" w:space="0" w:color="auto"/>
                <w:left w:val="none" w:sz="0" w:space="0" w:color="auto"/>
                <w:bottom w:val="none" w:sz="0" w:space="0" w:color="auto"/>
                <w:right w:val="none" w:sz="0" w:space="0" w:color="auto"/>
              </w:divBdr>
              <w:divsChild>
                <w:div w:id="2116095533">
                  <w:marLeft w:val="0"/>
                  <w:marRight w:val="0"/>
                  <w:marTop w:val="0"/>
                  <w:marBottom w:val="0"/>
                  <w:divBdr>
                    <w:top w:val="none" w:sz="0" w:space="0" w:color="auto"/>
                    <w:left w:val="none" w:sz="0" w:space="0" w:color="auto"/>
                    <w:bottom w:val="none" w:sz="0" w:space="0" w:color="auto"/>
                    <w:right w:val="none" w:sz="0" w:space="0" w:color="auto"/>
                  </w:divBdr>
                </w:div>
              </w:divsChild>
            </w:div>
            <w:div w:id="744574317">
              <w:marLeft w:val="0"/>
              <w:marRight w:val="0"/>
              <w:marTop w:val="0"/>
              <w:marBottom w:val="0"/>
              <w:divBdr>
                <w:top w:val="none" w:sz="0" w:space="0" w:color="auto"/>
                <w:left w:val="none" w:sz="0" w:space="0" w:color="auto"/>
                <w:bottom w:val="none" w:sz="0" w:space="0" w:color="auto"/>
                <w:right w:val="none" w:sz="0" w:space="0" w:color="auto"/>
              </w:divBdr>
              <w:divsChild>
                <w:div w:id="1223563036">
                  <w:marLeft w:val="0"/>
                  <w:marRight w:val="0"/>
                  <w:marTop w:val="0"/>
                  <w:marBottom w:val="0"/>
                  <w:divBdr>
                    <w:top w:val="none" w:sz="0" w:space="0" w:color="auto"/>
                    <w:left w:val="none" w:sz="0" w:space="0" w:color="auto"/>
                    <w:bottom w:val="none" w:sz="0" w:space="0" w:color="auto"/>
                    <w:right w:val="none" w:sz="0" w:space="0" w:color="auto"/>
                  </w:divBdr>
                </w:div>
              </w:divsChild>
            </w:div>
            <w:div w:id="874150561">
              <w:marLeft w:val="0"/>
              <w:marRight w:val="0"/>
              <w:marTop w:val="0"/>
              <w:marBottom w:val="0"/>
              <w:divBdr>
                <w:top w:val="none" w:sz="0" w:space="0" w:color="auto"/>
                <w:left w:val="none" w:sz="0" w:space="0" w:color="auto"/>
                <w:bottom w:val="none" w:sz="0" w:space="0" w:color="auto"/>
                <w:right w:val="none" w:sz="0" w:space="0" w:color="auto"/>
              </w:divBdr>
              <w:divsChild>
                <w:div w:id="1851675468">
                  <w:marLeft w:val="0"/>
                  <w:marRight w:val="0"/>
                  <w:marTop w:val="0"/>
                  <w:marBottom w:val="0"/>
                  <w:divBdr>
                    <w:top w:val="none" w:sz="0" w:space="0" w:color="auto"/>
                    <w:left w:val="none" w:sz="0" w:space="0" w:color="auto"/>
                    <w:bottom w:val="none" w:sz="0" w:space="0" w:color="auto"/>
                    <w:right w:val="none" w:sz="0" w:space="0" w:color="auto"/>
                  </w:divBdr>
                </w:div>
              </w:divsChild>
            </w:div>
            <w:div w:id="1666009758">
              <w:marLeft w:val="0"/>
              <w:marRight w:val="0"/>
              <w:marTop w:val="0"/>
              <w:marBottom w:val="0"/>
              <w:divBdr>
                <w:top w:val="none" w:sz="0" w:space="0" w:color="auto"/>
                <w:left w:val="none" w:sz="0" w:space="0" w:color="auto"/>
                <w:bottom w:val="none" w:sz="0" w:space="0" w:color="auto"/>
                <w:right w:val="none" w:sz="0" w:space="0" w:color="auto"/>
              </w:divBdr>
              <w:divsChild>
                <w:div w:id="299464021">
                  <w:marLeft w:val="0"/>
                  <w:marRight w:val="0"/>
                  <w:marTop w:val="0"/>
                  <w:marBottom w:val="0"/>
                  <w:divBdr>
                    <w:top w:val="none" w:sz="0" w:space="0" w:color="auto"/>
                    <w:left w:val="none" w:sz="0" w:space="0" w:color="auto"/>
                    <w:bottom w:val="none" w:sz="0" w:space="0" w:color="auto"/>
                    <w:right w:val="none" w:sz="0" w:space="0" w:color="auto"/>
                  </w:divBdr>
                </w:div>
              </w:divsChild>
            </w:div>
            <w:div w:id="1207373454">
              <w:marLeft w:val="0"/>
              <w:marRight w:val="0"/>
              <w:marTop w:val="0"/>
              <w:marBottom w:val="0"/>
              <w:divBdr>
                <w:top w:val="none" w:sz="0" w:space="0" w:color="auto"/>
                <w:left w:val="none" w:sz="0" w:space="0" w:color="auto"/>
                <w:bottom w:val="none" w:sz="0" w:space="0" w:color="auto"/>
                <w:right w:val="none" w:sz="0" w:space="0" w:color="auto"/>
              </w:divBdr>
              <w:divsChild>
                <w:div w:id="952859982">
                  <w:marLeft w:val="0"/>
                  <w:marRight w:val="0"/>
                  <w:marTop w:val="0"/>
                  <w:marBottom w:val="0"/>
                  <w:divBdr>
                    <w:top w:val="none" w:sz="0" w:space="0" w:color="auto"/>
                    <w:left w:val="none" w:sz="0" w:space="0" w:color="auto"/>
                    <w:bottom w:val="none" w:sz="0" w:space="0" w:color="auto"/>
                    <w:right w:val="none" w:sz="0" w:space="0" w:color="auto"/>
                  </w:divBdr>
                </w:div>
              </w:divsChild>
            </w:div>
            <w:div w:id="791941573">
              <w:marLeft w:val="0"/>
              <w:marRight w:val="0"/>
              <w:marTop w:val="0"/>
              <w:marBottom w:val="0"/>
              <w:divBdr>
                <w:top w:val="none" w:sz="0" w:space="0" w:color="auto"/>
                <w:left w:val="none" w:sz="0" w:space="0" w:color="auto"/>
                <w:bottom w:val="none" w:sz="0" w:space="0" w:color="auto"/>
                <w:right w:val="none" w:sz="0" w:space="0" w:color="auto"/>
              </w:divBdr>
              <w:divsChild>
                <w:div w:id="1473600923">
                  <w:marLeft w:val="0"/>
                  <w:marRight w:val="0"/>
                  <w:marTop w:val="0"/>
                  <w:marBottom w:val="0"/>
                  <w:divBdr>
                    <w:top w:val="none" w:sz="0" w:space="0" w:color="auto"/>
                    <w:left w:val="none" w:sz="0" w:space="0" w:color="auto"/>
                    <w:bottom w:val="none" w:sz="0" w:space="0" w:color="auto"/>
                    <w:right w:val="none" w:sz="0" w:space="0" w:color="auto"/>
                  </w:divBdr>
                </w:div>
              </w:divsChild>
            </w:div>
            <w:div w:id="536553354">
              <w:marLeft w:val="0"/>
              <w:marRight w:val="0"/>
              <w:marTop w:val="0"/>
              <w:marBottom w:val="0"/>
              <w:divBdr>
                <w:top w:val="none" w:sz="0" w:space="0" w:color="auto"/>
                <w:left w:val="none" w:sz="0" w:space="0" w:color="auto"/>
                <w:bottom w:val="none" w:sz="0" w:space="0" w:color="auto"/>
                <w:right w:val="none" w:sz="0" w:space="0" w:color="auto"/>
              </w:divBdr>
              <w:divsChild>
                <w:div w:id="902564672">
                  <w:marLeft w:val="0"/>
                  <w:marRight w:val="0"/>
                  <w:marTop w:val="0"/>
                  <w:marBottom w:val="0"/>
                  <w:divBdr>
                    <w:top w:val="none" w:sz="0" w:space="0" w:color="auto"/>
                    <w:left w:val="none" w:sz="0" w:space="0" w:color="auto"/>
                    <w:bottom w:val="none" w:sz="0" w:space="0" w:color="auto"/>
                    <w:right w:val="none" w:sz="0" w:space="0" w:color="auto"/>
                  </w:divBdr>
                </w:div>
              </w:divsChild>
            </w:div>
            <w:div w:id="418987633">
              <w:marLeft w:val="0"/>
              <w:marRight w:val="0"/>
              <w:marTop w:val="0"/>
              <w:marBottom w:val="0"/>
              <w:divBdr>
                <w:top w:val="none" w:sz="0" w:space="0" w:color="auto"/>
                <w:left w:val="none" w:sz="0" w:space="0" w:color="auto"/>
                <w:bottom w:val="none" w:sz="0" w:space="0" w:color="auto"/>
                <w:right w:val="none" w:sz="0" w:space="0" w:color="auto"/>
              </w:divBdr>
              <w:divsChild>
                <w:div w:id="1664623109">
                  <w:marLeft w:val="0"/>
                  <w:marRight w:val="0"/>
                  <w:marTop w:val="0"/>
                  <w:marBottom w:val="0"/>
                  <w:divBdr>
                    <w:top w:val="none" w:sz="0" w:space="0" w:color="auto"/>
                    <w:left w:val="none" w:sz="0" w:space="0" w:color="auto"/>
                    <w:bottom w:val="none" w:sz="0" w:space="0" w:color="auto"/>
                    <w:right w:val="none" w:sz="0" w:space="0" w:color="auto"/>
                  </w:divBdr>
                </w:div>
              </w:divsChild>
            </w:div>
            <w:div w:id="1592469486">
              <w:marLeft w:val="0"/>
              <w:marRight w:val="0"/>
              <w:marTop w:val="0"/>
              <w:marBottom w:val="0"/>
              <w:divBdr>
                <w:top w:val="none" w:sz="0" w:space="0" w:color="auto"/>
                <w:left w:val="none" w:sz="0" w:space="0" w:color="auto"/>
                <w:bottom w:val="none" w:sz="0" w:space="0" w:color="auto"/>
                <w:right w:val="none" w:sz="0" w:space="0" w:color="auto"/>
              </w:divBdr>
              <w:divsChild>
                <w:div w:id="340082001">
                  <w:marLeft w:val="0"/>
                  <w:marRight w:val="0"/>
                  <w:marTop w:val="0"/>
                  <w:marBottom w:val="0"/>
                  <w:divBdr>
                    <w:top w:val="none" w:sz="0" w:space="0" w:color="auto"/>
                    <w:left w:val="none" w:sz="0" w:space="0" w:color="auto"/>
                    <w:bottom w:val="none" w:sz="0" w:space="0" w:color="auto"/>
                    <w:right w:val="none" w:sz="0" w:space="0" w:color="auto"/>
                  </w:divBdr>
                </w:div>
              </w:divsChild>
            </w:div>
            <w:div w:id="12848008">
              <w:marLeft w:val="0"/>
              <w:marRight w:val="0"/>
              <w:marTop w:val="0"/>
              <w:marBottom w:val="0"/>
              <w:divBdr>
                <w:top w:val="none" w:sz="0" w:space="0" w:color="auto"/>
                <w:left w:val="none" w:sz="0" w:space="0" w:color="auto"/>
                <w:bottom w:val="none" w:sz="0" w:space="0" w:color="auto"/>
                <w:right w:val="none" w:sz="0" w:space="0" w:color="auto"/>
              </w:divBdr>
              <w:divsChild>
                <w:div w:id="1891570332">
                  <w:marLeft w:val="0"/>
                  <w:marRight w:val="0"/>
                  <w:marTop w:val="0"/>
                  <w:marBottom w:val="0"/>
                  <w:divBdr>
                    <w:top w:val="none" w:sz="0" w:space="0" w:color="auto"/>
                    <w:left w:val="none" w:sz="0" w:space="0" w:color="auto"/>
                    <w:bottom w:val="none" w:sz="0" w:space="0" w:color="auto"/>
                    <w:right w:val="none" w:sz="0" w:space="0" w:color="auto"/>
                  </w:divBdr>
                </w:div>
              </w:divsChild>
            </w:div>
            <w:div w:id="256639912">
              <w:marLeft w:val="0"/>
              <w:marRight w:val="0"/>
              <w:marTop w:val="0"/>
              <w:marBottom w:val="0"/>
              <w:divBdr>
                <w:top w:val="none" w:sz="0" w:space="0" w:color="auto"/>
                <w:left w:val="none" w:sz="0" w:space="0" w:color="auto"/>
                <w:bottom w:val="none" w:sz="0" w:space="0" w:color="auto"/>
                <w:right w:val="none" w:sz="0" w:space="0" w:color="auto"/>
              </w:divBdr>
              <w:divsChild>
                <w:div w:id="16680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7072">
          <w:marLeft w:val="0"/>
          <w:marRight w:val="0"/>
          <w:marTop w:val="0"/>
          <w:marBottom w:val="600"/>
          <w:divBdr>
            <w:top w:val="none" w:sz="0" w:space="0" w:color="auto"/>
            <w:left w:val="none" w:sz="0" w:space="0" w:color="auto"/>
            <w:bottom w:val="none" w:sz="0" w:space="0" w:color="auto"/>
            <w:right w:val="none" w:sz="0" w:space="0" w:color="auto"/>
          </w:divBdr>
        </w:div>
      </w:divsChild>
    </w:div>
    <w:div w:id="869562607">
      <w:marLeft w:val="0"/>
      <w:marRight w:val="0"/>
      <w:marTop w:val="0"/>
      <w:marBottom w:val="0"/>
      <w:divBdr>
        <w:top w:val="none" w:sz="0" w:space="0" w:color="auto"/>
        <w:left w:val="none" w:sz="0" w:space="0" w:color="auto"/>
        <w:bottom w:val="none" w:sz="0" w:space="0" w:color="auto"/>
        <w:right w:val="none" w:sz="0" w:space="0" w:color="auto"/>
      </w:divBdr>
      <w:divsChild>
        <w:div w:id="62945904">
          <w:marLeft w:val="0"/>
          <w:marRight w:val="0"/>
          <w:marTop w:val="432"/>
          <w:marBottom w:val="0"/>
          <w:divBdr>
            <w:top w:val="none" w:sz="0" w:space="0" w:color="auto"/>
            <w:left w:val="none" w:sz="0" w:space="0" w:color="auto"/>
            <w:bottom w:val="none" w:sz="0" w:space="0" w:color="auto"/>
            <w:right w:val="none" w:sz="0" w:space="0" w:color="auto"/>
          </w:divBdr>
        </w:div>
        <w:div w:id="1177962982">
          <w:marLeft w:val="0"/>
          <w:marRight w:val="0"/>
          <w:marTop w:val="0"/>
          <w:marBottom w:val="0"/>
          <w:divBdr>
            <w:top w:val="none" w:sz="0" w:space="0" w:color="auto"/>
            <w:left w:val="none" w:sz="0" w:space="0" w:color="auto"/>
            <w:bottom w:val="none" w:sz="0" w:space="0" w:color="auto"/>
            <w:right w:val="none" w:sz="0" w:space="0" w:color="auto"/>
          </w:divBdr>
        </w:div>
        <w:div w:id="467207079">
          <w:marLeft w:val="0"/>
          <w:marRight w:val="0"/>
          <w:marTop w:val="0"/>
          <w:marBottom w:val="600"/>
          <w:divBdr>
            <w:top w:val="none" w:sz="0" w:space="0" w:color="auto"/>
            <w:left w:val="none" w:sz="0" w:space="0" w:color="auto"/>
            <w:bottom w:val="none" w:sz="0" w:space="0" w:color="auto"/>
            <w:right w:val="none" w:sz="0" w:space="0" w:color="auto"/>
          </w:divBdr>
        </w:div>
      </w:divsChild>
    </w:div>
    <w:div w:id="880215652">
      <w:marLeft w:val="0"/>
      <w:marRight w:val="0"/>
      <w:marTop w:val="0"/>
      <w:marBottom w:val="0"/>
      <w:divBdr>
        <w:top w:val="none" w:sz="0" w:space="0" w:color="auto"/>
        <w:left w:val="none" w:sz="0" w:space="0" w:color="auto"/>
        <w:bottom w:val="none" w:sz="0" w:space="0" w:color="auto"/>
        <w:right w:val="none" w:sz="0" w:space="0" w:color="auto"/>
      </w:divBdr>
      <w:divsChild>
        <w:div w:id="501432881">
          <w:marLeft w:val="0"/>
          <w:marRight w:val="0"/>
          <w:marTop w:val="432"/>
          <w:marBottom w:val="0"/>
          <w:divBdr>
            <w:top w:val="none" w:sz="0" w:space="0" w:color="auto"/>
            <w:left w:val="none" w:sz="0" w:space="0" w:color="auto"/>
            <w:bottom w:val="none" w:sz="0" w:space="0" w:color="auto"/>
            <w:right w:val="none" w:sz="0" w:space="0" w:color="auto"/>
          </w:divBdr>
        </w:div>
        <w:div w:id="1495293275">
          <w:marLeft w:val="0"/>
          <w:marRight w:val="0"/>
          <w:marTop w:val="0"/>
          <w:marBottom w:val="0"/>
          <w:divBdr>
            <w:top w:val="none" w:sz="0" w:space="0" w:color="auto"/>
            <w:left w:val="none" w:sz="0" w:space="0" w:color="auto"/>
            <w:bottom w:val="none" w:sz="0" w:space="0" w:color="auto"/>
            <w:right w:val="none" w:sz="0" w:space="0" w:color="auto"/>
          </w:divBdr>
          <w:divsChild>
            <w:div w:id="386294659">
              <w:marLeft w:val="0"/>
              <w:marRight w:val="0"/>
              <w:marTop w:val="0"/>
              <w:marBottom w:val="0"/>
              <w:divBdr>
                <w:top w:val="none" w:sz="0" w:space="0" w:color="auto"/>
                <w:left w:val="none" w:sz="0" w:space="0" w:color="auto"/>
                <w:bottom w:val="none" w:sz="0" w:space="0" w:color="auto"/>
                <w:right w:val="none" w:sz="0" w:space="0" w:color="auto"/>
              </w:divBdr>
              <w:divsChild>
                <w:div w:id="2078093086">
                  <w:marLeft w:val="0"/>
                  <w:marRight w:val="0"/>
                  <w:marTop w:val="0"/>
                  <w:marBottom w:val="0"/>
                  <w:divBdr>
                    <w:top w:val="none" w:sz="0" w:space="0" w:color="auto"/>
                    <w:left w:val="none" w:sz="0" w:space="0" w:color="auto"/>
                    <w:bottom w:val="none" w:sz="0" w:space="0" w:color="auto"/>
                    <w:right w:val="none" w:sz="0" w:space="0" w:color="auto"/>
                  </w:divBdr>
                </w:div>
              </w:divsChild>
            </w:div>
            <w:div w:id="316691179">
              <w:marLeft w:val="0"/>
              <w:marRight w:val="0"/>
              <w:marTop w:val="0"/>
              <w:marBottom w:val="0"/>
              <w:divBdr>
                <w:top w:val="none" w:sz="0" w:space="0" w:color="auto"/>
                <w:left w:val="none" w:sz="0" w:space="0" w:color="auto"/>
                <w:bottom w:val="none" w:sz="0" w:space="0" w:color="auto"/>
                <w:right w:val="none" w:sz="0" w:space="0" w:color="auto"/>
              </w:divBdr>
              <w:divsChild>
                <w:div w:id="735708468">
                  <w:marLeft w:val="0"/>
                  <w:marRight w:val="0"/>
                  <w:marTop w:val="0"/>
                  <w:marBottom w:val="0"/>
                  <w:divBdr>
                    <w:top w:val="none" w:sz="0" w:space="0" w:color="auto"/>
                    <w:left w:val="none" w:sz="0" w:space="0" w:color="auto"/>
                    <w:bottom w:val="none" w:sz="0" w:space="0" w:color="auto"/>
                    <w:right w:val="none" w:sz="0" w:space="0" w:color="auto"/>
                  </w:divBdr>
                </w:div>
              </w:divsChild>
            </w:div>
            <w:div w:id="1494102750">
              <w:marLeft w:val="0"/>
              <w:marRight w:val="0"/>
              <w:marTop w:val="0"/>
              <w:marBottom w:val="0"/>
              <w:divBdr>
                <w:top w:val="none" w:sz="0" w:space="0" w:color="auto"/>
                <w:left w:val="none" w:sz="0" w:space="0" w:color="auto"/>
                <w:bottom w:val="none" w:sz="0" w:space="0" w:color="auto"/>
                <w:right w:val="none" w:sz="0" w:space="0" w:color="auto"/>
              </w:divBdr>
              <w:divsChild>
                <w:div w:id="763651231">
                  <w:marLeft w:val="0"/>
                  <w:marRight w:val="0"/>
                  <w:marTop w:val="0"/>
                  <w:marBottom w:val="0"/>
                  <w:divBdr>
                    <w:top w:val="none" w:sz="0" w:space="0" w:color="auto"/>
                    <w:left w:val="none" w:sz="0" w:space="0" w:color="auto"/>
                    <w:bottom w:val="none" w:sz="0" w:space="0" w:color="auto"/>
                    <w:right w:val="none" w:sz="0" w:space="0" w:color="auto"/>
                  </w:divBdr>
                </w:div>
              </w:divsChild>
            </w:div>
            <w:div w:id="669868971">
              <w:marLeft w:val="0"/>
              <w:marRight w:val="0"/>
              <w:marTop w:val="0"/>
              <w:marBottom w:val="0"/>
              <w:divBdr>
                <w:top w:val="none" w:sz="0" w:space="0" w:color="auto"/>
                <w:left w:val="none" w:sz="0" w:space="0" w:color="auto"/>
                <w:bottom w:val="none" w:sz="0" w:space="0" w:color="auto"/>
                <w:right w:val="none" w:sz="0" w:space="0" w:color="auto"/>
              </w:divBdr>
              <w:divsChild>
                <w:div w:id="1935698115">
                  <w:marLeft w:val="0"/>
                  <w:marRight w:val="0"/>
                  <w:marTop w:val="0"/>
                  <w:marBottom w:val="0"/>
                  <w:divBdr>
                    <w:top w:val="none" w:sz="0" w:space="0" w:color="auto"/>
                    <w:left w:val="none" w:sz="0" w:space="0" w:color="auto"/>
                    <w:bottom w:val="none" w:sz="0" w:space="0" w:color="auto"/>
                    <w:right w:val="none" w:sz="0" w:space="0" w:color="auto"/>
                  </w:divBdr>
                </w:div>
              </w:divsChild>
            </w:div>
            <w:div w:id="144013067">
              <w:marLeft w:val="0"/>
              <w:marRight w:val="0"/>
              <w:marTop w:val="0"/>
              <w:marBottom w:val="0"/>
              <w:divBdr>
                <w:top w:val="none" w:sz="0" w:space="0" w:color="auto"/>
                <w:left w:val="none" w:sz="0" w:space="0" w:color="auto"/>
                <w:bottom w:val="none" w:sz="0" w:space="0" w:color="auto"/>
                <w:right w:val="none" w:sz="0" w:space="0" w:color="auto"/>
              </w:divBdr>
              <w:divsChild>
                <w:div w:id="1274900488">
                  <w:marLeft w:val="0"/>
                  <w:marRight w:val="0"/>
                  <w:marTop w:val="0"/>
                  <w:marBottom w:val="0"/>
                  <w:divBdr>
                    <w:top w:val="none" w:sz="0" w:space="0" w:color="auto"/>
                    <w:left w:val="none" w:sz="0" w:space="0" w:color="auto"/>
                    <w:bottom w:val="none" w:sz="0" w:space="0" w:color="auto"/>
                    <w:right w:val="none" w:sz="0" w:space="0" w:color="auto"/>
                  </w:divBdr>
                </w:div>
              </w:divsChild>
            </w:div>
            <w:div w:id="1642074229">
              <w:marLeft w:val="0"/>
              <w:marRight w:val="0"/>
              <w:marTop w:val="0"/>
              <w:marBottom w:val="0"/>
              <w:divBdr>
                <w:top w:val="none" w:sz="0" w:space="0" w:color="auto"/>
                <w:left w:val="none" w:sz="0" w:space="0" w:color="auto"/>
                <w:bottom w:val="none" w:sz="0" w:space="0" w:color="auto"/>
                <w:right w:val="none" w:sz="0" w:space="0" w:color="auto"/>
              </w:divBdr>
              <w:divsChild>
                <w:div w:id="2063289368">
                  <w:marLeft w:val="0"/>
                  <w:marRight w:val="0"/>
                  <w:marTop w:val="0"/>
                  <w:marBottom w:val="0"/>
                  <w:divBdr>
                    <w:top w:val="none" w:sz="0" w:space="0" w:color="auto"/>
                    <w:left w:val="none" w:sz="0" w:space="0" w:color="auto"/>
                    <w:bottom w:val="none" w:sz="0" w:space="0" w:color="auto"/>
                    <w:right w:val="none" w:sz="0" w:space="0" w:color="auto"/>
                  </w:divBdr>
                </w:div>
              </w:divsChild>
            </w:div>
            <w:div w:id="458690095">
              <w:marLeft w:val="0"/>
              <w:marRight w:val="0"/>
              <w:marTop w:val="0"/>
              <w:marBottom w:val="0"/>
              <w:divBdr>
                <w:top w:val="none" w:sz="0" w:space="0" w:color="auto"/>
                <w:left w:val="none" w:sz="0" w:space="0" w:color="auto"/>
                <w:bottom w:val="none" w:sz="0" w:space="0" w:color="auto"/>
                <w:right w:val="none" w:sz="0" w:space="0" w:color="auto"/>
              </w:divBdr>
              <w:divsChild>
                <w:div w:id="1854029542">
                  <w:marLeft w:val="0"/>
                  <w:marRight w:val="0"/>
                  <w:marTop w:val="0"/>
                  <w:marBottom w:val="0"/>
                  <w:divBdr>
                    <w:top w:val="none" w:sz="0" w:space="0" w:color="auto"/>
                    <w:left w:val="none" w:sz="0" w:space="0" w:color="auto"/>
                    <w:bottom w:val="none" w:sz="0" w:space="0" w:color="auto"/>
                    <w:right w:val="none" w:sz="0" w:space="0" w:color="auto"/>
                  </w:divBdr>
                </w:div>
              </w:divsChild>
            </w:div>
            <w:div w:id="1698117580">
              <w:marLeft w:val="0"/>
              <w:marRight w:val="0"/>
              <w:marTop w:val="0"/>
              <w:marBottom w:val="0"/>
              <w:divBdr>
                <w:top w:val="none" w:sz="0" w:space="0" w:color="auto"/>
                <w:left w:val="none" w:sz="0" w:space="0" w:color="auto"/>
                <w:bottom w:val="none" w:sz="0" w:space="0" w:color="auto"/>
                <w:right w:val="none" w:sz="0" w:space="0" w:color="auto"/>
              </w:divBdr>
              <w:divsChild>
                <w:div w:id="830218952">
                  <w:marLeft w:val="0"/>
                  <w:marRight w:val="0"/>
                  <w:marTop w:val="0"/>
                  <w:marBottom w:val="0"/>
                  <w:divBdr>
                    <w:top w:val="none" w:sz="0" w:space="0" w:color="auto"/>
                    <w:left w:val="none" w:sz="0" w:space="0" w:color="auto"/>
                    <w:bottom w:val="none" w:sz="0" w:space="0" w:color="auto"/>
                    <w:right w:val="none" w:sz="0" w:space="0" w:color="auto"/>
                  </w:divBdr>
                </w:div>
              </w:divsChild>
            </w:div>
            <w:div w:id="682393488">
              <w:marLeft w:val="0"/>
              <w:marRight w:val="0"/>
              <w:marTop w:val="0"/>
              <w:marBottom w:val="0"/>
              <w:divBdr>
                <w:top w:val="none" w:sz="0" w:space="0" w:color="auto"/>
                <w:left w:val="none" w:sz="0" w:space="0" w:color="auto"/>
                <w:bottom w:val="none" w:sz="0" w:space="0" w:color="auto"/>
                <w:right w:val="none" w:sz="0" w:space="0" w:color="auto"/>
              </w:divBdr>
              <w:divsChild>
                <w:div w:id="588583611">
                  <w:marLeft w:val="0"/>
                  <w:marRight w:val="0"/>
                  <w:marTop w:val="0"/>
                  <w:marBottom w:val="0"/>
                  <w:divBdr>
                    <w:top w:val="none" w:sz="0" w:space="0" w:color="auto"/>
                    <w:left w:val="none" w:sz="0" w:space="0" w:color="auto"/>
                    <w:bottom w:val="none" w:sz="0" w:space="0" w:color="auto"/>
                    <w:right w:val="none" w:sz="0" w:space="0" w:color="auto"/>
                  </w:divBdr>
                </w:div>
              </w:divsChild>
            </w:div>
            <w:div w:id="2125535644">
              <w:marLeft w:val="0"/>
              <w:marRight w:val="0"/>
              <w:marTop w:val="0"/>
              <w:marBottom w:val="0"/>
              <w:divBdr>
                <w:top w:val="none" w:sz="0" w:space="0" w:color="auto"/>
                <w:left w:val="none" w:sz="0" w:space="0" w:color="auto"/>
                <w:bottom w:val="none" w:sz="0" w:space="0" w:color="auto"/>
                <w:right w:val="none" w:sz="0" w:space="0" w:color="auto"/>
              </w:divBdr>
              <w:divsChild>
                <w:div w:id="1968078186">
                  <w:marLeft w:val="0"/>
                  <w:marRight w:val="0"/>
                  <w:marTop w:val="0"/>
                  <w:marBottom w:val="0"/>
                  <w:divBdr>
                    <w:top w:val="none" w:sz="0" w:space="0" w:color="auto"/>
                    <w:left w:val="none" w:sz="0" w:space="0" w:color="auto"/>
                    <w:bottom w:val="none" w:sz="0" w:space="0" w:color="auto"/>
                    <w:right w:val="none" w:sz="0" w:space="0" w:color="auto"/>
                  </w:divBdr>
                </w:div>
              </w:divsChild>
            </w:div>
            <w:div w:id="1182209797">
              <w:marLeft w:val="0"/>
              <w:marRight w:val="0"/>
              <w:marTop w:val="0"/>
              <w:marBottom w:val="0"/>
              <w:divBdr>
                <w:top w:val="none" w:sz="0" w:space="0" w:color="auto"/>
                <w:left w:val="none" w:sz="0" w:space="0" w:color="auto"/>
                <w:bottom w:val="none" w:sz="0" w:space="0" w:color="auto"/>
                <w:right w:val="none" w:sz="0" w:space="0" w:color="auto"/>
              </w:divBdr>
              <w:divsChild>
                <w:div w:id="2043749540">
                  <w:marLeft w:val="0"/>
                  <w:marRight w:val="0"/>
                  <w:marTop w:val="0"/>
                  <w:marBottom w:val="0"/>
                  <w:divBdr>
                    <w:top w:val="none" w:sz="0" w:space="0" w:color="auto"/>
                    <w:left w:val="none" w:sz="0" w:space="0" w:color="auto"/>
                    <w:bottom w:val="none" w:sz="0" w:space="0" w:color="auto"/>
                    <w:right w:val="none" w:sz="0" w:space="0" w:color="auto"/>
                  </w:divBdr>
                </w:div>
              </w:divsChild>
            </w:div>
            <w:div w:id="2125922531">
              <w:marLeft w:val="0"/>
              <w:marRight w:val="0"/>
              <w:marTop w:val="0"/>
              <w:marBottom w:val="0"/>
              <w:divBdr>
                <w:top w:val="none" w:sz="0" w:space="0" w:color="auto"/>
                <w:left w:val="none" w:sz="0" w:space="0" w:color="auto"/>
                <w:bottom w:val="none" w:sz="0" w:space="0" w:color="auto"/>
                <w:right w:val="none" w:sz="0" w:space="0" w:color="auto"/>
              </w:divBdr>
              <w:divsChild>
                <w:div w:id="989136796">
                  <w:marLeft w:val="0"/>
                  <w:marRight w:val="0"/>
                  <w:marTop w:val="0"/>
                  <w:marBottom w:val="0"/>
                  <w:divBdr>
                    <w:top w:val="none" w:sz="0" w:space="0" w:color="auto"/>
                    <w:left w:val="none" w:sz="0" w:space="0" w:color="auto"/>
                    <w:bottom w:val="none" w:sz="0" w:space="0" w:color="auto"/>
                    <w:right w:val="none" w:sz="0" w:space="0" w:color="auto"/>
                  </w:divBdr>
                </w:div>
              </w:divsChild>
            </w:div>
            <w:div w:id="820074823">
              <w:marLeft w:val="0"/>
              <w:marRight w:val="0"/>
              <w:marTop w:val="0"/>
              <w:marBottom w:val="0"/>
              <w:divBdr>
                <w:top w:val="none" w:sz="0" w:space="0" w:color="auto"/>
                <w:left w:val="none" w:sz="0" w:space="0" w:color="auto"/>
                <w:bottom w:val="none" w:sz="0" w:space="0" w:color="auto"/>
                <w:right w:val="none" w:sz="0" w:space="0" w:color="auto"/>
              </w:divBdr>
              <w:divsChild>
                <w:div w:id="2092313658">
                  <w:marLeft w:val="0"/>
                  <w:marRight w:val="0"/>
                  <w:marTop w:val="0"/>
                  <w:marBottom w:val="0"/>
                  <w:divBdr>
                    <w:top w:val="none" w:sz="0" w:space="0" w:color="auto"/>
                    <w:left w:val="none" w:sz="0" w:space="0" w:color="auto"/>
                    <w:bottom w:val="none" w:sz="0" w:space="0" w:color="auto"/>
                    <w:right w:val="none" w:sz="0" w:space="0" w:color="auto"/>
                  </w:divBdr>
                </w:div>
              </w:divsChild>
            </w:div>
            <w:div w:id="1802766721">
              <w:marLeft w:val="0"/>
              <w:marRight w:val="0"/>
              <w:marTop w:val="0"/>
              <w:marBottom w:val="0"/>
              <w:divBdr>
                <w:top w:val="none" w:sz="0" w:space="0" w:color="auto"/>
                <w:left w:val="none" w:sz="0" w:space="0" w:color="auto"/>
                <w:bottom w:val="none" w:sz="0" w:space="0" w:color="auto"/>
                <w:right w:val="none" w:sz="0" w:space="0" w:color="auto"/>
              </w:divBdr>
              <w:divsChild>
                <w:div w:id="186989445">
                  <w:marLeft w:val="0"/>
                  <w:marRight w:val="0"/>
                  <w:marTop w:val="0"/>
                  <w:marBottom w:val="0"/>
                  <w:divBdr>
                    <w:top w:val="none" w:sz="0" w:space="0" w:color="auto"/>
                    <w:left w:val="none" w:sz="0" w:space="0" w:color="auto"/>
                    <w:bottom w:val="none" w:sz="0" w:space="0" w:color="auto"/>
                    <w:right w:val="none" w:sz="0" w:space="0" w:color="auto"/>
                  </w:divBdr>
                </w:div>
              </w:divsChild>
            </w:div>
            <w:div w:id="2082210429">
              <w:marLeft w:val="0"/>
              <w:marRight w:val="0"/>
              <w:marTop w:val="0"/>
              <w:marBottom w:val="0"/>
              <w:divBdr>
                <w:top w:val="none" w:sz="0" w:space="0" w:color="auto"/>
                <w:left w:val="none" w:sz="0" w:space="0" w:color="auto"/>
                <w:bottom w:val="none" w:sz="0" w:space="0" w:color="auto"/>
                <w:right w:val="none" w:sz="0" w:space="0" w:color="auto"/>
              </w:divBdr>
              <w:divsChild>
                <w:div w:id="704141211">
                  <w:marLeft w:val="0"/>
                  <w:marRight w:val="0"/>
                  <w:marTop w:val="0"/>
                  <w:marBottom w:val="0"/>
                  <w:divBdr>
                    <w:top w:val="none" w:sz="0" w:space="0" w:color="auto"/>
                    <w:left w:val="none" w:sz="0" w:space="0" w:color="auto"/>
                    <w:bottom w:val="none" w:sz="0" w:space="0" w:color="auto"/>
                    <w:right w:val="none" w:sz="0" w:space="0" w:color="auto"/>
                  </w:divBdr>
                </w:div>
              </w:divsChild>
            </w:div>
            <w:div w:id="1564901354">
              <w:marLeft w:val="0"/>
              <w:marRight w:val="0"/>
              <w:marTop w:val="0"/>
              <w:marBottom w:val="0"/>
              <w:divBdr>
                <w:top w:val="none" w:sz="0" w:space="0" w:color="auto"/>
                <w:left w:val="none" w:sz="0" w:space="0" w:color="auto"/>
                <w:bottom w:val="none" w:sz="0" w:space="0" w:color="auto"/>
                <w:right w:val="none" w:sz="0" w:space="0" w:color="auto"/>
              </w:divBdr>
              <w:divsChild>
                <w:div w:id="1916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7130">
          <w:marLeft w:val="0"/>
          <w:marRight w:val="0"/>
          <w:marTop w:val="0"/>
          <w:marBottom w:val="600"/>
          <w:divBdr>
            <w:top w:val="none" w:sz="0" w:space="0" w:color="auto"/>
            <w:left w:val="none" w:sz="0" w:space="0" w:color="auto"/>
            <w:bottom w:val="none" w:sz="0" w:space="0" w:color="auto"/>
            <w:right w:val="none" w:sz="0" w:space="0" w:color="auto"/>
          </w:divBdr>
        </w:div>
      </w:divsChild>
    </w:div>
    <w:div w:id="916675597">
      <w:marLeft w:val="0"/>
      <w:marRight w:val="0"/>
      <w:marTop w:val="0"/>
      <w:marBottom w:val="0"/>
      <w:divBdr>
        <w:top w:val="none" w:sz="0" w:space="0" w:color="auto"/>
        <w:left w:val="none" w:sz="0" w:space="0" w:color="auto"/>
        <w:bottom w:val="none" w:sz="0" w:space="0" w:color="auto"/>
        <w:right w:val="none" w:sz="0" w:space="0" w:color="auto"/>
      </w:divBdr>
      <w:divsChild>
        <w:div w:id="1167673799">
          <w:marLeft w:val="0"/>
          <w:marRight w:val="0"/>
          <w:marTop w:val="432"/>
          <w:marBottom w:val="0"/>
          <w:divBdr>
            <w:top w:val="none" w:sz="0" w:space="0" w:color="auto"/>
            <w:left w:val="none" w:sz="0" w:space="0" w:color="auto"/>
            <w:bottom w:val="none" w:sz="0" w:space="0" w:color="auto"/>
            <w:right w:val="none" w:sz="0" w:space="0" w:color="auto"/>
          </w:divBdr>
        </w:div>
        <w:div w:id="2140830458">
          <w:marLeft w:val="0"/>
          <w:marRight w:val="0"/>
          <w:marTop w:val="0"/>
          <w:marBottom w:val="0"/>
          <w:divBdr>
            <w:top w:val="none" w:sz="0" w:space="0" w:color="auto"/>
            <w:left w:val="none" w:sz="0" w:space="0" w:color="auto"/>
            <w:bottom w:val="none" w:sz="0" w:space="0" w:color="auto"/>
            <w:right w:val="none" w:sz="0" w:space="0" w:color="auto"/>
          </w:divBdr>
          <w:divsChild>
            <w:div w:id="86342357">
              <w:marLeft w:val="0"/>
              <w:marRight w:val="0"/>
              <w:marTop w:val="0"/>
              <w:marBottom w:val="0"/>
              <w:divBdr>
                <w:top w:val="none" w:sz="0" w:space="0" w:color="auto"/>
                <w:left w:val="none" w:sz="0" w:space="0" w:color="auto"/>
                <w:bottom w:val="none" w:sz="0" w:space="0" w:color="auto"/>
                <w:right w:val="none" w:sz="0" w:space="0" w:color="auto"/>
              </w:divBdr>
              <w:divsChild>
                <w:div w:id="1811971491">
                  <w:marLeft w:val="0"/>
                  <w:marRight w:val="0"/>
                  <w:marTop w:val="0"/>
                  <w:marBottom w:val="0"/>
                  <w:divBdr>
                    <w:top w:val="none" w:sz="0" w:space="0" w:color="auto"/>
                    <w:left w:val="none" w:sz="0" w:space="0" w:color="auto"/>
                    <w:bottom w:val="none" w:sz="0" w:space="0" w:color="auto"/>
                    <w:right w:val="none" w:sz="0" w:space="0" w:color="auto"/>
                  </w:divBdr>
                </w:div>
              </w:divsChild>
            </w:div>
            <w:div w:id="1695839290">
              <w:marLeft w:val="0"/>
              <w:marRight w:val="0"/>
              <w:marTop w:val="0"/>
              <w:marBottom w:val="0"/>
              <w:divBdr>
                <w:top w:val="none" w:sz="0" w:space="0" w:color="auto"/>
                <w:left w:val="none" w:sz="0" w:space="0" w:color="auto"/>
                <w:bottom w:val="none" w:sz="0" w:space="0" w:color="auto"/>
                <w:right w:val="none" w:sz="0" w:space="0" w:color="auto"/>
              </w:divBdr>
              <w:divsChild>
                <w:div w:id="1562522387">
                  <w:marLeft w:val="0"/>
                  <w:marRight w:val="0"/>
                  <w:marTop w:val="0"/>
                  <w:marBottom w:val="0"/>
                  <w:divBdr>
                    <w:top w:val="none" w:sz="0" w:space="0" w:color="auto"/>
                    <w:left w:val="none" w:sz="0" w:space="0" w:color="auto"/>
                    <w:bottom w:val="none" w:sz="0" w:space="0" w:color="auto"/>
                    <w:right w:val="none" w:sz="0" w:space="0" w:color="auto"/>
                  </w:divBdr>
                </w:div>
              </w:divsChild>
            </w:div>
            <w:div w:id="912201874">
              <w:marLeft w:val="0"/>
              <w:marRight w:val="0"/>
              <w:marTop w:val="0"/>
              <w:marBottom w:val="0"/>
              <w:divBdr>
                <w:top w:val="none" w:sz="0" w:space="0" w:color="auto"/>
                <w:left w:val="none" w:sz="0" w:space="0" w:color="auto"/>
                <w:bottom w:val="none" w:sz="0" w:space="0" w:color="auto"/>
                <w:right w:val="none" w:sz="0" w:space="0" w:color="auto"/>
              </w:divBdr>
              <w:divsChild>
                <w:div w:id="36708706">
                  <w:marLeft w:val="0"/>
                  <w:marRight w:val="0"/>
                  <w:marTop w:val="0"/>
                  <w:marBottom w:val="0"/>
                  <w:divBdr>
                    <w:top w:val="none" w:sz="0" w:space="0" w:color="auto"/>
                    <w:left w:val="none" w:sz="0" w:space="0" w:color="auto"/>
                    <w:bottom w:val="none" w:sz="0" w:space="0" w:color="auto"/>
                    <w:right w:val="none" w:sz="0" w:space="0" w:color="auto"/>
                  </w:divBdr>
                </w:div>
              </w:divsChild>
            </w:div>
            <w:div w:id="818302922">
              <w:marLeft w:val="0"/>
              <w:marRight w:val="0"/>
              <w:marTop w:val="0"/>
              <w:marBottom w:val="0"/>
              <w:divBdr>
                <w:top w:val="none" w:sz="0" w:space="0" w:color="auto"/>
                <w:left w:val="none" w:sz="0" w:space="0" w:color="auto"/>
                <w:bottom w:val="none" w:sz="0" w:space="0" w:color="auto"/>
                <w:right w:val="none" w:sz="0" w:space="0" w:color="auto"/>
              </w:divBdr>
              <w:divsChild>
                <w:div w:id="588193852">
                  <w:marLeft w:val="0"/>
                  <w:marRight w:val="0"/>
                  <w:marTop w:val="0"/>
                  <w:marBottom w:val="0"/>
                  <w:divBdr>
                    <w:top w:val="none" w:sz="0" w:space="0" w:color="auto"/>
                    <w:left w:val="none" w:sz="0" w:space="0" w:color="auto"/>
                    <w:bottom w:val="none" w:sz="0" w:space="0" w:color="auto"/>
                    <w:right w:val="none" w:sz="0" w:space="0" w:color="auto"/>
                  </w:divBdr>
                </w:div>
              </w:divsChild>
            </w:div>
            <w:div w:id="319846121">
              <w:marLeft w:val="0"/>
              <w:marRight w:val="0"/>
              <w:marTop w:val="0"/>
              <w:marBottom w:val="0"/>
              <w:divBdr>
                <w:top w:val="none" w:sz="0" w:space="0" w:color="auto"/>
                <w:left w:val="none" w:sz="0" w:space="0" w:color="auto"/>
                <w:bottom w:val="none" w:sz="0" w:space="0" w:color="auto"/>
                <w:right w:val="none" w:sz="0" w:space="0" w:color="auto"/>
              </w:divBdr>
              <w:divsChild>
                <w:div w:id="569928178">
                  <w:marLeft w:val="0"/>
                  <w:marRight w:val="0"/>
                  <w:marTop w:val="0"/>
                  <w:marBottom w:val="0"/>
                  <w:divBdr>
                    <w:top w:val="none" w:sz="0" w:space="0" w:color="auto"/>
                    <w:left w:val="none" w:sz="0" w:space="0" w:color="auto"/>
                    <w:bottom w:val="none" w:sz="0" w:space="0" w:color="auto"/>
                    <w:right w:val="none" w:sz="0" w:space="0" w:color="auto"/>
                  </w:divBdr>
                </w:div>
              </w:divsChild>
            </w:div>
            <w:div w:id="2146466180">
              <w:marLeft w:val="0"/>
              <w:marRight w:val="0"/>
              <w:marTop w:val="0"/>
              <w:marBottom w:val="0"/>
              <w:divBdr>
                <w:top w:val="none" w:sz="0" w:space="0" w:color="auto"/>
                <w:left w:val="none" w:sz="0" w:space="0" w:color="auto"/>
                <w:bottom w:val="none" w:sz="0" w:space="0" w:color="auto"/>
                <w:right w:val="none" w:sz="0" w:space="0" w:color="auto"/>
              </w:divBdr>
              <w:divsChild>
                <w:div w:id="2132044847">
                  <w:marLeft w:val="0"/>
                  <w:marRight w:val="0"/>
                  <w:marTop w:val="0"/>
                  <w:marBottom w:val="0"/>
                  <w:divBdr>
                    <w:top w:val="none" w:sz="0" w:space="0" w:color="auto"/>
                    <w:left w:val="none" w:sz="0" w:space="0" w:color="auto"/>
                    <w:bottom w:val="none" w:sz="0" w:space="0" w:color="auto"/>
                    <w:right w:val="none" w:sz="0" w:space="0" w:color="auto"/>
                  </w:divBdr>
                </w:div>
              </w:divsChild>
            </w:div>
            <w:div w:id="1815440382">
              <w:marLeft w:val="0"/>
              <w:marRight w:val="0"/>
              <w:marTop w:val="0"/>
              <w:marBottom w:val="0"/>
              <w:divBdr>
                <w:top w:val="none" w:sz="0" w:space="0" w:color="auto"/>
                <w:left w:val="none" w:sz="0" w:space="0" w:color="auto"/>
                <w:bottom w:val="none" w:sz="0" w:space="0" w:color="auto"/>
                <w:right w:val="none" w:sz="0" w:space="0" w:color="auto"/>
              </w:divBdr>
              <w:divsChild>
                <w:div w:id="1634098008">
                  <w:marLeft w:val="0"/>
                  <w:marRight w:val="0"/>
                  <w:marTop w:val="0"/>
                  <w:marBottom w:val="0"/>
                  <w:divBdr>
                    <w:top w:val="none" w:sz="0" w:space="0" w:color="auto"/>
                    <w:left w:val="none" w:sz="0" w:space="0" w:color="auto"/>
                    <w:bottom w:val="none" w:sz="0" w:space="0" w:color="auto"/>
                    <w:right w:val="none" w:sz="0" w:space="0" w:color="auto"/>
                  </w:divBdr>
                </w:div>
              </w:divsChild>
            </w:div>
            <w:div w:id="630133430">
              <w:marLeft w:val="0"/>
              <w:marRight w:val="0"/>
              <w:marTop w:val="0"/>
              <w:marBottom w:val="0"/>
              <w:divBdr>
                <w:top w:val="none" w:sz="0" w:space="0" w:color="auto"/>
                <w:left w:val="none" w:sz="0" w:space="0" w:color="auto"/>
                <w:bottom w:val="none" w:sz="0" w:space="0" w:color="auto"/>
                <w:right w:val="none" w:sz="0" w:space="0" w:color="auto"/>
              </w:divBdr>
              <w:divsChild>
                <w:div w:id="429356702">
                  <w:marLeft w:val="0"/>
                  <w:marRight w:val="0"/>
                  <w:marTop w:val="0"/>
                  <w:marBottom w:val="0"/>
                  <w:divBdr>
                    <w:top w:val="none" w:sz="0" w:space="0" w:color="auto"/>
                    <w:left w:val="none" w:sz="0" w:space="0" w:color="auto"/>
                    <w:bottom w:val="none" w:sz="0" w:space="0" w:color="auto"/>
                    <w:right w:val="none" w:sz="0" w:space="0" w:color="auto"/>
                  </w:divBdr>
                </w:div>
              </w:divsChild>
            </w:div>
            <w:div w:id="1798329143">
              <w:marLeft w:val="0"/>
              <w:marRight w:val="0"/>
              <w:marTop w:val="0"/>
              <w:marBottom w:val="0"/>
              <w:divBdr>
                <w:top w:val="none" w:sz="0" w:space="0" w:color="auto"/>
                <w:left w:val="none" w:sz="0" w:space="0" w:color="auto"/>
                <w:bottom w:val="none" w:sz="0" w:space="0" w:color="auto"/>
                <w:right w:val="none" w:sz="0" w:space="0" w:color="auto"/>
              </w:divBdr>
              <w:divsChild>
                <w:div w:id="1413744940">
                  <w:marLeft w:val="0"/>
                  <w:marRight w:val="0"/>
                  <w:marTop w:val="0"/>
                  <w:marBottom w:val="0"/>
                  <w:divBdr>
                    <w:top w:val="none" w:sz="0" w:space="0" w:color="auto"/>
                    <w:left w:val="none" w:sz="0" w:space="0" w:color="auto"/>
                    <w:bottom w:val="none" w:sz="0" w:space="0" w:color="auto"/>
                    <w:right w:val="none" w:sz="0" w:space="0" w:color="auto"/>
                  </w:divBdr>
                </w:div>
              </w:divsChild>
            </w:div>
            <w:div w:id="256796495">
              <w:marLeft w:val="0"/>
              <w:marRight w:val="0"/>
              <w:marTop w:val="0"/>
              <w:marBottom w:val="0"/>
              <w:divBdr>
                <w:top w:val="none" w:sz="0" w:space="0" w:color="auto"/>
                <w:left w:val="none" w:sz="0" w:space="0" w:color="auto"/>
                <w:bottom w:val="none" w:sz="0" w:space="0" w:color="auto"/>
                <w:right w:val="none" w:sz="0" w:space="0" w:color="auto"/>
              </w:divBdr>
              <w:divsChild>
                <w:div w:id="3217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9897">
          <w:marLeft w:val="0"/>
          <w:marRight w:val="0"/>
          <w:marTop w:val="0"/>
          <w:marBottom w:val="600"/>
          <w:divBdr>
            <w:top w:val="none" w:sz="0" w:space="0" w:color="auto"/>
            <w:left w:val="none" w:sz="0" w:space="0" w:color="auto"/>
            <w:bottom w:val="none" w:sz="0" w:space="0" w:color="auto"/>
            <w:right w:val="none" w:sz="0" w:space="0" w:color="auto"/>
          </w:divBdr>
        </w:div>
      </w:divsChild>
    </w:div>
    <w:div w:id="926304299">
      <w:marLeft w:val="0"/>
      <w:marRight w:val="0"/>
      <w:marTop w:val="0"/>
      <w:marBottom w:val="0"/>
      <w:divBdr>
        <w:top w:val="none" w:sz="0" w:space="0" w:color="auto"/>
        <w:left w:val="none" w:sz="0" w:space="0" w:color="auto"/>
        <w:bottom w:val="none" w:sz="0" w:space="0" w:color="auto"/>
        <w:right w:val="none" w:sz="0" w:space="0" w:color="auto"/>
      </w:divBdr>
      <w:divsChild>
        <w:div w:id="800925671">
          <w:marLeft w:val="0"/>
          <w:marRight w:val="0"/>
          <w:marTop w:val="432"/>
          <w:marBottom w:val="0"/>
          <w:divBdr>
            <w:top w:val="none" w:sz="0" w:space="0" w:color="auto"/>
            <w:left w:val="none" w:sz="0" w:space="0" w:color="auto"/>
            <w:bottom w:val="none" w:sz="0" w:space="0" w:color="auto"/>
            <w:right w:val="none" w:sz="0" w:space="0" w:color="auto"/>
          </w:divBdr>
        </w:div>
        <w:div w:id="1384480260">
          <w:marLeft w:val="0"/>
          <w:marRight w:val="0"/>
          <w:marTop w:val="0"/>
          <w:marBottom w:val="0"/>
          <w:divBdr>
            <w:top w:val="none" w:sz="0" w:space="0" w:color="auto"/>
            <w:left w:val="none" w:sz="0" w:space="0" w:color="auto"/>
            <w:bottom w:val="none" w:sz="0" w:space="0" w:color="auto"/>
            <w:right w:val="none" w:sz="0" w:space="0" w:color="auto"/>
          </w:divBdr>
        </w:div>
        <w:div w:id="207111294">
          <w:marLeft w:val="0"/>
          <w:marRight w:val="0"/>
          <w:marTop w:val="0"/>
          <w:marBottom w:val="600"/>
          <w:divBdr>
            <w:top w:val="none" w:sz="0" w:space="0" w:color="auto"/>
            <w:left w:val="none" w:sz="0" w:space="0" w:color="auto"/>
            <w:bottom w:val="none" w:sz="0" w:space="0" w:color="auto"/>
            <w:right w:val="none" w:sz="0" w:space="0" w:color="auto"/>
          </w:divBdr>
        </w:div>
      </w:divsChild>
    </w:div>
    <w:div w:id="931940187">
      <w:marLeft w:val="0"/>
      <w:marRight w:val="0"/>
      <w:marTop w:val="0"/>
      <w:marBottom w:val="0"/>
      <w:divBdr>
        <w:top w:val="none" w:sz="0" w:space="0" w:color="auto"/>
        <w:left w:val="none" w:sz="0" w:space="0" w:color="auto"/>
        <w:bottom w:val="none" w:sz="0" w:space="0" w:color="auto"/>
        <w:right w:val="none" w:sz="0" w:space="0" w:color="auto"/>
      </w:divBdr>
      <w:divsChild>
        <w:div w:id="676079226">
          <w:marLeft w:val="0"/>
          <w:marRight w:val="0"/>
          <w:marTop w:val="432"/>
          <w:marBottom w:val="0"/>
          <w:divBdr>
            <w:top w:val="none" w:sz="0" w:space="0" w:color="auto"/>
            <w:left w:val="none" w:sz="0" w:space="0" w:color="auto"/>
            <w:bottom w:val="none" w:sz="0" w:space="0" w:color="auto"/>
            <w:right w:val="none" w:sz="0" w:space="0" w:color="auto"/>
          </w:divBdr>
        </w:div>
        <w:div w:id="798425641">
          <w:marLeft w:val="0"/>
          <w:marRight w:val="0"/>
          <w:marTop w:val="0"/>
          <w:marBottom w:val="0"/>
          <w:divBdr>
            <w:top w:val="none" w:sz="0" w:space="0" w:color="auto"/>
            <w:left w:val="none" w:sz="0" w:space="0" w:color="auto"/>
            <w:bottom w:val="none" w:sz="0" w:space="0" w:color="auto"/>
            <w:right w:val="none" w:sz="0" w:space="0" w:color="auto"/>
          </w:divBdr>
        </w:div>
        <w:div w:id="1634484990">
          <w:marLeft w:val="0"/>
          <w:marRight w:val="0"/>
          <w:marTop w:val="0"/>
          <w:marBottom w:val="600"/>
          <w:divBdr>
            <w:top w:val="none" w:sz="0" w:space="0" w:color="auto"/>
            <w:left w:val="none" w:sz="0" w:space="0" w:color="auto"/>
            <w:bottom w:val="none" w:sz="0" w:space="0" w:color="auto"/>
            <w:right w:val="none" w:sz="0" w:space="0" w:color="auto"/>
          </w:divBdr>
        </w:div>
      </w:divsChild>
    </w:div>
    <w:div w:id="932862770">
      <w:marLeft w:val="0"/>
      <w:marRight w:val="0"/>
      <w:marTop w:val="0"/>
      <w:marBottom w:val="0"/>
      <w:divBdr>
        <w:top w:val="none" w:sz="0" w:space="0" w:color="auto"/>
        <w:left w:val="none" w:sz="0" w:space="0" w:color="auto"/>
        <w:bottom w:val="none" w:sz="0" w:space="0" w:color="auto"/>
        <w:right w:val="none" w:sz="0" w:space="0" w:color="auto"/>
      </w:divBdr>
      <w:divsChild>
        <w:div w:id="140580478">
          <w:marLeft w:val="0"/>
          <w:marRight w:val="0"/>
          <w:marTop w:val="432"/>
          <w:marBottom w:val="0"/>
          <w:divBdr>
            <w:top w:val="none" w:sz="0" w:space="0" w:color="auto"/>
            <w:left w:val="none" w:sz="0" w:space="0" w:color="auto"/>
            <w:bottom w:val="none" w:sz="0" w:space="0" w:color="auto"/>
            <w:right w:val="none" w:sz="0" w:space="0" w:color="auto"/>
          </w:divBdr>
        </w:div>
        <w:div w:id="1549606769">
          <w:marLeft w:val="0"/>
          <w:marRight w:val="0"/>
          <w:marTop w:val="0"/>
          <w:marBottom w:val="0"/>
          <w:divBdr>
            <w:top w:val="none" w:sz="0" w:space="0" w:color="auto"/>
            <w:left w:val="none" w:sz="0" w:space="0" w:color="auto"/>
            <w:bottom w:val="none" w:sz="0" w:space="0" w:color="auto"/>
            <w:right w:val="none" w:sz="0" w:space="0" w:color="auto"/>
          </w:divBdr>
        </w:div>
        <w:div w:id="1034498747">
          <w:marLeft w:val="0"/>
          <w:marRight w:val="0"/>
          <w:marTop w:val="0"/>
          <w:marBottom w:val="600"/>
          <w:divBdr>
            <w:top w:val="none" w:sz="0" w:space="0" w:color="auto"/>
            <w:left w:val="none" w:sz="0" w:space="0" w:color="auto"/>
            <w:bottom w:val="none" w:sz="0" w:space="0" w:color="auto"/>
            <w:right w:val="none" w:sz="0" w:space="0" w:color="auto"/>
          </w:divBdr>
        </w:div>
      </w:divsChild>
    </w:div>
    <w:div w:id="936867651">
      <w:marLeft w:val="0"/>
      <w:marRight w:val="0"/>
      <w:marTop w:val="0"/>
      <w:marBottom w:val="0"/>
      <w:divBdr>
        <w:top w:val="none" w:sz="0" w:space="0" w:color="auto"/>
        <w:left w:val="none" w:sz="0" w:space="0" w:color="auto"/>
        <w:bottom w:val="none" w:sz="0" w:space="0" w:color="auto"/>
        <w:right w:val="none" w:sz="0" w:space="0" w:color="auto"/>
      </w:divBdr>
      <w:divsChild>
        <w:div w:id="386299273">
          <w:marLeft w:val="0"/>
          <w:marRight w:val="0"/>
          <w:marTop w:val="432"/>
          <w:marBottom w:val="0"/>
          <w:divBdr>
            <w:top w:val="none" w:sz="0" w:space="0" w:color="auto"/>
            <w:left w:val="none" w:sz="0" w:space="0" w:color="auto"/>
            <w:bottom w:val="none" w:sz="0" w:space="0" w:color="auto"/>
            <w:right w:val="none" w:sz="0" w:space="0" w:color="auto"/>
          </w:divBdr>
        </w:div>
        <w:div w:id="605386090">
          <w:marLeft w:val="0"/>
          <w:marRight w:val="0"/>
          <w:marTop w:val="0"/>
          <w:marBottom w:val="0"/>
          <w:divBdr>
            <w:top w:val="none" w:sz="0" w:space="0" w:color="auto"/>
            <w:left w:val="none" w:sz="0" w:space="0" w:color="auto"/>
            <w:bottom w:val="none" w:sz="0" w:space="0" w:color="auto"/>
            <w:right w:val="none" w:sz="0" w:space="0" w:color="auto"/>
          </w:divBdr>
        </w:div>
        <w:div w:id="216160781">
          <w:marLeft w:val="0"/>
          <w:marRight w:val="0"/>
          <w:marTop w:val="0"/>
          <w:marBottom w:val="600"/>
          <w:divBdr>
            <w:top w:val="none" w:sz="0" w:space="0" w:color="auto"/>
            <w:left w:val="none" w:sz="0" w:space="0" w:color="auto"/>
            <w:bottom w:val="none" w:sz="0" w:space="0" w:color="auto"/>
            <w:right w:val="none" w:sz="0" w:space="0" w:color="auto"/>
          </w:divBdr>
        </w:div>
      </w:divsChild>
    </w:div>
    <w:div w:id="943269278">
      <w:marLeft w:val="0"/>
      <w:marRight w:val="0"/>
      <w:marTop w:val="0"/>
      <w:marBottom w:val="0"/>
      <w:divBdr>
        <w:top w:val="none" w:sz="0" w:space="0" w:color="auto"/>
        <w:left w:val="none" w:sz="0" w:space="0" w:color="auto"/>
        <w:bottom w:val="none" w:sz="0" w:space="0" w:color="auto"/>
        <w:right w:val="none" w:sz="0" w:space="0" w:color="auto"/>
      </w:divBdr>
      <w:divsChild>
        <w:div w:id="1765807242">
          <w:marLeft w:val="0"/>
          <w:marRight w:val="0"/>
          <w:marTop w:val="432"/>
          <w:marBottom w:val="0"/>
          <w:divBdr>
            <w:top w:val="none" w:sz="0" w:space="0" w:color="auto"/>
            <w:left w:val="none" w:sz="0" w:space="0" w:color="auto"/>
            <w:bottom w:val="none" w:sz="0" w:space="0" w:color="auto"/>
            <w:right w:val="none" w:sz="0" w:space="0" w:color="auto"/>
          </w:divBdr>
        </w:div>
        <w:div w:id="2112359252">
          <w:marLeft w:val="0"/>
          <w:marRight w:val="0"/>
          <w:marTop w:val="0"/>
          <w:marBottom w:val="0"/>
          <w:divBdr>
            <w:top w:val="none" w:sz="0" w:space="0" w:color="auto"/>
            <w:left w:val="none" w:sz="0" w:space="0" w:color="auto"/>
            <w:bottom w:val="none" w:sz="0" w:space="0" w:color="auto"/>
            <w:right w:val="none" w:sz="0" w:space="0" w:color="auto"/>
          </w:divBdr>
        </w:div>
        <w:div w:id="793135177">
          <w:marLeft w:val="0"/>
          <w:marRight w:val="0"/>
          <w:marTop w:val="0"/>
          <w:marBottom w:val="600"/>
          <w:divBdr>
            <w:top w:val="none" w:sz="0" w:space="0" w:color="auto"/>
            <w:left w:val="none" w:sz="0" w:space="0" w:color="auto"/>
            <w:bottom w:val="none" w:sz="0" w:space="0" w:color="auto"/>
            <w:right w:val="none" w:sz="0" w:space="0" w:color="auto"/>
          </w:divBdr>
        </w:div>
      </w:divsChild>
    </w:div>
    <w:div w:id="951476617">
      <w:marLeft w:val="0"/>
      <w:marRight w:val="0"/>
      <w:marTop w:val="0"/>
      <w:marBottom w:val="0"/>
      <w:divBdr>
        <w:top w:val="none" w:sz="0" w:space="0" w:color="auto"/>
        <w:left w:val="none" w:sz="0" w:space="0" w:color="auto"/>
        <w:bottom w:val="none" w:sz="0" w:space="0" w:color="auto"/>
        <w:right w:val="none" w:sz="0" w:space="0" w:color="auto"/>
      </w:divBdr>
      <w:divsChild>
        <w:div w:id="1413896412">
          <w:marLeft w:val="0"/>
          <w:marRight w:val="0"/>
          <w:marTop w:val="432"/>
          <w:marBottom w:val="0"/>
          <w:divBdr>
            <w:top w:val="none" w:sz="0" w:space="0" w:color="auto"/>
            <w:left w:val="none" w:sz="0" w:space="0" w:color="auto"/>
            <w:bottom w:val="none" w:sz="0" w:space="0" w:color="auto"/>
            <w:right w:val="none" w:sz="0" w:space="0" w:color="auto"/>
          </w:divBdr>
        </w:div>
        <w:div w:id="793525203">
          <w:marLeft w:val="0"/>
          <w:marRight w:val="0"/>
          <w:marTop w:val="0"/>
          <w:marBottom w:val="0"/>
          <w:divBdr>
            <w:top w:val="none" w:sz="0" w:space="0" w:color="auto"/>
            <w:left w:val="none" w:sz="0" w:space="0" w:color="auto"/>
            <w:bottom w:val="none" w:sz="0" w:space="0" w:color="auto"/>
            <w:right w:val="none" w:sz="0" w:space="0" w:color="auto"/>
          </w:divBdr>
        </w:div>
        <w:div w:id="547495179">
          <w:marLeft w:val="0"/>
          <w:marRight w:val="0"/>
          <w:marTop w:val="0"/>
          <w:marBottom w:val="600"/>
          <w:divBdr>
            <w:top w:val="none" w:sz="0" w:space="0" w:color="auto"/>
            <w:left w:val="none" w:sz="0" w:space="0" w:color="auto"/>
            <w:bottom w:val="none" w:sz="0" w:space="0" w:color="auto"/>
            <w:right w:val="none" w:sz="0" w:space="0" w:color="auto"/>
          </w:divBdr>
        </w:div>
      </w:divsChild>
    </w:div>
    <w:div w:id="976495908">
      <w:marLeft w:val="0"/>
      <w:marRight w:val="0"/>
      <w:marTop w:val="0"/>
      <w:marBottom w:val="0"/>
      <w:divBdr>
        <w:top w:val="none" w:sz="0" w:space="0" w:color="auto"/>
        <w:left w:val="none" w:sz="0" w:space="0" w:color="auto"/>
        <w:bottom w:val="none" w:sz="0" w:space="0" w:color="auto"/>
        <w:right w:val="none" w:sz="0" w:space="0" w:color="auto"/>
      </w:divBdr>
      <w:divsChild>
        <w:div w:id="606736555">
          <w:marLeft w:val="0"/>
          <w:marRight w:val="0"/>
          <w:marTop w:val="432"/>
          <w:marBottom w:val="0"/>
          <w:divBdr>
            <w:top w:val="none" w:sz="0" w:space="0" w:color="auto"/>
            <w:left w:val="none" w:sz="0" w:space="0" w:color="auto"/>
            <w:bottom w:val="none" w:sz="0" w:space="0" w:color="auto"/>
            <w:right w:val="none" w:sz="0" w:space="0" w:color="auto"/>
          </w:divBdr>
        </w:div>
        <w:div w:id="96293447">
          <w:marLeft w:val="0"/>
          <w:marRight w:val="0"/>
          <w:marTop w:val="0"/>
          <w:marBottom w:val="0"/>
          <w:divBdr>
            <w:top w:val="none" w:sz="0" w:space="0" w:color="auto"/>
            <w:left w:val="none" w:sz="0" w:space="0" w:color="auto"/>
            <w:bottom w:val="none" w:sz="0" w:space="0" w:color="auto"/>
            <w:right w:val="none" w:sz="0" w:space="0" w:color="auto"/>
          </w:divBdr>
        </w:div>
        <w:div w:id="448932581">
          <w:marLeft w:val="0"/>
          <w:marRight w:val="0"/>
          <w:marTop w:val="0"/>
          <w:marBottom w:val="600"/>
          <w:divBdr>
            <w:top w:val="none" w:sz="0" w:space="0" w:color="auto"/>
            <w:left w:val="none" w:sz="0" w:space="0" w:color="auto"/>
            <w:bottom w:val="none" w:sz="0" w:space="0" w:color="auto"/>
            <w:right w:val="none" w:sz="0" w:space="0" w:color="auto"/>
          </w:divBdr>
        </w:div>
      </w:divsChild>
    </w:div>
    <w:div w:id="981934040">
      <w:marLeft w:val="0"/>
      <w:marRight w:val="0"/>
      <w:marTop w:val="0"/>
      <w:marBottom w:val="0"/>
      <w:divBdr>
        <w:top w:val="none" w:sz="0" w:space="0" w:color="auto"/>
        <w:left w:val="none" w:sz="0" w:space="0" w:color="auto"/>
        <w:bottom w:val="none" w:sz="0" w:space="0" w:color="auto"/>
        <w:right w:val="none" w:sz="0" w:space="0" w:color="auto"/>
      </w:divBdr>
      <w:divsChild>
        <w:div w:id="431050015">
          <w:marLeft w:val="0"/>
          <w:marRight w:val="0"/>
          <w:marTop w:val="432"/>
          <w:marBottom w:val="0"/>
          <w:divBdr>
            <w:top w:val="none" w:sz="0" w:space="0" w:color="auto"/>
            <w:left w:val="none" w:sz="0" w:space="0" w:color="auto"/>
            <w:bottom w:val="none" w:sz="0" w:space="0" w:color="auto"/>
            <w:right w:val="none" w:sz="0" w:space="0" w:color="auto"/>
          </w:divBdr>
        </w:div>
        <w:div w:id="2051412087">
          <w:marLeft w:val="0"/>
          <w:marRight w:val="0"/>
          <w:marTop w:val="0"/>
          <w:marBottom w:val="0"/>
          <w:divBdr>
            <w:top w:val="none" w:sz="0" w:space="0" w:color="auto"/>
            <w:left w:val="none" w:sz="0" w:space="0" w:color="auto"/>
            <w:bottom w:val="none" w:sz="0" w:space="0" w:color="auto"/>
            <w:right w:val="none" w:sz="0" w:space="0" w:color="auto"/>
          </w:divBdr>
          <w:divsChild>
            <w:div w:id="1959874859">
              <w:marLeft w:val="0"/>
              <w:marRight w:val="0"/>
              <w:marTop w:val="0"/>
              <w:marBottom w:val="0"/>
              <w:divBdr>
                <w:top w:val="none" w:sz="0" w:space="0" w:color="auto"/>
                <w:left w:val="none" w:sz="0" w:space="0" w:color="auto"/>
                <w:bottom w:val="none" w:sz="0" w:space="0" w:color="auto"/>
                <w:right w:val="none" w:sz="0" w:space="0" w:color="auto"/>
              </w:divBdr>
              <w:divsChild>
                <w:div w:id="970209057">
                  <w:marLeft w:val="0"/>
                  <w:marRight w:val="0"/>
                  <w:marTop w:val="0"/>
                  <w:marBottom w:val="0"/>
                  <w:divBdr>
                    <w:top w:val="none" w:sz="0" w:space="0" w:color="auto"/>
                    <w:left w:val="none" w:sz="0" w:space="0" w:color="auto"/>
                    <w:bottom w:val="none" w:sz="0" w:space="0" w:color="auto"/>
                    <w:right w:val="none" w:sz="0" w:space="0" w:color="auto"/>
                  </w:divBdr>
                </w:div>
              </w:divsChild>
            </w:div>
            <w:div w:id="1342901502">
              <w:marLeft w:val="0"/>
              <w:marRight w:val="0"/>
              <w:marTop w:val="0"/>
              <w:marBottom w:val="0"/>
              <w:divBdr>
                <w:top w:val="none" w:sz="0" w:space="0" w:color="auto"/>
                <w:left w:val="none" w:sz="0" w:space="0" w:color="auto"/>
                <w:bottom w:val="none" w:sz="0" w:space="0" w:color="auto"/>
                <w:right w:val="none" w:sz="0" w:space="0" w:color="auto"/>
              </w:divBdr>
              <w:divsChild>
                <w:div w:id="117647064">
                  <w:marLeft w:val="0"/>
                  <w:marRight w:val="0"/>
                  <w:marTop w:val="0"/>
                  <w:marBottom w:val="0"/>
                  <w:divBdr>
                    <w:top w:val="none" w:sz="0" w:space="0" w:color="auto"/>
                    <w:left w:val="none" w:sz="0" w:space="0" w:color="auto"/>
                    <w:bottom w:val="none" w:sz="0" w:space="0" w:color="auto"/>
                    <w:right w:val="none" w:sz="0" w:space="0" w:color="auto"/>
                  </w:divBdr>
                </w:div>
              </w:divsChild>
            </w:div>
            <w:div w:id="872304060">
              <w:marLeft w:val="0"/>
              <w:marRight w:val="0"/>
              <w:marTop w:val="0"/>
              <w:marBottom w:val="0"/>
              <w:divBdr>
                <w:top w:val="none" w:sz="0" w:space="0" w:color="auto"/>
                <w:left w:val="none" w:sz="0" w:space="0" w:color="auto"/>
                <w:bottom w:val="none" w:sz="0" w:space="0" w:color="auto"/>
                <w:right w:val="none" w:sz="0" w:space="0" w:color="auto"/>
              </w:divBdr>
              <w:divsChild>
                <w:div w:id="151258250">
                  <w:marLeft w:val="0"/>
                  <w:marRight w:val="0"/>
                  <w:marTop w:val="0"/>
                  <w:marBottom w:val="0"/>
                  <w:divBdr>
                    <w:top w:val="none" w:sz="0" w:space="0" w:color="auto"/>
                    <w:left w:val="none" w:sz="0" w:space="0" w:color="auto"/>
                    <w:bottom w:val="none" w:sz="0" w:space="0" w:color="auto"/>
                    <w:right w:val="none" w:sz="0" w:space="0" w:color="auto"/>
                  </w:divBdr>
                </w:div>
              </w:divsChild>
            </w:div>
            <w:div w:id="677193016">
              <w:marLeft w:val="0"/>
              <w:marRight w:val="0"/>
              <w:marTop w:val="0"/>
              <w:marBottom w:val="0"/>
              <w:divBdr>
                <w:top w:val="none" w:sz="0" w:space="0" w:color="auto"/>
                <w:left w:val="none" w:sz="0" w:space="0" w:color="auto"/>
                <w:bottom w:val="none" w:sz="0" w:space="0" w:color="auto"/>
                <w:right w:val="none" w:sz="0" w:space="0" w:color="auto"/>
              </w:divBdr>
              <w:divsChild>
                <w:div w:id="1334796836">
                  <w:marLeft w:val="0"/>
                  <w:marRight w:val="0"/>
                  <w:marTop w:val="0"/>
                  <w:marBottom w:val="0"/>
                  <w:divBdr>
                    <w:top w:val="none" w:sz="0" w:space="0" w:color="auto"/>
                    <w:left w:val="none" w:sz="0" w:space="0" w:color="auto"/>
                    <w:bottom w:val="none" w:sz="0" w:space="0" w:color="auto"/>
                    <w:right w:val="none" w:sz="0" w:space="0" w:color="auto"/>
                  </w:divBdr>
                </w:div>
              </w:divsChild>
            </w:div>
            <w:div w:id="559287319">
              <w:marLeft w:val="0"/>
              <w:marRight w:val="0"/>
              <w:marTop w:val="0"/>
              <w:marBottom w:val="0"/>
              <w:divBdr>
                <w:top w:val="none" w:sz="0" w:space="0" w:color="auto"/>
                <w:left w:val="none" w:sz="0" w:space="0" w:color="auto"/>
                <w:bottom w:val="none" w:sz="0" w:space="0" w:color="auto"/>
                <w:right w:val="none" w:sz="0" w:space="0" w:color="auto"/>
              </w:divBdr>
              <w:divsChild>
                <w:div w:id="1569606242">
                  <w:marLeft w:val="0"/>
                  <w:marRight w:val="0"/>
                  <w:marTop w:val="0"/>
                  <w:marBottom w:val="0"/>
                  <w:divBdr>
                    <w:top w:val="none" w:sz="0" w:space="0" w:color="auto"/>
                    <w:left w:val="none" w:sz="0" w:space="0" w:color="auto"/>
                    <w:bottom w:val="none" w:sz="0" w:space="0" w:color="auto"/>
                    <w:right w:val="none" w:sz="0" w:space="0" w:color="auto"/>
                  </w:divBdr>
                </w:div>
              </w:divsChild>
            </w:div>
            <w:div w:id="1195577354">
              <w:marLeft w:val="0"/>
              <w:marRight w:val="0"/>
              <w:marTop w:val="0"/>
              <w:marBottom w:val="0"/>
              <w:divBdr>
                <w:top w:val="none" w:sz="0" w:space="0" w:color="auto"/>
                <w:left w:val="none" w:sz="0" w:space="0" w:color="auto"/>
                <w:bottom w:val="none" w:sz="0" w:space="0" w:color="auto"/>
                <w:right w:val="none" w:sz="0" w:space="0" w:color="auto"/>
              </w:divBdr>
              <w:divsChild>
                <w:div w:id="1649673758">
                  <w:marLeft w:val="0"/>
                  <w:marRight w:val="0"/>
                  <w:marTop w:val="0"/>
                  <w:marBottom w:val="0"/>
                  <w:divBdr>
                    <w:top w:val="none" w:sz="0" w:space="0" w:color="auto"/>
                    <w:left w:val="none" w:sz="0" w:space="0" w:color="auto"/>
                    <w:bottom w:val="none" w:sz="0" w:space="0" w:color="auto"/>
                    <w:right w:val="none" w:sz="0" w:space="0" w:color="auto"/>
                  </w:divBdr>
                </w:div>
              </w:divsChild>
            </w:div>
            <w:div w:id="1177620112">
              <w:marLeft w:val="0"/>
              <w:marRight w:val="0"/>
              <w:marTop w:val="0"/>
              <w:marBottom w:val="0"/>
              <w:divBdr>
                <w:top w:val="none" w:sz="0" w:space="0" w:color="auto"/>
                <w:left w:val="none" w:sz="0" w:space="0" w:color="auto"/>
                <w:bottom w:val="none" w:sz="0" w:space="0" w:color="auto"/>
                <w:right w:val="none" w:sz="0" w:space="0" w:color="auto"/>
              </w:divBdr>
              <w:divsChild>
                <w:div w:id="1284113670">
                  <w:marLeft w:val="0"/>
                  <w:marRight w:val="0"/>
                  <w:marTop w:val="0"/>
                  <w:marBottom w:val="0"/>
                  <w:divBdr>
                    <w:top w:val="none" w:sz="0" w:space="0" w:color="auto"/>
                    <w:left w:val="none" w:sz="0" w:space="0" w:color="auto"/>
                    <w:bottom w:val="none" w:sz="0" w:space="0" w:color="auto"/>
                    <w:right w:val="none" w:sz="0" w:space="0" w:color="auto"/>
                  </w:divBdr>
                </w:div>
              </w:divsChild>
            </w:div>
            <w:div w:id="1097140373">
              <w:marLeft w:val="0"/>
              <w:marRight w:val="0"/>
              <w:marTop w:val="0"/>
              <w:marBottom w:val="0"/>
              <w:divBdr>
                <w:top w:val="none" w:sz="0" w:space="0" w:color="auto"/>
                <w:left w:val="none" w:sz="0" w:space="0" w:color="auto"/>
                <w:bottom w:val="none" w:sz="0" w:space="0" w:color="auto"/>
                <w:right w:val="none" w:sz="0" w:space="0" w:color="auto"/>
              </w:divBdr>
              <w:divsChild>
                <w:div w:id="1050375681">
                  <w:marLeft w:val="0"/>
                  <w:marRight w:val="0"/>
                  <w:marTop w:val="0"/>
                  <w:marBottom w:val="0"/>
                  <w:divBdr>
                    <w:top w:val="none" w:sz="0" w:space="0" w:color="auto"/>
                    <w:left w:val="none" w:sz="0" w:space="0" w:color="auto"/>
                    <w:bottom w:val="none" w:sz="0" w:space="0" w:color="auto"/>
                    <w:right w:val="none" w:sz="0" w:space="0" w:color="auto"/>
                  </w:divBdr>
                </w:div>
              </w:divsChild>
            </w:div>
            <w:div w:id="992487486">
              <w:marLeft w:val="0"/>
              <w:marRight w:val="0"/>
              <w:marTop w:val="0"/>
              <w:marBottom w:val="0"/>
              <w:divBdr>
                <w:top w:val="none" w:sz="0" w:space="0" w:color="auto"/>
                <w:left w:val="none" w:sz="0" w:space="0" w:color="auto"/>
                <w:bottom w:val="none" w:sz="0" w:space="0" w:color="auto"/>
                <w:right w:val="none" w:sz="0" w:space="0" w:color="auto"/>
              </w:divBdr>
              <w:divsChild>
                <w:div w:id="1055619819">
                  <w:marLeft w:val="0"/>
                  <w:marRight w:val="0"/>
                  <w:marTop w:val="0"/>
                  <w:marBottom w:val="0"/>
                  <w:divBdr>
                    <w:top w:val="none" w:sz="0" w:space="0" w:color="auto"/>
                    <w:left w:val="none" w:sz="0" w:space="0" w:color="auto"/>
                    <w:bottom w:val="none" w:sz="0" w:space="0" w:color="auto"/>
                    <w:right w:val="none" w:sz="0" w:space="0" w:color="auto"/>
                  </w:divBdr>
                </w:div>
              </w:divsChild>
            </w:div>
            <w:div w:id="428166066">
              <w:marLeft w:val="0"/>
              <w:marRight w:val="0"/>
              <w:marTop w:val="0"/>
              <w:marBottom w:val="0"/>
              <w:divBdr>
                <w:top w:val="none" w:sz="0" w:space="0" w:color="auto"/>
                <w:left w:val="none" w:sz="0" w:space="0" w:color="auto"/>
                <w:bottom w:val="none" w:sz="0" w:space="0" w:color="auto"/>
                <w:right w:val="none" w:sz="0" w:space="0" w:color="auto"/>
              </w:divBdr>
              <w:divsChild>
                <w:div w:id="18519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3013">
          <w:marLeft w:val="0"/>
          <w:marRight w:val="0"/>
          <w:marTop w:val="0"/>
          <w:marBottom w:val="600"/>
          <w:divBdr>
            <w:top w:val="none" w:sz="0" w:space="0" w:color="auto"/>
            <w:left w:val="none" w:sz="0" w:space="0" w:color="auto"/>
            <w:bottom w:val="none" w:sz="0" w:space="0" w:color="auto"/>
            <w:right w:val="none" w:sz="0" w:space="0" w:color="auto"/>
          </w:divBdr>
        </w:div>
      </w:divsChild>
    </w:div>
    <w:div w:id="983512209">
      <w:marLeft w:val="0"/>
      <w:marRight w:val="0"/>
      <w:marTop w:val="0"/>
      <w:marBottom w:val="0"/>
      <w:divBdr>
        <w:top w:val="none" w:sz="0" w:space="0" w:color="auto"/>
        <w:left w:val="none" w:sz="0" w:space="0" w:color="auto"/>
        <w:bottom w:val="none" w:sz="0" w:space="0" w:color="auto"/>
        <w:right w:val="none" w:sz="0" w:space="0" w:color="auto"/>
      </w:divBdr>
      <w:divsChild>
        <w:div w:id="1360164996">
          <w:marLeft w:val="0"/>
          <w:marRight w:val="0"/>
          <w:marTop w:val="432"/>
          <w:marBottom w:val="0"/>
          <w:divBdr>
            <w:top w:val="none" w:sz="0" w:space="0" w:color="auto"/>
            <w:left w:val="none" w:sz="0" w:space="0" w:color="auto"/>
            <w:bottom w:val="none" w:sz="0" w:space="0" w:color="auto"/>
            <w:right w:val="none" w:sz="0" w:space="0" w:color="auto"/>
          </w:divBdr>
        </w:div>
        <w:div w:id="420687020">
          <w:marLeft w:val="0"/>
          <w:marRight w:val="0"/>
          <w:marTop w:val="0"/>
          <w:marBottom w:val="0"/>
          <w:divBdr>
            <w:top w:val="none" w:sz="0" w:space="0" w:color="auto"/>
            <w:left w:val="none" w:sz="0" w:space="0" w:color="auto"/>
            <w:bottom w:val="none" w:sz="0" w:space="0" w:color="auto"/>
            <w:right w:val="none" w:sz="0" w:space="0" w:color="auto"/>
          </w:divBdr>
        </w:div>
        <w:div w:id="1758551892">
          <w:marLeft w:val="0"/>
          <w:marRight w:val="0"/>
          <w:marTop w:val="0"/>
          <w:marBottom w:val="600"/>
          <w:divBdr>
            <w:top w:val="none" w:sz="0" w:space="0" w:color="auto"/>
            <w:left w:val="none" w:sz="0" w:space="0" w:color="auto"/>
            <w:bottom w:val="none" w:sz="0" w:space="0" w:color="auto"/>
            <w:right w:val="none" w:sz="0" w:space="0" w:color="auto"/>
          </w:divBdr>
        </w:div>
      </w:divsChild>
    </w:div>
    <w:div w:id="989944217">
      <w:marLeft w:val="0"/>
      <w:marRight w:val="0"/>
      <w:marTop w:val="0"/>
      <w:marBottom w:val="0"/>
      <w:divBdr>
        <w:top w:val="none" w:sz="0" w:space="0" w:color="auto"/>
        <w:left w:val="none" w:sz="0" w:space="0" w:color="auto"/>
        <w:bottom w:val="none" w:sz="0" w:space="0" w:color="auto"/>
        <w:right w:val="none" w:sz="0" w:space="0" w:color="auto"/>
      </w:divBdr>
      <w:divsChild>
        <w:div w:id="3631836">
          <w:marLeft w:val="0"/>
          <w:marRight w:val="0"/>
          <w:marTop w:val="432"/>
          <w:marBottom w:val="0"/>
          <w:divBdr>
            <w:top w:val="none" w:sz="0" w:space="0" w:color="auto"/>
            <w:left w:val="none" w:sz="0" w:space="0" w:color="auto"/>
            <w:bottom w:val="none" w:sz="0" w:space="0" w:color="auto"/>
            <w:right w:val="none" w:sz="0" w:space="0" w:color="auto"/>
          </w:divBdr>
        </w:div>
        <w:div w:id="1501191267">
          <w:marLeft w:val="0"/>
          <w:marRight w:val="0"/>
          <w:marTop w:val="0"/>
          <w:marBottom w:val="0"/>
          <w:divBdr>
            <w:top w:val="none" w:sz="0" w:space="0" w:color="auto"/>
            <w:left w:val="none" w:sz="0" w:space="0" w:color="auto"/>
            <w:bottom w:val="none" w:sz="0" w:space="0" w:color="auto"/>
            <w:right w:val="none" w:sz="0" w:space="0" w:color="auto"/>
          </w:divBdr>
        </w:div>
        <w:div w:id="1555435102">
          <w:marLeft w:val="0"/>
          <w:marRight w:val="0"/>
          <w:marTop w:val="0"/>
          <w:marBottom w:val="600"/>
          <w:divBdr>
            <w:top w:val="none" w:sz="0" w:space="0" w:color="auto"/>
            <w:left w:val="none" w:sz="0" w:space="0" w:color="auto"/>
            <w:bottom w:val="none" w:sz="0" w:space="0" w:color="auto"/>
            <w:right w:val="none" w:sz="0" w:space="0" w:color="auto"/>
          </w:divBdr>
        </w:div>
      </w:divsChild>
    </w:div>
    <w:div w:id="1020163169">
      <w:marLeft w:val="0"/>
      <w:marRight w:val="0"/>
      <w:marTop w:val="0"/>
      <w:marBottom w:val="0"/>
      <w:divBdr>
        <w:top w:val="none" w:sz="0" w:space="0" w:color="auto"/>
        <w:left w:val="none" w:sz="0" w:space="0" w:color="auto"/>
        <w:bottom w:val="none" w:sz="0" w:space="0" w:color="auto"/>
        <w:right w:val="none" w:sz="0" w:space="0" w:color="auto"/>
      </w:divBdr>
      <w:divsChild>
        <w:div w:id="361787114">
          <w:marLeft w:val="0"/>
          <w:marRight w:val="0"/>
          <w:marTop w:val="432"/>
          <w:marBottom w:val="0"/>
          <w:divBdr>
            <w:top w:val="none" w:sz="0" w:space="0" w:color="auto"/>
            <w:left w:val="none" w:sz="0" w:space="0" w:color="auto"/>
            <w:bottom w:val="none" w:sz="0" w:space="0" w:color="auto"/>
            <w:right w:val="none" w:sz="0" w:space="0" w:color="auto"/>
          </w:divBdr>
        </w:div>
        <w:div w:id="284430824">
          <w:marLeft w:val="0"/>
          <w:marRight w:val="0"/>
          <w:marTop w:val="0"/>
          <w:marBottom w:val="0"/>
          <w:divBdr>
            <w:top w:val="none" w:sz="0" w:space="0" w:color="auto"/>
            <w:left w:val="none" w:sz="0" w:space="0" w:color="auto"/>
            <w:bottom w:val="none" w:sz="0" w:space="0" w:color="auto"/>
            <w:right w:val="none" w:sz="0" w:space="0" w:color="auto"/>
          </w:divBdr>
        </w:div>
        <w:div w:id="96214793">
          <w:marLeft w:val="0"/>
          <w:marRight w:val="0"/>
          <w:marTop w:val="0"/>
          <w:marBottom w:val="600"/>
          <w:divBdr>
            <w:top w:val="none" w:sz="0" w:space="0" w:color="auto"/>
            <w:left w:val="none" w:sz="0" w:space="0" w:color="auto"/>
            <w:bottom w:val="none" w:sz="0" w:space="0" w:color="auto"/>
            <w:right w:val="none" w:sz="0" w:space="0" w:color="auto"/>
          </w:divBdr>
        </w:div>
      </w:divsChild>
    </w:div>
    <w:div w:id="1025711074">
      <w:marLeft w:val="0"/>
      <w:marRight w:val="0"/>
      <w:marTop w:val="0"/>
      <w:marBottom w:val="0"/>
      <w:divBdr>
        <w:top w:val="none" w:sz="0" w:space="0" w:color="auto"/>
        <w:left w:val="none" w:sz="0" w:space="0" w:color="auto"/>
        <w:bottom w:val="none" w:sz="0" w:space="0" w:color="auto"/>
        <w:right w:val="none" w:sz="0" w:space="0" w:color="auto"/>
      </w:divBdr>
      <w:divsChild>
        <w:div w:id="1060447127">
          <w:marLeft w:val="0"/>
          <w:marRight w:val="0"/>
          <w:marTop w:val="432"/>
          <w:marBottom w:val="0"/>
          <w:divBdr>
            <w:top w:val="none" w:sz="0" w:space="0" w:color="auto"/>
            <w:left w:val="none" w:sz="0" w:space="0" w:color="auto"/>
            <w:bottom w:val="none" w:sz="0" w:space="0" w:color="auto"/>
            <w:right w:val="none" w:sz="0" w:space="0" w:color="auto"/>
          </w:divBdr>
        </w:div>
        <w:div w:id="1867060819">
          <w:marLeft w:val="0"/>
          <w:marRight w:val="0"/>
          <w:marTop w:val="0"/>
          <w:marBottom w:val="0"/>
          <w:divBdr>
            <w:top w:val="none" w:sz="0" w:space="0" w:color="auto"/>
            <w:left w:val="none" w:sz="0" w:space="0" w:color="auto"/>
            <w:bottom w:val="none" w:sz="0" w:space="0" w:color="auto"/>
            <w:right w:val="none" w:sz="0" w:space="0" w:color="auto"/>
          </w:divBdr>
        </w:div>
        <w:div w:id="1884903925">
          <w:marLeft w:val="0"/>
          <w:marRight w:val="0"/>
          <w:marTop w:val="0"/>
          <w:marBottom w:val="600"/>
          <w:divBdr>
            <w:top w:val="none" w:sz="0" w:space="0" w:color="auto"/>
            <w:left w:val="none" w:sz="0" w:space="0" w:color="auto"/>
            <w:bottom w:val="none" w:sz="0" w:space="0" w:color="auto"/>
            <w:right w:val="none" w:sz="0" w:space="0" w:color="auto"/>
          </w:divBdr>
        </w:div>
      </w:divsChild>
    </w:div>
    <w:div w:id="1042436971">
      <w:marLeft w:val="0"/>
      <w:marRight w:val="0"/>
      <w:marTop w:val="0"/>
      <w:marBottom w:val="0"/>
      <w:divBdr>
        <w:top w:val="none" w:sz="0" w:space="0" w:color="auto"/>
        <w:left w:val="none" w:sz="0" w:space="0" w:color="auto"/>
        <w:bottom w:val="none" w:sz="0" w:space="0" w:color="auto"/>
        <w:right w:val="none" w:sz="0" w:space="0" w:color="auto"/>
      </w:divBdr>
      <w:divsChild>
        <w:div w:id="483740555">
          <w:marLeft w:val="0"/>
          <w:marRight w:val="0"/>
          <w:marTop w:val="432"/>
          <w:marBottom w:val="0"/>
          <w:divBdr>
            <w:top w:val="none" w:sz="0" w:space="0" w:color="auto"/>
            <w:left w:val="none" w:sz="0" w:space="0" w:color="auto"/>
            <w:bottom w:val="none" w:sz="0" w:space="0" w:color="auto"/>
            <w:right w:val="none" w:sz="0" w:space="0" w:color="auto"/>
          </w:divBdr>
        </w:div>
        <w:div w:id="2137212551">
          <w:marLeft w:val="0"/>
          <w:marRight w:val="0"/>
          <w:marTop w:val="0"/>
          <w:marBottom w:val="0"/>
          <w:divBdr>
            <w:top w:val="none" w:sz="0" w:space="0" w:color="auto"/>
            <w:left w:val="none" w:sz="0" w:space="0" w:color="auto"/>
            <w:bottom w:val="none" w:sz="0" w:space="0" w:color="auto"/>
            <w:right w:val="none" w:sz="0" w:space="0" w:color="auto"/>
          </w:divBdr>
        </w:div>
        <w:div w:id="942803767">
          <w:marLeft w:val="0"/>
          <w:marRight w:val="0"/>
          <w:marTop w:val="0"/>
          <w:marBottom w:val="600"/>
          <w:divBdr>
            <w:top w:val="none" w:sz="0" w:space="0" w:color="auto"/>
            <w:left w:val="none" w:sz="0" w:space="0" w:color="auto"/>
            <w:bottom w:val="none" w:sz="0" w:space="0" w:color="auto"/>
            <w:right w:val="none" w:sz="0" w:space="0" w:color="auto"/>
          </w:divBdr>
        </w:div>
      </w:divsChild>
    </w:div>
    <w:div w:id="1045564187">
      <w:marLeft w:val="0"/>
      <w:marRight w:val="0"/>
      <w:marTop w:val="0"/>
      <w:marBottom w:val="0"/>
      <w:divBdr>
        <w:top w:val="none" w:sz="0" w:space="0" w:color="auto"/>
        <w:left w:val="none" w:sz="0" w:space="0" w:color="auto"/>
        <w:bottom w:val="none" w:sz="0" w:space="0" w:color="auto"/>
        <w:right w:val="none" w:sz="0" w:space="0" w:color="auto"/>
      </w:divBdr>
      <w:divsChild>
        <w:div w:id="1235967343">
          <w:marLeft w:val="0"/>
          <w:marRight w:val="0"/>
          <w:marTop w:val="432"/>
          <w:marBottom w:val="0"/>
          <w:divBdr>
            <w:top w:val="none" w:sz="0" w:space="0" w:color="auto"/>
            <w:left w:val="none" w:sz="0" w:space="0" w:color="auto"/>
            <w:bottom w:val="none" w:sz="0" w:space="0" w:color="auto"/>
            <w:right w:val="none" w:sz="0" w:space="0" w:color="auto"/>
          </w:divBdr>
        </w:div>
        <w:div w:id="49577002">
          <w:marLeft w:val="0"/>
          <w:marRight w:val="0"/>
          <w:marTop w:val="0"/>
          <w:marBottom w:val="0"/>
          <w:divBdr>
            <w:top w:val="none" w:sz="0" w:space="0" w:color="auto"/>
            <w:left w:val="none" w:sz="0" w:space="0" w:color="auto"/>
            <w:bottom w:val="none" w:sz="0" w:space="0" w:color="auto"/>
            <w:right w:val="none" w:sz="0" w:space="0" w:color="auto"/>
          </w:divBdr>
        </w:div>
        <w:div w:id="59058063">
          <w:marLeft w:val="0"/>
          <w:marRight w:val="0"/>
          <w:marTop w:val="0"/>
          <w:marBottom w:val="600"/>
          <w:divBdr>
            <w:top w:val="none" w:sz="0" w:space="0" w:color="auto"/>
            <w:left w:val="none" w:sz="0" w:space="0" w:color="auto"/>
            <w:bottom w:val="none" w:sz="0" w:space="0" w:color="auto"/>
            <w:right w:val="none" w:sz="0" w:space="0" w:color="auto"/>
          </w:divBdr>
        </w:div>
      </w:divsChild>
    </w:div>
    <w:div w:id="1057516078">
      <w:marLeft w:val="0"/>
      <w:marRight w:val="0"/>
      <w:marTop w:val="0"/>
      <w:marBottom w:val="0"/>
      <w:divBdr>
        <w:top w:val="none" w:sz="0" w:space="0" w:color="auto"/>
        <w:left w:val="none" w:sz="0" w:space="0" w:color="auto"/>
        <w:bottom w:val="none" w:sz="0" w:space="0" w:color="auto"/>
        <w:right w:val="none" w:sz="0" w:space="0" w:color="auto"/>
      </w:divBdr>
      <w:divsChild>
        <w:div w:id="342827062">
          <w:marLeft w:val="0"/>
          <w:marRight w:val="0"/>
          <w:marTop w:val="432"/>
          <w:marBottom w:val="0"/>
          <w:divBdr>
            <w:top w:val="none" w:sz="0" w:space="0" w:color="auto"/>
            <w:left w:val="none" w:sz="0" w:space="0" w:color="auto"/>
            <w:bottom w:val="none" w:sz="0" w:space="0" w:color="auto"/>
            <w:right w:val="none" w:sz="0" w:space="0" w:color="auto"/>
          </w:divBdr>
        </w:div>
        <w:div w:id="1350638308">
          <w:marLeft w:val="0"/>
          <w:marRight w:val="0"/>
          <w:marTop w:val="0"/>
          <w:marBottom w:val="0"/>
          <w:divBdr>
            <w:top w:val="none" w:sz="0" w:space="0" w:color="auto"/>
            <w:left w:val="none" w:sz="0" w:space="0" w:color="auto"/>
            <w:bottom w:val="none" w:sz="0" w:space="0" w:color="auto"/>
            <w:right w:val="none" w:sz="0" w:space="0" w:color="auto"/>
          </w:divBdr>
        </w:div>
        <w:div w:id="439110262">
          <w:marLeft w:val="0"/>
          <w:marRight w:val="0"/>
          <w:marTop w:val="0"/>
          <w:marBottom w:val="600"/>
          <w:divBdr>
            <w:top w:val="none" w:sz="0" w:space="0" w:color="auto"/>
            <w:left w:val="none" w:sz="0" w:space="0" w:color="auto"/>
            <w:bottom w:val="none" w:sz="0" w:space="0" w:color="auto"/>
            <w:right w:val="none" w:sz="0" w:space="0" w:color="auto"/>
          </w:divBdr>
        </w:div>
      </w:divsChild>
    </w:div>
    <w:div w:id="1061175999">
      <w:marLeft w:val="0"/>
      <w:marRight w:val="0"/>
      <w:marTop w:val="0"/>
      <w:marBottom w:val="0"/>
      <w:divBdr>
        <w:top w:val="none" w:sz="0" w:space="0" w:color="auto"/>
        <w:left w:val="none" w:sz="0" w:space="0" w:color="auto"/>
        <w:bottom w:val="none" w:sz="0" w:space="0" w:color="auto"/>
        <w:right w:val="none" w:sz="0" w:space="0" w:color="auto"/>
      </w:divBdr>
      <w:divsChild>
        <w:div w:id="1455636556">
          <w:marLeft w:val="0"/>
          <w:marRight w:val="0"/>
          <w:marTop w:val="432"/>
          <w:marBottom w:val="0"/>
          <w:divBdr>
            <w:top w:val="none" w:sz="0" w:space="0" w:color="auto"/>
            <w:left w:val="none" w:sz="0" w:space="0" w:color="auto"/>
            <w:bottom w:val="none" w:sz="0" w:space="0" w:color="auto"/>
            <w:right w:val="none" w:sz="0" w:space="0" w:color="auto"/>
          </w:divBdr>
        </w:div>
        <w:div w:id="473107089">
          <w:marLeft w:val="0"/>
          <w:marRight w:val="0"/>
          <w:marTop w:val="0"/>
          <w:marBottom w:val="0"/>
          <w:divBdr>
            <w:top w:val="none" w:sz="0" w:space="0" w:color="auto"/>
            <w:left w:val="none" w:sz="0" w:space="0" w:color="auto"/>
            <w:bottom w:val="none" w:sz="0" w:space="0" w:color="auto"/>
            <w:right w:val="none" w:sz="0" w:space="0" w:color="auto"/>
          </w:divBdr>
        </w:div>
        <w:div w:id="1596473090">
          <w:marLeft w:val="0"/>
          <w:marRight w:val="0"/>
          <w:marTop w:val="0"/>
          <w:marBottom w:val="600"/>
          <w:divBdr>
            <w:top w:val="none" w:sz="0" w:space="0" w:color="auto"/>
            <w:left w:val="none" w:sz="0" w:space="0" w:color="auto"/>
            <w:bottom w:val="none" w:sz="0" w:space="0" w:color="auto"/>
            <w:right w:val="none" w:sz="0" w:space="0" w:color="auto"/>
          </w:divBdr>
        </w:div>
      </w:divsChild>
    </w:div>
    <w:div w:id="1062754652">
      <w:marLeft w:val="0"/>
      <w:marRight w:val="0"/>
      <w:marTop w:val="0"/>
      <w:marBottom w:val="0"/>
      <w:divBdr>
        <w:top w:val="none" w:sz="0" w:space="0" w:color="auto"/>
        <w:left w:val="none" w:sz="0" w:space="0" w:color="auto"/>
        <w:bottom w:val="none" w:sz="0" w:space="0" w:color="auto"/>
        <w:right w:val="none" w:sz="0" w:space="0" w:color="auto"/>
      </w:divBdr>
      <w:divsChild>
        <w:div w:id="475684077">
          <w:marLeft w:val="0"/>
          <w:marRight w:val="0"/>
          <w:marTop w:val="432"/>
          <w:marBottom w:val="0"/>
          <w:divBdr>
            <w:top w:val="none" w:sz="0" w:space="0" w:color="auto"/>
            <w:left w:val="none" w:sz="0" w:space="0" w:color="auto"/>
            <w:bottom w:val="none" w:sz="0" w:space="0" w:color="auto"/>
            <w:right w:val="none" w:sz="0" w:space="0" w:color="auto"/>
          </w:divBdr>
        </w:div>
        <w:div w:id="500661628">
          <w:marLeft w:val="0"/>
          <w:marRight w:val="0"/>
          <w:marTop w:val="0"/>
          <w:marBottom w:val="0"/>
          <w:divBdr>
            <w:top w:val="none" w:sz="0" w:space="0" w:color="auto"/>
            <w:left w:val="none" w:sz="0" w:space="0" w:color="auto"/>
            <w:bottom w:val="none" w:sz="0" w:space="0" w:color="auto"/>
            <w:right w:val="none" w:sz="0" w:space="0" w:color="auto"/>
          </w:divBdr>
          <w:divsChild>
            <w:div w:id="1352797302">
              <w:marLeft w:val="0"/>
              <w:marRight w:val="0"/>
              <w:marTop w:val="0"/>
              <w:marBottom w:val="0"/>
              <w:divBdr>
                <w:top w:val="none" w:sz="0" w:space="0" w:color="auto"/>
                <w:left w:val="none" w:sz="0" w:space="0" w:color="auto"/>
                <w:bottom w:val="none" w:sz="0" w:space="0" w:color="auto"/>
                <w:right w:val="none" w:sz="0" w:space="0" w:color="auto"/>
              </w:divBdr>
              <w:divsChild>
                <w:div w:id="259526529">
                  <w:marLeft w:val="0"/>
                  <w:marRight w:val="0"/>
                  <w:marTop w:val="0"/>
                  <w:marBottom w:val="0"/>
                  <w:divBdr>
                    <w:top w:val="none" w:sz="0" w:space="0" w:color="auto"/>
                    <w:left w:val="none" w:sz="0" w:space="0" w:color="auto"/>
                    <w:bottom w:val="none" w:sz="0" w:space="0" w:color="auto"/>
                    <w:right w:val="none" w:sz="0" w:space="0" w:color="auto"/>
                  </w:divBdr>
                </w:div>
              </w:divsChild>
            </w:div>
            <w:div w:id="1139148606">
              <w:marLeft w:val="0"/>
              <w:marRight w:val="0"/>
              <w:marTop w:val="0"/>
              <w:marBottom w:val="0"/>
              <w:divBdr>
                <w:top w:val="none" w:sz="0" w:space="0" w:color="auto"/>
                <w:left w:val="none" w:sz="0" w:space="0" w:color="auto"/>
                <w:bottom w:val="none" w:sz="0" w:space="0" w:color="auto"/>
                <w:right w:val="none" w:sz="0" w:space="0" w:color="auto"/>
              </w:divBdr>
              <w:divsChild>
                <w:div w:id="604653521">
                  <w:marLeft w:val="0"/>
                  <w:marRight w:val="0"/>
                  <w:marTop w:val="0"/>
                  <w:marBottom w:val="0"/>
                  <w:divBdr>
                    <w:top w:val="none" w:sz="0" w:space="0" w:color="auto"/>
                    <w:left w:val="none" w:sz="0" w:space="0" w:color="auto"/>
                    <w:bottom w:val="none" w:sz="0" w:space="0" w:color="auto"/>
                    <w:right w:val="none" w:sz="0" w:space="0" w:color="auto"/>
                  </w:divBdr>
                </w:div>
              </w:divsChild>
            </w:div>
            <w:div w:id="1766031074">
              <w:marLeft w:val="0"/>
              <w:marRight w:val="0"/>
              <w:marTop w:val="0"/>
              <w:marBottom w:val="0"/>
              <w:divBdr>
                <w:top w:val="none" w:sz="0" w:space="0" w:color="auto"/>
                <w:left w:val="none" w:sz="0" w:space="0" w:color="auto"/>
                <w:bottom w:val="none" w:sz="0" w:space="0" w:color="auto"/>
                <w:right w:val="none" w:sz="0" w:space="0" w:color="auto"/>
              </w:divBdr>
              <w:divsChild>
                <w:div w:id="1835100323">
                  <w:marLeft w:val="0"/>
                  <w:marRight w:val="0"/>
                  <w:marTop w:val="0"/>
                  <w:marBottom w:val="0"/>
                  <w:divBdr>
                    <w:top w:val="none" w:sz="0" w:space="0" w:color="auto"/>
                    <w:left w:val="none" w:sz="0" w:space="0" w:color="auto"/>
                    <w:bottom w:val="none" w:sz="0" w:space="0" w:color="auto"/>
                    <w:right w:val="none" w:sz="0" w:space="0" w:color="auto"/>
                  </w:divBdr>
                </w:div>
              </w:divsChild>
            </w:div>
            <w:div w:id="691103255">
              <w:marLeft w:val="0"/>
              <w:marRight w:val="0"/>
              <w:marTop w:val="0"/>
              <w:marBottom w:val="0"/>
              <w:divBdr>
                <w:top w:val="none" w:sz="0" w:space="0" w:color="auto"/>
                <w:left w:val="none" w:sz="0" w:space="0" w:color="auto"/>
                <w:bottom w:val="none" w:sz="0" w:space="0" w:color="auto"/>
                <w:right w:val="none" w:sz="0" w:space="0" w:color="auto"/>
              </w:divBdr>
              <w:divsChild>
                <w:div w:id="1289319263">
                  <w:marLeft w:val="0"/>
                  <w:marRight w:val="0"/>
                  <w:marTop w:val="0"/>
                  <w:marBottom w:val="0"/>
                  <w:divBdr>
                    <w:top w:val="none" w:sz="0" w:space="0" w:color="auto"/>
                    <w:left w:val="none" w:sz="0" w:space="0" w:color="auto"/>
                    <w:bottom w:val="none" w:sz="0" w:space="0" w:color="auto"/>
                    <w:right w:val="none" w:sz="0" w:space="0" w:color="auto"/>
                  </w:divBdr>
                </w:div>
              </w:divsChild>
            </w:div>
            <w:div w:id="858003410">
              <w:marLeft w:val="0"/>
              <w:marRight w:val="0"/>
              <w:marTop w:val="0"/>
              <w:marBottom w:val="0"/>
              <w:divBdr>
                <w:top w:val="none" w:sz="0" w:space="0" w:color="auto"/>
                <w:left w:val="none" w:sz="0" w:space="0" w:color="auto"/>
                <w:bottom w:val="none" w:sz="0" w:space="0" w:color="auto"/>
                <w:right w:val="none" w:sz="0" w:space="0" w:color="auto"/>
              </w:divBdr>
              <w:divsChild>
                <w:div w:id="565723389">
                  <w:marLeft w:val="0"/>
                  <w:marRight w:val="0"/>
                  <w:marTop w:val="0"/>
                  <w:marBottom w:val="0"/>
                  <w:divBdr>
                    <w:top w:val="none" w:sz="0" w:space="0" w:color="auto"/>
                    <w:left w:val="none" w:sz="0" w:space="0" w:color="auto"/>
                    <w:bottom w:val="none" w:sz="0" w:space="0" w:color="auto"/>
                    <w:right w:val="none" w:sz="0" w:space="0" w:color="auto"/>
                  </w:divBdr>
                </w:div>
              </w:divsChild>
            </w:div>
            <w:div w:id="1588728443">
              <w:marLeft w:val="0"/>
              <w:marRight w:val="0"/>
              <w:marTop w:val="0"/>
              <w:marBottom w:val="0"/>
              <w:divBdr>
                <w:top w:val="none" w:sz="0" w:space="0" w:color="auto"/>
                <w:left w:val="none" w:sz="0" w:space="0" w:color="auto"/>
                <w:bottom w:val="none" w:sz="0" w:space="0" w:color="auto"/>
                <w:right w:val="none" w:sz="0" w:space="0" w:color="auto"/>
              </w:divBdr>
              <w:divsChild>
                <w:div w:id="1675835708">
                  <w:marLeft w:val="0"/>
                  <w:marRight w:val="0"/>
                  <w:marTop w:val="0"/>
                  <w:marBottom w:val="0"/>
                  <w:divBdr>
                    <w:top w:val="none" w:sz="0" w:space="0" w:color="auto"/>
                    <w:left w:val="none" w:sz="0" w:space="0" w:color="auto"/>
                    <w:bottom w:val="none" w:sz="0" w:space="0" w:color="auto"/>
                    <w:right w:val="none" w:sz="0" w:space="0" w:color="auto"/>
                  </w:divBdr>
                </w:div>
              </w:divsChild>
            </w:div>
            <w:div w:id="784426965">
              <w:marLeft w:val="0"/>
              <w:marRight w:val="0"/>
              <w:marTop w:val="0"/>
              <w:marBottom w:val="0"/>
              <w:divBdr>
                <w:top w:val="none" w:sz="0" w:space="0" w:color="auto"/>
                <w:left w:val="none" w:sz="0" w:space="0" w:color="auto"/>
                <w:bottom w:val="none" w:sz="0" w:space="0" w:color="auto"/>
                <w:right w:val="none" w:sz="0" w:space="0" w:color="auto"/>
              </w:divBdr>
              <w:divsChild>
                <w:div w:id="405690412">
                  <w:marLeft w:val="0"/>
                  <w:marRight w:val="0"/>
                  <w:marTop w:val="0"/>
                  <w:marBottom w:val="0"/>
                  <w:divBdr>
                    <w:top w:val="none" w:sz="0" w:space="0" w:color="auto"/>
                    <w:left w:val="none" w:sz="0" w:space="0" w:color="auto"/>
                    <w:bottom w:val="none" w:sz="0" w:space="0" w:color="auto"/>
                    <w:right w:val="none" w:sz="0" w:space="0" w:color="auto"/>
                  </w:divBdr>
                </w:div>
              </w:divsChild>
            </w:div>
            <w:div w:id="1212886261">
              <w:marLeft w:val="0"/>
              <w:marRight w:val="0"/>
              <w:marTop w:val="0"/>
              <w:marBottom w:val="0"/>
              <w:divBdr>
                <w:top w:val="none" w:sz="0" w:space="0" w:color="auto"/>
                <w:left w:val="none" w:sz="0" w:space="0" w:color="auto"/>
                <w:bottom w:val="none" w:sz="0" w:space="0" w:color="auto"/>
                <w:right w:val="none" w:sz="0" w:space="0" w:color="auto"/>
              </w:divBdr>
              <w:divsChild>
                <w:div w:id="26225816">
                  <w:marLeft w:val="0"/>
                  <w:marRight w:val="0"/>
                  <w:marTop w:val="0"/>
                  <w:marBottom w:val="0"/>
                  <w:divBdr>
                    <w:top w:val="none" w:sz="0" w:space="0" w:color="auto"/>
                    <w:left w:val="none" w:sz="0" w:space="0" w:color="auto"/>
                    <w:bottom w:val="none" w:sz="0" w:space="0" w:color="auto"/>
                    <w:right w:val="none" w:sz="0" w:space="0" w:color="auto"/>
                  </w:divBdr>
                </w:div>
              </w:divsChild>
            </w:div>
            <w:div w:id="1976638049">
              <w:marLeft w:val="0"/>
              <w:marRight w:val="0"/>
              <w:marTop w:val="0"/>
              <w:marBottom w:val="0"/>
              <w:divBdr>
                <w:top w:val="none" w:sz="0" w:space="0" w:color="auto"/>
                <w:left w:val="none" w:sz="0" w:space="0" w:color="auto"/>
                <w:bottom w:val="none" w:sz="0" w:space="0" w:color="auto"/>
                <w:right w:val="none" w:sz="0" w:space="0" w:color="auto"/>
              </w:divBdr>
              <w:divsChild>
                <w:div w:id="970479115">
                  <w:marLeft w:val="0"/>
                  <w:marRight w:val="0"/>
                  <w:marTop w:val="0"/>
                  <w:marBottom w:val="0"/>
                  <w:divBdr>
                    <w:top w:val="none" w:sz="0" w:space="0" w:color="auto"/>
                    <w:left w:val="none" w:sz="0" w:space="0" w:color="auto"/>
                    <w:bottom w:val="none" w:sz="0" w:space="0" w:color="auto"/>
                    <w:right w:val="none" w:sz="0" w:space="0" w:color="auto"/>
                  </w:divBdr>
                </w:div>
              </w:divsChild>
            </w:div>
            <w:div w:id="1436635801">
              <w:marLeft w:val="0"/>
              <w:marRight w:val="0"/>
              <w:marTop w:val="0"/>
              <w:marBottom w:val="0"/>
              <w:divBdr>
                <w:top w:val="none" w:sz="0" w:space="0" w:color="auto"/>
                <w:left w:val="none" w:sz="0" w:space="0" w:color="auto"/>
                <w:bottom w:val="none" w:sz="0" w:space="0" w:color="auto"/>
                <w:right w:val="none" w:sz="0" w:space="0" w:color="auto"/>
              </w:divBdr>
              <w:divsChild>
                <w:div w:id="63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673">
          <w:marLeft w:val="0"/>
          <w:marRight w:val="0"/>
          <w:marTop w:val="0"/>
          <w:marBottom w:val="600"/>
          <w:divBdr>
            <w:top w:val="none" w:sz="0" w:space="0" w:color="auto"/>
            <w:left w:val="none" w:sz="0" w:space="0" w:color="auto"/>
            <w:bottom w:val="none" w:sz="0" w:space="0" w:color="auto"/>
            <w:right w:val="none" w:sz="0" w:space="0" w:color="auto"/>
          </w:divBdr>
        </w:div>
      </w:divsChild>
    </w:div>
    <w:div w:id="1072115644">
      <w:marLeft w:val="0"/>
      <w:marRight w:val="0"/>
      <w:marTop w:val="0"/>
      <w:marBottom w:val="0"/>
      <w:divBdr>
        <w:top w:val="none" w:sz="0" w:space="0" w:color="auto"/>
        <w:left w:val="none" w:sz="0" w:space="0" w:color="auto"/>
        <w:bottom w:val="none" w:sz="0" w:space="0" w:color="auto"/>
        <w:right w:val="none" w:sz="0" w:space="0" w:color="auto"/>
      </w:divBdr>
      <w:divsChild>
        <w:div w:id="632826751">
          <w:marLeft w:val="0"/>
          <w:marRight w:val="0"/>
          <w:marTop w:val="432"/>
          <w:marBottom w:val="0"/>
          <w:divBdr>
            <w:top w:val="none" w:sz="0" w:space="0" w:color="auto"/>
            <w:left w:val="none" w:sz="0" w:space="0" w:color="auto"/>
            <w:bottom w:val="none" w:sz="0" w:space="0" w:color="auto"/>
            <w:right w:val="none" w:sz="0" w:space="0" w:color="auto"/>
          </w:divBdr>
        </w:div>
        <w:div w:id="688988570">
          <w:marLeft w:val="0"/>
          <w:marRight w:val="0"/>
          <w:marTop w:val="0"/>
          <w:marBottom w:val="0"/>
          <w:divBdr>
            <w:top w:val="none" w:sz="0" w:space="0" w:color="auto"/>
            <w:left w:val="none" w:sz="0" w:space="0" w:color="auto"/>
            <w:bottom w:val="none" w:sz="0" w:space="0" w:color="auto"/>
            <w:right w:val="none" w:sz="0" w:space="0" w:color="auto"/>
          </w:divBdr>
        </w:div>
        <w:div w:id="433787200">
          <w:marLeft w:val="0"/>
          <w:marRight w:val="0"/>
          <w:marTop w:val="0"/>
          <w:marBottom w:val="600"/>
          <w:divBdr>
            <w:top w:val="none" w:sz="0" w:space="0" w:color="auto"/>
            <w:left w:val="none" w:sz="0" w:space="0" w:color="auto"/>
            <w:bottom w:val="none" w:sz="0" w:space="0" w:color="auto"/>
            <w:right w:val="none" w:sz="0" w:space="0" w:color="auto"/>
          </w:divBdr>
        </w:div>
      </w:divsChild>
    </w:div>
    <w:div w:id="1074931405">
      <w:marLeft w:val="0"/>
      <w:marRight w:val="0"/>
      <w:marTop w:val="0"/>
      <w:marBottom w:val="0"/>
      <w:divBdr>
        <w:top w:val="none" w:sz="0" w:space="0" w:color="auto"/>
        <w:left w:val="none" w:sz="0" w:space="0" w:color="auto"/>
        <w:bottom w:val="none" w:sz="0" w:space="0" w:color="auto"/>
        <w:right w:val="none" w:sz="0" w:space="0" w:color="auto"/>
      </w:divBdr>
      <w:divsChild>
        <w:div w:id="2096393451">
          <w:marLeft w:val="0"/>
          <w:marRight w:val="0"/>
          <w:marTop w:val="432"/>
          <w:marBottom w:val="0"/>
          <w:divBdr>
            <w:top w:val="none" w:sz="0" w:space="0" w:color="auto"/>
            <w:left w:val="none" w:sz="0" w:space="0" w:color="auto"/>
            <w:bottom w:val="none" w:sz="0" w:space="0" w:color="auto"/>
            <w:right w:val="none" w:sz="0" w:space="0" w:color="auto"/>
          </w:divBdr>
        </w:div>
        <w:div w:id="2083871273">
          <w:marLeft w:val="0"/>
          <w:marRight w:val="0"/>
          <w:marTop w:val="0"/>
          <w:marBottom w:val="0"/>
          <w:divBdr>
            <w:top w:val="none" w:sz="0" w:space="0" w:color="auto"/>
            <w:left w:val="none" w:sz="0" w:space="0" w:color="auto"/>
            <w:bottom w:val="none" w:sz="0" w:space="0" w:color="auto"/>
            <w:right w:val="none" w:sz="0" w:space="0" w:color="auto"/>
          </w:divBdr>
        </w:div>
        <w:div w:id="54360304">
          <w:marLeft w:val="0"/>
          <w:marRight w:val="0"/>
          <w:marTop w:val="0"/>
          <w:marBottom w:val="600"/>
          <w:divBdr>
            <w:top w:val="none" w:sz="0" w:space="0" w:color="auto"/>
            <w:left w:val="none" w:sz="0" w:space="0" w:color="auto"/>
            <w:bottom w:val="none" w:sz="0" w:space="0" w:color="auto"/>
            <w:right w:val="none" w:sz="0" w:space="0" w:color="auto"/>
          </w:divBdr>
        </w:div>
      </w:divsChild>
    </w:div>
    <w:div w:id="1075276861">
      <w:marLeft w:val="0"/>
      <w:marRight w:val="0"/>
      <w:marTop w:val="0"/>
      <w:marBottom w:val="0"/>
      <w:divBdr>
        <w:top w:val="none" w:sz="0" w:space="0" w:color="auto"/>
        <w:left w:val="none" w:sz="0" w:space="0" w:color="auto"/>
        <w:bottom w:val="none" w:sz="0" w:space="0" w:color="auto"/>
        <w:right w:val="none" w:sz="0" w:space="0" w:color="auto"/>
      </w:divBdr>
      <w:divsChild>
        <w:div w:id="1283538256">
          <w:marLeft w:val="0"/>
          <w:marRight w:val="0"/>
          <w:marTop w:val="432"/>
          <w:marBottom w:val="0"/>
          <w:divBdr>
            <w:top w:val="none" w:sz="0" w:space="0" w:color="auto"/>
            <w:left w:val="none" w:sz="0" w:space="0" w:color="auto"/>
            <w:bottom w:val="none" w:sz="0" w:space="0" w:color="auto"/>
            <w:right w:val="none" w:sz="0" w:space="0" w:color="auto"/>
          </w:divBdr>
        </w:div>
        <w:div w:id="1793674229">
          <w:marLeft w:val="0"/>
          <w:marRight w:val="0"/>
          <w:marTop w:val="0"/>
          <w:marBottom w:val="0"/>
          <w:divBdr>
            <w:top w:val="none" w:sz="0" w:space="0" w:color="auto"/>
            <w:left w:val="none" w:sz="0" w:space="0" w:color="auto"/>
            <w:bottom w:val="none" w:sz="0" w:space="0" w:color="auto"/>
            <w:right w:val="none" w:sz="0" w:space="0" w:color="auto"/>
          </w:divBdr>
        </w:div>
        <w:div w:id="639455446">
          <w:marLeft w:val="0"/>
          <w:marRight w:val="0"/>
          <w:marTop w:val="0"/>
          <w:marBottom w:val="600"/>
          <w:divBdr>
            <w:top w:val="none" w:sz="0" w:space="0" w:color="auto"/>
            <w:left w:val="none" w:sz="0" w:space="0" w:color="auto"/>
            <w:bottom w:val="none" w:sz="0" w:space="0" w:color="auto"/>
            <w:right w:val="none" w:sz="0" w:space="0" w:color="auto"/>
          </w:divBdr>
        </w:div>
      </w:divsChild>
    </w:div>
    <w:div w:id="1086195435">
      <w:marLeft w:val="0"/>
      <w:marRight w:val="0"/>
      <w:marTop w:val="0"/>
      <w:marBottom w:val="0"/>
      <w:divBdr>
        <w:top w:val="none" w:sz="0" w:space="0" w:color="auto"/>
        <w:left w:val="none" w:sz="0" w:space="0" w:color="auto"/>
        <w:bottom w:val="none" w:sz="0" w:space="0" w:color="auto"/>
        <w:right w:val="none" w:sz="0" w:space="0" w:color="auto"/>
      </w:divBdr>
      <w:divsChild>
        <w:div w:id="607202286">
          <w:marLeft w:val="0"/>
          <w:marRight w:val="0"/>
          <w:marTop w:val="432"/>
          <w:marBottom w:val="0"/>
          <w:divBdr>
            <w:top w:val="none" w:sz="0" w:space="0" w:color="auto"/>
            <w:left w:val="none" w:sz="0" w:space="0" w:color="auto"/>
            <w:bottom w:val="none" w:sz="0" w:space="0" w:color="auto"/>
            <w:right w:val="none" w:sz="0" w:space="0" w:color="auto"/>
          </w:divBdr>
        </w:div>
        <w:div w:id="1409378857">
          <w:marLeft w:val="0"/>
          <w:marRight w:val="0"/>
          <w:marTop w:val="0"/>
          <w:marBottom w:val="0"/>
          <w:divBdr>
            <w:top w:val="none" w:sz="0" w:space="0" w:color="auto"/>
            <w:left w:val="none" w:sz="0" w:space="0" w:color="auto"/>
            <w:bottom w:val="none" w:sz="0" w:space="0" w:color="auto"/>
            <w:right w:val="none" w:sz="0" w:space="0" w:color="auto"/>
          </w:divBdr>
        </w:div>
        <w:div w:id="1357849154">
          <w:marLeft w:val="0"/>
          <w:marRight w:val="0"/>
          <w:marTop w:val="0"/>
          <w:marBottom w:val="600"/>
          <w:divBdr>
            <w:top w:val="none" w:sz="0" w:space="0" w:color="auto"/>
            <w:left w:val="none" w:sz="0" w:space="0" w:color="auto"/>
            <w:bottom w:val="none" w:sz="0" w:space="0" w:color="auto"/>
            <w:right w:val="none" w:sz="0" w:space="0" w:color="auto"/>
          </w:divBdr>
        </w:div>
      </w:divsChild>
    </w:div>
    <w:div w:id="1095713159">
      <w:marLeft w:val="0"/>
      <w:marRight w:val="0"/>
      <w:marTop w:val="0"/>
      <w:marBottom w:val="0"/>
      <w:divBdr>
        <w:top w:val="none" w:sz="0" w:space="0" w:color="auto"/>
        <w:left w:val="none" w:sz="0" w:space="0" w:color="auto"/>
        <w:bottom w:val="none" w:sz="0" w:space="0" w:color="auto"/>
        <w:right w:val="none" w:sz="0" w:space="0" w:color="auto"/>
      </w:divBdr>
      <w:divsChild>
        <w:div w:id="444692044">
          <w:marLeft w:val="0"/>
          <w:marRight w:val="0"/>
          <w:marTop w:val="432"/>
          <w:marBottom w:val="0"/>
          <w:divBdr>
            <w:top w:val="none" w:sz="0" w:space="0" w:color="auto"/>
            <w:left w:val="none" w:sz="0" w:space="0" w:color="auto"/>
            <w:bottom w:val="none" w:sz="0" w:space="0" w:color="auto"/>
            <w:right w:val="none" w:sz="0" w:space="0" w:color="auto"/>
          </w:divBdr>
        </w:div>
        <w:div w:id="1709405469">
          <w:marLeft w:val="0"/>
          <w:marRight w:val="0"/>
          <w:marTop w:val="0"/>
          <w:marBottom w:val="0"/>
          <w:divBdr>
            <w:top w:val="none" w:sz="0" w:space="0" w:color="auto"/>
            <w:left w:val="none" w:sz="0" w:space="0" w:color="auto"/>
            <w:bottom w:val="none" w:sz="0" w:space="0" w:color="auto"/>
            <w:right w:val="none" w:sz="0" w:space="0" w:color="auto"/>
          </w:divBdr>
        </w:div>
        <w:div w:id="317465914">
          <w:marLeft w:val="0"/>
          <w:marRight w:val="0"/>
          <w:marTop w:val="0"/>
          <w:marBottom w:val="600"/>
          <w:divBdr>
            <w:top w:val="none" w:sz="0" w:space="0" w:color="auto"/>
            <w:left w:val="none" w:sz="0" w:space="0" w:color="auto"/>
            <w:bottom w:val="none" w:sz="0" w:space="0" w:color="auto"/>
            <w:right w:val="none" w:sz="0" w:space="0" w:color="auto"/>
          </w:divBdr>
        </w:div>
      </w:divsChild>
    </w:div>
    <w:div w:id="1098453751">
      <w:marLeft w:val="0"/>
      <w:marRight w:val="0"/>
      <w:marTop w:val="0"/>
      <w:marBottom w:val="0"/>
      <w:divBdr>
        <w:top w:val="none" w:sz="0" w:space="0" w:color="auto"/>
        <w:left w:val="none" w:sz="0" w:space="0" w:color="auto"/>
        <w:bottom w:val="none" w:sz="0" w:space="0" w:color="auto"/>
        <w:right w:val="none" w:sz="0" w:space="0" w:color="auto"/>
      </w:divBdr>
      <w:divsChild>
        <w:div w:id="1351375532">
          <w:marLeft w:val="0"/>
          <w:marRight w:val="0"/>
          <w:marTop w:val="432"/>
          <w:marBottom w:val="0"/>
          <w:divBdr>
            <w:top w:val="none" w:sz="0" w:space="0" w:color="auto"/>
            <w:left w:val="none" w:sz="0" w:space="0" w:color="auto"/>
            <w:bottom w:val="none" w:sz="0" w:space="0" w:color="auto"/>
            <w:right w:val="none" w:sz="0" w:space="0" w:color="auto"/>
          </w:divBdr>
        </w:div>
        <w:div w:id="881864630">
          <w:marLeft w:val="0"/>
          <w:marRight w:val="0"/>
          <w:marTop w:val="0"/>
          <w:marBottom w:val="0"/>
          <w:divBdr>
            <w:top w:val="none" w:sz="0" w:space="0" w:color="auto"/>
            <w:left w:val="none" w:sz="0" w:space="0" w:color="auto"/>
            <w:bottom w:val="none" w:sz="0" w:space="0" w:color="auto"/>
            <w:right w:val="none" w:sz="0" w:space="0" w:color="auto"/>
          </w:divBdr>
        </w:div>
        <w:div w:id="1632050927">
          <w:marLeft w:val="0"/>
          <w:marRight w:val="0"/>
          <w:marTop w:val="0"/>
          <w:marBottom w:val="600"/>
          <w:divBdr>
            <w:top w:val="none" w:sz="0" w:space="0" w:color="auto"/>
            <w:left w:val="none" w:sz="0" w:space="0" w:color="auto"/>
            <w:bottom w:val="none" w:sz="0" w:space="0" w:color="auto"/>
            <w:right w:val="none" w:sz="0" w:space="0" w:color="auto"/>
          </w:divBdr>
        </w:div>
      </w:divsChild>
    </w:div>
    <w:div w:id="1099375170">
      <w:marLeft w:val="0"/>
      <w:marRight w:val="0"/>
      <w:marTop w:val="0"/>
      <w:marBottom w:val="0"/>
      <w:divBdr>
        <w:top w:val="none" w:sz="0" w:space="0" w:color="auto"/>
        <w:left w:val="none" w:sz="0" w:space="0" w:color="auto"/>
        <w:bottom w:val="none" w:sz="0" w:space="0" w:color="auto"/>
        <w:right w:val="none" w:sz="0" w:space="0" w:color="auto"/>
      </w:divBdr>
      <w:divsChild>
        <w:div w:id="927155200">
          <w:marLeft w:val="0"/>
          <w:marRight w:val="0"/>
          <w:marTop w:val="432"/>
          <w:marBottom w:val="0"/>
          <w:divBdr>
            <w:top w:val="none" w:sz="0" w:space="0" w:color="auto"/>
            <w:left w:val="none" w:sz="0" w:space="0" w:color="auto"/>
            <w:bottom w:val="none" w:sz="0" w:space="0" w:color="auto"/>
            <w:right w:val="none" w:sz="0" w:space="0" w:color="auto"/>
          </w:divBdr>
        </w:div>
        <w:div w:id="179512819">
          <w:marLeft w:val="0"/>
          <w:marRight w:val="0"/>
          <w:marTop w:val="0"/>
          <w:marBottom w:val="0"/>
          <w:divBdr>
            <w:top w:val="none" w:sz="0" w:space="0" w:color="auto"/>
            <w:left w:val="none" w:sz="0" w:space="0" w:color="auto"/>
            <w:bottom w:val="none" w:sz="0" w:space="0" w:color="auto"/>
            <w:right w:val="none" w:sz="0" w:space="0" w:color="auto"/>
          </w:divBdr>
          <w:divsChild>
            <w:div w:id="939065394">
              <w:marLeft w:val="0"/>
              <w:marRight w:val="0"/>
              <w:marTop w:val="0"/>
              <w:marBottom w:val="0"/>
              <w:divBdr>
                <w:top w:val="none" w:sz="0" w:space="0" w:color="auto"/>
                <w:left w:val="none" w:sz="0" w:space="0" w:color="auto"/>
                <w:bottom w:val="none" w:sz="0" w:space="0" w:color="auto"/>
                <w:right w:val="none" w:sz="0" w:space="0" w:color="auto"/>
              </w:divBdr>
              <w:divsChild>
                <w:div w:id="658119113">
                  <w:marLeft w:val="0"/>
                  <w:marRight w:val="0"/>
                  <w:marTop w:val="0"/>
                  <w:marBottom w:val="0"/>
                  <w:divBdr>
                    <w:top w:val="none" w:sz="0" w:space="0" w:color="auto"/>
                    <w:left w:val="none" w:sz="0" w:space="0" w:color="auto"/>
                    <w:bottom w:val="none" w:sz="0" w:space="0" w:color="auto"/>
                    <w:right w:val="none" w:sz="0" w:space="0" w:color="auto"/>
                  </w:divBdr>
                </w:div>
              </w:divsChild>
            </w:div>
            <w:div w:id="1377122714">
              <w:marLeft w:val="0"/>
              <w:marRight w:val="0"/>
              <w:marTop w:val="0"/>
              <w:marBottom w:val="0"/>
              <w:divBdr>
                <w:top w:val="none" w:sz="0" w:space="0" w:color="auto"/>
                <w:left w:val="none" w:sz="0" w:space="0" w:color="auto"/>
                <w:bottom w:val="none" w:sz="0" w:space="0" w:color="auto"/>
                <w:right w:val="none" w:sz="0" w:space="0" w:color="auto"/>
              </w:divBdr>
              <w:divsChild>
                <w:div w:id="32047126">
                  <w:marLeft w:val="0"/>
                  <w:marRight w:val="0"/>
                  <w:marTop w:val="0"/>
                  <w:marBottom w:val="0"/>
                  <w:divBdr>
                    <w:top w:val="none" w:sz="0" w:space="0" w:color="auto"/>
                    <w:left w:val="none" w:sz="0" w:space="0" w:color="auto"/>
                    <w:bottom w:val="none" w:sz="0" w:space="0" w:color="auto"/>
                    <w:right w:val="none" w:sz="0" w:space="0" w:color="auto"/>
                  </w:divBdr>
                </w:div>
              </w:divsChild>
            </w:div>
            <w:div w:id="2039312098">
              <w:marLeft w:val="0"/>
              <w:marRight w:val="0"/>
              <w:marTop w:val="0"/>
              <w:marBottom w:val="0"/>
              <w:divBdr>
                <w:top w:val="none" w:sz="0" w:space="0" w:color="auto"/>
                <w:left w:val="none" w:sz="0" w:space="0" w:color="auto"/>
                <w:bottom w:val="none" w:sz="0" w:space="0" w:color="auto"/>
                <w:right w:val="none" w:sz="0" w:space="0" w:color="auto"/>
              </w:divBdr>
              <w:divsChild>
                <w:div w:id="19147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880">
          <w:marLeft w:val="0"/>
          <w:marRight w:val="0"/>
          <w:marTop w:val="0"/>
          <w:marBottom w:val="600"/>
          <w:divBdr>
            <w:top w:val="none" w:sz="0" w:space="0" w:color="auto"/>
            <w:left w:val="none" w:sz="0" w:space="0" w:color="auto"/>
            <w:bottom w:val="none" w:sz="0" w:space="0" w:color="auto"/>
            <w:right w:val="none" w:sz="0" w:space="0" w:color="auto"/>
          </w:divBdr>
        </w:div>
      </w:divsChild>
    </w:div>
    <w:div w:id="1120759467">
      <w:marLeft w:val="0"/>
      <w:marRight w:val="0"/>
      <w:marTop w:val="0"/>
      <w:marBottom w:val="0"/>
      <w:divBdr>
        <w:top w:val="none" w:sz="0" w:space="0" w:color="auto"/>
        <w:left w:val="none" w:sz="0" w:space="0" w:color="auto"/>
        <w:bottom w:val="none" w:sz="0" w:space="0" w:color="auto"/>
        <w:right w:val="none" w:sz="0" w:space="0" w:color="auto"/>
      </w:divBdr>
      <w:divsChild>
        <w:div w:id="1588465956">
          <w:marLeft w:val="0"/>
          <w:marRight w:val="0"/>
          <w:marTop w:val="432"/>
          <w:marBottom w:val="0"/>
          <w:divBdr>
            <w:top w:val="none" w:sz="0" w:space="0" w:color="auto"/>
            <w:left w:val="none" w:sz="0" w:space="0" w:color="auto"/>
            <w:bottom w:val="none" w:sz="0" w:space="0" w:color="auto"/>
            <w:right w:val="none" w:sz="0" w:space="0" w:color="auto"/>
          </w:divBdr>
        </w:div>
        <w:div w:id="992290939">
          <w:marLeft w:val="0"/>
          <w:marRight w:val="0"/>
          <w:marTop w:val="0"/>
          <w:marBottom w:val="0"/>
          <w:divBdr>
            <w:top w:val="none" w:sz="0" w:space="0" w:color="auto"/>
            <w:left w:val="none" w:sz="0" w:space="0" w:color="auto"/>
            <w:bottom w:val="none" w:sz="0" w:space="0" w:color="auto"/>
            <w:right w:val="none" w:sz="0" w:space="0" w:color="auto"/>
          </w:divBdr>
        </w:div>
        <w:div w:id="109205902">
          <w:marLeft w:val="0"/>
          <w:marRight w:val="0"/>
          <w:marTop w:val="0"/>
          <w:marBottom w:val="600"/>
          <w:divBdr>
            <w:top w:val="none" w:sz="0" w:space="0" w:color="auto"/>
            <w:left w:val="none" w:sz="0" w:space="0" w:color="auto"/>
            <w:bottom w:val="none" w:sz="0" w:space="0" w:color="auto"/>
            <w:right w:val="none" w:sz="0" w:space="0" w:color="auto"/>
          </w:divBdr>
        </w:div>
      </w:divsChild>
    </w:div>
    <w:div w:id="1123574855">
      <w:marLeft w:val="0"/>
      <w:marRight w:val="0"/>
      <w:marTop w:val="0"/>
      <w:marBottom w:val="0"/>
      <w:divBdr>
        <w:top w:val="none" w:sz="0" w:space="0" w:color="auto"/>
        <w:left w:val="none" w:sz="0" w:space="0" w:color="auto"/>
        <w:bottom w:val="none" w:sz="0" w:space="0" w:color="auto"/>
        <w:right w:val="none" w:sz="0" w:space="0" w:color="auto"/>
      </w:divBdr>
      <w:divsChild>
        <w:div w:id="1184588179">
          <w:marLeft w:val="0"/>
          <w:marRight w:val="0"/>
          <w:marTop w:val="432"/>
          <w:marBottom w:val="0"/>
          <w:divBdr>
            <w:top w:val="none" w:sz="0" w:space="0" w:color="auto"/>
            <w:left w:val="none" w:sz="0" w:space="0" w:color="auto"/>
            <w:bottom w:val="none" w:sz="0" w:space="0" w:color="auto"/>
            <w:right w:val="none" w:sz="0" w:space="0" w:color="auto"/>
          </w:divBdr>
        </w:div>
        <w:div w:id="1764717918">
          <w:marLeft w:val="0"/>
          <w:marRight w:val="0"/>
          <w:marTop w:val="0"/>
          <w:marBottom w:val="0"/>
          <w:divBdr>
            <w:top w:val="none" w:sz="0" w:space="0" w:color="auto"/>
            <w:left w:val="none" w:sz="0" w:space="0" w:color="auto"/>
            <w:bottom w:val="none" w:sz="0" w:space="0" w:color="auto"/>
            <w:right w:val="none" w:sz="0" w:space="0" w:color="auto"/>
          </w:divBdr>
        </w:div>
        <w:div w:id="1088622835">
          <w:marLeft w:val="0"/>
          <w:marRight w:val="0"/>
          <w:marTop w:val="0"/>
          <w:marBottom w:val="600"/>
          <w:divBdr>
            <w:top w:val="none" w:sz="0" w:space="0" w:color="auto"/>
            <w:left w:val="none" w:sz="0" w:space="0" w:color="auto"/>
            <w:bottom w:val="none" w:sz="0" w:space="0" w:color="auto"/>
            <w:right w:val="none" w:sz="0" w:space="0" w:color="auto"/>
          </w:divBdr>
        </w:div>
      </w:divsChild>
    </w:div>
    <w:div w:id="1134714387">
      <w:marLeft w:val="0"/>
      <w:marRight w:val="0"/>
      <w:marTop w:val="0"/>
      <w:marBottom w:val="0"/>
      <w:divBdr>
        <w:top w:val="none" w:sz="0" w:space="0" w:color="auto"/>
        <w:left w:val="none" w:sz="0" w:space="0" w:color="auto"/>
        <w:bottom w:val="none" w:sz="0" w:space="0" w:color="auto"/>
        <w:right w:val="none" w:sz="0" w:space="0" w:color="auto"/>
      </w:divBdr>
      <w:divsChild>
        <w:div w:id="731198765">
          <w:marLeft w:val="0"/>
          <w:marRight w:val="0"/>
          <w:marTop w:val="432"/>
          <w:marBottom w:val="0"/>
          <w:divBdr>
            <w:top w:val="none" w:sz="0" w:space="0" w:color="auto"/>
            <w:left w:val="none" w:sz="0" w:space="0" w:color="auto"/>
            <w:bottom w:val="none" w:sz="0" w:space="0" w:color="auto"/>
            <w:right w:val="none" w:sz="0" w:space="0" w:color="auto"/>
          </w:divBdr>
        </w:div>
        <w:div w:id="1337925958">
          <w:marLeft w:val="0"/>
          <w:marRight w:val="0"/>
          <w:marTop w:val="0"/>
          <w:marBottom w:val="0"/>
          <w:divBdr>
            <w:top w:val="none" w:sz="0" w:space="0" w:color="auto"/>
            <w:left w:val="none" w:sz="0" w:space="0" w:color="auto"/>
            <w:bottom w:val="none" w:sz="0" w:space="0" w:color="auto"/>
            <w:right w:val="none" w:sz="0" w:space="0" w:color="auto"/>
          </w:divBdr>
        </w:div>
        <w:div w:id="317614142">
          <w:marLeft w:val="0"/>
          <w:marRight w:val="0"/>
          <w:marTop w:val="0"/>
          <w:marBottom w:val="600"/>
          <w:divBdr>
            <w:top w:val="none" w:sz="0" w:space="0" w:color="auto"/>
            <w:left w:val="none" w:sz="0" w:space="0" w:color="auto"/>
            <w:bottom w:val="none" w:sz="0" w:space="0" w:color="auto"/>
            <w:right w:val="none" w:sz="0" w:space="0" w:color="auto"/>
          </w:divBdr>
        </w:div>
      </w:divsChild>
    </w:div>
    <w:div w:id="1145313075">
      <w:marLeft w:val="0"/>
      <w:marRight w:val="0"/>
      <w:marTop w:val="0"/>
      <w:marBottom w:val="0"/>
      <w:divBdr>
        <w:top w:val="none" w:sz="0" w:space="0" w:color="auto"/>
        <w:left w:val="none" w:sz="0" w:space="0" w:color="auto"/>
        <w:bottom w:val="none" w:sz="0" w:space="0" w:color="auto"/>
        <w:right w:val="none" w:sz="0" w:space="0" w:color="auto"/>
      </w:divBdr>
      <w:divsChild>
        <w:div w:id="316493462">
          <w:marLeft w:val="0"/>
          <w:marRight w:val="0"/>
          <w:marTop w:val="432"/>
          <w:marBottom w:val="0"/>
          <w:divBdr>
            <w:top w:val="none" w:sz="0" w:space="0" w:color="auto"/>
            <w:left w:val="none" w:sz="0" w:space="0" w:color="auto"/>
            <w:bottom w:val="none" w:sz="0" w:space="0" w:color="auto"/>
            <w:right w:val="none" w:sz="0" w:space="0" w:color="auto"/>
          </w:divBdr>
        </w:div>
        <w:div w:id="1690719864">
          <w:marLeft w:val="0"/>
          <w:marRight w:val="0"/>
          <w:marTop w:val="0"/>
          <w:marBottom w:val="0"/>
          <w:divBdr>
            <w:top w:val="none" w:sz="0" w:space="0" w:color="auto"/>
            <w:left w:val="none" w:sz="0" w:space="0" w:color="auto"/>
            <w:bottom w:val="none" w:sz="0" w:space="0" w:color="auto"/>
            <w:right w:val="none" w:sz="0" w:space="0" w:color="auto"/>
          </w:divBdr>
        </w:div>
        <w:div w:id="1556044007">
          <w:marLeft w:val="0"/>
          <w:marRight w:val="0"/>
          <w:marTop w:val="0"/>
          <w:marBottom w:val="600"/>
          <w:divBdr>
            <w:top w:val="none" w:sz="0" w:space="0" w:color="auto"/>
            <w:left w:val="none" w:sz="0" w:space="0" w:color="auto"/>
            <w:bottom w:val="none" w:sz="0" w:space="0" w:color="auto"/>
            <w:right w:val="none" w:sz="0" w:space="0" w:color="auto"/>
          </w:divBdr>
        </w:div>
      </w:divsChild>
    </w:div>
    <w:div w:id="1173227793">
      <w:marLeft w:val="0"/>
      <w:marRight w:val="0"/>
      <w:marTop w:val="0"/>
      <w:marBottom w:val="0"/>
      <w:divBdr>
        <w:top w:val="none" w:sz="0" w:space="0" w:color="auto"/>
        <w:left w:val="none" w:sz="0" w:space="0" w:color="auto"/>
        <w:bottom w:val="none" w:sz="0" w:space="0" w:color="auto"/>
        <w:right w:val="none" w:sz="0" w:space="0" w:color="auto"/>
      </w:divBdr>
      <w:divsChild>
        <w:div w:id="925264293">
          <w:marLeft w:val="0"/>
          <w:marRight w:val="0"/>
          <w:marTop w:val="432"/>
          <w:marBottom w:val="0"/>
          <w:divBdr>
            <w:top w:val="none" w:sz="0" w:space="0" w:color="auto"/>
            <w:left w:val="none" w:sz="0" w:space="0" w:color="auto"/>
            <w:bottom w:val="none" w:sz="0" w:space="0" w:color="auto"/>
            <w:right w:val="none" w:sz="0" w:space="0" w:color="auto"/>
          </w:divBdr>
        </w:div>
        <w:div w:id="307167710">
          <w:marLeft w:val="0"/>
          <w:marRight w:val="0"/>
          <w:marTop w:val="0"/>
          <w:marBottom w:val="0"/>
          <w:divBdr>
            <w:top w:val="none" w:sz="0" w:space="0" w:color="auto"/>
            <w:left w:val="none" w:sz="0" w:space="0" w:color="auto"/>
            <w:bottom w:val="none" w:sz="0" w:space="0" w:color="auto"/>
            <w:right w:val="none" w:sz="0" w:space="0" w:color="auto"/>
          </w:divBdr>
        </w:div>
        <w:div w:id="466121574">
          <w:marLeft w:val="0"/>
          <w:marRight w:val="0"/>
          <w:marTop w:val="0"/>
          <w:marBottom w:val="600"/>
          <w:divBdr>
            <w:top w:val="none" w:sz="0" w:space="0" w:color="auto"/>
            <w:left w:val="none" w:sz="0" w:space="0" w:color="auto"/>
            <w:bottom w:val="none" w:sz="0" w:space="0" w:color="auto"/>
            <w:right w:val="none" w:sz="0" w:space="0" w:color="auto"/>
          </w:divBdr>
        </w:div>
      </w:divsChild>
    </w:div>
    <w:div w:id="1183474068">
      <w:marLeft w:val="0"/>
      <w:marRight w:val="0"/>
      <w:marTop w:val="0"/>
      <w:marBottom w:val="0"/>
      <w:divBdr>
        <w:top w:val="none" w:sz="0" w:space="0" w:color="auto"/>
        <w:left w:val="none" w:sz="0" w:space="0" w:color="auto"/>
        <w:bottom w:val="none" w:sz="0" w:space="0" w:color="auto"/>
        <w:right w:val="none" w:sz="0" w:space="0" w:color="auto"/>
      </w:divBdr>
    </w:div>
    <w:div w:id="1185750762">
      <w:marLeft w:val="0"/>
      <w:marRight w:val="0"/>
      <w:marTop w:val="0"/>
      <w:marBottom w:val="0"/>
      <w:divBdr>
        <w:top w:val="none" w:sz="0" w:space="0" w:color="auto"/>
        <w:left w:val="none" w:sz="0" w:space="0" w:color="auto"/>
        <w:bottom w:val="none" w:sz="0" w:space="0" w:color="auto"/>
        <w:right w:val="none" w:sz="0" w:space="0" w:color="auto"/>
      </w:divBdr>
      <w:divsChild>
        <w:div w:id="1831674323">
          <w:marLeft w:val="0"/>
          <w:marRight w:val="0"/>
          <w:marTop w:val="432"/>
          <w:marBottom w:val="0"/>
          <w:divBdr>
            <w:top w:val="none" w:sz="0" w:space="0" w:color="auto"/>
            <w:left w:val="none" w:sz="0" w:space="0" w:color="auto"/>
            <w:bottom w:val="none" w:sz="0" w:space="0" w:color="auto"/>
            <w:right w:val="none" w:sz="0" w:space="0" w:color="auto"/>
          </w:divBdr>
        </w:div>
        <w:div w:id="832260533">
          <w:marLeft w:val="0"/>
          <w:marRight w:val="0"/>
          <w:marTop w:val="0"/>
          <w:marBottom w:val="0"/>
          <w:divBdr>
            <w:top w:val="none" w:sz="0" w:space="0" w:color="auto"/>
            <w:left w:val="none" w:sz="0" w:space="0" w:color="auto"/>
            <w:bottom w:val="none" w:sz="0" w:space="0" w:color="auto"/>
            <w:right w:val="none" w:sz="0" w:space="0" w:color="auto"/>
          </w:divBdr>
        </w:div>
        <w:div w:id="1073314506">
          <w:marLeft w:val="0"/>
          <w:marRight w:val="0"/>
          <w:marTop w:val="0"/>
          <w:marBottom w:val="600"/>
          <w:divBdr>
            <w:top w:val="none" w:sz="0" w:space="0" w:color="auto"/>
            <w:left w:val="none" w:sz="0" w:space="0" w:color="auto"/>
            <w:bottom w:val="none" w:sz="0" w:space="0" w:color="auto"/>
            <w:right w:val="none" w:sz="0" w:space="0" w:color="auto"/>
          </w:divBdr>
        </w:div>
      </w:divsChild>
    </w:div>
    <w:div w:id="1190683778">
      <w:marLeft w:val="0"/>
      <w:marRight w:val="0"/>
      <w:marTop w:val="0"/>
      <w:marBottom w:val="0"/>
      <w:divBdr>
        <w:top w:val="none" w:sz="0" w:space="0" w:color="auto"/>
        <w:left w:val="none" w:sz="0" w:space="0" w:color="auto"/>
        <w:bottom w:val="none" w:sz="0" w:space="0" w:color="auto"/>
        <w:right w:val="none" w:sz="0" w:space="0" w:color="auto"/>
      </w:divBdr>
      <w:divsChild>
        <w:div w:id="483855945">
          <w:marLeft w:val="0"/>
          <w:marRight w:val="0"/>
          <w:marTop w:val="432"/>
          <w:marBottom w:val="0"/>
          <w:divBdr>
            <w:top w:val="none" w:sz="0" w:space="0" w:color="auto"/>
            <w:left w:val="none" w:sz="0" w:space="0" w:color="auto"/>
            <w:bottom w:val="none" w:sz="0" w:space="0" w:color="auto"/>
            <w:right w:val="none" w:sz="0" w:space="0" w:color="auto"/>
          </w:divBdr>
        </w:div>
        <w:div w:id="811941491">
          <w:marLeft w:val="0"/>
          <w:marRight w:val="0"/>
          <w:marTop w:val="0"/>
          <w:marBottom w:val="0"/>
          <w:divBdr>
            <w:top w:val="none" w:sz="0" w:space="0" w:color="auto"/>
            <w:left w:val="none" w:sz="0" w:space="0" w:color="auto"/>
            <w:bottom w:val="none" w:sz="0" w:space="0" w:color="auto"/>
            <w:right w:val="none" w:sz="0" w:space="0" w:color="auto"/>
          </w:divBdr>
        </w:div>
        <w:div w:id="1263998516">
          <w:marLeft w:val="0"/>
          <w:marRight w:val="0"/>
          <w:marTop w:val="0"/>
          <w:marBottom w:val="600"/>
          <w:divBdr>
            <w:top w:val="none" w:sz="0" w:space="0" w:color="auto"/>
            <w:left w:val="none" w:sz="0" w:space="0" w:color="auto"/>
            <w:bottom w:val="none" w:sz="0" w:space="0" w:color="auto"/>
            <w:right w:val="none" w:sz="0" w:space="0" w:color="auto"/>
          </w:divBdr>
        </w:div>
      </w:divsChild>
    </w:div>
    <w:div w:id="1200625361">
      <w:marLeft w:val="0"/>
      <w:marRight w:val="0"/>
      <w:marTop w:val="0"/>
      <w:marBottom w:val="0"/>
      <w:divBdr>
        <w:top w:val="none" w:sz="0" w:space="0" w:color="auto"/>
        <w:left w:val="none" w:sz="0" w:space="0" w:color="auto"/>
        <w:bottom w:val="none" w:sz="0" w:space="0" w:color="auto"/>
        <w:right w:val="none" w:sz="0" w:space="0" w:color="auto"/>
      </w:divBdr>
      <w:divsChild>
        <w:div w:id="1474368738">
          <w:marLeft w:val="0"/>
          <w:marRight w:val="0"/>
          <w:marTop w:val="432"/>
          <w:marBottom w:val="0"/>
          <w:divBdr>
            <w:top w:val="none" w:sz="0" w:space="0" w:color="auto"/>
            <w:left w:val="none" w:sz="0" w:space="0" w:color="auto"/>
            <w:bottom w:val="none" w:sz="0" w:space="0" w:color="auto"/>
            <w:right w:val="none" w:sz="0" w:space="0" w:color="auto"/>
          </w:divBdr>
        </w:div>
        <w:div w:id="1412236585">
          <w:marLeft w:val="0"/>
          <w:marRight w:val="0"/>
          <w:marTop w:val="0"/>
          <w:marBottom w:val="0"/>
          <w:divBdr>
            <w:top w:val="none" w:sz="0" w:space="0" w:color="auto"/>
            <w:left w:val="none" w:sz="0" w:space="0" w:color="auto"/>
            <w:bottom w:val="none" w:sz="0" w:space="0" w:color="auto"/>
            <w:right w:val="none" w:sz="0" w:space="0" w:color="auto"/>
          </w:divBdr>
          <w:divsChild>
            <w:div w:id="357389628">
              <w:marLeft w:val="0"/>
              <w:marRight w:val="0"/>
              <w:marTop w:val="0"/>
              <w:marBottom w:val="0"/>
              <w:divBdr>
                <w:top w:val="none" w:sz="0" w:space="0" w:color="auto"/>
                <w:left w:val="none" w:sz="0" w:space="0" w:color="auto"/>
                <w:bottom w:val="none" w:sz="0" w:space="0" w:color="auto"/>
                <w:right w:val="none" w:sz="0" w:space="0" w:color="auto"/>
              </w:divBdr>
              <w:divsChild>
                <w:div w:id="904265932">
                  <w:marLeft w:val="0"/>
                  <w:marRight w:val="0"/>
                  <w:marTop w:val="0"/>
                  <w:marBottom w:val="0"/>
                  <w:divBdr>
                    <w:top w:val="none" w:sz="0" w:space="0" w:color="auto"/>
                    <w:left w:val="none" w:sz="0" w:space="0" w:color="auto"/>
                    <w:bottom w:val="none" w:sz="0" w:space="0" w:color="auto"/>
                    <w:right w:val="none" w:sz="0" w:space="0" w:color="auto"/>
                  </w:divBdr>
                </w:div>
              </w:divsChild>
            </w:div>
            <w:div w:id="1364401970">
              <w:marLeft w:val="0"/>
              <w:marRight w:val="0"/>
              <w:marTop w:val="0"/>
              <w:marBottom w:val="0"/>
              <w:divBdr>
                <w:top w:val="none" w:sz="0" w:space="0" w:color="auto"/>
                <w:left w:val="none" w:sz="0" w:space="0" w:color="auto"/>
                <w:bottom w:val="none" w:sz="0" w:space="0" w:color="auto"/>
                <w:right w:val="none" w:sz="0" w:space="0" w:color="auto"/>
              </w:divBdr>
              <w:divsChild>
                <w:div w:id="1840121775">
                  <w:marLeft w:val="0"/>
                  <w:marRight w:val="0"/>
                  <w:marTop w:val="0"/>
                  <w:marBottom w:val="0"/>
                  <w:divBdr>
                    <w:top w:val="none" w:sz="0" w:space="0" w:color="auto"/>
                    <w:left w:val="none" w:sz="0" w:space="0" w:color="auto"/>
                    <w:bottom w:val="none" w:sz="0" w:space="0" w:color="auto"/>
                    <w:right w:val="none" w:sz="0" w:space="0" w:color="auto"/>
                  </w:divBdr>
                </w:div>
              </w:divsChild>
            </w:div>
            <w:div w:id="2092046025">
              <w:marLeft w:val="0"/>
              <w:marRight w:val="0"/>
              <w:marTop w:val="0"/>
              <w:marBottom w:val="0"/>
              <w:divBdr>
                <w:top w:val="none" w:sz="0" w:space="0" w:color="auto"/>
                <w:left w:val="none" w:sz="0" w:space="0" w:color="auto"/>
                <w:bottom w:val="none" w:sz="0" w:space="0" w:color="auto"/>
                <w:right w:val="none" w:sz="0" w:space="0" w:color="auto"/>
              </w:divBdr>
              <w:divsChild>
                <w:div w:id="1371683353">
                  <w:marLeft w:val="0"/>
                  <w:marRight w:val="0"/>
                  <w:marTop w:val="0"/>
                  <w:marBottom w:val="0"/>
                  <w:divBdr>
                    <w:top w:val="none" w:sz="0" w:space="0" w:color="auto"/>
                    <w:left w:val="none" w:sz="0" w:space="0" w:color="auto"/>
                    <w:bottom w:val="none" w:sz="0" w:space="0" w:color="auto"/>
                    <w:right w:val="none" w:sz="0" w:space="0" w:color="auto"/>
                  </w:divBdr>
                </w:div>
              </w:divsChild>
            </w:div>
            <w:div w:id="1333990510">
              <w:marLeft w:val="0"/>
              <w:marRight w:val="0"/>
              <w:marTop w:val="0"/>
              <w:marBottom w:val="0"/>
              <w:divBdr>
                <w:top w:val="none" w:sz="0" w:space="0" w:color="auto"/>
                <w:left w:val="none" w:sz="0" w:space="0" w:color="auto"/>
                <w:bottom w:val="none" w:sz="0" w:space="0" w:color="auto"/>
                <w:right w:val="none" w:sz="0" w:space="0" w:color="auto"/>
              </w:divBdr>
              <w:divsChild>
                <w:div w:id="860357574">
                  <w:marLeft w:val="0"/>
                  <w:marRight w:val="0"/>
                  <w:marTop w:val="0"/>
                  <w:marBottom w:val="0"/>
                  <w:divBdr>
                    <w:top w:val="none" w:sz="0" w:space="0" w:color="auto"/>
                    <w:left w:val="none" w:sz="0" w:space="0" w:color="auto"/>
                    <w:bottom w:val="none" w:sz="0" w:space="0" w:color="auto"/>
                    <w:right w:val="none" w:sz="0" w:space="0" w:color="auto"/>
                  </w:divBdr>
                </w:div>
              </w:divsChild>
            </w:div>
            <w:div w:id="1389111476">
              <w:marLeft w:val="0"/>
              <w:marRight w:val="0"/>
              <w:marTop w:val="0"/>
              <w:marBottom w:val="0"/>
              <w:divBdr>
                <w:top w:val="none" w:sz="0" w:space="0" w:color="auto"/>
                <w:left w:val="none" w:sz="0" w:space="0" w:color="auto"/>
                <w:bottom w:val="none" w:sz="0" w:space="0" w:color="auto"/>
                <w:right w:val="none" w:sz="0" w:space="0" w:color="auto"/>
              </w:divBdr>
              <w:divsChild>
                <w:div w:id="13945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6444">
          <w:marLeft w:val="0"/>
          <w:marRight w:val="0"/>
          <w:marTop w:val="0"/>
          <w:marBottom w:val="600"/>
          <w:divBdr>
            <w:top w:val="none" w:sz="0" w:space="0" w:color="auto"/>
            <w:left w:val="none" w:sz="0" w:space="0" w:color="auto"/>
            <w:bottom w:val="none" w:sz="0" w:space="0" w:color="auto"/>
            <w:right w:val="none" w:sz="0" w:space="0" w:color="auto"/>
          </w:divBdr>
        </w:div>
      </w:divsChild>
    </w:div>
    <w:div w:id="1203447719">
      <w:marLeft w:val="0"/>
      <w:marRight w:val="0"/>
      <w:marTop w:val="0"/>
      <w:marBottom w:val="0"/>
      <w:divBdr>
        <w:top w:val="none" w:sz="0" w:space="0" w:color="auto"/>
        <w:left w:val="none" w:sz="0" w:space="0" w:color="auto"/>
        <w:bottom w:val="none" w:sz="0" w:space="0" w:color="auto"/>
        <w:right w:val="none" w:sz="0" w:space="0" w:color="auto"/>
      </w:divBdr>
      <w:divsChild>
        <w:div w:id="1400709792">
          <w:marLeft w:val="0"/>
          <w:marRight w:val="0"/>
          <w:marTop w:val="432"/>
          <w:marBottom w:val="0"/>
          <w:divBdr>
            <w:top w:val="none" w:sz="0" w:space="0" w:color="auto"/>
            <w:left w:val="none" w:sz="0" w:space="0" w:color="auto"/>
            <w:bottom w:val="none" w:sz="0" w:space="0" w:color="auto"/>
            <w:right w:val="none" w:sz="0" w:space="0" w:color="auto"/>
          </w:divBdr>
        </w:div>
        <w:div w:id="1935749248">
          <w:marLeft w:val="0"/>
          <w:marRight w:val="0"/>
          <w:marTop w:val="0"/>
          <w:marBottom w:val="0"/>
          <w:divBdr>
            <w:top w:val="none" w:sz="0" w:space="0" w:color="auto"/>
            <w:left w:val="none" w:sz="0" w:space="0" w:color="auto"/>
            <w:bottom w:val="none" w:sz="0" w:space="0" w:color="auto"/>
            <w:right w:val="none" w:sz="0" w:space="0" w:color="auto"/>
          </w:divBdr>
        </w:div>
        <w:div w:id="613558260">
          <w:marLeft w:val="0"/>
          <w:marRight w:val="0"/>
          <w:marTop w:val="0"/>
          <w:marBottom w:val="600"/>
          <w:divBdr>
            <w:top w:val="none" w:sz="0" w:space="0" w:color="auto"/>
            <w:left w:val="none" w:sz="0" w:space="0" w:color="auto"/>
            <w:bottom w:val="none" w:sz="0" w:space="0" w:color="auto"/>
            <w:right w:val="none" w:sz="0" w:space="0" w:color="auto"/>
          </w:divBdr>
        </w:div>
      </w:divsChild>
    </w:div>
    <w:div w:id="1209729646">
      <w:marLeft w:val="0"/>
      <w:marRight w:val="0"/>
      <w:marTop w:val="0"/>
      <w:marBottom w:val="0"/>
      <w:divBdr>
        <w:top w:val="none" w:sz="0" w:space="0" w:color="auto"/>
        <w:left w:val="none" w:sz="0" w:space="0" w:color="auto"/>
        <w:bottom w:val="none" w:sz="0" w:space="0" w:color="auto"/>
        <w:right w:val="none" w:sz="0" w:space="0" w:color="auto"/>
      </w:divBdr>
      <w:divsChild>
        <w:div w:id="1208419102">
          <w:marLeft w:val="0"/>
          <w:marRight w:val="0"/>
          <w:marTop w:val="432"/>
          <w:marBottom w:val="0"/>
          <w:divBdr>
            <w:top w:val="none" w:sz="0" w:space="0" w:color="auto"/>
            <w:left w:val="none" w:sz="0" w:space="0" w:color="auto"/>
            <w:bottom w:val="none" w:sz="0" w:space="0" w:color="auto"/>
            <w:right w:val="none" w:sz="0" w:space="0" w:color="auto"/>
          </w:divBdr>
        </w:div>
        <w:div w:id="344599154">
          <w:marLeft w:val="0"/>
          <w:marRight w:val="0"/>
          <w:marTop w:val="0"/>
          <w:marBottom w:val="0"/>
          <w:divBdr>
            <w:top w:val="none" w:sz="0" w:space="0" w:color="auto"/>
            <w:left w:val="none" w:sz="0" w:space="0" w:color="auto"/>
            <w:bottom w:val="none" w:sz="0" w:space="0" w:color="auto"/>
            <w:right w:val="none" w:sz="0" w:space="0" w:color="auto"/>
          </w:divBdr>
        </w:div>
        <w:div w:id="1814366978">
          <w:marLeft w:val="0"/>
          <w:marRight w:val="0"/>
          <w:marTop w:val="0"/>
          <w:marBottom w:val="600"/>
          <w:divBdr>
            <w:top w:val="none" w:sz="0" w:space="0" w:color="auto"/>
            <w:left w:val="none" w:sz="0" w:space="0" w:color="auto"/>
            <w:bottom w:val="none" w:sz="0" w:space="0" w:color="auto"/>
            <w:right w:val="none" w:sz="0" w:space="0" w:color="auto"/>
          </w:divBdr>
        </w:div>
      </w:divsChild>
    </w:div>
    <w:div w:id="1214078383">
      <w:marLeft w:val="0"/>
      <w:marRight w:val="0"/>
      <w:marTop w:val="0"/>
      <w:marBottom w:val="0"/>
      <w:divBdr>
        <w:top w:val="none" w:sz="0" w:space="0" w:color="auto"/>
        <w:left w:val="none" w:sz="0" w:space="0" w:color="auto"/>
        <w:bottom w:val="none" w:sz="0" w:space="0" w:color="auto"/>
        <w:right w:val="none" w:sz="0" w:space="0" w:color="auto"/>
      </w:divBdr>
      <w:divsChild>
        <w:div w:id="958877938">
          <w:marLeft w:val="0"/>
          <w:marRight w:val="0"/>
          <w:marTop w:val="432"/>
          <w:marBottom w:val="0"/>
          <w:divBdr>
            <w:top w:val="none" w:sz="0" w:space="0" w:color="auto"/>
            <w:left w:val="none" w:sz="0" w:space="0" w:color="auto"/>
            <w:bottom w:val="none" w:sz="0" w:space="0" w:color="auto"/>
            <w:right w:val="none" w:sz="0" w:space="0" w:color="auto"/>
          </w:divBdr>
        </w:div>
        <w:div w:id="2049715108">
          <w:marLeft w:val="0"/>
          <w:marRight w:val="0"/>
          <w:marTop w:val="0"/>
          <w:marBottom w:val="0"/>
          <w:divBdr>
            <w:top w:val="none" w:sz="0" w:space="0" w:color="auto"/>
            <w:left w:val="none" w:sz="0" w:space="0" w:color="auto"/>
            <w:bottom w:val="none" w:sz="0" w:space="0" w:color="auto"/>
            <w:right w:val="none" w:sz="0" w:space="0" w:color="auto"/>
          </w:divBdr>
        </w:div>
        <w:div w:id="1460297233">
          <w:marLeft w:val="0"/>
          <w:marRight w:val="0"/>
          <w:marTop w:val="0"/>
          <w:marBottom w:val="600"/>
          <w:divBdr>
            <w:top w:val="none" w:sz="0" w:space="0" w:color="auto"/>
            <w:left w:val="none" w:sz="0" w:space="0" w:color="auto"/>
            <w:bottom w:val="none" w:sz="0" w:space="0" w:color="auto"/>
            <w:right w:val="none" w:sz="0" w:space="0" w:color="auto"/>
          </w:divBdr>
        </w:div>
      </w:divsChild>
    </w:div>
    <w:div w:id="1232740117">
      <w:marLeft w:val="0"/>
      <w:marRight w:val="0"/>
      <w:marTop w:val="0"/>
      <w:marBottom w:val="0"/>
      <w:divBdr>
        <w:top w:val="none" w:sz="0" w:space="0" w:color="auto"/>
        <w:left w:val="none" w:sz="0" w:space="0" w:color="auto"/>
        <w:bottom w:val="none" w:sz="0" w:space="0" w:color="auto"/>
        <w:right w:val="none" w:sz="0" w:space="0" w:color="auto"/>
      </w:divBdr>
      <w:divsChild>
        <w:div w:id="1509635976">
          <w:marLeft w:val="0"/>
          <w:marRight w:val="0"/>
          <w:marTop w:val="432"/>
          <w:marBottom w:val="0"/>
          <w:divBdr>
            <w:top w:val="none" w:sz="0" w:space="0" w:color="auto"/>
            <w:left w:val="none" w:sz="0" w:space="0" w:color="auto"/>
            <w:bottom w:val="none" w:sz="0" w:space="0" w:color="auto"/>
            <w:right w:val="none" w:sz="0" w:space="0" w:color="auto"/>
          </w:divBdr>
        </w:div>
        <w:div w:id="1853496408">
          <w:marLeft w:val="0"/>
          <w:marRight w:val="0"/>
          <w:marTop w:val="0"/>
          <w:marBottom w:val="0"/>
          <w:divBdr>
            <w:top w:val="none" w:sz="0" w:space="0" w:color="auto"/>
            <w:left w:val="none" w:sz="0" w:space="0" w:color="auto"/>
            <w:bottom w:val="none" w:sz="0" w:space="0" w:color="auto"/>
            <w:right w:val="none" w:sz="0" w:space="0" w:color="auto"/>
          </w:divBdr>
          <w:divsChild>
            <w:div w:id="2078891447">
              <w:marLeft w:val="0"/>
              <w:marRight w:val="0"/>
              <w:marTop w:val="0"/>
              <w:marBottom w:val="0"/>
              <w:divBdr>
                <w:top w:val="none" w:sz="0" w:space="0" w:color="auto"/>
                <w:left w:val="none" w:sz="0" w:space="0" w:color="auto"/>
                <w:bottom w:val="none" w:sz="0" w:space="0" w:color="auto"/>
                <w:right w:val="none" w:sz="0" w:space="0" w:color="auto"/>
              </w:divBdr>
              <w:divsChild>
                <w:div w:id="1692336204">
                  <w:marLeft w:val="0"/>
                  <w:marRight w:val="0"/>
                  <w:marTop w:val="0"/>
                  <w:marBottom w:val="0"/>
                  <w:divBdr>
                    <w:top w:val="none" w:sz="0" w:space="0" w:color="auto"/>
                    <w:left w:val="none" w:sz="0" w:space="0" w:color="auto"/>
                    <w:bottom w:val="none" w:sz="0" w:space="0" w:color="auto"/>
                    <w:right w:val="none" w:sz="0" w:space="0" w:color="auto"/>
                  </w:divBdr>
                </w:div>
              </w:divsChild>
            </w:div>
            <w:div w:id="834958040">
              <w:marLeft w:val="0"/>
              <w:marRight w:val="0"/>
              <w:marTop w:val="0"/>
              <w:marBottom w:val="0"/>
              <w:divBdr>
                <w:top w:val="none" w:sz="0" w:space="0" w:color="auto"/>
                <w:left w:val="none" w:sz="0" w:space="0" w:color="auto"/>
                <w:bottom w:val="none" w:sz="0" w:space="0" w:color="auto"/>
                <w:right w:val="none" w:sz="0" w:space="0" w:color="auto"/>
              </w:divBdr>
              <w:divsChild>
                <w:div w:id="1587885017">
                  <w:marLeft w:val="0"/>
                  <w:marRight w:val="0"/>
                  <w:marTop w:val="0"/>
                  <w:marBottom w:val="0"/>
                  <w:divBdr>
                    <w:top w:val="none" w:sz="0" w:space="0" w:color="auto"/>
                    <w:left w:val="none" w:sz="0" w:space="0" w:color="auto"/>
                    <w:bottom w:val="none" w:sz="0" w:space="0" w:color="auto"/>
                    <w:right w:val="none" w:sz="0" w:space="0" w:color="auto"/>
                  </w:divBdr>
                </w:div>
              </w:divsChild>
            </w:div>
            <w:div w:id="654796866">
              <w:marLeft w:val="0"/>
              <w:marRight w:val="0"/>
              <w:marTop w:val="0"/>
              <w:marBottom w:val="0"/>
              <w:divBdr>
                <w:top w:val="none" w:sz="0" w:space="0" w:color="auto"/>
                <w:left w:val="none" w:sz="0" w:space="0" w:color="auto"/>
                <w:bottom w:val="none" w:sz="0" w:space="0" w:color="auto"/>
                <w:right w:val="none" w:sz="0" w:space="0" w:color="auto"/>
              </w:divBdr>
              <w:divsChild>
                <w:div w:id="1688166848">
                  <w:marLeft w:val="0"/>
                  <w:marRight w:val="0"/>
                  <w:marTop w:val="0"/>
                  <w:marBottom w:val="0"/>
                  <w:divBdr>
                    <w:top w:val="none" w:sz="0" w:space="0" w:color="auto"/>
                    <w:left w:val="none" w:sz="0" w:space="0" w:color="auto"/>
                    <w:bottom w:val="none" w:sz="0" w:space="0" w:color="auto"/>
                    <w:right w:val="none" w:sz="0" w:space="0" w:color="auto"/>
                  </w:divBdr>
                </w:div>
              </w:divsChild>
            </w:div>
            <w:div w:id="1970696900">
              <w:marLeft w:val="0"/>
              <w:marRight w:val="0"/>
              <w:marTop w:val="0"/>
              <w:marBottom w:val="0"/>
              <w:divBdr>
                <w:top w:val="none" w:sz="0" w:space="0" w:color="auto"/>
                <w:left w:val="none" w:sz="0" w:space="0" w:color="auto"/>
                <w:bottom w:val="none" w:sz="0" w:space="0" w:color="auto"/>
                <w:right w:val="none" w:sz="0" w:space="0" w:color="auto"/>
              </w:divBdr>
              <w:divsChild>
                <w:div w:id="1649937385">
                  <w:marLeft w:val="0"/>
                  <w:marRight w:val="0"/>
                  <w:marTop w:val="0"/>
                  <w:marBottom w:val="0"/>
                  <w:divBdr>
                    <w:top w:val="none" w:sz="0" w:space="0" w:color="auto"/>
                    <w:left w:val="none" w:sz="0" w:space="0" w:color="auto"/>
                    <w:bottom w:val="none" w:sz="0" w:space="0" w:color="auto"/>
                    <w:right w:val="none" w:sz="0" w:space="0" w:color="auto"/>
                  </w:divBdr>
                </w:div>
              </w:divsChild>
            </w:div>
            <w:div w:id="211382229">
              <w:marLeft w:val="0"/>
              <w:marRight w:val="0"/>
              <w:marTop w:val="0"/>
              <w:marBottom w:val="0"/>
              <w:divBdr>
                <w:top w:val="none" w:sz="0" w:space="0" w:color="auto"/>
                <w:left w:val="none" w:sz="0" w:space="0" w:color="auto"/>
                <w:bottom w:val="none" w:sz="0" w:space="0" w:color="auto"/>
                <w:right w:val="none" w:sz="0" w:space="0" w:color="auto"/>
              </w:divBdr>
              <w:divsChild>
                <w:div w:id="2053144442">
                  <w:marLeft w:val="0"/>
                  <w:marRight w:val="0"/>
                  <w:marTop w:val="0"/>
                  <w:marBottom w:val="0"/>
                  <w:divBdr>
                    <w:top w:val="none" w:sz="0" w:space="0" w:color="auto"/>
                    <w:left w:val="none" w:sz="0" w:space="0" w:color="auto"/>
                    <w:bottom w:val="none" w:sz="0" w:space="0" w:color="auto"/>
                    <w:right w:val="none" w:sz="0" w:space="0" w:color="auto"/>
                  </w:divBdr>
                </w:div>
              </w:divsChild>
            </w:div>
            <w:div w:id="1464418900">
              <w:marLeft w:val="0"/>
              <w:marRight w:val="0"/>
              <w:marTop w:val="0"/>
              <w:marBottom w:val="0"/>
              <w:divBdr>
                <w:top w:val="none" w:sz="0" w:space="0" w:color="auto"/>
                <w:left w:val="none" w:sz="0" w:space="0" w:color="auto"/>
                <w:bottom w:val="none" w:sz="0" w:space="0" w:color="auto"/>
                <w:right w:val="none" w:sz="0" w:space="0" w:color="auto"/>
              </w:divBdr>
              <w:divsChild>
                <w:div w:id="2061973547">
                  <w:marLeft w:val="0"/>
                  <w:marRight w:val="0"/>
                  <w:marTop w:val="0"/>
                  <w:marBottom w:val="0"/>
                  <w:divBdr>
                    <w:top w:val="none" w:sz="0" w:space="0" w:color="auto"/>
                    <w:left w:val="none" w:sz="0" w:space="0" w:color="auto"/>
                    <w:bottom w:val="none" w:sz="0" w:space="0" w:color="auto"/>
                    <w:right w:val="none" w:sz="0" w:space="0" w:color="auto"/>
                  </w:divBdr>
                </w:div>
              </w:divsChild>
            </w:div>
            <w:div w:id="336077836">
              <w:marLeft w:val="0"/>
              <w:marRight w:val="0"/>
              <w:marTop w:val="0"/>
              <w:marBottom w:val="0"/>
              <w:divBdr>
                <w:top w:val="none" w:sz="0" w:space="0" w:color="auto"/>
                <w:left w:val="none" w:sz="0" w:space="0" w:color="auto"/>
                <w:bottom w:val="none" w:sz="0" w:space="0" w:color="auto"/>
                <w:right w:val="none" w:sz="0" w:space="0" w:color="auto"/>
              </w:divBdr>
              <w:divsChild>
                <w:div w:id="634337908">
                  <w:marLeft w:val="0"/>
                  <w:marRight w:val="0"/>
                  <w:marTop w:val="0"/>
                  <w:marBottom w:val="0"/>
                  <w:divBdr>
                    <w:top w:val="none" w:sz="0" w:space="0" w:color="auto"/>
                    <w:left w:val="none" w:sz="0" w:space="0" w:color="auto"/>
                    <w:bottom w:val="none" w:sz="0" w:space="0" w:color="auto"/>
                    <w:right w:val="none" w:sz="0" w:space="0" w:color="auto"/>
                  </w:divBdr>
                </w:div>
              </w:divsChild>
            </w:div>
            <w:div w:id="2055692828">
              <w:marLeft w:val="0"/>
              <w:marRight w:val="0"/>
              <w:marTop w:val="0"/>
              <w:marBottom w:val="0"/>
              <w:divBdr>
                <w:top w:val="none" w:sz="0" w:space="0" w:color="auto"/>
                <w:left w:val="none" w:sz="0" w:space="0" w:color="auto"/>
                <w:bottom w:val="none" w:sz="0" w:space="0" w:color="auto"/>
                <w:right w:val="none" w:sz="0" w:space="0" w:color="auto"/>
              </w:divBdr>
              <w:divsChild>
                <w:div w:id="1614052040">
                  <w:marLeft w:val="0"/>
                  <w:marRight w:val="0"/>
                  <w:marTop w:val="0"/>
                  <w:marBottom w:val="0"/>
                  <w:divBdr>
                    <w:top w:val="none" w:sz="0" w:space="0" w:color="auto"/>
                    <w:left w:val="none" w:sz="0" w:space="0" w:color="auto"/>
                    <w:bottom w:val="none" w:sz="0" w:space="0" w:color="auto"/>
                    <w:right w:val="none" w:sz="0" w:space="0" w:color="auto"/>
                  </w:divBdr>
                </w:div>
              </w:divsChild>
            </w:div>
            <w:div w:id="893852559">
              <w:marLeft w:val="0"/>
              <w:marRight w:val="0"/>
              <w:marTop w:val="0"/>
              <w:marBottom w:val="0"/>
              <w:divBdr>
                <w:top w:val="none" w:sz="0" w:space="0" w:color="auto"/>
                <w:left w:val="none" w:sz="0" w:space="0" w:color="auto"/>
                <w:bottom w:val="none" w:sz="0" w:space="0" w:color="auto"/>
                <w:right w:val="none" w:sz="0" w:space="0" w:color="auto"/>
              </w:divBdr>
              <w:divsChild>
                <w:div w:id="1698235797">
                  <w:marLeft w:val="0"/>
                  <w:marRight w:val="0"/>
                  <w:marTop w:val="0"/>
                  <w:marBottom w:val="0"/>
                  <w:divBdr>
                    <w:top w:val="none" w:sz="0" w:space="0" w:color="auto"/>
                    <w:left w:val="none" w:sz="0" w:space="0" w:color="auto"/>
                    <w:bottom w:val="none" w:sz="0" w:space="0" w:color="auto"/>
                    <w:right w:val="none" w:sz="0" w:space="0" w:color="auto"/>
                  </w:divBdr>
                </w:div>
              </w:divsChild>
            </w:div>
            <w:div w:id="676612134">
              <w:marLeft w:val="0"/>
              <w:marRight w:val="0"/>
              <w:marTop w:val="0"/>
              <w:marBottom w:val="0"/>
              <w:divBdr>
                <w:top w:val="none" w:sz="0" w:space="0" w:color="auto"/>
                <w:left w:val="none" w:sz="0" w:space="0" w:color="auto"/>
                <w:bottom w:val="none" w:sz="0" w:space="0" w:color="auto"/>
                <w:right w:val="none" w:sz="0" w:space="0" w:color="auto"/>
              </w:divBdr>
              <w:divsChild>
                <w:div w:id="1391996152">
                  <w:marLeft w:val="0"/>
                  <w:marRight w:val="0"/>
                  <w:marTop w:val="0"/>
                  <w:marBottom w:val="0"/>
                  <w:divBdr>
                    <w:top w:val="none" w:sz="0" w:space="0" w:color="auto"/>
                    <w:left w:val="none" w:sz="0" w:space="0" w:color="auto"/>
                    <w:bottom w:val="none" w:sz="0" w:space="0" w:color="auto"/>
                    <w:right w:val="none" w:sz="0" w:space="0" w:color="auto"/>
                  </w:divBdr>
                </w:div>
              </w:divsChild>
            </w:div>
            <w:div w:id="1408571538">
              <w:marLeft w:val="0"/>
              <w:marRight w:val="0"/>
              <w:marTop w:val="0"/>
              <w:marBottom w:val="0"/>
              <w:divBdr>
                <w:top w:val="none" w:sz="0" w:space="0" w:color="auto"/>
                <w:left w:val="none" w:sz="0" w:space="0" w:color="auto"/>
                <w:bottom w:val="none" w:sz="0" w:space="0" w:color="auto"/>
                <w:right w:val="none" w:sz="0" w:space="0" w:color="auto"/>
              </w:divBdr>
              <w:divsChild>
                <w:div w:id="1931573125">
                  <w:marLeft w:val="0"/>
                  <w:marRight w:val="0"/>
                  <w:marTop w:val="0"/>
                  <w:marBottom w:val="0"/>
                  <w:divBdr>
                    <w:top w:val="none" w:sz="0" w:space="0" w:color="auto"/>
                    <w:left w:val="none" w:sz="0" w:space="0" w:color="auto"/>
                    <w:bottom w:val="none" w:sz="0" w:space="0" w:color="auto"/>
                    <w:right w:val="none" w:sz="0" w:space="0" w:color="auto"/>
                  </w:divBdr>
                </w:div>
              </w:divsChild>
            </w:div>
            <w:div w:id="765004409">
              <w:marLeft w:val="0"/>
              <w:marRight w:val="0"/>
              <w:marTop w:val="0"/>
              <w:marBottom w:val="0"/>
              <w:divBdr>
                <w:top w:val="none" w:sz="0" w:space="0" w:color="auto"/>
                <w:left w:val="none" w:sz="0" w:space="0" w:color="auto"/>
                <w:bottom w:val="none" w:sz="0" w:space="0" w:color="auto"/>
                <w:right w:val="none" w:sz="0" w:space="0" w:color="auto"/>
              </w:divBdr>
              <w:divsChild>
                <w:div w:id="711660707">
                  <w:marLeft w:val="0"/>
                  <w:marRight w:val="0"/>
                  <w:marTop w:val="0"/>
                  <w:marBottom w:val="0"/>
                  <w:divBdr>
                    <w:top w:val="none" w:sz="0" w:space="0" w:color="auto"/>
                    <w:left w:val="none" w:sz="0" w:space="0" w:color="auto"/>
                    <w:bottom w:val="none" w:sz="0" w:space="0" w:color="auto"/>
                    <w:right w:val="none" w:sz="0" w:space="0" w:color="auto"/>
                  </w:divBdr>
                </w:div>
              </w:divsChild>
            </w:div>
            <w:div w:id="1022975812">
              <w:marLeft w:val="0"/>
              <w:marRight w:val="0"/>
              <w:marTop w:val="0"/>
              <w:marBottom w:val="0"/>
              <w:divBdr>
                <w:top w:val="none" w:sz="0" w:space="0" w:color="auto"/>
                <w:left w:val="none" w:sz="0" w:space="0" w:color="auto"/>
                <w:bottom w:val="none" w:sz="0" w:space="0" w:color="auto"/>
                <w:right w:val="none" w:sz="0" w:space="0" w:color="auto"/>
              </w:divBdr>
              <w:divsChild>
                <w:div w:id="1233351543">
                  <w:marLeft w:val="0"/>
                  <w:marRight w:val="0"/>
                  <w:marTop w:val="0"/>
                  <w:marBottom w:val="0"/>
                  <w:divBdr>
                    <w:top w:val="none" w:sz="0" w:space="0" w:color="auto"/>
                    <w:left w:val="none" w:sz="0" w:space="0" w:color="auto"/>
                    <w:bottom w:val="none" w:sz="0" w:space="0" w:color="auto"/>
                    <w:right w:val="none" w:sz="0" w:space="0" w:color="auto"/>
                  </w:divBdr>
                </w:div>
              </w:divsChild>
            </w:div>
            <w:div w:id="410272402">
              <w:marLeft w:val="0"/>
              <w:marRight w:val="0"/>
              <w:marTop w:val="0"/>
              <w:marBottom w:val="0"/>
              <w:divBdr>
                <w:top w:val="none" w:sz="0" w:space="0" w:color="auto"/>
                <w:left w:val="none" w:sz="0" w:space="0" w:color="auto"/>
                <w:bottom w:val="none" w:sz="0" w:space="0" w:color="auto"/>
                <w:right w:val="none" w:sz="0" w:space="0" w:color="auto"/>
              </w:divBdr>
              <w:divsChild>
                <w:div w:id="1594048310">
                  <w:marLeft w:val="0"/>
                  <w:marRight w:val="0"/>
                  <w:marTop w:val="0"/>
                  <w:marBottom w:val="0"/>
                  <w:divBdr>
                    <w:top w:val="none" w:sz="0" w:space="0" w:color="auto"/>
                    <w:left w:val="none" w:sz="0" w:space="0" w:color="auto"/>
                    <w:bottom w:val="none" w:sz="0" w:space="0" w:color="auto"/>
                    <w:right w:val="none" w:sz="0" w:space="0" w:color="auto"/>
                  </w:divBdr>
                </w:div>
              </w:divsChild>
            </w:div>
            <w:div w:id="528835123">
              <w:marLeft w:val="0"/>
              <w:marRight w:val="0"/>
              <w:marTop w:val="0"/>
              <w:marBottom w:val="0"/>
              <w:divBdr>
                <w:top w:val="none" w:sz="0" w:space="0" w:color="auto"/>
                <w:left w:val="none" w:sz="0" w:space="0" w:color="auto"/>
                <w:bottom w:val="none" w:sz="0" w:space="0" w:color="auto"/>
                <w:right w:val="none" w:sz="0" w:space="0" w:color="auto"/>
              </w:divBdr>
              <w:divsChild>
                <w:div w:id="2142844512">
                  <w:marLeft w:val="0"/>
                  <w:marRight w:val="0"/>
                  <w:marTop w:val="0"/>
                  <w:marBottom w:val="0"/>
                  <w:divBdr>
                    <w:top w:val="none" w:sz="0" w:space="0" w:color="auto"/>
                    <w:left w:val="none" w:sz="0" w:space="0" w:color="auto"/>
                    <w:bottom w:val="none" w:sz="0" w:space="0" w:color="auto"/>
                    <w:right w:val="none" w:sz="0" w:space="0" w:color="auto"/>
                  </w:divBdr>
                </w:div>
              </w:divsChild>
            </w:div>
            <w:div w:id="1529563507">
              <w:marLeft w:val="0"/>
              <w:marRight w:val="0"/>
              <w:marTop w:val="0"/>
              <w:marBottom w:val="0"/>
              <w:divBdr>
                <w:top w:val="none" w:sz="0" w:space="0" w:color="auto"/>
                <w:left w:val="none" w:sz="0" w:space="0" w:color="auto"/>
                <w:bottom w:val="none" w:sz="0" w:space="0" w:color="auto"/>
                <w:right w:val="none" w:sz="0" w:space="0" w:color="auto"/>
              </w:divBdr>
              <w:divsChild>
                <w:div w:id="1480265558">
                  <w:marLeft w:val="0"/>
                  <w:marRight w:val="0"/>
                  <w:marTop w:val="0"/>
                  <w:marBottom w:val="0"/>
                  <w:divBdr>
                    <w:top w:val="none" w:sz="0" w:space="0" w:color="auto"/>
                    <w:left w:val="none" w:sz="0" w:space="0" w:color="auto"/>
                    <w:bottom w:val="none" w:sz="0" w:space="0" w:color="auto"/>
                    <w:right w:val="none" w:sz="0" w:space="0" w:color="auto"/>
                  </w:divBdr>
                </w:div>
              </w:divsChild>
            </w:div>
            <w:div w:id="1973684">
              <w:marLeft w:val="0"/>
              <w:marRight w:val="0"/>
              <w:marTop w:val="0"/>
              <w:marBottom w:val="0"/>
              <w:divBdr>
                <w:top w:val="none" w:sz="0" w:space="0" w:color="auto"/>
                <w:left w:val="none" w:sz="0" w:space="0" w:color="auto"/>
                <w:bottom w:val="none" w:sz="0" w:space="0" w:color="auto"/>
                <w:right w:val="none" w:sz="0" w:space="0" w:color="auto"/>
              </w:divBdr>
              <w:divsChild>
                <w:div w:id="1759865927">
                  <w:marLeft w:val="0"/>
                  <w:marRight w:val="0"/>
                  <w:marTop w:val="0"/>
                  <w:marBottom w:val="0"/>
                  <w:divBdr>
                    <w:top w:val="none" w:sz="0" w:space="0" w:color="auto"/>
                    <w:left w:val="none" w:sz="0" w:space="0" w:color="auto"/>
                    <w:bottom w:val="none" w:sz="0" w:space="0" w:color="auto"/>
                    <w:right w:val="none" w:sz="0" w:space="0" w:color="auto"/>
                  </w:divBdr>
                </w:div>
              </w:divsChild>
            </w:div>
            <w:div w:id="1194074330">
              <w:marLeft w:val="0"/>
              <w:marRight w:val="0"/>
              <w:marTop w:val="0"/>
              <w:marBottom w:val="0"/>
              <w:divBdr>
                <w:top w:val="none" w:sz="0" w:space="0" w:color="auto"/>
                <w:left w:val="none" w:sz="0" w:space="0" w:color="auto"/>
                <w:bottom w:val="none" w:sz="0" w:space="0" w:color="auto"/>
                <w:right w:val="none" w:sz="0" w:space="0" w:color="auto"/>
              </w:divBdr>
              <w:divsChild>
                <w:div w:id="236938375">
                  <w:marLeft w:val="0"/>
                  <w:marRight w:val="0"/>
                  <w:marTop w:val="0"/>
                  <w:marBottom w:val="0"/>
                  <w:divBdr>
                    <w:top w:val="none" w:sz="0" w:space="0" w:color="auto"/>
                    <w:left w:val="none" w:sz="0" w:space="0" w:color="auto"/>
                    <w:bottom w:val="none" w:sz="0" w:space="0" w:color="auto"/>
                    <w:right w:val="none" w:sz="0" w:space="0" w:color="auto"/>
                  </w:divBdr>
                </w:div>
              </w:divsChild>
            </w:div>
            <w:div w:id="206987641">
              <w:marLeft w:val="0"/>
              <w:marRight w:val="0"/>
              <w:marTop w:val="0"/>
              <w:marBottom w:val="0"/>
              <w:divBdr>
                <w:top w:val="none" w:sz="0" w:space="0" w:color="auto"/>
                <w:left w:val="none" w:sz="0" w:space="0" w:color="auto"/>
                <w:bottom w:val="none" w:sz="0" w:space="0" w:color="auto"/>
                <w:right w:val="none" w:sz="0" w:space="0" w:color="auto"/>
              </w:divBdr>
              <w:divsChild>
                <w:div w:id="1626737268">
                  <w:marLeft w:val="0"/>
                  <w:marRight w:val="0"/>
                  <w:marTop w:val="0"/>
                  <w:marBottom w:val="0"/>
                  <w:divBdr>
                    <w:top w:val="none" w:sz="0" w:space="0" w:color="auto"/>
                    <w:left w:val="none" w:sz="0" w:space="0" w:color="auto"/>
                    <w:bottom w:val="none" w:sz="0" w:space="0" w:color="auto"/>
                    <w:right w:val="none" w:sz="0" w:space="0" w:color="auto"/>
                  </w:divBdr>
                </w:div>
              </w:divsChild>
            </w:div>
            <w:div w:id="2079401860">
              <w:marLeft w:val="0"/>
              <w:marRight w:val="0"/>
              <w:marTop w:val="0"/>
              <w:marBottom w:val="0"/>
              <w:divBdr>
                <w:top w:val="none" w:sz="0" w:space="0" w:color="auto"/>
                <w:left w:val="none" w:sz="0" w:space="0" w:color="auto"/>
                <w:bottom w:val="none" w:sz="0" w:space="0" w:color="auto"/>
                <w:right w:val="none" w:sz="0" w:space="0" w:color="auto"/>
              </w:divBdr>
              <w:divsChild>
                <w:div w:id="888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2828">
          <w:marLeft w:val="0"/>
          <w:marRight w:val="0"/>
          <w:marTop w:val="0"/>
          <w:marBottom w:val="600"/>
          <w:divBdr>
            <w:top w:val="none" w:sz="0" w:space="0" w:color="auto"/>
            <w:left w:val="none" w:sz="0" w:space="0" w:color="auto"/>
            <w:bottom w:val="none" w:sz="0" w:space="0" w:color="auto"/>
            <w:right w:val="none" w:sz="0" w:space="0" w:color="auto"/>
          </w:divBdr>
        </w:div>
      </w:divsChild>
    </w:div>
    <w:div w:id="1271550677">
      <w:marLeft w:val="0"/>
      <w:marRight w:val="0"/>
      <w:marTop w:val="0"/>
      <w:marBottom w:val="0"/>
      <w:divBdr>
        <w:top w:val="none" w:sz="0" w:space="0" w:color="auto"/>
        <w:left w:val="none" w:sz="0" w:space="0" w:color="auto"/>
        <w:bottom w:val="none" w:sz="0" w:space="0" w:color="auto"/>
        <w:right w:val="none" w:sz="0" w:space="0" w:color="auto"/>
      </w:divBdr>
      <w:divsChild>
        <w:div w:id="295450076">
          <w:marLeft w:val="0"/>
          <w:marRight w:val="0"/>
          <w:marTop w:val="432"/>
          <w:marBottom w:val="0"/>
          <w:divBdr>
            <w:top w:val="none" w:sz="0" w:space="0" w:color="auto"/>
            <w:left w:val="none" w:sz="0" w:space="0" w:color="auto"/>
            <w:bottom w:val="none" w:sz="0" w:space="0" w:color="auto"/>
            <w:right w:val="none" w:sz="0" w:space="0" w:color="auto"/>
          </w:divBdr>
        </w:div>
        <w:div w:id="1049375758">
          <w:marLeft w:val="0"/>
          <w:marRight w:val="0"/>
          <w:marTop w:val="0"/>
          <w:marBottom w:val="0"/>
          <w:divBdr>
            <w:top w:val="none" w:sz="0" w:space="0" w:color="auto"/>
            <w:left w:val="none" w:sz="0" w:space="0" w:color="auto"/>
            <w:bottom w:val="none" w:sz="0" w:space="0" w:color="auto"/>
            <w:right w:val="none" w:sz="0" w:space="0" w:color="auto"/>
          </w:divBdr>
        </w:div>
        <w:div w:id="468398676">
          <w:marLeft w:val="0"/>
          <w:marRight w:val="0"/>
          <w:marTop w:val="0"/>
          <w:marBottom w:val="600"/>
          <w:divBdr>
            <w:top w:val="none" w:sz="0" w:space="0" w:color="auto"/>
            <w:left w:val="none" w:sz="0" w:space="0" w:color="auto"/>
            <w:bottom w:val="none" w:sz="0" w:space="0" w:color="auto"/>
            <w:right w:val="none" w:sz="0" w:space="0" w:color="auto"/>
          </w:divBdr>
        </w:div>
      </w:divsChild>
    </w:div>
    <w:div w:id="1283731830">
      <w:marLeft w:val="0"/>
      <w:marRight w:val="0"/>
      <w:marTop w:val="0"/>
      <w:marBottom w:val="0"/>
      <w:divBdr>
        <w:top w:val="none" w:sz="0" w:space="0" w:color="auto"/>
        <w:left w:val="none" w:sz="0" w:space="0" w:color="auto"/>
        <w:bottom w:val="none" w:sz="0" w:space="0" w:color="auto"/>
        <w:right w:val="none" w:sz="0" w:space="0" w:color="auto"/>
      </w:divBdr>
      <w:divsChild>
        <w:div w:id="1747915817">
          <w:marLeft w:val="0"/>
          <w:marRight w:val="0"/>
          <w:marTop w:val="432"/>
          <w:marBottom w:val="0"/>
          <w:divBdr>
            <w:top w:val="none" w:sz="0" w:space="0" w:color="auto"/>
            <w:left w:val="none" w:sz="0" w:space="0" w:color="auto"/>
            <w:bottom w:val="none" w:sz="0" w:space="0" w:color="auto"/>
            <w:right w:val="none" w:sz="0" w:space="0" w:color="auto"/>
          </w:divBdr>
        </w:div>
        <w:div w:id="462431010">
          <w:marLeft w:val="0"/>
          <w:marRight w:val="0"/>
          <w:marTop w:val="0"/>
          <w:marBottom w:val="0"/>
          <w:divBdr>
            <w:top w:val="none" w:sz="0" w:space="0" w:color="auto"/>
            <w:left w:val="none" w:sz="0" w:space="0" w:color="auto"/>
            <w:bottom w:val="none" w:sz="0" w:space="0" w:color="auto"/>
            <w:right w:val="none" w:sz="0" w:space="0" w:color="auto"/>
          </w:divBdr>
          <w:divsChild>
            <w:div w:id="1793014401">
              <w:marLeft w:val="0"/>
              <w:marRight w:val="0"/>
              <w:marTop w:val="0"/>
              <w:marBottom w:val="0"/>
              <w:divBdr>
                <w:top w:val="none" w:sz="0" w:space="0" w:color="auto"/>
                <w:left w:val="none" w:sz="0" w:space="0" w:color="auto"/>
                <w:bottom w:val="none" w:sz="0" w:space="0" w:color="auto"/>
                <w:right w:val="none" w:sz="0" w:space="0" w:color="auto"/>
              </w:divBdr>
              <w:divsChild>
                <w:div w:id="1787501643">
                  <w:marLeft w:val="0"/>
                  <w:marRight w:val="0"/>
                  <w:marTop w:val="0"/>
                  <w:marBottom w:val="0"/>
                  <w:divBdr>
                    <w:top w:val="none" w:sz="0" w:space="0" w:color="auto"/>
                    <w:left w:val="none" w:sz="0" w:space="0" w:color="auto"/>
                    <w:bottom w:val="none" w:sz="0" w:space="0" w:color="auto"/>
                    <w:right w:val="none" w:sz="0" w:space="0" w:color="auto"/>
                  </w:divBdr>
                </w:div>
              </w:divsChild>
            </w:div>
            <w:div w:id="4134959">
              <w:marLeft w:val="0"/>
              <w:marRight w:val="0"/>
              <w:marTop w:val="0"/>
              <w:marBottom w:val="0"/>
              <w:divBdr>
                <w:top w:val="none" w:sz="0" w:space="0" w:color="auto"/>
                <w:left w:val="none" w:sz="0" w:space="0" w:color="auto"/>
                <w:bottom w:val="none" w:sz="0" w:space="0" w:color="auto"/>
                <w:right w:val="none" w:sz="0" w:space="0" w:color="auto"/>
              </w:divBdr>
              <w:divsChild>
                <w:div w:id="94521275">
                  <w:marLeft w:val="0"/>
                  <w:marRight w:val="0"/>
                  <w:marTop w:val="0"/>
                  <w:marBottom w:val="0"/>
                  <w:divBdr>
                    <w:top w:val="none" w:sz="0" w:space="0" w:color="auto"/>
                    <w:left w:val="none" w:sz="0" w:space="0" w:color="auto"/>
                    <w:bottom w:val="none" w:sz="0" w:space="0" w:color="auto"/>
                    <w:right w:val="none" w:sz="0" w:space="0" w:color="auto"/>
                  </w:divBdr>
                </w:div>
              </w:divsChild>
            </w:div>
            <w:div w:id="1704400236">
              <w:marLeft w:val="0"/>
              <w:marRight w:val="0"/>
              <w:marTop w:val="0"/>
              <w:marBottom w:val="0"/>
              <w:divBdr>
                <w:top w:val="none" w:sz="0" w:space="0" w:color="auto"/>
                <w:left w:val="none" w:sz="0" w:space="0" w:color="auto"/>
                <w:bottom w:val="none" w:sz="0" w:space="0" w:color="auto"/>
                <w:right w:val="none" w:sz="0" w:space="0" w:color="auto"/>
              </w:divBdr>
              <w:divsChild>
                <w:div w:id="1626883663">
                  <w:marLeft w:val="0"/>
                  <w:marRight w:val="0"/>
                  <w:marTop w:val="0"/>
                  <w:marBottom w:val="0"/>
                  <w:divBdr>
                    <w:top w:val="none" w:sz="0" w:space="0" w:color="auto"/>
                    <w:left w:val="none" w:sz="0" w:space="0" w:color="auto"/>
                    <w:bottom w:val="none" w:sz="0" w:space="0" w:color="auto"/>
                    <w:right w:val="none" w:sz="0" w:space="0" w:color="auto"/>
                  </w:divBdr>
                </w:div>
              </w:divsChild>
            </w:div>
            <w:div w:id="864901763">
              <w:marLeft w:val="0"/>
              <w:marRight w:val="0"/>
              <w:marTop w:val="0"/>
              <w:marBottom w:val="0"/>
              <w:divBdr>
                <w:top w:val="none" w:sz="0" w:space="0" w:color="auto"/>
                <w:left w:val="none" w:sz="0" w:space="0" w:color="auto"/>
                <w:bottom w:val="none" w:sz="0" w:space="0" w:color="auto"/>
                <w:right w:val="none" w:sz="0" w:space="0" w:color="auto"/>
              </w:divBdr>
              <w:divsChild>
                <w:div w:id="1511606782">
                  <w:marLeft w:val="0"/>
                  <w:marRight w:val="0"/>
                  <w:marTop w:val="0"/>
                  <w:marBottom w:val="0"/>
                  <w:divBdr>
                    <w:top w:val="none" w:sz="0" w:space="0" w:color="auto"/>
                    <w:left w:val="none" w:sz="0" w:space="0" w:color="auto"/>
                    <w:bottom w:val="none" w:sz="0" w:space="0" w:color="auto"/>
                    <w:right w:val="none" w:sz="0" w:space="0" w:color="auto"/>
                  </w:divBdr>
                </w:div>
              </w:divsChild>
            </w:div>
            <w:div w:id="1687096256">
              <w:marLeft w:val="0"/>
              <w:marRight w:val="0"/>
              <w:marTop w:val="0"/>
              <w:marBottom w:val="0"/>
              <w:divBdr>
                <w:top w:val="none" w:sz="0" w:space="0" w:color="auto"/>
                <w:left w:val="none" w:sz="0" w:space="0" w:color="auto"/>
                <w:bottom w:val="none" w:sz="0" w:space="0" w:color="auto"/>
                <w:right w:val="none" w:sz="0" w:space="0" w:color="auto"/>
              </w:divBdr>
              <w:divsChild>
                <w:div w:id="43528238">
                  <w:marLeft w:val="0"/>
                  <w:marRight w:val="0"/>
                  <w:marTop w:val="0"/>
                  <w:marBottom w:val="0"/>
                  <w:divBdr>
                    <w:top w:val="none" w:sz="0" w:space="0" w:color="auto"/>
                    <w:left w:val="none" w:sz="0" w:space="0" w:color="auto"/>
                    <w:bottom w:val="none" w:sz="0" w:space="0" w:color="auto"/>
                    <w:right w:val="none" w:sz="0" w:space="0" w:color="auto"/>
                  </w:divBdr>
                </w:div>
              </w:divsChild>
            </w:div>
            <w:div w:id="1059283030">
              <w:marLeft w:val="0"/>
              <w:marRight w:val="0"/>
              <w:marTop w:val="0"/>
              <w:marBottom w:val="0"/>
              <w:divBdr>
                <w:top w:val="none" w:sz="0" w:space="0" w:color="auto"/>
                <w:left w:val="none" w:sz="0" w:space="0" w:color="auto"/>
                <w:bottom w:val="none" w:sz="0" w:space="0" w:color="auto"/>
                <w:right w:val="none" w:sz="0" w:space="0" w:color="auto"/>
              </w:divBdr>
              <w:divsChild>
                <w:div w:id="1529368156">
                  <w:marLeft w:val="0"/>
                  <w:marRight w:val="0"/>
                  <w:marTop w:val="0"/>
                  <w:marBottom w:val="0"/>
                  <w:divBdr>
                    <w:top w:val="none" w:sz="0" w:space="0" w:color="auto"/>
                    <w:left w:val="none" w:sz="0" w:space="0" w:color="auto"/>
                    <w:bottom w:val="none" w:sz="0" w:space="0" w:color="auto"/>
                    <w:right w:val="none" w:sz="0" w:space="0" w:color="auto"/>
                  </w:divBdr>
                </w:div>
              </w:divsChild>
            </w:div>
            <w:div w:id="1366059568">
              <w:marLeft w:val="0"/>
              <w:marRight w:val="0"/>
              <w:marTop w:val="0"/>
              <w:marBottom w:val="0"/>
              <w:divBdr>
                <w:top w:val="none" w:sz="0" w:space="0" w:color="auto"/>
                <w:left w:val="none" w:sz="0" w:space="0" w:color="auto"/>
                <w:bottom w:val="none" w:sz="0" w:space="0" w:color="auto"/>
                <w:right w:val="none" w:sz="0" w:space="0" w:color="auto"/>
              </w:divBdr>
              <w:divsChild>
                <w:div w:id="1533108616">
                  <w:marLeft w:val="0"/>
                  <w:marRight w:val="0"/>
                  <w:marTop w:val="0"/>
                  <w:marBottom w:val="0"/>
                  <w:divBdr>
                    <w:top w:val="none" w:sz="0" w:space="0" w:color="auto"/>
                    <w:left w:val="none" w:sz="0" w:space="0" w:color="auto"/>
                    <w:bottom w:val="none" w:sz="0" w:space="0" w:color="auto"/>
                    <w:right w:val="none" w:sz="0" w:space="0" w:color="auto"/>
                  </w:divBdr>
                </w:div>
              </w:divsChild>
            </w:div>
            <w:div w:id="823086377">
              <w:marLeft w:val="0"/>
              <w:marRight w:val="0"/>
              <w:marTop w:val="0"/>
              <w:marBottom w:val="0"/>
              <w:divBdr>
                <w:top w:val="none" w:sz="0" w:space="0" w:color="auto"/>
                <w:left w:val="none" w:sz="0" w:space="0" w:color="auto"/>
                <w:bottom w:val="none" w:sz="0" w:space="0" w:color="auto"/>
                <w:right w:val="none" w:sz="0" w:space="0" w:color="auto"/>
              </w:divBdr>
              <w:divsChild>
                <w:div w:id="1697385280">
                  <w:marLeft w:val="0"/>
                  <w:marRight w:val="0"/>
                  <w:marTop w:val="0"/>
                  <w:marBottom w:val="0"/>
                  <w:divBdr>
                    <w:top w:val="none" w:sz="0" w:space="0" w:color="auto"/>
                    <w:left w:val="none" w:sz="0" w:space="0" w:color="auto"/>
                    <w:bottom w:val="none" w:sz="0" w:space="0" w:color="auto"/>
                    <w:right w:val="none" w:sz="0" w:space="0" w:color="auto"/>
                  </w:divBdr>
                </w:div>
              </w:divsChild>
            </w:div>
            <w:div w:id="2145855193">
              <w:marLeft w:val="0"/>
              <w:marRight w:val="0"/>
              <w:marTop w:val="0"/>
              <w:marBottom w:val="0"/>
              <w:divBdr>
                <w:top w:val="none" w:sz="0" w:space="0" w:color="auto"/>
                <w:left w:val="none" w:sz="0" w:space="0" w:color="auto"/>
                <w:bottom w:val="none" w:sz="0" w:space="0" w:color="auto"/>
                <w:right w:val="none" w:sz="0" w:space="0" w:color="auto"/>
              </w:divBdr>
              <w:divsChild>
                <w:div w:id="749548200">
                  <w:marLeft w:val="0"/>
                  <w:marRight w:val="0"/>
                  <w:marTop w:val="0"/>
                  <w:marBottom w:val="0"/>
                  <w:divBdr>
                    <w:top w:val="none" w:sz="0" w:space="0" w:color="auto"/>
                    <w:left w:val="none" w:sz="0" w:space="0" w:color="auto"/>
                    <w:bottom w:val="none" w:sz="0" w:space="0" w:color="auto"/>
                    <w:right w:val="none" w:sz="0" w:space="0" w:color="auto"/>
                  </w:divBdr>
                </w:div>
              </w:divsChild>
            </w:div>
            <w:div w:id="1894459192">
              <w:marLeft w:val="0"/>
              <w:marRight w:val="0"/>
              <w:marTop w:val="0"/>
              <w:marBottom w:val="0"/>
              <w:divBdr>
                <w:top w:val="none" w:sz="0" w:space="0" w:color="auto"/>
                <w:left w:val="none" w:sz="0" w:space="0" w:color="auto"/>
                <w:bottom w:val="none" w:sz="0" w:space="0" w:color="auto"/>
                <w:right w:val="none" w:sz="0" w:space="0" w:color="auto"/>
              </w:divBdr>
              <w:divsChild>
                <w:div w:id="1793666744">
                  <w:marLeft w:val="0"/>
                  <w:marRight w:val="0"/>
                  <w:marTop w:val="0"/>
                  <w:marBottom w:val="0"/>
                  <w:divBdr>
                    <w:top w:val="none" w:sz="0" w:space="0" w:color="auto"/>
                    <w:left w:val="none" w:sz="0" w:space="0" w:color="auto"/>
                    <w:bottom w:val="none" w:sz="0" w:space="0" w:color="auto"/>
                    <w:right w:val="none" w:sz="0" w:space="0" w:color="auto"/>
                  </w:divBdr>
                </w:div>
              </w:divsChild>
            </w:div>
            <w:div w:id="1717968761">
              <w:marLeft w:val="0"/>
              <w:marRight w:val="0"/>
              <w:marTop w:val="0"/>
              <w:marBottom w:val="0"/>
              <w:divBdr>
                <w:top w:val="none" w:sz="0" w:space="0" w:color="auto"/>
                <w:left w:val="none" w:sz="0" w:space="0" w:color="auto"/>
                <w:bottom w:val="none" w:sz="0" w:space="0" w:color="auto"/>
                <w:right w:val="none" w:sz="0" w:space="0" w:color="auto"/>
              </w:divBdr>
              <w:divsChild>
                <w:div w:id="704138231">
                  <w:marLeft w:val="0"/>
                  <w:marRight w:val="0"/>
                  <w:marTop w:val="0"/>
                  <w:marBottom w:val="0"/>
                  <w:divBdr>
                    <w:top w:val="none" w:sz="0" w:space="0" w:color="auto"/>
                    <w:left w:val="none" w:sz="0" w:space="0" w:color="auto"/>
                    <w:bottom w:val="none" w:sz="0" w:space="0" w:color="auto"/>
                    <w:right w:val="none" w:sz="0" w:space="0" w:color="auto"/>
                  </w:divBdr>
                </w:div>
              </w:divsChild>
            </w:div>
            <w:div w:id="1281649172">
              <w:marLeft w:val="0"/>
              <w:marRight w:val="0"/>
              <w:marTop w:val="0"/>
              <w:marBottom w:val="0"/>
              <w:divBdr>
                <w:top w:val="none" w:sz="0" w:space="0" w:color="auto"/>
                <w:left w:val="none" w:sz="0" w:space="0" w:color="auto"/>
                <w:bottom w:val="none" w:sz="0" w:space="0" w:color="auto"/>
                <w:right w:val="none" w:sz="0" w:space="0" w:color="auto"/>
              </w:divBdr>
              <w:divsChild>
                <w:div w:id="2003466347">
                  <w:marLeft w:val="0"/>
                  <w:marRight w:val="0"/>
                  <w:marTop w:val="0"/>
                  <w:marBottom w:val="0"/>
                  <w:divBdr>
                    <w:top w:val="none" w:sz="0" w:space="0" w:color="auto"/>
                    <w:left w:val="none" w:sz="0" w:space="0" w:color="auto"/>
                    <w:bottom w:val="none" w:sz="0" w:space="0" w:color="auto"/>
                    <w:right w:val="none" w:sz="0" w:space="0" w:color="auto"/>
                  </w:divBdr>
                </w:div>
              </w:divsChild>
            </w:div>
            <w:div w:id="1167474554">
              <w:marLeft w:val="0"/>
              <w:marRight w:val="0"/>
              <w:marTop w:val="0"/>
              <w:marBottom w:val="0"/>
              <w:divBdr>
                <w:top w:val="none" w:sz="0" w:space="0" w:color="auto"/>
                <w:left w:val="none" w:sz="0" w:space="0" w:color="auto"/>
                <w:bottom w:val="none" w:sz="0" w:space="0" w:color="auto"/>
                <w:right w:val="none" w:sz="0" w:space="0" w:color="auto"/>
              </w:divBdr>
              <w:divsChild>
                <w:div w:id="704133366">
                  <w:marLeft w:val="0"/>
                  <w:marRight w:val="0"/>
                  <w:marTop w:val="0"/>
                  <w:marBottom w:val="0"/>
                  <w:divBdr>
                    <w:top w:val="none" w:sz="0" w:space="0" w:color="auto"/>
                    <w:left w:val="none" w:sz="0" w:space="0" w:color="auto"/>
                    <w:bottom w:val="none" w:sz="0" w:space="0" w:color="auto"/>
                    <w:right w:val="none" w:sz="0" w:space="0" w:color="auto"/>
                  </w:divBdr>
                </w:div>
              </w:divsChild>
            </w:div>
            <w:div w:id="1514801114">
              <w:marLeft w:val="0"/>
              <w:marRight w:val="0"/>
              <w:marTop w:val="0"/>
              <w:marBottom w:val="0"/>
              <w:divBdr>
                <w:top w:val="none" w:sz="0" w:space="0" w:color="auto"/>
                <w:left w:val="none" w:sz="0" w:space="0" w:color="auto"/>
                <w:bottom w:val="none" w:sz="0" w:space="0" w:color="auto"/>
                <w:right w:val="none" w:sz="0" w:space="0" w:color="auto"/>
              </w:divBdr>
              <w:divsChild>
                <w:div w:id="891699714">
                  <w:marLeft w:val="0"/>
                  <w:marRight w:val="0"/>
                  <w:marTop w:val="0"/>
                  <w:marBottom w:val="0"/>
                  <w:divBdr>
                    <w:top w:val="none" w:sz="0" w:space="0" w:color="auto"/>
                    <w:left w:val="none" w:sz="0" w:space="0" w:color="auto"/>
                    <w:bottom w:val="none" w:sz="0" w:space="0" w:color="auto"/>
                    <w:right w:val="none" w:sz="0" w:space="0" w:color="auto"/>
                  </w:divBdr>
                </w:div>
              </w:divsChild>
            </w:div>
            <w:div w:id="489444545">
              <w:marLeft w:val="0"/>
              <w:marRight w:val="0"/>
              <w:marTop w:val="0"/>
              <w:marBottom w:val="0"/>
              <w:divBdr>
                <w:top w:val="none" w:sz="0" w:space="0" w:color="auto"/>
                <w:left w:val="none" w:sz="0" w:space="0" w:color="auto"/>
                <w:bottom w:val="none" w:sz="0" w:space="0" w:color="auto"/>
                <w:right w:val="none" w:sz="0" w:space="0" w:color="auto"/>
              </w:divBdr>
              <w:divsChild>
                <w:div w:id="787048209">
                  <w:marLeft w:val="0"/>
                  <w:marRight w:val="0"/>
                  <w:marTop w:val="0"/>
                  <w:marBottom w:val="0"/>
                  <w:divBdr>
                    <w:top w:val="none" w:sz="0" w:space="0" w:color="auto"/>
                    <w:left w:val="none" w:sz="0" w:space="0" w:color="auto"/>
                    <w:bottom w:val="none" w:sz="0" w:space="0" w:color="auto"/>
                    <w:right w:val="none" w:sz="0" w:space="0" w:color="auto"/>
                  </w:divBdr>
                </w:div>
              </w:divsChild>
            </w:div>
            <w:div w:id="295448514">
              <w:marLeft w:val="0"/>
              <w:marRight w:val="0"/>
              <w:marTop w:val="0"/>
              <w:marBottom w:val="0"/>
              <w:divBdr>
                <w:top w:val="none" w:sz="0" w:space="0" w:color="auto"/>
                <w:left w:val="none" w:sz="0" w:space="0" w:color="auto"/>
                <w:bottom w:val="none" w:sz="0" w:space="0" w:color="auto"/>
                <w:right w:val="none" w:sz="0" w:space="0" w:color="auto"/>
              </w:divBdr>
              <w:divsChild>
                <w:div w:id="275404860">
                  <w:marLeft w:val="0"/>
                  <w:marRight w:val="0"/>
                  <w:marTop w:val="0"/>
                  <w:marBottom w:val="0"/>
                  <w:divBdr>
                    <w:top w:val="none" w:sz="0" w:space="0" w:color="auto"/>
                    <w:left w:val="none" w:sz="0" w:space="0" w:color="auto"/>
                    <w:bottom w:val="none" w:sz="0" w:space="0" w:color="auto"/>
                    <w:right w:val="none" w:sz="0" w:space="0" w:color="auto"/>
                  </w:divBdr>
                </w:div>
              </w:divsChild>
            </w:div>
            <w:div w:id="1655529723">
              <w:marLeft w:val="0"/>
              <w:marRight w:val="0"/>
              <w:marTop w:val="0"/>
              <w:marBottom w:val="0"/>
              <w:divBdr>
                <w:top w:val="none" w:sz="0" w:space="0" w:color="auto"/>
                <w:left w:val="none" w:sz="0" w:space="0" w:color="auto"/>
                <w:bottom w:val="none" w:sz="0" w:space="0" w:color="auto"/>
                <w:right w:val="none" w:sz="0" w:space="0" w:color="auto"/>
              </w:divBdr>
              <w:divsChild>
                <w:div w:id="1148328677">
                  <w:marLeft w:val="0"/>
                  <w:marRight w:val="0"/>
                  <w:marTop w:val="0"/>
                  <w:marBottom w:val="0"/>
                  <w:divBdr>
                    <w:top w:val="none" w:sz="0" w:space="0" w:color="auto"/>
                    <w:left w:val="none" w:sz="0" w:space="0" w:color="auto"/>
                    <w:bottom w:val="none" w:sz="0" w:space="0" w:color="auto"/>
                    <w:right w:val="none" w:sz="0" w:space="0" w:color="auto"/>
                  </w:divBdr>
                </w:div>
              </w:divsChild>
            </w:div>
            <w:div w:id="2084402128">
              <w:marLeft w:val="0"/>
              <w:marRight w:val="0"/>
              <w:marTop w:val="0"/>
              <w:marBottom w:val="0"/>
              <w:divBdr>
                <w:top w:val="none" w:sz="0" w:space="0" w:color="auto"/>
                <w:left w:val="none" w:sz="0" w:space="0" w:color="auto"/>
                <w:bottom w:val="none" w:sz="0" w:space="0" w:color="auto"/>
                <w:right w:val="none" w:sz="0" w:space="0" w:color="auto"/>
              </w:divBdr>
              <w:divsChild>
                <w:div w:id="821694788">
                  <w:marLeft w:val="0"/>
                  <w:marRight w:val="0"/>
                  <w:marTop w:val="0"/>
                  <w:marBottom w:val="0"/>
                  <w:divBdr>
                    <w:top w:val="none" w:sz="0" w:space="0" w:color="auto"/>
                    <w:left w:val="none" w:sz="0" w:space="0" w:color="auto"/>
                    <w:bottom w:val="none" w:sz="0" w:space="0" w:color="auto"/>
                    <w:right w:val="none" w:sz="0" w:space="0" w:color="auto"/>
                  </w:divBdr>
                </w:div>
              </w:divsChild>
            </w:div>
            <w:div w:id="973482239">
              <w:marLeft w:val="0"/>
              <w:marRight w:val="0"/>
              <w:marTop w:val="0"/>
              <w:marBottom w:val="0"/>
              <w:divBdr>
                <w:top w:val="none" w:sz="0" w:space="0" w:color="auto"/>
                <w:left w:val="none" w:sz="0" w:space="0" w:color="auto"/>
                <w:bottom w:val="none" w:sz="0" w:space="0" w:color="auto"/>
                <w:right w:val="none" w:sz="0" w:space="0" w:color="auto"/>
              </w:divBdr>
              <w:divsChild>
                <w:div w:id="597299529">
                  <w:marLeft w:val="0"/>
                  <w:marRight w:val="0"/>
                  <w:marTop w:val="0"/>
                  <w:marBottom w:val="0"/>
                  <w:divBdr>
                    <w:top w:val="none" w:sz="0" w:space="0" w:color="auto"/>
                    <w:left w:val="none" w:sz="0" w:space="0" w:color="auto"/>
                    <w:bottom w:val="none" w:sz="0" w:space="0" w:color="auto"/>
                    <w:right w:val="none" w:sz="0" w:space="0" w:color="auto"/>
                  </w:divBdr>
                </w:div>
              </w:divsChild>
            </w:div>
            <w:div w:id="1889222406">
              <w:marLeft w:val="0"/>
              <w:marRight w:val="0"/>
              <w:marTop w:val="0"/>
              <w:marBottom w:val="0"/>
              <w:divBdr>
                <w:top w:val="none" w:sz="0" w:space="0" w:color="auto"/>
                <w:left w:val="none" w:sz="0" w:space="0" w:color="auto"/>
                <w:bottom w:val="none" w:sz="0" w:space="0" w:color="auto"/>
                <w:right w:val="none" w:sz="0" w:space="0" w:color="auto"/>
              </w:divBdr>
              <w:divsChild>
                <w:div w:id="13041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0875">
          <w:marLeft w:val="0"/>
          <w:marRight w:val="0"/>
          <w:marTop w:val="0"/>
          <w:marBottom w:val="600"/>
          <w:divBdr>
            <w:top w:val="none" w:sz="0" w:space="0" w:color="auto"/>
            <w:left w:val="none" w:sz="0" w:space="0" w:color="auto"/>
            <w:bottom w:val="none" w:sz="0" w:space="0" w:color="auto"/>
            <w:right w:val="none" w:sz="0" w:space="0" w:color="auto"/>
          </w:divBdr>
        </w:div>
      </w:divsChild>
    </w:div>
    <w:div w:id="1288584166">
      <w:marLeft w:val="0"/>
      <w:marRight w:val="0"/>
      <w:marTop w:val="0"/>
      <w:marBottom w:val="0"/>
      <w:divBdr>
        <w:top w:val="none" w:sz="0" w:space="0" w:color="auto"/>
        <w:left w:val="none" w:sz="0" w:space="0" w:color="auto"/>
        <w:bottom w:val="none" w:sz="0" w:space="0" w:color="auto"/>
        <w:right w:val="none" w:sz="0" w:space="0" w:color="auto"/>
      </w:divBdr>
      <w:divsChild>
        <w:div w:id="637299704">
          <w:marLeft w:val="0"/>
          <w:marRight w:val="0"/>
          <w:marTop w:val="432"/>
          <w:marBottom w:val="0"/>
          <w:divBdr>
            <w:top w:val="none" w:sz="0" w:space="0" w:color="auto"/>
            <w:left w:val="none" w:sz="0" w:space="0" w:color="auto"/>
            <w:bottom w:val="none" w:sz="0" w:space="0" w:color="auto"/>
            <w:right w:val="none" w:sz="0" w:space="0" w:color="auto"/>
          </w:divBdr>
        </w:div>
        <w:div w:id="749619223">
          <w:marLeft w:val="0"/>
          <w:marRight w:val="0"/>
          <w:marTop w:val="0"/>
          <w:marBottom w:val="0"/>
          <w:divBdr>
            <w:top w:val="none" w:sz="0" w:space="0" w:color="auto"/>
            <w:left w:val="none" w:sz="0" w:space="0" w:color="auto"/>
            <w:bottom w:val="none" w:sz="0" w:space="0" w:color="auto"/>
            <w:right w:val="none" w:sz="0" w:space="0" w:color="auto"/>
          </w:divBdr>
          <w:divsChild>
            <w:div w:id="136651511">
              <w:marLeft w:val="0"/>
              <w:marRight w:val="0"/>
              <w:marTop w:val="0"/>
              <w:marBottom w:val="0"/>
              <w:divBdr>
                <w:top w:val="none" w:sz="0" w:space="0" w:color="auto"/>
                <w:left w:val="none" w:sz="0" w:space="0" w:color="auto"/>
                <w:bottom w:val="none" w:sz="0" w:space="0" w:color="auto"/>
                <w:right w:val="none" w:sz="0" w:space="0" w:color="auto"/>
              </w:divBdr>
              <w:divsChild>
                <w:div w:id="839657418">
                  <w:marLeft w:val="0"/>
                  <w:marRight w:val="0"/>
                  <w:marTop w:val="0"/>
                  <w:marBottom w:val="0"/>
                  <w:divBdr>
                    <w:top w:val="none" w:sz="0" w:space="0" w:color="auto"/>
                    <w:left w:val="none" w:sz="0" w:space="0" w:color="auto"/>
                    <w:bottom w:val="none" w:sz="0" w:space="0" w:color="auto"/>
                    <w:right w:val="none" w:sz="0" w:space="0" w:color="auto"/>
                  </w:divBdr>
                </w:div>
              </w:divsChild>
            </w:div>
            <w:div w:id="2038701276">
              <w:marLeft w:val="0"/>
              <w:marRight w:val="0"/>
              <w:marTop w:val="0"/>
              <w:marBottom w:val="0"/>
              <w:divBdr>
                <w:top w:val="none" w:sz="0" w:space="0" w:color="auto"/>
                <w:left w:val="none" w:sz="0" w:space="0" w:color="auto"/>
                <w:bottom w:val="none" w:sz="0" w:space="0" w:color="auto"/>
                <w:right w:val="none" w:sz="0" w:space="0" w:color="auto"/>
              </w:divBdr>
              <w:divsChild>
                <w:div w:id="1772043812">
                  <w:marLeft w:val="0"/>
                  <w:marRight w:val="0"/>
                  <w:marTop w:val="0"/>
                  <w:marBottom w:val="0"/>
                  <w:divBdr>
                    <w:top w:val="none" w:sz="0" w:space="0" w:color="auto"/>
                    <w:left w:val="none" w:sz="0" w:space="0" w:color="auto"/>
                    <w:bottom w:val="none" w:sz="0" w:space="0" w:color="auto"/>
                    <w:right w:val="none" w:sz="0" w:space="0" w:color="auto"/>
                  </w:divBdr>
                </w:div>
              </w:divsChild>
            </w:div>
            <w:div w:id="383332121">
              <w:marLeft w:val="0"/>
              <w:marRight w:val="0"/>
              <w:marTop w:val="0"/>
              <w:marBottom w:val="0"/>
              <w:divBdr>
                <w:top w:val="none" w:sz="0" w:space="0" w:color="auto"/>
                <w:left w:val="none" w:sz="0" w:space="0" w:color="auto"/>
                <w:bottom w:val="none" w:sz="0" w:space="0" w:color="auto"/>
                <w:right w:val="none" w:sz="0" w:space="0" w:color="auto"/>
              </w:divBdr>
              <w:divsChild>
                <w:div w:id="978534849">
                  <w:marLeft w:val="0"/>
                  <w:marRight w:val="0"/>
                  <w:marTop w:val="0"/>
                  <w:marBottom w:val="0"/>
                  <w:divBdr>
                    <w:top w:val="none" w:sz="0" w:space="0" w:color="auto"/>
                    <w:left w:val="none" w:sz="0" w:space="0" w:color="auto"/>
                    <w:bottom w:val="none" w:sz="0" w:space="0" w:color="auto"/>
                    <w:right w:val="none" w:sz="0" w:space="0" w:color="auto"/>
                  </w:divBdr>
                </w:div>
              </w:divsChild>
            </w:div>
            <w:div w:id="485126884">
              <w:marLeft w:val="0"/>
              <w:marRight w:val="0"/>
              <w:marTop w:val="0"/>
              <w:marBottom w:val="0"/>
              <w:divBdr>
                <w:top w:val="none" w:sz="0" w:space="0" w:color="auto"/>
                <w:left w:val="none" w:sz="0" w:space="0" w:color="auto"/>
                <w:bottom w:val="none" w:sz="0" w:space="0" w:color="auto"/>
                <w:right w:val="none" w:sz="0" w:space="0" w:color="auto"/>
              </w:divBdr>
              <w:divsChild>
                <w:div w:id="1995840711">
                  <w:marLeft w:val="0"/>
                  <w:marRight w:val="0"/>
                  <w:marTop w:val="0"/>
                  <w:marBottom w:val="0"/>
                  <w:divBdr>
                    <w:top w:val="none" w:sz="0" w:space="0" w:color="auto"/>
                    <w:left w:val="none" w:sz="0" w:space="0" w:color="auto"/>
                    <w:bottom w:val="none" w:sz="0" w:space="0" w:color="auto"/>
                    <w:right w:val="none" w:sz="0" w:space="0" w:color="auto"/>
                  </w:divBdr>
                </w:div>
              </w:divsChild>
            </w:div>
            <w:div w:id="283274507">
              <w:marLeft w:val="0"/>
              <w:marRight w:val="0"/>
              <w:marTop w:val="0"/>
              <w:marBottom w:val="0"/>
              <w:divBdr>
                <w:top w:val="none" w:sz="0" w:space="0" w:color="auto"/>
                <w:left w:val="none" w:sz="0" w:space="0" w:color="auto"/>
                <w:bottom w:val="none" w:sz="0" w:space="0" w:color="auto"/>
                <w:right w:val="none" w:sz="0" w:space="0" w:color="auto"/>
              </w:divBdr>
              <w:divsChild>
                <w:div w:id="1347632730">
                  <w:marLeft w:val="0"/>
                  <w:marRight w:val="0"/>
                  <w:marTop w:val="0"/>
                  <w:marBottom w:val="0"/>
                  <w:divBdr>
                    <w:top w:val="none" w:sz="0" w:space="0" w:color="auto"/>
                    <w:left w:val="none" w:sz="0" w:space="0" w:color="auto"/>
                    <w:bottom w:val="none" w:sz="0" w:space="0" w:color="auto"/>
                    <w:right w:val="none" w:sz="0" w:space="0" w:color="auto"/>
                  </w:divBdr>
                </w:div>
              </w:divsChild>
            </w:div>
            <w:div w:id="1939486323">
              <w:marLeft w:val="0"/>
              <w:marRight w:val="0"/>
              <w:marTop w:val="0"/>
              <w:marBottom w:val="0"/>
              <w:divBdr>
                <w:top w:val="none" w:sz="0" w:space="0" w:color="auto"/>
                <w:left w:val="none" w:sz="0" w:space="0" w:color="auto"/>
                <w:bottom w:val="none" w:sz="0" w:space="0" w:color="auto"/>
                <w:right w:val="none" w:sz="0" w:space="0" w:color="auto"/>
              </w:divBdr>
              <w:divsChild>
                <w:div w:id="18811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199">
          <w:marLeft w:val="0"/>
          <w:marRight w:val="0"/>
          <w:marTop w:val="0"/>
          <w:marBottom w:val="600"/>
          <w:divBdr>
            <w:top w:val="none" w:sz="0" w:space="0" w:color="auto"/>
            <w:left w:val="none" w:sz="0" w:space="0" w:color="auto"/>
            <w:bottom w:val="none" w:sz="0" w:space="0" w:color="auto"/>
            <w:right w:val="none" w:sz="0" w:space="0" w:color="auto"/>
          </w:divBdr>
        </w:div>
      </w:divsChild>
    </w:div>
    <w:div w:id="1297251468">
      <w:marLeft w:val="0"/>
      <w:marRight w:val="0"/>
      <w:marTop w:val="0"/>
      <w:marBottom w:val="0"/>
      <w:divBdr>
        <w:top w:val="none" w:sz="0" w:space="0" w:color="auto"/>
        <w:left w:val="none" w:sz="0" w:space="0" w:color="auto"/>
        <w:bottom w:val="none" w:sz="0" w:space="0" w:color="auto"/>
        <w:right w:val="none" w:sz="0" w:space="0" w:color="auto"/>
      </w:divBdr>
      <w:divsChild>
        <w:div w:id="368383002">
          <w:marLeft w:val="0"/>
          <w:marRight w:val="0"/>
          <w:marTop w:val="432"/>
          <w:marBottom w:val="0"/>
          <w:divBdr>
            <w:top w:val="none" w:sz="0" w:space="0" w:color="auto"/>
            <w:left w:val="none" w:sz="0" w:space="0" w:color="auto"/>
            <w:bottom w:val="none" w:sz="0" w:space="0" w:color="auto"/>
            <w:right w:val="none" w:sz="0" w:space="0" w:color="auto"/>
          </w:divBdr>
        </w:div>
        <w:div w:id="1139809469">
          <w:marLeft w:val="0"/>
          <w:marRight w:val="0"/>
          <w:marTop w:val="0"/>
          <w:marBottom w:val="0"/>
          <w:divBdr>
            <w:top w:val="none" w:sz="0" w:space="0" w:color="auto"/>
            <w:left w:val="none" w:sz="0" w:space="0" w:color="auto"/>
            <w:bottom w:val="none" w:sz="0" w:space="0" w:color="auto"/>
            <w:right w:val="none" w:sz="0" w:space="0" w:color="auto"/>
          </w:divBdr>
        </w:div>
        <w:div w:id="343288023">
          <w:marLeft w:val="0"/>
          <w:marRight w:val="0"/>
          <w:marTop w:val="0"/>
          <w:marBottom w:val="600"/>
          <w:divBdr>
            <w:top w:val="none" w:sz="0" w:space="0" w:color="auto"/>
            <w:left w:val="none" w:sz="0" w:space="0" w:color="auto"/>
            <w:bottom w:val="none" w:sz="0" w:space="0" w:color="auto"/>
            <w:right w:val="none" w:sz="0" w:space="0" w:color="auto"/>
          </w:divBdr>
        </w:div>
      </w:divsChild>
    </w:div>
    <w:div w:id="1308168634">
      <w:marLeft w:val="0"/>
      <w:marRight w:val="0"/>
      <w:marTop w:val="0"/>
      <w:marBottom w:val="0"/>
      <w:divBdr>
        <w:top w:val="none" w:sz="0" w:space="0" w:color="auto"/>
        <w:left w:val="none" w:sz="0" w:space="0" w:color="auto"/>
        <w:bottom w:val="none" w:sz="0" w:space="0" w:color="auto"/>
        <w:right w:val="none" w:sz="0" w:space="0" w:color="auto"/>
      </w:divBdr>
      <w:divsChild>
        <w:div w:id="833254360">
          <w:marLeft w:val="0"/>
          <w:marRight w:val="0"/>
          <w:marTop w:val="432"/>
          <w:marBottom w:val="0"/>
          <w:divBdr>
            <w:top w:val="none" w:sz="0" w:space="0" w:color="auto"/>
            <w:left w:val="none" w:sz="0" w:space="0" w:color="auto"/>
            <w:bottom w:val="none" w:sz="0" w:space="0" w:color="auto"/>
            <w:right w:val="none" w:sz="0" w:space="0" w:color="auto"/>
          </w:divBdr>
        </w:div>
        <w:div w:id="682513628">
          <w:marLeft w:val="0"/>
          <w:marRight w:val="0"/>
          <w:marTop w:val="0"/>
          <w:marBottom w:val="0"/>
          <w:divBdr>
            <w:top w:val="none" w:sz="0" w:space="0" w:color="auto"/>
            <w:left w:val="none" w:sz="0" w:space="0" w:color="auto"/>
            <w:bottom w:val="none" w:sz="0" w:space="0" w:color="auto"/>
            <w:right w:val="none" w:sz="0" w:space="0" w:color="auto"/>
          </w:divBdr>
          <w:divsChild>
            <w:div w:id="121926183">
              <w:marLeft w:val="0"/>
              <w:marRight w:val="0"/>
              <w:marTop w:val="0"/>
              <w:marBottom w:val="0"/>
              <w:divBdr>
                <w:top w:val="none" w:sz="0" w:space="0" w:color="auto"/>
                <w:left w:val="none" w:sz="0" w:space="0" w:color="auto"/>
                <w:bottom w:val="none" w:sz="0" w:space="0" w:color="auto"/>
                <w:right w:val="none" w:sz="0" w:space="0" w:color="auto"/>
              </w:divBdr>
              <w:divsChild>
                <w:div w:id="1078022260">
                  <w:marLeft w:val="0"/>
                  <w:marRight w:val="0"/>
                  <w:marTop w:val="0"/>
                  <w:marBottom w:val="0"/>
                  <w:divBdr>
                    <w:top w:val="none" w:sz="0" w:space="0" w:color="auto"/>
                    <w:left w:val="none" w:sz="0" w:space="0" w:color="auto"/>
                    <w:bottom w:val="none" w:sz="0" w:space="0" w:color="auto"/>
                    <w:right w:val="none" w:sz="0" w:space="0" w:color="auto"/>
                  </w:divBdr>
                </w:div>
              </w:divsChild>
            </w:div>
            <w:div w:id="1168014067">
              <w:marLeft w:val="0"/>
              <w:marRight w:val="0"/>
              <w:marTop w:val="0"/>
              <w:marBottom w:val="0"/>
              <w:divBdr>
                <w:top w:val="none" w:sz="0" w:space="0" w:color="auto"/>
                <w:left w:val="none" w:sz="0" w:space="0" w:color="auto"/>
                <w:bottom w:val="none" w:sz="0" w:space="0" w:color="auto"/>
                <w:right w:val="none" w:sz="0" w:space="0" w:color="auto"/>
              </w:divBdr>
              <w:divsChild>
                <w:div w:id="2104524267">
                  <w:marLeft w:val="0"/>
                  <w:marRight w:val="0"/>
                  <w:marTop w:val="0"/>
                  <w:marBottom w:val="0"/>
                  <w:divBdr>
                    <w:top w:val="none" w:sz="0" w:space="0" w:color="auto"/>
                    <w:left w:val="none" w:sz="0" w:space="0" w:color="auto"/>
                    <w:bottom w:val="none" w:sz="0" w:space="0" w:color="auto"/>
                    <w:right w:val="none" w:sz="0" w:space="0" w:color="auto"/>
                  </w:divBdr>
                </w:div>
              </w:divsChild>
            </w:div>
            <w:div w:id="1852909335">
              <w:marLeft w:val="0"/>
              <w:marRight w:val="0"/>
              <w:marTop w:val="0"/>
              <w:marBottom w:val="0"/>
              <w:divBdr>
                <w:top w:val="none" w:sz="0" w:space="0" w:color="auto"/>
                <w:left w:val="none" w:sz="0" w:space="0" w:color="auto"/>
                <w:bottom w:val="none" w:sz="0" w:space="0" w:color="auto"/>
                <w:right w:val="none" w:sz="0" w:space="0" w:color="auto"/>
              </w:divBdr>
              <w:divsChild>
                <w:div w:id="1952973226">
                  <w:marLeft w:val="0"/>
                  <w:marRight w:val="0"/>
                  <w:marTop w:val="0"/>
                  <w:marBottom w:val="0"/>
                  <w:divBdr>
                    <w:top w:val="none" w:sz="0" w:space="0" w:color="auto"/>
                    <w:left w:val="none" w:sz="0" w:space="0" w:color="auto"/>
                    <w:bottom w:val="none" w:sz="0" w:space="0" w:color="auto"/>
                    <w:right w:val="none" w:sz="0" w:space="0" w:color="auto"/>
                  </w:divBdr>
                </w:div>
              </w:divsChild>
            </w:div>
            <w:div w:id="2050833038">
              <w:marLeft w:val="0"/>
              <w:marRight w:val="0"/>
              <w:marTop w:val="0"/>
              <w:marBottom w:val="0"/>
              <w:divBdr>
                <w:top w:val="none" w:sz="0" w:space="0" w:color="auto"/>
                <w:left w:val="none" w:sz="0" w:space="0" w:color="auto"/>
                <w:bottom w:val="none" w:sz="0" w:space="0" w:color="auto"/>
                <w:right w:val="none" w:sz="0" w:space="0" w:color="auto"/>
              </w:divBdr>
              <w:divsChild>
                <w:div w:id="731850911">
                  <w:marLeft w:val="0"/>
                  <w:marRight w:val="0"/>
                  <w:marTop w:val="0"/>
                  <w:marBottom w:val="0"/>
                  <w:divBdr>
                    <w:top w:val="none" w:sz="0" w:space="0" w:color="auto"/>
                    <w:left w:val="none" w:sz="0" w:space="0" w:color="auto"/>
                    <w:bottom w:val="none" w:sz="0" w:space="0" w:color="auto"/>
                    <w:right w:val="none" w:sz="0" w:space="0" w:color="auto"/>
                  </w:divBdr>
                </w:div>
              </w:divsChild>
            </w:div>
            <w:div w:id="124279252">
              <w:marLeft w:val="0"/>
              <w:marRight w:val="0"/>
              <w:marTop w:val="0"/>
              <w:marBottom w:val="0"/>
              <w:divBdr>
                <w:top w:val="none" w:sz="0" w:space="0" w:color="auto"/>
                <w:left w:val="none" w:sz="0" w:space="0" w:color="auto"/>
                <w:bottom w:val="none" w:sz="0" w:space="0" w:color="auto"/>
                <w:right w:val="none" w:sz="0" w:space="0" w:color="auto"/>
              </w:divBdr>
              <w:divsChild>
                <w:div w:id="5593338">
                  <w:marLeft w:val="0"/>
                  <w:marRight w:val="0"/>
                  <w:marTop w:val="0"/>
                  <w:marBottom w:val="0"/>
                  <w:divBdr>
                    <w:top w:val="none" w:sz="0" w:space="0" w:color="auto"/>
                    <w:left w:val="none" w:sz="0" w:space="0" w:color="auto"/>
                    <w:bottom w:val="none" w:sz="0" w:space="0" w:color="auto"/>
                    <w:right w:val="none" w:sz="0" w:space="0" w:color="auto"/>
                  </w:divBdr>
                </w:div>
              </w:divsChild>
            </w:div>
            <w:div w:id="544215216">
              <w:marLeft w:val="0"/>
              <w:marRight w:val="0"/>
              <w:marTop w:val="0"/>
              <w:marBottom w:val="0"/>
              <w:divBdr>
                <w:top w:val="none" w:sz="0" w:space="0" w:color="auto"/>
                <w:left w:val="none" w:sz="0" w:space="0" w:color="auto"/>
                <w:bottom w:val="none" w:sz="0" w:space="0" w:color="auto"/>
                <w:right w:val="none" w:sz="0" w:space="0" w:color="auto"/>
              </w:divBdr>
              <w:divsChild>
                <w:div w:id="1001349438">
                  <w:marLeft w:val="0"/>
                  <w:marRight w:val="0"/>
                  <w:marTop w:val="0"/>
                  <w:marBottom w:val="0"/>
                  <w:divBdr>
                    <w:top w:val="none" w:sz="0" w:space="0" w:color="auto"/>
                    <w:left w:val="none" w:sz="0" w:space="0" w:color="auto"/>
                    <w:bottom w:val="none" w:sz="0" w:space="0" w:color="auto"/>
                    <w:right w:val="none" w:sz="0" w:space="0" w:color="auto"/>
                  </w:divBdr>
                </w:div>
              </w:divsChild>
            </w:div>
            <w:div w:id="919485052">
              <w:marLeft w:val="0"/>
              <w:marRight w:val="0"/>
              <w:marTop w:val="0"/>
              <w:marBottom w:val="0"/>
              <w:divBdr>
                <w:top w:val="none" w:sz="0" w:space="0" w:color="auto"/>
                <w:left w:val="none" w:sz="0" w:space="0" w:color="auto"/>
                <w:bottom w:val="none" w:sz="0" w:space="0" w:color="auto"/>
                <w:right w:val="none" w:sz="0" w:space="0" w:color="auto"/>
              </w:divBdr>
              <w:divsChild>
                <w:div w:id="871768064">
                  <w:marLeft w:val="0"/>
                  <w:marRight w:val="0"/>
                  <w:marTop w:val="0"/>
                  <w:marBottom w:val="0"/>
                  <w:divBdr>
                    <w:top w:val="none" w:sz="0" w:space="0" w:color="auto"/>
                    <w:left w:val="none" w:sz="0" w:space="0" w:color="auto"/>
                    <w:bottom w:val="none" w:sz="0" w:space="0" w:color="auto"/>
                    <w:right w:val="none" w:sz="0" w:space="0" w:color="auto"/>
                  </w:divBdr>
                </w:div>
              </w:divsChild>
            </w:div>
            <w:div w:id="1580286770">
              <w:marLeft w:val="0"/>
              <w:marRight w:val="0"/>
              <w:marTop w:val="0"/>
              <w:marBottom w:val="0"/>
              <w:divBdr>
                <w:top w:val="none" w:sz="0" w:space="0" w:color="auto"/>
                <w:left w:val="none" w:sz="0" w:space="0" w:color="auto"/>
                <w:bottom w:val="none" w:sz="0" w:space="0" w:color="auto"/>
                <w:right w:val="none" w:sz="0" w:space="0" w:color="auto"/>
              </w:divBdr>
              <w:divsChild>
                <w:div w:id="1085224849">
                  <w:marLeft w:val="0"/>
                  <w:marRight w:val="0"/>
                  <w:marTop w:val="0"/>
                  <w:marBottom w:val="0"/>
                  <w:divBdr>
                    <w:top w:val="none" w:sz="0" w:space="0" w:color="auto"/>
                    <w:left w:val="none" w:sz="0" w:space="0" w:color="auto"/>
                    <w:bottom w:val="none" w:sz="0" w:space="0" w:color="auto"/>
                    <w:right w:val="none" w:sz="0" w:space="0" w:color="auto"/>
                  </w:divBdr>
                </w:div>
              </w:divsChild>
            </w:div>
            <w:div w:id="257837236">
              <w:marLeft w:val="0"/>
              <w:marRight w:val="0"/>
              <w:marTop w:val="0"/>
              <w:marBottom w:val="0"/>
              <w:divBdr>
                <w:top w:val="none" w:sz="0" w:space="0" w:color="auto"/>
                <w:left w:val="none" w:sz="0" w:space="0" w:color="auto"/>
                <w:bottom w:val="none" w:sz="0" w:space="0" w:color="auto"/>
                <w:right w:val="none" w:sz="0" w:space="0" w:color="auto"/>
              </w:divBdr>
              <w:divsChild>
                <w:div w:id="25957928">
                  <w:marLeft w:val="0"/>
                  <w:marRight w:val="0"/>
                  <w:marTop w:val="0"/>
                  <w:marBottom w:val="0"/>
                  <w:divBdr>
                    <w:top w:val="none" w:sz="0" w:space="0" w:color="auto"/>
                    <w:left w:val="none" w:sz="0" w:space="0" w:color="auto"/>
                    <w:bottom w:val="none" w:sz="0" w:space="0" w:color="auto"/>
                    <w:right w:val="none" w:sz="0" w:space="0" w:color="auto"/>
                  </w:divBdr>
                </w:div>
              </w:divsChild>
            </w:div>
            <w:div w:id="562528048">
              <w:marLeft w:val="0"/>
              <w:marRight w:val="0"/>
              <w:marTop w:val="0"/>
              <w:marBottom w:val="0"/>
              <w:divBdr>
                <w:top w:val="none" w:sz="0" w:space="0" w:color="auto"/>
                <w:left w:val="none" w:sz="0" w:space="0" w:color="auto"/>
                <w:bottom w:val="none" w:sz="0" w:space="0" w:color="auto"/>
                <w:right w:val="none" w:sz="0" w:space="0" w:color="auto"/>
              </w:divBdr>
              <w:divsChild>
                <w:div w:id="1357386727">
                  <w:marLeft w:val="0"/>
                  <w:marRight w:val="0"/>
                  <w:marTop w:val="0"/>
                  <w:marBottom w:val="0"/>
                  <w:divBdr>
                    <w:top w:val="none" w:sz="0" w:space="0" w:color="auto"/>
                    <w:left w:val="none" w:sz="0" w:space="0" w:color="auto"/>
                    <w:bottom w:val="none" w:sz="0" w:space="0" w:color="auto"/>
                    <w:right w:val="none" w:sz="0" w:space="0" w:color="auto"/>
                  </w:divBdr>
                </w:div>
              </w:divsChild>
            </w:div>
            <w:div w:id="1521746558">
              <w:marLeft w:val="0"/>
              <w:marRight w:val="0"/>
              <w:marTop w:val="0"/>
              <w:marBottom w:val="0"/>
              <w:divBdr>
                <w:top w:val="none" w:sz="0" w:space="0" w:color="auto"/>
                <w:left w:val="none" w:sz="0" w:space="0" w:color="auto"/>
                <w:bottom w:val="none" w:sz="0" w:space="0" w:color="auto"/>
                <w:right w:val="none" w:sz="0" w:space="0" w:color="auto"/>
              </w:divBdr>
              <w:divsChild>
                <w:div w:id="16977463">
                  <w:marLeft w:val="0"/>
                  <w:marRight w:val="0"/>
                  <w:marTop w:val="0"/>
                  <w:marBottom w:val="0"/>
                  <w:divBdr>
                    <w:top w:val="none" w:sz="0" w:space="0" w:color="auto"/>
                    <w:left w:val="none" w:sz="0" w:space="0" w:color="auto"/>
                    <w:bottom w:val="none" w:sz="0" w:space="0" w:color="auto"/>
                    <w:right w:val="none" w:sz="0" w:space="0" w:color="auto"/>
                  </w:divBdr>
                </w:div>
              </w:divsChild>
            </w:div>
            <w:div w:id="1907261220">
              <w:marLeft w:val="0"/>
              <w:marRight w:val="0"/>
              <w:marTop w:val="0"/>
              <w:marBottom w:val="0"/>
              <w:divBdr>
                <w:top w:val="none" w:sz="0" w:space="0" w:color="auto"/>
                <w:left w:val="none" w:sz="0" w:space="0" w:color="auto"/>
                <w:bottom w:val="none" w:sz="0" w:space="0" w:color="auto"/>
                <w:right w:val="none" w:sz="0" w:space="0" w:color="auto"/>
              </w:divBdr>
              <w:divsChild>
                <w:div w:id="540556001">
                  <w:marLeft w:val="0"/>
                  <w:marRight w:val="0"/>
                  <w:marTop w:val="0"/>
                  <w:marBottom w:val="0"/>
                  <w:divBdr>
                    <w:top w:val="none" w:sz="0" w:space="0" w:color="auto"/>
                    <w:left w:val="none" w:sz="0" w:space="0" w:color="auto"/>
                    <w:bottom w:val="none" w:sz="0" w:space="0" w:color="auto"/>
                    <w:right w:val="none" w:sz="0" w:space="0" w:color="auto"/>
                  </w:divBdr>
                </w:div>
              </w:divsChild>
            </w:div>
            <w:div w:id="1060666563">
              <w:marLeft w:val="0"/>
              <w:marRight w:val="0"/>
              <w:marTop w:val="0"/>
              <w:marBottom w:val="0"/>
              <w:divBdr>
                <w:top w:val="none" w:sz="0" w:space="0" w:color="auto"/>
                <w:left w:val="none" w:sz="0" w:space="0" w:color="auto"/>
                <w:bottom w:val="none" w:sz="0" w:space="0" w:color="auto"/>
                <w:right w:val="none" w:sz="0" w:space="0" w:color="auto"/>
              </w:divBdr>
              <w:divsChild>
                <w:div w:id="1087656250">
                  <w:marLeft w:val="0"/>
                  <w:marRight w:val="0"/>
                  <w:marTop w:val="0"/>
                  <w:marBottom w:val="0"/>
                  <w:divBdr>
                    <w:top w:val="none" w:sz="0" w:space="0" w:color="auto"/>
                    <w:left w:val="none" w:sz="0" w:space="0" w:color="auto"/>
                    <w:bottom w:val="none" w:sz="0" w:space="0" w:color="auto"/>
                    <w:right w:val="none" w:sz="0" w:space="0" w:color="auto"/>
                  </w:divBdr>
                </w:div>
              </w:divsChild>
            </w:div>
            <w:div w:id="1065492590">
              <w:marLeft w:val="0"/>
              <w:marRight w:val="0"/>
              <w:marTop w:val="0"/>
              <w:marBottom w:val="0"/>
              <w:divBdr>
                <w:top w:val="none" w:sz="0" w:space="0" w:color="auto"/>
                <w:left w:val="none" w:sz="0" w:space="0" w:color="auto"/>
                <w:bottom w:val="none" w:sz="0" w:space="0" w:color="auto"/>
                <w:right w:val="none" w:sz="0" w:space="0" w:color="auto"/>
              </w:divBdr>
              <w:divsChild>
                <w:div w:id="2106073429">
                  <w:marLeft w:val="0"/>
                  <w:marRight w:val="0"/>
                  <w:marTop w:val="0"/>
                  <w:marBottom w:val="0"/>
                  <w:divBdr>
                    <w:top w:val="none" w:sz="0" w:space="0" w:color="auto"/>
                    <w:left w:val="none" w:sz="0" w:space="0" w:color="auto"/>
                    <w:bottom w:val="none" w:sz="0" w:space="0" w:color="auto"/>
                    <w:right w:val="none" w:sz="0" w:space="0" w:color="auto"/>
                  </w:divBdr>
                </w:div>
              </w:divsChild>
            </w:div>
            <w:div w:id="1124348430">
              <w:marLeft w:val="0"/>
              <w:marRight w:val="0"/>
              <w:marTop w:val="0"/>
              <w:marBottom w:val="0"/>
              <w:divBdr>
                <w:top w:val="none" w:sz="0" w:space="0" w:color="auto"/>
                <w:left w:val="none" w:sz="0" w:space="0" w:color="auto"/>
                <w:bottom w:val="none" w:sz="0" w:space="0" w:color="auto"/>
                <w:right w:val="none" w:sz="0" w:space="0" w:color="auto"/>
              </w:divBdr>
              <w:divsChild>
                <w:div w:id="1057824708">
                  <w:marLeft w:val="0"/>
                  <w:marRight w:val="0"/>
                  <w:marTop w:val="0"/>
                  <w:marBottom w:val="0"/>
                  <w:divBdr>
                    <w:top w:val="none" w:sz="0" w:space="0" w:color="auto"/>
                    <w:left w:val="none" w:sz="0" w:space="0" w:color="auto"/>
                    <w:bottom w:val="none" w:sz="0" w:space="0" w:color="auto"/>
                    <w:right w:val="none" w:sz="0" w:space="0" w:color="auto"/>
                  </w:divBdr>
                </w:div>
              </w:divsChild>
            </w:div>
            <w:div w:id="752625982">
              <w:marLeft w:val="0"/>
              <w:marRight w:val="0"/>
              <w:marTop w:val="0"/>
              <w:marBottom w:val="0"/>
              <w:divBdr>
                <w:top w:val="none" w:sz="0" w:space="0" w:color="auto"/>
                <w:left w:val="none" w:sz="0" w:space="0" w:color="auto"/>
                <w:bottom w:val="none" w:sz="0" w:space="0" w:color="auto"/>
                <w:right w:val="none" w:sz="0" w:space="0" w:color="auto"/>
              </w:divBdr>
              <w:divsChild>
                <w:div w:id="1280331432">
                  <w:marLeft w:val="0"/>
                  <w:marRight w:val="0"/>
                  <w:marTop w:val="0"/>
                  <w:marBottom w:val="0"/>
                  <w:divBdr>
                    <w:top w:val="none" w:sz="0" w:space="0" w:color="auto"/>
                    <w:left w:val="none" w:sz="0" w:space="0" w:color="auto"/>
                    <w:bottom w:val="none" w:sz="0" w:space="0" w:color="auto"/>
                    <w:right w:val="none" w:sz="0" w:space="0" w:color="auto"/>
                  </w:divBdr>
                </w:div>
              </w:divsChild>
            </w:div>
            <w:div w:id="1724208997">
              <w:marLeft w:val="0"/>
              <w:marRight w:val="0"/>
              <w:marTop w:val="0"/>
              <w:marBottom w:val="0"/>
              <w:divBdr>
                <w:top w:val="none" w:sz="0" w:space="0" w:color="auto"/>
                <w:left w:val="none" w:sz="0" w:space="0" w:color="auto"/>
                <w:bottom w:val="none" w:sz="0" w:space="0" w:color="auto"/>
                <w:right w:val="none" w:sz="0" w:space="0" w:color="auto"/>
              </w:divBdr>
              <w:divsChild>
                <w:div w:id="1245142762">
                  <w:marLeft w:val="0"/>
                  <w:marRight w:val="0"/>
                  <w:marTop w:val="0"/>
                  <w:marBottom w:val="0"/>
                  <w:divBdr>
                    <w:top w:val="none" w:sz="0" w:space="0" w:color="auto"/>
                    <w:left w:val="none" w:sz="0" w:space="0" w:color="auto"/>
                    <w:bottom w:val="none" w:sz="0" w:space="0" w:color="auto"/>
                    <w:right w:val="none" w:sz="0" w:space="0" w:color="auto"/>
                  </w:divBdr>
                </w:div>
              </w:divsChild>
            </w:div>
            <w:div w:id="1103187352">
              <w:marLeft w:val="0"/>
              <w:marRight w:val="0"/>
              <w:marTop w:val="0"/>
              <w:marBottom w:val="0"/>
              <w:divBdr>
                <w:top w:val="none" w:sz="0" w:space="0" w:color="auto"/>
                <w:left w:val="none" w:sz="0" w:space="0" w:color="auto"/>
                <w:bottom w:val="none" w:sz="0" w:space="0" w:color="auto"/>
                <w:right w:val="none" w:sz="0" w:space="0" w:color="auto"/>
              </w:divBdr>
              <w:divsChild>
                <w:div w:id="1521698265">
                  <w:marLeft w:val="0"/>
                  <w:marRight w:val="0"/>
                  <w:marTop w:val="0"/>
                  <w:marBottom w:val="0"/>
                  <w:divBdr>
                    <w:top w:val="none" w:sz="0" w:space="0" w:color="auto"/>
                    <w:left w:val="none" w:sz="0" w:space="0" w:color="auto"/>
                    <w:bottom w:val="none" w:sz="0" w:space="0" w:color="auto"/>
                    <w:right w:val="none" w:sz="0" w:space="0" w:color="auto"/>
                  </w:divBdr>
                </w:div>
              </w:divsChild>
            </w:div>
            <w:div w:id="783691223">
              <w:marLeft w:val="0"/>
              <w:marRight w:val="0"/>
              <w:marTop w:val="0"/>
              <w:marBottom w:val="0"/>
              <w:divBdr>
                <w:top w:val="none" w:sz="0" w:space="0" w:color="auto"/>
                <w:left w:val="none" w:sz="0" w:space="0" w:color="auto"/>
                <w:bottom w:val="none" w:sz="0" w:space="0" w:color="auto"/>
                <w:right w:val="none" w:sz="0" w:space="0" w:color="auto"/>
              </w:divBdr>
              <w:divsChild>
                <w:div w:id="1643922198">
                  <w:marLeft w:val="0"/>
                  <w:marRight w:val="0"/>
                  <w:marTop w:val="0"/>
                  <w:marBottom w:val="0"/>
                  <w:divBdr>
                    <w:top w:val="none" w:sz="0" w:space="0" w:color="auto"/>
                    <w:left w:val="none" w:sz="0" w:space="0" w:color="auto"/>
                    <w:bottom w:val="none" w:sz="0" w:space="0" w:color="auto"/>
                    <w:right w:val="none" w:sz="0" w:space="0" w:color="auto"/>
                  </w:divBdr>
                </w:div>
              </w:divsChild>
            </w:div>
            <w:div w:id="379551419">
              <w:marLeft w:val="0"/>
              <w:marRight w:val="0"/>
              <w:marTop w:val="0"/>
              <w:marBottom w:val="0"/>
              <w:divBdr>
                <w:top w:val="none" w:sz="0" w:space="0" w:color="auto"/>
                <w:left w:val="none" w:sz="0" w:space="0" w:color="auto"/>
                <w:bottom w:val="none" w:sz="0" w:space="0" w:color="auto"/>
                <w:right w:val="none" w:sz="0" w:space="0" w:color="auto"/>
              </w:divBdr>
              <w:divsChild>
                <w:div w:id="4991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9781">
          <w:marLeft w:val="0"/>
          <w:marRight w:val="0"/>
          <w:marTop w:val="0"/>
          <w:marBottom w:val="600"/>
          <w:divBdr>
            <w:top w:val="none" w:sz="0" w:space="0" w:color="auto"/>
            <w:left w:val="none" w:sz="0" w:space="0" w:color="auto"/>
            <w:bottom w:val="none" w:sz="0" w:space="0" w:color="auto"/>
            <w:right w:val="none" w:sz="0" w:space="0" w:color="auto"/>
          </w:divBdr>
        </w:div>
      </w:divsChild>
    </w:div>
    <w:div w:id="1314486989">
      <w:marLeft w:val="0"/>
      <w:marRight w:val="0"/>
      <w:marTop w:val="0"/>
      <w:marBottom w:val="0"/>
      <w:divBdr>
        <w:top w:val="none" w:sz="0" w:space="0" w:color="auto"/>
        <w:left w:val="none" w:sz="0" w:space="0" w:color="auto"/>
        <w:bottom w:val="none" w:sz="0" w:space="0" w:color="auto"/>
        <w:right w:val="none" w:sz="0" w:space="0" w:color="auto"/>
      </w:divBdr>
      <w:divsChild>
        <w:div w:id="2089499305">
          <w:marLeft w:val="0"/>
          <w:marRight w:val="0"/>
          <w:marTop w:val="432"/>
          <w:marBottom w:val="0"/>
          <w:divBdr>
            <w:top w:val="none" w:sz="0" w:space="0" w:color="auto"/>
            <w:left w:val="none" w:sz="0" w:space="0" w:color="auto"/>
            <w:bottom w:val="none" w:sz="0" w:space="0" w:color="auto"/>
            <w:right w:val="none" w:sz="0" w:space="0" w:color="auto"/>
          </w:divBdr>
        </w:div>
        <w:div w:id="84159268">
          <w:marLeft w:val="0"/>
          <w:marRight w:val="0"/>
          <w:marTop w:val="0"/>
          <w:marBottom w:val="0"/>
          <w:divBdr>
            <w:top w:val="none" w:sz="0" w:space="0" w:color="auto"/>
            <w:left w:val="none" w:sz="0" w:space="0" w:color="auto"/>
            <w:bottom w:val="none" w:sz="0" w:space="0" w:color="auto"/>
            <w:right w:val="none" w:sz="0" w:space="0" w:color="auto"/>
          </w:divBdr>
          <w:divsChild>
            <w:div w:id="1704867632">
              <w:marLeft w:val="0"/>
              <w:marRight w:val="0"/>
              <w:marTop w:val="0"/>
              <w:marBottom w:val="0"/>
              <w:divBdr>
                <w:top w:val="none" w:sz="0" w:space="0" w:color="auto"/>
                <w:left w:val="none" w:sz="0" w:space="0" w:color="auto"/>
                <w:bottom w:val="none" w:sz="0" w:space="0" w:color="auto"/>
                <w:right w:val="none" w:sz="0" w:space="0" w:color="auto"/>
              </w:divBdr>
              <w:divsChild>
                <w:div w:id="62993297">
                  <w:marLeft w:val="0"/>
                  <w:marRight w:val="0"/>
                  <w:marTop w:val="0"/>
                  <w:marBottom w:val="0"/>
                  <w:divBdr>
                    <w:top w:val="none" w:sz="0" w:space="0" w:color="auto"/>
                    <w:left w:val="none" w:sz="0" w:space="0" w:color="auto"/>
                    <w:bottom w:val="none" w:sz="0" w:space="0" w:color="auto"/>
                    <w:right w:val="none" w:sz="0" w:space="0" w:color="auto"/>
                  </w:divBdr>
                </w:div>
              </w:divsChild>
            </w:div>
            <w:div w:id="1614052807">
              <w:marLeft w:val="0"/>
              <w:marRight w:val="0"/>
              <w:marTop w:val="0"/>
              <w:marBottom w:val="0"/>
              <w:divBdr>
                <w:top w:val="none" w:sz="0" w:space="0" w:color="auto"/>
                <w:left w:val="none" w:sz="0" w:space="0" w:color="auto"/>
                <w:bottom w:val="none" w:sz="0" w:space="0" w:color="auto"/>
                <w:right w:val="none" w:sz="0" w:space="0" w:color="auto"/>
              </w:divBdr>
              <w:divsChild>
                <w:div w:id="1019115437">
                  <w:marLeft w:val="0"/>
                  <w:marRight w:val="0"/>
                  <w:marTop w:val="0"/>
                  <w:marBottom w:val="0"/>
                  <w:divBdr>
                    <w:top w:val="none" w:sz="0" w:space="0" w:color="auto"/>
                    <w:left w:val="none" w:sz="0" w:space="0" w:color="auto"/>
                    <w:bottom w:val="none" w:sz="0" w:space="0" w:color="auto"/>
                    <w:right w:val="none" w:sz="0" w:space="0" w:color="auto"/>
                  </w:divBdr>
                </w:div>
              </w:divsChild>
            </w:div>
            <w:div w:id="1930305658">
              <w:marLeft w:val="0"/>
              <w:marRight w:val="0"/>
              <w:marTop w:val="0"/>
              <w:marBottom w:val="0"/>
              <w:divBdr>
                <w:top w:val="none" w:sz="0" w:space="0" w:color="auto"/>
                <w:left w:val="none" w:sz="0" w:space="0" w:color="auto"/>
                <w:bottom w:val="none" w:sz="0" w:space="0" w:color="auto"/>
                <w:right w:val="none" w:sz="0" w:space="0" w:color="auto"/>
              </w:divBdr>
              <w:divsChild>
                <w:div w:id="1727953905">
                  <w:marLeft w:val="0"/>
                  <w:marRight w:val="0"/>
                  <w:marTop w:val="0"/>
                  <w:marBottom w:val="0"/>
                  <w:divBdr>
                    <w:top w:val="none" w:sz="0" w:space="0" w:color="auto"/>
                    <w:left w:val="none" w:sz="0" w:space="0" w:color="auto"/>
                    <w:bottom w:val="none" w:sz="0" w:space="0" w:color="auto"/>
                    <w:right w:val="none" w:sz="0" w:space="0" w:color="auto"/>
                  </w:divBdr>
                </w:div>
              </w:divsChild>
            </w:div>
            <w:div w:id="2053843412">
              <w:marLeft w:val="0"/>
              <w:marRight w:val="0"/>
              <w:marTop w:val="0"/>
              <w:marBottom w:val="0"/>
              <w:divBdr>
                <w:top w:val="none" w:sz="0" w:space="0" w:color="auto"/>
                <w:left w:val="none" w:sz="0" w:space="0" w:color="auto"/>
                <w:bottom w:val="none" w:sz="0" w:space="0" w:color="auto"/>
                <w:right w:val="none" w:sz="0" w:space="0" w:color="auto"/>
              </w:divBdr>
              <w:divsChild>
                <w:div w:id="18089907">
                  <w:marLeft w:val="0"/>
                  <w:marRight w:val="0"/>
                  <w:marTop w:val="0"/>
                  <w:marBottom w:val="0"/>
                  <w:divBdr>
                    <w:top w:val="none" w:sz="0" w:space="0" w:color="auto"/>
                    <w:left w:val="none" w:sz="0" w:space="0" w:color="auto"/>
                    <w:bottom w:val="none" w:sz="0" w:space="0" w:color="auto"/>
                    <w:right w:val="none" w:sz="0" w:space="0" w:color="auto"/>
                  </w:divBdr>
                </w:div>
              </w:divsChild>
            </w:div>
            <w:div w:id="2000230368">
              <w:marLeft w:val="0"/>
              <w:marRight w:val="0"/>
              <w:marTop w:val="0"/>
              <w:marBottom w:val="0"/>
              <w:divBdr>
                <w:top w:val="none" w:sz="0" w:space="0" w:color="auto"/>
                <w:left w:val="none" w:sz="0" w:space="0" w:color="auto"/>
                <w:bottom w:val="none" w:sz="0" w:space="0" w:color="auto"/>
                <w:right w:val="none" w:sz="0" w:space="0" w:color="auto"/>
              </w:divBdr>
              <w:divsChild>
                <w:div w:id="1194807608">
                  <w:marLeft w:val="0"/>
                  <w:marRight w:val="0"/>
                  <w:marTop w:val="0"/>
                  <w:marBottom w:val="0"/>
                  <w:divBdr>
                    <w:top w:val="none" w:sz="0" w:space="0" w:color="auto"/>
                    <w:left w:val="none" w:sz="0" w:space="0" w:color="auto"/>
                    <w:bottom w:val="none" w:sz="0" w:space="0" w:color="auto"/>
                    <w:right w:val="none" w:sz="0" w:space="0" w:color="auto"/>
                  </w:divBdr>
                </w:div>
              </w:divsChild>
            </w:div>
            <w:div w:id="946229052">
              <w:marLeft w:val="0"/>
              <w:marRight w:val="0"/>
              <w:marTop w:val="0"/>
              <w:marBottom w:val="0"/>
              <w:divBdr>
                <w:top w:val="none" w:sz="0" w:space="0" w:color="auto"/>
                <w:left w:val="none" w:sz="0" w:space="0" w:color="auto"/>
                <w:bottom w:val="none" w:sz="0" w:space="0" w:color="auto"/>
                <w:right w:val="none" w:sz="0" w:space="0" w:color="auto"/>
              </w:divBdr>
              <w:divsChild>
                <w:div w:id="19014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340">
          <w:marLeft w:val="0"/>
          <w:marRight w:val="0"/>
          <w:marTop w:val="0"/>
          <w:marBottom w:val="600"/>
          <w:divBdr>
            <w:top w:val="none" w:sz="0" w:space="0" w:color="auto"/>
            <w:left w:val="none" w:sz="0" w:space="0" w:color="auto"/>
            <w:bottom w:val="none" w:sz="0" w:space="0" w:color="auto"/>
            <w:right w:val="none" w:sz="0" w:space="0" w:color="auto"/>
          </w:divBdr>
        </w:div>
      </w:divsChild>
    </w:div>
    <w:div w:id="1327199127">
      <w:marLeft w:val="0"/>
      <w:marRight w:val="0"/>
      <w:marTop w:val="0"/>
      <w:marBottom w:val="0"/>
      <w:divBdr>
        <w:top w:val="none" w:sz="0" w:space="0" w:color="auto"/>
        <w:left w:val="none" w:sz="0" w:space="0" w:color="auto"/>
        <w:bottom w:val="none" w:sz="0" w:space="0" w:color="auto"/>
        <w:right w:val="none" w:sz="0" w:space="0" w:color="auto"/>
      </w:divBdr>
      <w:divsChild>
        <w:div w:id="1870028282">
          <w:marLeft w:val="0"/>
          <w:marRight w:val="0"/>
          <w:marTop w:val="432"/>
          <w:marBottom w:val="0"/>
          <w:divBdr>
            <w:top w:val="none" w:sz="0" w:space="0" w:color="auto"/>
            <w:left w:val="none" w:sz="0" w:space="0" w:color="auto"/>
            <w:bottom w:val="none" w:sz="0" w:space="0" w:color="auto"/>
            <w:right w:val="none" w:sz="0" w:space="0" w:color="auto"/>
          </w:divBdr>
        </w:div>
        <w:div w:id="1402824034">
          <w:marLeft w:val="0"/>
          <w:marRight w:val="0"/>
          <w:marTop w:val="0"/>
          <w:marBottom w:val="0"/>
          <w:divBdr>
            <w:top w:val="none" w:sz="0" w:space="0" w:color="auto"/>
            <w:left w:val="none" w:sz="0" w:space="0" w:color="auto"/>
            <w:bottom w:val="none" w:sz="0" w:space="0" w:color="auto"/>
            <w:right w:val="none" w:sz="0" w:space="0" w:color="auto"/>
          </w:divBdr>
        </w:div>
        <w:div w:id="2067416034">
          <w:marLeft w:val="0"/>
          <w:marRight w:val="0"/>
          <w:marTop w:val="0"/>
          <w:marBottom w:val="600"/>
          <w:divBdr>
            <w:top w:val="none" w:sz="0" w:space="0" w:color="auto"/>
            <w:left w:val="none" w:sz="0" w:space="0" w:color="auto"/>
            <w:bottom w:val="none" w:sz="0" w:space="0" w:color="auto"/>
            <w:right w:val="none" w:sz="0" w:space="0" w:color="auto"/>
          </w:divBdr>
        </w:div>
      </w:divsChild>
    </w:div>
    <w:div w:id="1328441195">
      <w:marLeft w:val="0"/>
      <w:marRight w:val="0"/>
      <w:marTop w:val="0"/>
      <w:marBottom w:val="0"/>
      <w:divBdr>
        <w:top w:val="none" w:sz="0" w:space="0" w:color="auto"/>
        <w:left w:val="none" w:sz="0" w:space="0" w:color="auto"/>
        <w:bottom w:val="none" w:sz="0" w:space="0" w:color="auto"/>
        <w:right w:val="none" w:sz="0" w:space="0" w:color="auto"/>
      </w:divBdr>
      <w:divsChild>
        <w:div w:id="711812222">
          <w:marLeft w:val="0"/>
          <w:marRight w:val="0"/>
          <w:marTop w:val="432"/>
          <w:marBottom w:val="0"/>
          <w:divBdr>
            <w:top w:val="none" w:sz="0" w:space="0" w:color="auto"/>
            <w:left w:val="none" w:sz="0" w:space="0" w:color="auto"/>
            <w:bottom w:val="none" w:sz="0" w:space="0" w:color="auto"/>
            <w:right w:val="none" w:sz="0" w:space="0" w:color="auto"/>
          </w:divBdr>
        </w:div>
        <w:div w:id="1547599809">
          <w:marLeft w:val="0"/>
          <w:marRight w:val="0"/>
          <w:marTop w:val="0"/>
          <w:marBottom w:val="0"/>
          <w:divBdr>
            <w:top w:val="none" w:sz="0" w:space="0" w:color="auto"/>
            <w:left w:val="none" w:sz="0" w:space="0" w:color="auto"/>
            <w:bottom w:val="none" w:sz="0" w:space="0" w:color="auto"/>
            <w:right w:val="none" w:sz="0" w:space="0" w:color="auto"/>
          </w:divBdr>
          <w:divsChild>
            <w:div w:id="1955399652">
              <w:marLeft w:val="0"/>
              <w:marRight w:val="0"/>
              <w:marTop w:val="0"/>
              <w:marBottom w:val="0"/>
              <w:divBdr>
                <w:top w:val="none" w:sz="0" w:space="0" w:color="auto"/>
                <w:left w:val="none" w:sz="0" w:space="0" w:color="auto"/>
                <w:bottom w:val="none" w:sz="0" w:space="0" w:color="auto"/>
                <w:right w:val="none" w:sz="0" w:space="0" w:color="auto"/>
              </w:divBdr>
              <w:divsChild>
                <w:div w:id="1374427668">
                  <w:marLeft w:val="0"/>
                  <w:marRight w:val="0"/>
                  <w:marTop w:val="0"/>
                  <w:marBottom w:val="0"/>
                  <w:divBdr>
                    <w:top w:val="none" w:sz="0" w:space="0" w:color="auto"/>
                    <w:left w:val="none" w:sz="0" w:space="0" w:color="auto"/>
                    <w:bottom w:val="none" w:sz="0" w:space="0" w:color="auto"/>
                    <w:right w:val="none" w:sz="0" w:space="0" w:color="auto"/>
                  </w:divBdr>
                </w:div>
              </w:divsChild>
            </w:div>
            <w:div w:id="1143426718">
              <w:marLeft w:val="0"/>
              <w:marRight w:val="0"/>
              <w:marTop w:val="0"/>
              <w:marBottom w:val="0"/>
              <w:divBdr>
                <w:top w:val="none" w:sz="0" w:space="0" w:color="auto"/>
                <w:left w:val="none" w:sz="0" w:space="0" w:color="auto"/>
                <w:bottom w:val="none" w:sz="0" w:space="0" w:color="auto"/>
                <w:right w:val="none" w:sz="0" w:space="0" w:color="auto"/>
              </w:divBdr>
              <w:divsChild>
                <w:div w:id="1138690387">
                  <w:marLeft w:val="0"/>
                  <w:marRight w:val="0"/>
                  <w:marTop w:val="0"/>
                  <w:marBottom w:val="0"/>
                  <w:divBdr>
                    <w:top w:val="none" w:sz="0" w:space="0" w:color="auto"/>
                    <w:left w:val="none" w:sz="0" w:space="0" w:color="auto"/>
                    <w:bottom w:val="none" w:sz="0" w:space="0" w:color="auto"/>
                    <w:right w:val="none" w:sz="0" w:space="0" w:color="auto"/>
                  </w:divBdr>
                </w:div>
              </w:divsChild>
            </w:div>
            <w:div w:id="1470514472">
              <w:marLeft w:val="0"/>
              <w:marRight w:val="0"/>
              <w:marTop w:val="0"/>
              <w:marBottom w:val="0"/>
              <w:divBdr>
                <w:top w:val="none" w:sz="0" w:space="0" w:color="auto"/>
                <w:left w:val="none" w:sz="0" w:space="0" w:color="auto"/>
                <w:bottom w:val="none" w:sz="0" w:space="0" w:color="auto"/>
                <w:right w:val="none" w:sz="0" w:space="0" w:color="auto"/>
              </w:divBdr>
              <w:divsChild>
                <w:div w:id="373041364">
                  <w:marLeft w:val="0"/>
                  <w:marRight w:val="0"/>
                  <w:marTop w:val="0"/>
                  <w:marBottom w:val="0"/>
                  <w:divBdr>
                    <w:top w:val="none" w:sz="0" w:space="0" w:color="auto"/>
                    <w:left w:val="none" w:sz="0" w:space="0" w:color="auto"/>
                    <w:bottom w:val="none" w:sz="0" w:space="0" w:color="auto"/>
                    <w:right w:val="none" w:sz="0" w:space="0" w:color="auto"/>
                  </w:divBdr>
                </w:div>
              </w:divsChild>
            </w:div>
            <w:div w:id="1860123457">
              <w:marLeft w:val="0"/>
              <w:marRight w:val="0"/>
              <w:marTop w:val="0"/>
              <w:marBottom w:val="0"/>
              <w:divBdr>
                <w:top w:val="none" w:sz="0" w:space="0" w:color="auto"/>
                <w:left w:val="none" w:sz="0" w:space="0" w:color="auto"/>
                <w:bottom w:val="none" w:sz="0" w:space="0" w:color="auto"/>
                <w:right w:val="none" w:sz="0" w:space="0" w:color="auto"/>
              </w:divBdr>
              <w:divsChild>
                <w:div w:id="328291573">
                  <w:marLeft w:val="0"/>
                  <w:marRight w:val="0"/>
                  <w:marTop w:val="0"/>
                  <w:marBottom w:val="0"/>
                  <w:divBdr>
                    <w:top w:val="none" w:sz="0" w:space="0" w:color="auto"/>
                    <w:left w:val="none" w:sz="0" w:space="0" w:color="auto"/>
                    <w:bottom w:val="none" w:sz="0" w:space="0" w:color="auto"/>
                    <w:right w:val="none" w:sz="0" w:space="0" w:color="auto"/>
                  </w:divBdr>
                </w:div>
              </w:divsChild>
            </w:div>
            <w:div w:id="69474131">
              <w:marLeft w:val="0"/>
              <w:marRight w:val="0"/>
              <w:marTop w:val="0"/>
              <w:marBottom w:val="0"/>
              <w:divBdr>
                <w:top w:val="none" w:sz="0" w:space="0" w:color="auto"/>
                <w:left w:val="none" w:sz="0" w:space="0" w:color="auto"/>
                <w:bottom w:val="none" w:sz="0" w:space="0" w:color="auto"/>
                <w:right w:val="none" w:sz="0" w:space="0" w:color="auto"/>
              </w:divBdr>
              <w:divsChild>
                <w:div w:id="974872836">
                  <w:marLeft w:val="0"/>
                  <w:marRight w:val="0"/>
                  <w:marTop w:val="0"/>
                  <w:marBottom w:val="0"/>
                  <w:divBdr>
                    <w:top w:val="none" w:sz="0" w:space="0" w:color="auto"/>
                    <w:left w:val="none" w:sz="0" w:space="0" w:color="auto"/>
                    <w:bottom w:val="none" w:sz="0" w:space="0" w:color="auto"/>
                    <w:right w:val="none" w:sz="0" w:space="0" w:color="auto"/>
                  </w:divBdr>
                </w:div>
              </w:divsChild>
            </w:div>
            <w:div w:id="1026636841">
              <w:marLeft w:val="0"/>
              <w:marRight w:val="0"/>
              <w:marTop w:val="0"/>
              <w:marBottom w:val="0"/>
              <w:divBdr>
                <w:top w:val="none" w:sz="0" w:space="0" w:color="auto"/>
                <w:left w:val="none" w:sz="0" w:space="0" w:color="auto"/>
                <w:bottom w:val="none" w:sz="0" w:space="0" w:color="auto"/>
                <w:right w:val="none" w:sz="0" w:space="0" w:color="auto"/>
              </w:divBdr>
              <w:divsChild>
                <w:div w:id="15896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0189">
          <w:marLeft w:val="0"/>
          <w:marRight w:val="0"/>
          <w:marTop w:val="0"/>
          <w:marBottom w:val="600"/>
          <w:divBdr>
            <w:top w:val="none" w:sz="0" w:space="0" w:color="auto"/>
            <w:left w:val="none" w:sz="0" w:space="0" w:color="auto"/>
            <w:bottom w:val="none" w:sz="0" w:space="0" w:color="auto"/>
            <w:right w:val="none" w:sz="0" w:space="0" w:color="auto"/>
          </w:divBdr>
        </w:div>
      </w:divsChild>
    </w:div>
    <w:div w:id="1344481220">
      <w:marLeft w:val="0"/>
      <w:marRight w:val="0"/>
      <w:marTop w:val="0"/>
      <w:marBottom w:val="0"/>
      <w:divBdr>
        <w:top w:val="none" w:sz="0" w:space="0" w:color="auto"/>
        <w:left w:val="none" w:sz="0" w:space="0" w:color="auto"/>
        <w:bottom w:val="none" w:sz="0" w:space="0" w:color="auto"/>
        <w:right w:val="none" w:sz="0" w:space="0" w:color="auto"/>
      </w:divBdr>
      <w:divsChild>
        <w:div w:id="1899704445">
          <w:marLeft w:val="0"/>
          <w:marRight w:val="0"/>
          <w:marTop w:val="432"/>
          <w:marBottom w:val="0"/>
          <w:divBdr>
            <w:top w:val="none" w:sz="0" w:space="0" w:color="auto"/>
            <w:left w:val="none" w:sz="0" w:space="0" w:color="auto"/>
            <w:bottom w:val="none" w:sz="0" w:space="0" w:color="auto"/>
            <w:right w:val="none" w:sz="0" w:space="0" w:color="auto"/>
          </w:divBdr>
        </w:div>
        <w:div w:id="891816883">
          <w:marLeft w:val="0"/>
          <w:marRight w:val="0"/>
          <w:marTop w:val="0"/>
          <w:marBottom w:val="0"/>
          <w:divBdr>
            <w:top w:val="none" w:sz="0" w:space="0" w:color="auto"/>
            <w:left w:val="none" w:sz="0" w:space="0" w:color="auto"/>
            <w:bottom w:val="none" w:sz="0" w:space="0" w:color="auto"/>
            <w:right w:val="none" w:sz="0" w:space="0" w:color="auto"/>
          </w:divBdr>
        </w:div>
        <w:div w:id="1548298885">
          <w:marLeft w:val="0"/>
          <w:marRight w:val="0"/>
          <w:marTop w:val="0"/>
          <w:marBottom w:val="600"/>
          <w:divBdr>
            <w:top w:val="none" w:sz="0" w:space="0" w:color="auto"/>
            <w:left w:val="none" w:sz="0" w:space="0" w:color="auto"/>
            <w:bottom w:val="none" w:sz="0" w:space="0" w:color="auto"/>
            <w:right w:val="none" w:sz="0" w:space="0" w:color="auto"/>
          </w:divBdr>
        </w:div>
      </w:divsChild>
    </w:div>
    <w:div w:id="1360623197">
      <w:marLeft w:val="0"/>
      <w:marRight w:val="0"/>
      <w:marTop w:val="0"/>
      <w:marBottom w:val="0"/>
      <w:divBdr>
        <w:top w:val="none" w:sz="0" w:space="0" w:color="auto"/>
        <w:left w:val="none" w:sz="0" w:space="0" w:color="auto"/>
        <w:bottom w:val="none" w:sz="0" w:space="0" w:color="auto"/>
        <w:right w:val="none" w:sz="0" w:space="0" w:color="auto"/>
      </w:divBdr>
      <w:divsChild>
        <w:div w:id="1831360042">
          <w:marLeft w:val="0"/>
          <w:marRight w:val="0"/>
          <w:marTop w:val="432"/>
          <w:marBottom w:val="0"/>
          <w:divBdr>
            <w:top w:val="none" w:sz="0" w:space="0" w:color="auto"/>
            <w:left w:val="none" w:sz="0" w:space="0" w:color="auto"/>
            <w:bottom w:val="none" w:sz="0" w:space="0" w:color="auto"/>
            <w:right w:val="none" w:sz="0" w:space="0" w:color="auto"/>
          </w:divBdr>
        </w:div>
        <w:div w:id="186674523">
          <w:marLeft w:val="0"/>
          <w:marRight w:val="0"/>
          <w:marTop w:val="0"/>
          <w:marBottom w:val="0"/>
          <w:divBdr>
            <w:top w:val="none" w:sz="0" w:space="0" w:color="auto"/>
            <w:left w:val="none" w:sz="0" w:space="0" w:color="auto"/>
            <w:bottom w:val="none" w:sz="0" w:space="0" w:color="auto"/>
            <w:right w:val="none" w:sz="0" w:space="0" w:color="auto"/>
          </w:divBdr>
        </w:div>
        <w:div w:id="1885211027">
          <w:marLeft w:val="0"/>
          <w:marRight w:val="0"/>
          <w:marTop w:val="0"/>
          <w:marBottom w:val="600"/>
          <w:divBdr>
            <w:top w:val="none" w:sz="0" w:space="0" w:color="auto"/>
            <w:left w:val="none" w:sz="0" w:space="0" w:color="auto"/>
            <w:bottom w:val="none" w:sz="0" w:space="0" w:color="auto"/>
            <w:right w:val="none" w:sz="0" w:space="0" w:color="auto"/>
          </w:divBdr>
        </w:div>
      </w:divsChild>
    </w:div>
    <w:div w:id="1365253839">
      <w:marLeft w:val="0"/>
      <w:marRight w:val="0"/>
      <w:marTop w:val="0"/>
      <w:marBottom w:val="0"/>
      <w:divBdr>
        <w:top w:val="none" w:sz="0" w:space="0" w:color="auto"/>
        <w:left w:val="none" w:sz="0" w:space="0" w:color="auto"/>
        <w:bottom w:val="none" w:sz="0" w:space="0" w:color="auto"/>
        <w:right w:val="none" w:sz="0" w:space="0" w:color="auto"/>
      </w:divBdr>
      <w:divsChild>
        <w:div w:id="362900880">
          <w:marLeft w:val="0"/>
          <w:marRight w:val="0"/>
          <w:marTop w:val="432"/>
          <w:marBottom w:val="0"/>
          <w:divBdr>
            <w:top w:val="none" w:sz="0" w:space="0" w:color="auto"/>
            <w:left w:val="none" w:sz="0" w:space="0" w:color="auto"/>
            <w:bottom w:val="none" w:sz="0" w:space="0" w:color="auto"/>
            <w:right w:val="none" w:sz="0" w:space="0" w:color="auto"/>
          </w:divBdr>
        </w:div>
        <w:div w:id="1139764532">
          <w:marLeft w:val="0"/>
          <w:marRight w:val="0"/>
          <w:marTop w:val="0"/>
          <w:marBottom w:val="0"/>
          <w:divBdr>
            <w:top w:val="none" w:sz="0" w:space="0" w:color="auto"/>
            <w:left w:val="none" w:sz="0" w:space="0" w:color="auto"/>
            <w:bottom w:val="none" w:sz="0" w:space="0" w:color="auto"/>
            <w:right w:val="none" w:sz="0" w:space="0" w:color="auto"/>
          </w:divBdr>
          <w:divsChild>
            <w:div w:id="870920476">
              <w:marLeft w:val="0"/>
              <w:marRight w:val="0"/>
              <w:marTop w:val="0"/>
              <w:marBottom w:val="0"/>
              <w:divBdr>
                <w:top w:val="none" w:sz="0" w:space="0" w:color="auto"/>
                <w:left w:val="none" w:sz="0" w:space="0" w:color="auto"/>
                <w:bottom w:val="none" w:sz="0" w:space="0" w:color="auto"/>
                <w:right w:val="none" w:sz="0" w:space="0" w:color="auto"/>
              </w:divBdr>
              <w:divsChild>
                <w:div w:id="1209949745">
                  <w:marLeft w:val="0"/>
                  <w:marRight w:val="0"/>
                  <w:marTop w:val="0"/>
                  <w:marBottom w:val="0"/>
                  <w:divBdr>
                    <w:top w:val="none" w:sz="0" w:space="0" w:color="auto"/>
                    <w:left w:val="none" w:sz="0" w:space="0" w:color="auto"/>
                    <w:bottom w:val="none" w:sz="0" w:space="0" w:color="auto"/>
                    <w:right w:val="none" w:sz="0" w:space="0" w:color="auto"/>
                  </w:divBdr>
                </w:div>
              </w:divsChild>
            </w:div>
            <w:div w:id="2120179622">
              <w:marLeft w:val="0"/>
              <w:marRight w:val="0"/>
              <w:marTop w:val="0"/>
              <w:marBottom w:val="0"/>
              <w:divBdr>
                <w:top w:val="none" w:sz="0" w:space="0" w:color="auto"/>
                <w:left w:val="none" w:sz="0" w:space="0" w:color="auto"/>
                <w:bottom w:val="none" w:sz="0" w:space="0" w:color="auto"/>
                <w:right w:val="none" w:sz="0" w:space="0" w:color="auto"/>
              </w:divBdr>
              <w:divsChild>
                <w:div w:id="523596344">
                  <w:marLeft w:val="0"/>
                  <w:marRight w:val="0"/>
                  <w:marTop w:val="0"/>
                  <w:marBottom w:val="0"/>
                  <w:divBdr>
                    <w:top w:val="none" w:sz="0" w:space="0" w:color="auto"/>
                    <w:left w:val="none" w:sz="0" w:space="0" w:color="auto"/>
                    <w:bottom w:val="none" w:sz="0" w:space="0" w:color="auto"/>
                    <w:right w:val="none" w:sz="0" w:space="0" w:color="auto"/>
                  </w:divBdr>
                </w:div>
              </w:divsChild>
            </w:div>
            <w:div w:id="555623147">
              <w:marLeft w:val="0"/>
              <w:marRight w:val="0"/>
              <w:marTop w:val="0"/>
              <w:marBottom w:val="0"/>
              <w:divBdr>
                <w:top w:val="none" w:sz="0" w:space="0" w:color="auto"/>
                <w:left w:val="none" w:sz="0" w:space="0" w:color="auto"/>
                <w:bottom w:val="none" w:sz="0" w:space="0" w:color="auto"/>
                <w:right w:val="none" w:sz="0" w:space="0" w:color="auto"/>
              </w:divBdr>
              <w:divsChild>
                <w:div w:id="403797248">
                  <w:marLeft w:val="0"/>
                  <w:marRight w:val="0"/>
                  <w:marTop w:val="0"/>
                  <w:marBottom w:val="0"/>
                  <w:divBdr>
                    <w:top w:val="none" w:sz="0" w:space="0" w:color="auto"/>
                    <w:left w:val="none" w:sz="0" w:space="0" w:color="auto"/>
                    <w:bottom w:val="none" w:sz="0" w:space="0" w:color="auto"/>
                    <w:right w:val="none" w:sz="0" w:space="0" w:color="auto"/>
                  </w:divBdr>
                </w:div>
              </w:divsChild>
            </w:div>
            <w:div w:id="773672085">
              <w:marLeft w:val="0"/>
              <w:marRight w:val="0"/>
              <w:marTop w:val="0"/>
              <w:marBottom w:val="0"/>
              <w:divBdr>
                <w:top w:val="none" w:sz="0" w:space="0" w:color="auto"/>
                <w:left w:val="none" w:sz="0" w:space="0" w:color="auto"/>
                <w:bottom w:val="none" w:sz="0" w:space="0" w:color="auto"/>
                <w:right w:val="none" w:sz="0" w:space="0" w:color="auto"/>
              </w:divBdr>
              <w:divsChild>
                <w:div w:id="879590667">
                  <w:marLeft w:val="0"/>
                  <w:marRight w:val="0"/>
                  <w:marTop w:val="0"/>
                  <w:marBottom w:val="0"/>
                  <w:divBdr>
                    <w:top w:val="none" w:sz="0" w:space="0" w:color="auto"/>
                    <w:left w:val="none" w:sz="0" w:space="0" w:color="auto"/>
                    <w:bottom w:val="none" w:sz="0" w:space="0" w:color="auto"/>
                    <w:right w:val="none" w:sz="0" w:space="0" w:color="auto"/>
                  </w:divBdr>
                </w:div>
              </w:divsChild>
            </w:div>
            <w:div w:id="463502662">
              <w:marLeft w:val="0"/>
              <w:marRight w:val="0"/>
              <w:marTop w:val="0"/>
              <w:marBottom w:val="0"/>
              <w:divBdr>
                <w:top w:val="none" w:sz="0" w:space="0" w:color="auto"/>
                <w:left w:val="none" w:sz="0" w:space="0" w:color="auto"/>
                <w:bottom w:val="none" w:sz="0" w:space="0" w:color="auto"/>
                <w:right w:val="none" w:sz="0" w:space="0" w:color="auto"/>
              </w:divBdr>
              <w:divsChild>
                <w:div w:id="125045655">
                  <w:marLeft w:val="0"/>
                  <w:marRight w:val="0"/>
                  <w:marTop w:val="0"/>
                  <w:marBottom w:val="0"/>
                  <w:divBdr>
                    <w:top w:val="none" w:sz="0" w:space="0" w:color="auto"/>
                    <w:left w:val="none" w:sz="0" w:space="0" w:color="auto"/>
                    <w:bottom w:val="none" w:sz="0" w:space="0" w:color="auto"/>
                    <w:right w:val="none" w:sz="0" w:space="0" w:color="auto"/>
                  </w:divBdr>
                </w:div>
              </w:divsChild>
            </w:div>
            <w:div w:id="1132554679">
              <w:marLeft w:val="0"/>
              <w:marRight w:val="0"/>
              <w:marTop w:val="0"/>
              <w:marBottom w:val="0"/>
              <w:divBdr>
                <w:top w:val="none" w:sz="0" w:space="0" w:color="auto"/>
                <w:left w:val="none" w:sz="0" w:space="0" w:color="auto"/>
                <w:bottom w:val="none" w:sz="0" w:space="0" w:color="auto"/>
                <w:right w:val="none" w:sz="0" w:space="0" w:color="auto"/>
              </w:divBdr>
              <w:divsChild>
                <w:div w:id="107941057">
                  <w:marLeft w:val="0"/>
                  <w:marRight w:val="0"/>
                  <w:marTop w:val="0"/>
                  <w:marBottom w:val="0"/>
                  <w:divBdr>
                    <w:top w:val="none" w:sz="0" w:space="0" w:color="auto"/>
                    <w:left w:val="none" w:sz="0" w:space="0" w:color="auto"/>
                    <w:bottom w:val="none" w:sz="0" w:space="0" w:color="auto"/>
                    <w:right w:val="none" w:sz="0" w:space="0" w:color="auto"/>
                  </w:divBdr>
                </w:div>
              </w:divsChild>
            </w:div>
            <w:div w:id="1171944163">
              <w:marLeft w:val="0"/>
              <w:marRight w:val="0"/>
              <w:marTop w:val="0"/>
              <w:marBottom w:val="0"/>
              <w:divBdr>
                <w:top w:val="none" w:sz="0" w:space="0" w:color="auto"/>
                <w:left w:val="none" w:sz="0" w:space="0" w:color="auto"/>
                <w:bottom w:val="none" w:sz="0" w:space="0" w:color="auto"/>
                <w:right w:val="none" w:sz="0" w:space="0" w:color="auto"/>
              </w:divBdr>
              <w:divsChild>
                <w:div w:id="981428396">
                  <w:marLeft w:val="0"/>
                  <w:marRight w:val="0"/>
                  <w:marTop w:val="0"/>
                  <w:marBottom w:val="0"/>
                  <w:divBdr>
                    <w:top w:val="none" w:sz="0" w:space="0" w:color="auto"/>
                    <w:left w:val="none" w:sz="0" w:space="0" w:color="auto"/>
                    <w:bottom w:val="none" w:sz="0" w:space="0" w:color="auto"/>
                    <w:right w:val="none" w:sz="0" w:space="0" w:color="auto"/>
                  </w:divBdr>
                </w:div>
              </w:divsChild>
            </w:div>
            <w:div w:id="2039309276">
              <w:marLeft w:val="0"/>
              <w:marRight w:val="0"/>
              <w:marTop w:val="0"/>
              <w:marBottom w:val="0"/>
              <w:divBdr>
                <w:top w:val="none" w:sz="0" w:space="0" w:color="auto"/>
                <w:left w:val="none" w:sz="0" w:space="0" w:color="auto"/>
                <w:bottom w:val="none" w:sz="0" w:space="0" w:color="auto"/>
                <w:right w:val="none" w:sz="0" w:space="0" w:color="auto"/>
              </w:divBdr>
              <w:divsChild>
                <w:div w:id="323244217">
                  <w:marLeft w:val="0"/>
                  <w:marRight w:val="0"/>
                  <w:marTop w:val="0"/>
                  <w:marBottom w:val="0"/>
                  <w:divBdr>
                    <w:top w:val="none" w:sz="0" w:space="0" w:color="auto"/>
                    <w:left w:val="none" w:sz="0" w:space="0" w:color="auto"/>
                    <w:bottom w:val="none" w:sz="0" w:space="0" w:color="auto"/>
                    <w:right w:val="none" w:sz="0" w:space="0" w:color="auto"/>
                  </w:divBdr>
                </w:div>
              </w:divsChild>
            </w:div>
            <w:div w:id="2069720249">
              <w:marLeft w:val="0"/>
              <w:marRight w:val="0"/>
              <w:marTop w:val="0"/>
              <w:marBottom w:val="0"/>
              <w:divBdr>
                <w:top w:val="none" w:sz="0" w:space="0" w:color="auto"/>
                <w:left w:val="none" w:sz="0" w:space="0" w:color="auto"/>
                <w:bottom w:val="none" w:sz="0" w:space="0" w:color="auto"/>
                <w:right w:val="none" w:sz="0" w:space="0" w:color="auto"/>
              </w:divBdr>
              <w:divsChild>
                <w:div w:id="206911602">
                  <w:marLeft w:val="0"/>
                  <w:marRight w:val="0"/>
                  <w:marTop w:val="0"/>
                  <w:marBottom w:val="0"/>
                  <w:divBdr>
                    <w:top w:val="none" w:sz="0" w:space="0" w:color="auto"/>
                    <w:left w:val="none" w:sz="0" w:space="0" w:color="auto"/>
                    <w:bottom w:val="none" w:sz="0" w:space="0" w:color="auto"/>
                    <w:right w:val="none" w:sz="0" w:space="0" w:color="auto"/>
                  </w:divBdr>
                </w:div>
              </w:divsChild>
            </w:div>
            <w:div w:id="1656370292">
              <w:marLeft w:val="0"/>
              <w:marRight w:val="0"/>
              <w:marTop w:val="0"/>
              <w:marBottom w:val="0"/>
              <w:divBdr>
                <w:top w:val="none" w:sz="0" w:space="0" w:color="auto"/>
                <w:left w:val="none" w:sz="0" w:space="0" w:color="auto"/>
                <w:bottom w:val="none" w:sz="0" w:space="0" w:color="auto"/>
                <w:right w:val="none" w:sz="0" w:space="0" w:color="auto"/>
              </w:divBdr>
              <w:divsChild>
                <w:div w:id="795101425">
                  <w:marLeft w:val="0"/>
                  <w:marRight w:val="0"/>
                  <w:marTop w:val="0"/>
                  <w:marBottom w:val="0"/>
                  <w:divBdr>
                    <w:top w:val="none" w:sz="0" w:space="0" w:color="auto"/>
                    <w:left w:val="none" w:sz="0" w:space="0" w:color="auto"/>
                    <w:bottom w:val="none" w:sz="0" w:space="0" w:color="auto"/>
                    <w:right w:val="none" w:sz="0" w:space="0" w:color="auto"/>
                  </w:divBdr>
                </w:div>
              </w:divsChild>
            </w:div>
            <w:div w:id="501815718">
              <w:marLeft w:val="0"/>
              <w:marRight w:val="0"/>
              <w:marTop w:val="0"/>
              <w:marBottom w:val="0"/>
              <w:divBdr>
                <w:top w:val="none" w:sz="0" w:space="0" w:color="auto"/>
                <w:left w:val="none" w:sz="0" w:space="0" w:color="auto"/>
                <w:bottom w:val="none" w:sz="0" w:space="0" w:color="auto"/>
                <w:right w:val="none" w:sz="0" w:space="0" w:color="auto"/>
              </w:divBdr>
              <w:divsChild>
                <w:div w:id="61755782">
                  <w:marLeft w:val="0"/>
                  <w:marRight w:val="0"/>
                  <w:marTop w:val="0"/>
                  <w:marBottom w:val="0"/>
                  <w:divBdr>
                    <w:top w:val="none" w:sz="0" w:space="0" w:color="auto"/>
                    <w:left w:val="none" w:sz="0" w:space="0" w:color="auto"/>
                    <w:bottom w:val="none" w:sz="0" w:space="0" w:color="auto"/>
                    <w:right w:val="none" w:sz="0" w:space="0" w:color="auto"/>
                  </w:divBdr>
                </w:div>
              </w:divsChild>
            </w:div>
            <w:div w:id="1943485703">
              <w:marLeft w:val="0"/>
              <w:marRight w:val="0"/>
              <w:marTop w:val="0"/>
              <w:marBottom w:val="0"/>
              <w:divBdr>
                <w:top w:val="none" w:sz="0" w:space="0" w:color="auto"/>
                <w:left w:val="none" w:sz="0" w:space="0" w:color="auto"/>
                <w:bottom w:val="none" w:sz="0" w:space="0" w:color="auto"/>
                <w:right w:val="none" w:sz="0" w:space="0" w:color="auto"/>
              </w:divBdr>
              <w:divsChild>
                <w:div w:id="29503261">
                  <w:marLeft w:val="0"/>
                  <w:marRight w:val="0"/>
                  <w:marTop w:val="0"/>
                  <w:marBottom w:val="0"/>
                  <w:divBdr>
                    <w:top w:val="none" w:sz="0" w:space="0" w:color="auto"/>
                    <w:left w:val="none" w:sz="0" w:space="0" w:color="auto"/>
                    <w:bottom w:val="none" w:sz="0" w:space="0" w:color="auto"/>
                    <w:right w:val="none" w:sz="0" w:space="0" w:color="auto"/>
                  </w:divBdr>
                </w:div>
              </w:divsChild>
            </w:div>
            <w:div w:id="864975220">
              <w:marLeft w:val="0"/>
              <w:marRight w:val="0"/>
              <w:marTop w:val="0"/>
              <w:marBottom w:val="0"/>
              <w:divBdr>
                <w:top w:val="none" w:sz="0" w:space="0" w:color="auto"/>
                <w:left w:val="none" w:sz="0" w:space="0" w:color="auto"/>
                <w:bottom w:val="none" w:sz="0" w:space="0" w:color="auto"/>
                <w:right w:val="none" w:sz="0" w:space="0" w:color="auto"/>
              </w:divBdr>
              <w:divsChild>
                <w:div w:id="1632249013">
                  <w:marLeft w:val="0"/>
                  <w:marRight w:val="0"/>
                  <w:marTop w:val="0"/>
                  <w:marBottom w:val="0"/>
                  <w:divBdr>
                    <w:top w:val="none" w:sz="0" w:space="0" w:color="auto"/>
                    <w:left w:val="none" w:sz="0" w:space="0" w:color="auto"/>
                    <w:bottom w:val="none" w:sz="0" w:space="0" w:color="auto"/>
                    <w:right w:val="none" w:sz="0" w:space="0" w:color="auto"/>
                  </w:divBdr>
                </w:div>
              </w:divsChild>
            </w:div>
            <w:div w:id="693574714">
              <w:marLeft w:val="0"/>
              <w:marRight w:val="0"/>
              <w:marTop w:val="0"/>
              <w:marBottom w:val="0"/>
              <w:divBdr>
                <w:top w:val="none" w:sz="0" w:space="0" w:color="auto"/>
                <w:left w:val="none" w:sz="0" w:space="0" w:color="auto"/>
                <w:bottom w:val="none" w:sz="0" w:space="0" w:color="auto"/>
                <w:right w:val="none" w:sz="0" w:space="0" w:color="auto"/>
              </w:divBdr>
              <w:divsChild>
                <w:div w:id="2041004238">
                  <w:marLeft w:val="0"/>
                  <w:marRight w:val="0"/>
                  <w:marTop w:val="0"/>
                  <w:marBottom w:val="0"/>
                  <w:divBdr>
                    <w:top w:val="none" w:sz="0" w:space="0" w:color="auto"/>
                    <w:left w:val="none" w:sz="0" w:space="0" w:color="auto"/>
                    <w:bottom w:val="none" w:sz="0" w:space="0" w:color="auto"/>
                    <w:right w:val="none" w:sz="0" w:space="0" w:color="auto"/>
                  </w:divBdr>
                </w:div>
              </w:divsChild>
            </w:div>
            <w:div w:id="182792748">
              <w:marLeft w:val="0"/>
              <w:marRight w:val="0"/>
              <w:marTop w:val="0"/>
              <w:marBottom w:val="0"/>
              <w:divBdr>
                <w:top w:val="none" w:sz="0" w:space="0" w:color="auto"/>
                <w:left w:val="none" w:sz="0" w:space="0" w:color="auto"/>
                <w:bottom w:val="none" w:sz="0" w:space="0" w:color="auto"/>
                <w:right w:val="none" w:sz="0" w:space="0" w:color="auto"/>
              </w:divBdr>
              <w:divsChild>
                <w:div w:id="1753695914">
                  <w:marLeft w:val="0"/>
                  <w:marRight w:val="0"/>
                  <w:marTop w:val="0"/>
                  <w:marBottom w:val="0"/>
                  <w:divBdr>
                    <w:top w:val="none" w:sz="0" w:space="0" w:color="auto"/>
                    <w:left w:val="none" w:sz="0" w:space="0" w:color="auto"/>
                    <w:bottom w:val="none" w:sz="0" w:space="0" w:color="auto"/>
                    <w:right w:val="none" w:sz="0" w:space="0" w:color="auto"/>
                  </w:divBdr>
                </w:div>
              </w:divsChild>
            </w:div>
            <w:div w:id="1243294322">
              <w:marLeft w:val="0"/>
              <w:marRight w:val="0"/>
              <w:marTop w:val="0"/>
              <w:marBottom w:val="0"/>
              <w:divBdr>
                <w:top w:val="none" w:sz="0" w:space="0" w:color="auto"/>
                <w:left w:val="none" w:sz="0" w:space="0" w:color="auto"/>
                <w:bottom w:val="none" w:sz="0" w:space="0" w:color="auto"/>
                <w:right w:val="none" w:sz="0" w:space="0" w:color="auto"/>
              </w:divBdr>
              <w:divsChild>
                <w:div w:id="1680543530">
                  <w:marLeft w:val="0"/>
                  <w:marRight w:val="0"/>
                  <w:marTop w:val="0"/>
                  <w:marBottom w:val="0"/>
                  <w:divBdr>
                    <w:top w:val="none" w:sz="0" w:space="0" w:color="auto"/>
                    <w:left w:val="none" w:sz="0" w:space="0" w:color="auto"/>
                    <w:bottom w:val="none" w:sz="0" w:space="0" w:color="auto"/>
                    <w:right w:val="none" w:sz="0" w:space="0" w:color="auto"/>
                  </w:divBdr>
                </w:div>
              </w:divsChild>
            </w:div>
            <w:div w:id="500850457">
              <w:marLeft w:val="0"/>
              <w:marRight w:val="0"/>
              <w:marTop w:val="0"/>
              <w:marBottom w:val="0"/>
              <w:divBdr>
                <w:top w:val="none" w:sz="0" w:space="0" w:color="auto"/>
                <w:left w:val="none" w:sz="0" w:space="0" w:color="auto"/>
                <w:bottom w:val="none" w:sz="0" w:space="0" w:color="auto"/>
                <w:right w:val="none" w:sz="0" w:space="0" w:color="auto"/>
              </w:divBdr>
              <w:divsChild>
                <w:div w:id="2033336609">
                  <w:marLeft w:val="0"/>
                  <w:marRight w:val="0"/>
                  <w:marTop w:val="0"/>
                  <w:marBottom w:val="0"/>
                  <w:divBdr>
                    <w:top w:val="none" w:sz="0" w:space="0" w:color="auto"/>
                    <w:left w:val="none" w:sz="0" w:space="0" w:color="auto"/>
                    <w:bottom w:val="none" w:sz="0" w:space="0" w:color="auto"/>
                    <w:right w:val="none" w:sz="0" w:space="0" w:color="auto"/>
                  </w:divBdr>
                </w:div>
              </w:divsChild>
            </w:div>
            <w:div w:id="1421757177">
              <w:marLeft w:val="0"/>
              <w:marRight w:val="0"/>
              <w:marTop w:val="0"/>
              <w:marBottom w:val="0"/>
              <w:divBdr>
                <w:top w:val="none" w:sz="0" w:space="0" w:color="auto"/>
                <w:left w:val="none" w:sz="0" w:space="0" w:color="auto"/>
                <w:bottom w:val="none" w:sz="0" w:space="0" w:color="auto"/>
                <w:right w:val="none" w:sz="0" w:space="0" w:color="auto"/>
              </w:divBdr>
              <w:divsChild>
                <w:div w:id="1565753328">
                  <w:marLeft w:val="0"/>
                  <w:marRight w:val="0"/>
                  <w:marTop w:val="0"/>
                  <w:marBottom w:val="0"/>
                  <w:divBdr>
                    <w:top w:val="none" w:sz="0" w:space="0" w:color="auto"/>
                    <w:left w:val="none" w:sz="0" w:space="0" w:color="auto"/>
                    <w:bottom w:val="none" w:sz="0" w:space="0" w:color="auto"/>
                    <w:right w:val="none" w:sz="0" w:space="0" w:color="auto"/>
                  </w:divBdr>
                </w:div>
              </w:divsChild>
            </w:div>
            <w:div w:id="1580021731">
              <w:marLeft w:val="0"/>
              <w:marRight w:val="0"/>
              <w:marTop w:val="0"/>
              <w:marBottom w:val="0"/>
              <w:divBdr>
                <w:top w:val="none" w:sz="0" w:space="0" w:color="auto"/>
                <w:left w:val="none" w:sz="0" w:space="0" w:color="auto"/>
                <w:bottom w:val="none" w:sz="0" w:space="0" w:color="auto"/>
                <w:right w:val="none" w:sz="0" w:space="0" w:color="auto"/>
              </w:divBdr>
              <w:divsChild>
                <w:div w:id="1088581946">
                  <w:marLeft w:val="0"/>
                  <w:marRight w:val="0"/>
                  <w:marTop w:val="0"/>
                  <w:marBottom w:val="0"/>
                  <w:divBdr>
                    <w:top w:val="none" w:sz="0" w:space="0" w:color="auto"/>
                    <w:left w:val="none" w:sz="0" w:space="0" w:color="auto"/>
                    <w:bottom w:val="none" w:sz="0" w:space="0" w:color="auto"/>
                    <w:right w:val="none" w:sz="0" w:space="0" w:color="auto"/>
                  </w:divBdr>
                </w:div>
              </w:divsChild>
            </w:div>
            <w:div w:id="163320070">
              <w:marLeft w:val="0"/>
              <w:marRight w:val="0"/>
              <w:marTop w:val="0"/>
              <w:marBottom w:val="0"/>
              <w:divBdr>
                <w:top w:val="none" w:sz="0" w:space="0" w:color="auto"/>
                <w:left w:val="none" w:sz="0" w:space="0" w:color="auto"/>
                <w:bottom w:val="none" w:sz="0" w:space="0" w:color="auto"/>
                <w:right w:val="none" w:sz="0" w:space="0" w:color="auto"/>
              </w:divBdr>
              <w:divsChild>
                <w:div w:id="450320273">
                  <w:marLeft w:val="0"/>
                  <w:marRight w:val="0"/>
                  <w:marTop w:val="0"/>
                  <w:marBottom w:val="0"/>
                  <w:divBdr>
                    <w:top w:val="none" w:sz="0" w:space="0" w:color="auto"/>
                    <w:left w:val="none" w:sz="0" w:space="0" w:color="auto"/>
                    <w:bottom w:val="none" w:sz="0" w:space="0" w:color="auto"/>
                    <w:right w:val="none" w:sz="0" w:space="0" w:color="auto"/>
                  </w:divBdr>
                </w:div>
              </w:divsChild>
            </w:div>
            <w:div w:id="1621494064">
              <w:marLeft w:val="0"/>
              <w:marRight w:val="0"/>
              <w:marTop w:val="0"/>
              <w:marBottom w:val="0"/>
              <w:divBdr>
                <w:top w:val="none" w:sz="0" w:space="0" w:color="auto"/>
                <w:left w:val="none" w:sz="0" w:space="0" w:color="auto"/>
                <w:bottom w:val="none" w:sz="0" w:space="0" w:color="auto"/>
                <w:right w:val="none" w:sz="0" w:space="0" w:color="auto"/>
              </w:divBdr>
              <w:divsChild>
                <w:div w:id="272173176">
                  <w:marLeft w:val="0"/>
                  <w:marRight w:val="0"/>
                  <w:marTop w:val="0"/>
                  <w:marBottom w:val="0"/>
                  <w:divBdr>
                    <w:top w:val="none" w:sz="0" w:space="0" w:color="auto"/>
                    <w:left w:val="none" w:sz="0" w:space="0" w:color="auto"/>
                    <w:bottom w:val="none" w:sz="0" w:space="0" w:color="auto"/>
                    <w:right w:val="none" w:sz="0" w:space="0" w:color="auto"/>
                  </w:divBdr>
                </w:div>
              </w:divsChild>
            </w:div>
            <w:div w:id="1414662288">
              <w:marLeft w:val="0"/>
              <w:marRight w:val="0"/>
              <w:marTop w:val="0"/>
              <w:marBottom w:val="0"/>
              <w:divBdr>
                <w:top w:val="none" w:sz="0" w:space="0" w:color="auto"/>
                <w:left w:val="none" w:sz="0" w:space="0" w:color="auto"/>
                <w:bottom w:val="none" w:sz="0" w:space="0" w:color="auto"/>
                <w:right w:val="none" w:sz="0" w:space="0" w:color="auto"/>
              </w:divBdr>
              <w:divsChild>
                <w:div w:id="192959299">
                  <w:marLeft w:val="0"/>
                  <w:marRight w:val="0"/>
                  <w:marTop w:val="0"/>
                  <w:marBottom w:val="0"/>
                  <w:divBdr>
                    <w:top w:val="none" w:sz="0" w:space="0" w:color="auto"/>
                    <w:left w:val="none" w:sz="0" w:space="0" w:color="auto"/>
                    <w:bottom w:val="none" w:sz="0" w:space="0" w:color="auto"/>
                    <w:right w:val="none" w:sz="0" w:space="0" w:color="auto"/>
                  </w:divBdr>
                </w:div>
              </w:divsChild>
            </w:div>
            <w:div w:id="570894341">
              <w:marLeft w:val="0"/>
              <w:marRight w:val="0"/>
              <w:marTop w:val="0"/>
              <w:marBottom w:val="0"/>
              <w:divBdr>
                <w:top w:val="none" w:sz="0" w:space="0" w:color="auto"/>
                <w:left w:val="none" w:sz="0" w:space="0" w:color="auto"/>
                <w:bottom w:val="none" w:sz="0" w:space="0" w:color="auto"/>
                <w:right w:val="none" w:sz="0" w:space="0" w:color="auto"/>
              </w:divBdr>
              <w:divsChild>
                <w:div w:id="2082629353">
                  <w:marLeft w:val="0"/>
                  <w:marRight w:val="0"/>
                  <w:marTop w:val="0"/>
                  <w:marBottom w:val="0"/>
                  <w:divBdr>
                    <w:top w:val="none" w:sz="0" w:space="0" w:color="auto"/>
                    <w:left w:val="none" w:sz="0" w:space="0" w:color="auto"/>
                    <w:bottom w:val="none" w:sz="0" w:space="0" w:color="auto"/>
                    <w:right w:val="none" w:sz="0" w:space="0" w:color="auto"/>
                  </w:divBdr>
                </w:div>
              </w:divsChild>
            </w:div>
            <w:div w:id="2051417114">
              <w:marLeft w:val="0"/>
              <w:marRight w:val="0"/>
              <w:marTop w:val="0"/>
              <w:marBottom w:val="0"/>
              <w:divBdr>
                <w:top w:val="none" w:sz="0" w:space="0" w:color="auto"/>
                <w:left w:val="none" w:sz="0" w:space="0" w:color="auto"/>
                <w:bottom w:val="none" w:sz="0" w:space="0" w:color="auto"/>
                <w:right w:val="none" w:sz="0" w:space="0" w:color="auto"/>
              </w:divBdr>
              <w:divsChild>
                <w:div w:id="1309432942">
                  <w:marLeft w:val="0"/>
                  <w:marRight w:val="0"/>
                  <w:marTop w:val="0"/>
                  <w:marBottom w:val="0"/>
                  <w:divBdr>
                    <w:top w:val="none" w:sz="0" w:space="0" w:color="auto"/>
                    <w:left w:val="none" w:sz="0" w:space="0" w:color="auto"/>
                    <w:bottom w:val="none" w:sz="0" w:space="0" w:color="auto"/>
                    <w:right w:val="none" w:sz="0" w:space="0" w:color="auto"/>
                  </w:divBdr>
                </w:div>
              </w:divsChild>
            </w:div>
            <w:div w:id="783767751">
              <w:marLeft w:val="0"/>
              <w:marRight w:val="0"/>
              <w:marTop w:val="0"/>
              <w:marBottom w:val="0"/>
              <w:divBdr>
                <w:top w:val="none" w:sz="0" w:space="0" w:color="auto"/>
                <w:left w:val="none" w:sz="0" w:space="0" w:color="auto"/>
                <w:bottom w:val="none" w:sz="0" w:space="0" w:color="auto"/>
                <w:right w:val="none" w:sz="0" w:space="0" w:color="auto"/>
              </w:divBdr>
              <w:divsChild>
                <w:div w:id="229341560">
                  <w:marLeft w:val="0"/>
                  <w:marRight w:val="0"/>
                  <w:marTop w:val="0"/>
                  <w:marBottom w:val="0"/>
                  <w:divBdr>
                    <w:top w:val="none" w:sz="0" w:space="0" w:color="auto"/>
                    <w:left w:val="none" w:sz="0" w:space="0" w:color="auto"/>
                    <w:bottom w:val="none" w:sz="0" w:space="0" w:color="auto"/>
                    <w:right w:val="none" w:sz="0" w:space="0" w:color="auto"/>
                  </w:divBdr>
                </w:div>
              </w:divsChild>
            </w:div>
            <w:div w:id="1249198569">
              <w:marLeft w:val="0"/>
              <w:marRight w:val="0"/>
              <w:marTop w:val="0"/>
              <w:marBottom w:val="0"/>
              <w:divBdr>
                <w:top w:val="none" w:sz="0" w:space="0" w:color="auto"/>
                <w:left w:val="none" w:sz="0" w:space="0" w:color="auto"/>
                <w:bottom w:val="none" w:sz="0" w:space="0" w:color="auto"/>
                <w:right w:val="none" w:sz="0" w:space="0" w:color="auto"/>
              </w:divBdr>
              <w:divsChild>
                <w:div w:id="2119370684">
                  <w:marLeft w:val="0"/>
                  <w:marRight w:val="0"/>
                  <w:marTop w:val="0"/>
                  <w:marBottom w:val="0"/>
                  <w:divBdr>
                    <w:top w:val="none" w:sz="0" w:space="0" w:color="auto"/>
                    <w:left w:val="none" w:sz="0" w:space="0" w:color="auto"/>
                    <w:bottom w:val="none" w:sz="0" w:space="0" w:color="auto"/>
                    <w:right w:val="none" w:sz="0" w:space="0" w:color="auto"/>
                  </w:divBdr>
                </w:div>
              </w:divsChild>
            </w:div>
            <w:div w:id="267199521">
              <w:marLeft w:val="0"/>
              <w:marRight w:val="0"/>
              <w:marTop w:val="0"/>
              <w:marBottom w:val="0"/>
              <w:divBdr>
                <w:top w:val="none" w:sz="0" w:space="0" w:color="auto"/>
                <w:left w:val="none" w:sz="0" w:space="0" w:color="auto"/>
                <w:bottom w:val="none" w:sz="0" w:space="0" w:color="auto"/>
                <w:right w:val="none" w:sz="0" w:space="0" w:color="auto"/>
              </w:divBdr>
              <w:divsChild>
                <w:div w:id="844594158">
                  <w:marLeft w:val="0"/>
                  <w:marRight w:val="0"/>
                  <w:marTop w:val="0"/>
                  <w:marBottom w:val="0"/>
                  <w:divBdr>
                    <w:top w:val="none" w:sz="0" w:space="0" w:color="auto"/>
                    <w:left w:val="none" w:sz="0" w:space="0" w:color="auto"/>
                    <w:bottom w:val="none" w:sz="0" w:space="0" w:color="auto"/>
                    <w:right w:val="none" w:sz="0" w:space="0" w:color="auto"/>
                  </w:divBdr>
                </w:div>
              </w:divsChild>
            </w:div>
            <w:div w:id="1495030231">
              <w:marLeft w:val="0"/>
              <w:marRight w:val="0"/>
              <w:marTop w:val="0"/>
              <w:marBottom w:val="0"/>
              <w:divBdr>
                <w:top w:val="none" w:sz="0" w:space="0" w:color="auto"/>
                <w:left w:val="none" w:sz="0" w:space="0" w:color="auto"/>
                <w:bottom w:val="none" w:sz="0" w:space="0" w:color="auto"/>
                <w:right w:val="none" w:sz="0" w:space="0" w:color="auto"/>
              </w:divBdr>
              <w:divsChild>
                <w:div w:id="727454340">
                  <w:marLeft w:val="0"/>
                  <w:marRight w:val="0"/>
                  <w:marTop w:val="0"/>
                  <w:marBottom w:val="0"/>
                  <w:divBdr>
                    <w:top w:val="none" w:sz="0" w:space="0" w:color="auto"/>
                    <w:left w:val="none" w:sz="0" w:space="0" w:color="auto"/>
                    <w:bottom w:val="none" w:sz="0" w:space="0" w:color="auto"/>
                    <w:right w:val="none" w:sz="0" w:space="0" w:color="auto"/>
                  </w:divBdr>
                </w:div>
              </w:divsChild>
            </w:div>
            <w:div w:id="278028837">
              <w:marLeft w:val="0"/>
              <w:marRight w:val="0"/>
              <w:marTop w:val="0"/>
              <w:marBottom w:val="0"/>
              <w:divBdr>
                <w:top w:val="none" w:sz="0" w:space="0" w:color="auto"/>
                <w:left w:val="none" w:sz="0" w:space="0" w:color="auto"/>
                <w:bottom w:val="none" w:sz="0" w:space="0" w:color="auto"/>
                <w:right w:val="none" w:sz="0" w:space="0" w:color="auto"/>
              </w:divBdr>
              <w:divsChild>
                <w:div w:id="660692902">
                  <w:marLeft w:val="0"/>
                  <w:marRight w:val="0"/>
                  <w:marTop w:val="0"/>
                  <w:marBottom w:val="0"/>
                  <w:divBdr>
                    <w:top w:val="none" w:sz="0" w:space="0" w:color="auto"/>
                    <w:left w:val="none" w:sz="0" w:space="0" w:color="auto"/>
                    <w:bottom w:val="none" w:sz="0" w:space="0" w:color="auto"/>
                    <w:right w:val="none" w:sz="0" w:space="0" w:color="auto"/>
                  </w:divBdr>
                </w:div>
              </w:divsChild>
            </w:div>
            <w:div w:id="1188448578">
              <w:marLeft w:val="0"/>
              <w:marRight w:val="0"/>
              <w:marTop w:val="0"/>
              <w:marBottom w:val="0"/>
              <w:divBdr>
                <w:top w:val="none" w:sz="0" w:space="0" w:color="auto"/>
                <w:left w:val="none" w:sz="0" w:space="0" w:color="auto"/>
                <w:bottom w:val="none" w:sz="0" w:space="0" w:color="auto"/>
                <w:right w:val="none" w:sz="0" w:space="0" w:color="auto"/>
              </w:divBdr>
              <w:divsChild>
                <w:div w:id="11974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5">
          <w:marLeft w:val="0"/>
          <w:marRight w:val="0"/>
          <w:marTop w:val="0"/>
          <w:marBottom w:val="600"/>
          <w:divBdr>
            <w:top w:val="none" w:sz="0" w:space="0" w:color="auto"/>
            <w:left w:val="none" w:sz="0" w:space="0" w:color="auto"/>
            <w:bottom w:val="none" w:sz="0" w:space="0" w:color="auto"/>
            <w:right w:val="none" w:sz="0" w:space="0" w:color="auto"/>
          </w:divBdr>
        </w:div>
      </w:divsChild>
    </w:div>
    <w:div w:id="1366826233">
      <w:marLeft w:val="0"/>
      <w:marRight w:val="0"/>
      <w:marTop w:val="0"/>
      <w:marBottom w:val="0"/>
      <w:divBdr>
        <w:top w:val="none" w:sz="0" w:space="0" w:color="auto"/>
        <w:left w:val="none" w:sz="0" w:space="0" w:color="auto"/>
        <w:bottom w:val="none" w:sz="0" w:space="0" w:color="auto"/>
        <w:right w:val="none" w:sz="0" w:space="0" w:color="auto"/>
      </w:divBdr>
      <w:divsChild>
        <w:div w:id="1676029831">
          <w:marLeft w:val="0"/>
          <w:marRight w:val="0"/>
          <w:marTop w:val="432"/>
          <w:marBottom w:val="0"/>
          <w:divBdr>
            <w:top w:val="none" w:sz="0" w:space="0" w:color="auto"/>
            <w:left w:val="none" w:sz="0" w:space="0" w:color="auto"/>
            <w:bottom w:val="none" w:sz="0" w:space="0" w:color="auto"/>
            <w:right w:val="none" w:sz="0" w:space="0" w:color="auto"/>
          </w:divBdr>
        </w:div>
        <w:div w:id="1817868863">
          <w:marLeft w:val="0"/>
          <w:marRight w:val="0"/>
          <w:marTop w:val="0"/>
          <w:marBottom w:val="0"/>
          <w:divBdr>
            <w:top w:val="none" w:sz="0" w:space="0" w:color="auto"/>
            <w:left w:val="none" w:sz="0" w:space="0" w:color="auto"/>
            <w:bottom w:val="none" w:sz="0" w:space="0" w:color="auto"/>
            <w:right w:val="none" w:sz="0" w:space="0" w:color="auto"/>
          </w:divBdr>
        </w:div>
        <w:div w:id="1914198294">
          <w:marLeft w:val="0"/>
          <w:marRight w:val="0"/>
          <w:marTop w:val="0"/>
          <w:marBottom w:val="600"/>
          <w:divBdr>
            <w:top w:val="none" w:sz="0" w:space="0" w:color="auto"/>
            <w:left w:val="none" w:sz="0" w:space="0" w:color="auto"/>
            <w:bottom w:val="none" w:sz="0" w:space="0" w:color="auto"/>
            <w:right w:val="none" w:sz="0" w:space="0" w:color="auto"/>
          </w:divBdr>
        </w:div>
      </w:divsChild>
    </w:div>
    <w:div w:id="1371766560">
      <w:marLeft w:val="0"/>
      <w:marRight w:val="0"/>
      <w:marTop w:val="0"/>
      <w:marBottom w:val="0"/>
      <w:divBdr>
        <w:top w:val="none" w:sz="0" w:space="0" w:color="auto"/>
        <w:left w:val="none" w:sz="0" w:space="0" w:color="auto"/>
        <w:bottom w:val="none" w:sz="0" w:space="0" w:color="auto"/>
        <w:right w:val="none" w:sz="0" w:space="0" w:color="auto"/>
      </w:divBdr>
      <w:divsChild>
        <w:div w:id="1598056073">
          <w:marLeft w:val="0"/>
          <w:marRight w:val="0"/>
          <w:marTop w:val="432"/>
          <w:marBottom w:val="0"/>
          <w:divBdr>
            <w:top w:val="none" w:sz="0" w:space="0" w:color="auto"/>
            <w:left w:val="none" w:sz="0" w:space="0" w:color="auto"/>
            <w:bottom w:val="none" w:sz="0" w:space="0" w:color="auto"/>
            <w:right w:val="none" w:sz="0" w:space="0" w:color="auto"/>
          </w:divBdr>
        </w:div>
        <w:div w:id="898130464">
          <w:marLeft w:val="0"/>
          <w:marRight w:val="0"/>
          <w:marTop w:val="0"/>
          <w:marBottom w:val="0"/>
          <w:divBdr>
            <w:top w:val="none" w:sz="0" w:space="0" w:color="auto"/>
            <w:left w:val="none" w:sz="0" w:space="0" w:color="auto"/>
            <w:bottom w:val="none" w:sz="0" w:space="0" w:color="auto"/>
            <w:right w:val="none" w:sz="0" w:space="0" w:color="auto"/>
          </w:divBdr>
        </w:div>
        <w:div w:id="35663677">
          <w:marLeft w:val="0"/>
          <w:marRight w:val="0"/>
          <w:marTop w:val="0"/>
          <w:marBottom w:val="600"/>
          <w:divBdr>
            <w:top w:val="none" w:sz="0" w:space="0" w:color="auto"/>
            <w:left w:val="none" w:sz="0" w:space="0" w:color="auto"/>
            <w:bottom w:val="none" w:sz="0" w:space="0" w:color="auto"/>
            <w:right w:val="none" w:sz="0" w:space="0" w:color="auto"/>
          </w:divBdr>
        </w:div>
      </w:divsChild>
    </w:div>
    <w:div w:id="1373572873">
      <w:marLeft w:val="0"/>
      <w:marRight w:val="0"/>
      <w:marTop w:val="0"/>
      <w:marBottom w:val="0"/>
      <w:divBdr>
        <w:top w:val="none" w:sz="0" w:space="0" w:color="auto"/>
        <w:left w:val="none" w:sz="0" w:space="0" w:color="auto"/>
        <w:bottom w:val="none" w:sz="0" w:space="0" w:color="auto"/>
        <w:right w:val="none" w:sz="0" w:space="0" w:color="auto"/>
      </w:divBdr>
      <w:divsChild>
        <w:div w:id="606546322">
          <w:marLeft w:val="0"/>
          <w:marRight w:val="0"/>
          <w:marTop w:val="432"/>
          <w:marBottom w:val="0"/>
          <w:divBdr>
            <w:top w:val="none" w:sz="0" w:space="0" w:color="auto"/>
            <w:left w:val="none" w:sz="0" w:space="0" w:color="auto"/>
            <w:bottom w:val="none" w:sz="0" w:space="0" w:color="auto"/>
            <w:right w:val="none" w:sz="0" w:space="0" w:color="auto"/>
          </w:divBdr>
        </w:div>
        <w:div w:id="1625234346">
          <w:marLeft w:val="0"/>
          <w:marRight w:val="0"/>
          <w:marTop w:val="0"/>
          <w:marBottom w:val="0"/>
          <w:divBdr>
            <w:top w:val="none" w:sz="0" w:space="0" w:color="auto"/>
            <w:left w:val="none" w:sz="0" w:space="0" w:color="auto"/>
            <w:bottom w:val="none" w:sz="0" w:space="0" w:color="auto"/>
            <w:right w:val="none" w:sz="0" w:space="0" w:color="auto"/>
          </w:divBdr>
        </w:div>
        <w:div w:id="1428893054">
          <w:marLeft w:val="0"/>
          <w:marRight w:val="0"/>
          <w:marTop w:val="0"/>
          <w:marBottom w:val="600"/>
          <w:divBdr>
            <w:top w:val="none" w:sz="0" w:space="0" w:color="auto"/>
            <w:left w:val="none" w:sz="0" w:space="0" w:color="auto"/>
            <w:bottom w:val="none" w:sz="0" w:space="0" w:color="auto"/>
            <w:right w:val="none" w:sz="0" w:space="0" w:color="auto"/>
          </w:divBdr>
        </w:div>
      </w:divsChild>
    </w:div>
    <w:div w:id="1385062072">
      <w:marLeft w:val="0"/>
      <w:marRight w:val="0"/>
      <w:marTop w:val="0"/>
      <w:marBottom w:val="0"/>
      <w:divBdr>
        <w:top w:val="none" w:sz="0" w:space="0" w:color="auto"/>
        <w:left w:val="none" w:sz="0" w:space="0" w:color="auto"/>
        <w:bottom w:val="none" w:sz="0" w:space="0" w:color="auto"/>
        <w:right w:val="none" w:sz="0" w:space="0" w:color="auto"/>
      </w:divBdr>
      <w:divsChild>
        <w:div w:id="2139757667">
          <w:marLeft w:val="0"/>
          <w:marRight w:val="0"/>
          <w:marTop w:val="432"/>
          <w:marBottom w:val="0"/>
          <w:divBdr>
            <w:top w:val="none" w:sz="0" w:space="0" w:color="auto"/>
            <w:left w:val="none" w:sz="0" w:space="0" w:color="auto"/>
            <w:bottom w:val="none" w:sz="0" w:space="0" w:color="auto"/>
            <w:right w:val="none" w:sz="0" w:space="0" w:color="auto"/>
          </w:divBdr>
        </w:div>
        <w:div w:id="193622304">
          <w:marLeft w:val="0"/>
          <w:marRight w:val="0"/>
          <w:marTop w:val="0"/>
          <w:marBottom w:val="0"/>
          <w:divBdr>
            <w:top w:val="none" w:sz="0" w:space="0" w:color="auto"/>
            <w:left w:val="none" w:sz="0" w:space="0" w:color="auto"/>
            <w:bottom w:val="none" w:sz="0" w:space="0" w:color="auto"/>
            <w:right w:val="none" w:sz="0" w:space="0" w:color="auto"/>
          </w:divBdr>
          <w:divsChild>
            <w:div w:id="2029598237">
              <w:marLeft w:val="0"/>
              <w:marRight w:val="0"/>
              <w:marTop w:val="0"/>
              <w:marBottom w:val="0"/>
              <w:divBdr>
                <w:top w:val="none" w:sz="0" w:space="0" w:color="auto"/>
                <w:left w:val="none" w:sz="0" w:space="0" w:color="auto"/>
                <w:bottom w:val="none" w:sz="0" w:space="0" w:color="auto"/>
                <w:right w:val="none" w:sz="0" w:space="0" w:color="auto"/>
              </w:divBdr>
              <w:divsChild>
                <w:div w:id="101613176">
                  <w:marLeft w:val="0"/>
                  <w:marRight w:val="0"/>
                  <w:marTop w:val="0"/>
                  <w:marBottom w:val="0"/>
                  <w:divBdr>
                    <w:top w:val="none" w:sz="0" w:space="0" w:color="auto"/>
                    <w:left w:val="none" w:sz="0" w:space="0" w:color="auto"/>
                    <w:bottom w:val="none" w:sz="0" w:space="0" w:color="auto"/>
                    <w:right w:val="none" w:sz="0" w:space="0" w:color="auto"/>
                  </w:divBdr>
                </w:div>
              </w:divsChild>
            </w:div>
            <w:div w:id="1069839884">
              <w:marLeft w:val="0"/>
              <w:marRight w:val="0"/>
              <w:marTop w:val="0"/>
              <w:marBottom w:val="0"/>
              <w:divBdr>
                <w:top w:val="none" w:sz="0" w:space="0" w:color="auto"/>
                <w:left w:val="none" w:sz="0" w:space="0" w:color="auto"/>
                <w:bottom w:val="none" w:sz="0" w:space="0" w:color="auto"/>
                <w:right w:val="none" w:sz="0" w:space="0" w:color="auto"/>
              </w:divBdr>
              <w:divsChild>
                <w:div w:id="403375279">
                  <w:marLeft w:val="0"/>
                  <w:marRight w:val="0"/>
                  <w:marTop w:val="0"/>
                  <w:marBottom w:val="0"/>
                  <w:divBdr>
                    <w:top w:val="none" w:sz="0" w:space="0" w:color="auto"/>
                    <w:left w:val="none" w:sz="0" w:space="0" w:color="auto"/>
                    <w:bottom w:val="none" w:sz="0" w:space="0" w:color="auto"/>
                    <w:right w:val="none" w:sz="0" w:space="0" w:color="auto"/>
                  </w:divBdr>
                </w:div>
              </w:divsChild>
            </w:div>
            <w:div w:id="763035942">
              <w:marLeft w:val="0"/>
              <w:marRight w:val="0"/>
              <w:marTop w:val="0"/>
              <w:marBottom w:val="0"/>
              <w:divBdr>
                <w:top w:val="none" w:sz="0" w:space="0" w:color="auto"/>
                <w:left w:val="none" w:sz="0" w:space="0" w:color="auto"/>
                <w:bottom w:val="none" w:sz="0" w:space="0" w:color="auto"/>
                <w:right w:val="none" w:sz="0" w:space="0" w:color="auto"/>
              </w:divBdr>
              <w:divsChild>
                <w:div w:id="1521504016">
                  <w:marLeft w:val="0"/>
                  <w:marRight w:val="0"/>
                  <w:marTop w:val="0"/>
                  <w:marBottom w:val="0"/>
                  <w:divBdr>
                    <w:top w:val="none" w:sz="0" w:space="0" w:color="auto"/>
                    <w:left w:val="none" w:sz="0" w:space="0" w:color="auto"/>
                    <w:bottom w:val="none" w:sz="0" w:space="0" w:color="auto"/>
                    <w:right w:val="none" w:sz="0" w:space="0" w:color="auto"/>
                  </w:divBdr>
                </w:div>
              </w:divsChild>
            </w:div>
            <w:div w:id="2013410470">
              <w:marLeft w:val="0"/>
              <w:marRight w:val="0"/>
              <w:marTop w:val="0"/>
              <w:marBottom w:val="0"/>
              <w:divBdr>
                <w:top w:val="none" w:sz="0" w:space="0" w:color="auto"/>
                <w:left w:val="none" w:sz="0" w:space="0" w:color="auto"/>
                <w:bottom w:val="none" w:sz="0" w:space="0" w:color="auto"/>
                <w:right w:val="none" w:sz="0" w:space="0" w:color="auto"/>
              </w:divBdr>
              <w:divsChild>
                <w:div w:id="635182735">
                  <w:marLeft w:val="0"/>
                  <w:marRight w:val="0"/>
                  <w:marTop w:val="0"/>
                  <w:marBottom w:val="0"/>
                  <w:divBdr>
                    <w:top w:val="none" w:sz="0" w:space="0" w:color="auto"/>
                    <w:left w:val="none" w:sz="0" w:space="0" w:color="auto"/>
                    <w:bottom w:val="none" w:sz="0" w:space="0" w:color="auto"/>
                    <w:right w:val="none" w:sz="0" w:space="0" w:color="auto"/>
                  </w:divBdr>
                </w:div>
              </w:divsChild>
            </w:div>
            <w:div w:id="64114137">
              <w:marLeft w:val="0"/>
              <w:marRight w:val="0"/>
              <w:marTop w:val="0"/>
              <w:marBottom w:val="0"/>
              <w:divBdr>
                <w:top w:val="none" w:sz="0" w:space="0" w:color="auto"/>
                <w:left w:val="none" w:sz="0" w:space="0" w:color="auto"/>
                <w:bottom w:val="none" w:sz="0" w:space="0" w:color="auto"/>
                <w:right w:val="none" w:sz="0" w:space="0" w:color="auto"/>
              </w:divBdr>
              <w:divsChild>
                <w:div w:id="1777670079">
                  <w:marLeft w:val="0"/>
                  <w:marRight w:val="0"/>
                  <w:marTop w:val="0"/>
                  <w:marBottom w:val="0"/>
                  <w:divBdr>
                    <w:top w:val="none" w:sz="0" w:space="0" w:color="auto"/>
                    <w:left w:val="none" w:sz="0" w:space="0" w:color="auto"/>
                    <w:bottom w:val="none" w:sz="0" w:space="0" w:color="auto"/>
                    <w:right w:val="none" w:sz="0" w:space="0" w:color="auto"/>
                  </w:divBdr>
                </w:div>
              </w:divsChild>
            </w:div>
            <w:div w:id="243800550">
              <w:marLeft w:val="0"/>
              <w:marRight w:val="0"/>
              <w:marTop w:val="0"/>
              <w:marBottom w:val="0"/>
              <w:divBdr>
                <w:top w:val="none" w:sz="0" w:space="0" w:color="auto"/>
                <w:left w:val="none" w:sz="0" w:space="0" w:color="auto"/>
                <w:bottom w:val="none" w:sz="0" w:space="0" w:color="auto"/>
                <w:right w:val="none" w:sz="0" w:space="0" w:color="auto"/>
              </w:divBdr>
              <w:divsChild>
                <w:div w:id="259264860">
                  <w:marLeft w:val="0"/>
                  <w:marRight w:val="0"/>
                  <w:marTop w:val="0"/>
                  <w:marBottom w:val="0"/>
                  <w:divBdr>
                    <w:top w:val="none" w:sz="0" w:space="0" w:color="auto"/>
                    <w:left w:val="none" w:sz="0" w:space="0" w:color="auto"/>
                    <w:bottom w:val="none" w:sz="0" w:space="0" w:color="auto"/>
                    <w:right w:val="none" w:sz="0" w:space="0" w:color="auto"/>
                  </w:divBdr>
                </w:div>
              </w:divsChild>
            </w:div>
            <w:div w:id="2051415772">
              <w:marLeft w:val="0"/>
              <w:marRight w:val="0"/>
              <w:marTop w:val="0"/>
              <w:marBottom w:val="0"/>
              <w:divBdr>
                <w:top w:val="none" w:sz="0" w:space="0" w:color="auto"/>
                <w:left w:val="none" w:sz="0" w:space="0" w:color="auto"/>
                <w:bottom w:val="none" w:sz="0" w:space="0" w:color="auto"/>
                <w:right w:val="none" w:sz="0" w:space="0" w:color="auto"/>
              </w:divBdr>
              <w:divsChild>
                <w:div w:id="633943687">
                  <w:marLeft w:val="0"/>
                  <w:marRight w:val="0"/>
                  <w:marTop w:val="0"/>
                  <w:marBottom w:val="0"/>
                  <w:divBdr>
                    <w:top w:val="none" w:sz="0" w:space="0" w:color="auto"/>
                    <w:left w:val="none" w:sz="0" w:space="0" w:color="auto"/>
                    <w:bottom w:val="none" w:sz="0" w:space="0" w:color="auto"/>
                    <w:right w:val="none" w:sz="0" w:space="0" w:color="auto"/>
                  </w:divBdr>
                </w:div>
              </w:divsChild>
            </w:div>
            <w:div w:id="475952492">
              <w:marLeft w:val="0"/>
              <w:marRight w:val="0"/>
              <w:marTop w:val="0"/>
              <w:marBottom w:val="0"/>
              <w:divBdr>
                <w:top w:val="none" w:sz="0" w:space="0" w:color="auto"/>
                <w:left w:val="none" w:sz="0" w:space="0" w:color="auto"/>
                <w:bottom w:val="none" w:sz="0" w:space="0" w:color="auto"/>
                <w:right w:val="none" w:sz="0" w:space="0" w:color="auto"/>
              </w:divBdr>
              <w:divsChild>
                <w:div w:id="31195624">
                  <w:marLeft w:val="0"/>
                  <w:marRight w:val="0"/>
                  <w:marTop w:val="0"/>
                  <w:marBottom w:val="0"/>
                  <w:divBdr>
                    <w:top w:val="none" w:sz="0" w:space="0" w:color="auto"/>
                    <w:left w:val="none" w:sz="0" w:space="0" w:color="auto"/>
                    <w:bottom w:val="none" w:sz="0" w:space="0" w:color="auto"/>
                    <w:right w:val="none" w:sz="0" w:space="0" w:color="auto"/>
                  </w:divBdr>
                </w:div>
              </w:divsChild>
            </w:div>
            <w:div w:id="1838688151">
              <w:marLeft w:val="0"/>
              <w:marRight w:val="0"/>
              <w:marTop w:val="0"/>
              <w:marBottom w:val="0"/>
              <w:divBdr>
                <w:top w:val="none" w:sz="0" w:space="0" w:color="auto"/>
                <w:left w:val="none" w:sz="0" w:space="0" w:color="auto"/>
                <w:bottom w:val="none" w:sz="0" w:space="0" w:color="auto"/>
                <w:right w:val="none" w:sz="0" w:space="0" w:color="auto"/>
              </w:divBdr>
              <w:divsChild>
                <w:div w:id="1380516970">
                  <w:marLeft w:val="0"/>
                  <w:marRight w:val="0"/>
                  <w:marTop w:val="0"/>
                  <w:marBottom w:val="0"/>
                  <w:divBdr>
                    <w:top w:val="none" w:sz="0" w:space="0" w:color="auto"/>
                    <w:left w:val="none" w:sz="0" w:space="0" w:color="auto"/>
                    <w:bottom w:val="none" w:sz="0" w:space="0" w:color="auto"/>
                    <w:right w:val="none" w:sz="0" w:space="0" w:color="auto"/>
                  </w:divBdr>
                </w:div>
              </w:divsChild>
            </w:div>
            <w:div w:id="1140461453">
              <w:marLeft w:val="0"/>
              <w:marRight w:val="0"/>
              <w:marTop w:val="0"/>
              <w:marBottom w:val="0"/>
              <w:divBdr>
                <w:top w:val="none" w:sz="0" w:space="0" w:color="auto"/>
                <w:left w:val="none" w:sz="0" w:space="0" w:color="auto"/>
                <w:bottom w:val="none" w:sz="0" w:space="0" w:color="auto"/>
                <w:right w:val="none" w:sz="0" w:space="0" w:color="auto"/>
              </w:divBdr>
              <w:divsChild>
                <w:div w:id="1487746070">
                  <w:marLeft w:val="0"/>
                  <w:marRight w:val="0"/>
                  <w:marTop w:val="0"/>
                  <w:marBottom w:val="0"/>
                  <w:divBdr>
                    <w:top w:val="none" w:sz="0" w:space="0" w:color="auto"/>
                    <w:left w:val="none" w:sz="0" w:space="0" w:color="auto"/>
                    <w:bottom w:val="none" w:sz="0" w:space="0" w:color="auto"/>
                    <w:right w:val="none" w:sz="0" w:space="0" w:color="auto"/>
                  </w:divBdr>
                </w:div>
              </w:divsChild>
            </w:div>
            <w:div w:id="662394965">
              <w:marLeft w:val="0"/>
              <w:marRight w:val="0"/>
              <w:marTop w:val="0"/>
              <w:marBottom w:val="0"/>
              <w:divBdr>
                <w:top w:val="none" w:sz="0" w:space="0" w:color="auto"/>
                <w:left w:val="none" w:sz="0" w:space="0" w:color="auto"/>
                <w:bottom w:val="none" w:sz="0" w:space="0" w:color="auto"/>
                <w:right w:val="none" w:sz="0" w:space="0" w:color="auto"/>
              </w:divBdr>
              <w:divsChild>
                <w:div w:id="598872089">
                  <w:marLeft w:val="0"/>
                  <w:marRight w:val="0"/>
                  <w:marTop w:val="0"/>
                  <w:marBottom w:val="0"/>
                  <w:divBdr>
                    <w:top w:val="none" w:sz="0" w:space="0" w:color="auto"/>
                    <w:left w:val="none" w:sz="0" w:space="0" w:color="auto"/>
                    <w:bottom w:val="none" w:sz="0" w:space="0" w:color="auto"/>
                    <w:right w:val="none" w:sz="0" w:space="0" w:color="auto"/>
                  </w:divBdr>
                </w:div>
              </w:divsChild>
            </w:div>
            <w:div w:id="861551470">
              <w:marLeft w:val="0"/>
              <w:marRight w:val="0"/>
              <w:marTop w:val="0"/>
              <w:marBottom w:val="0"/>
              <w:divBdr>
                <w:top w:val="none" w:sz="0" w:space="0" w:color="auto"/>
                <w:left w:val="none" w:sz="0" w:space="0" w:color="auto"/>
                <w:bottom w:val="none" w:sz="0" w:space="0" w:color="auto"/>
                <w:right w:val="none" w:sz="0" w:space="0" w:color="auto"/>
              </w:divBdr>
              <w:divsChild>
                <w:div w:id="13165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9726">
          <w:marLeft w:val="0"/>
          <w:marRight w:val="0"/>
          <w:marTop w:val="0"/>
          <w:marBottom w:val="600"/>
          <w:divBdr>
            <w:top w:val="none" w:sz="0" w:space="0" w:color="auto"/>
            <w:left w:val="none" w:sz="0" w:space="0" w:color="auto"/>
            <w:bottom w:val="none" w:sz="0" w:space="0" w:color="auto"/>
            <w:right w:val="none" w:sz="0" w:space="0" w:color="auto"/>
          </w:divBdr>
        </w:div>
      </w:divsChild>
    </w:div>
    <w:div w:id="1389719767">
      <w:marLeft w:val="0"/>
      <w:marRight w:val="0"/>
      <w:marTop w:val="0"/>
      <w:marBottom w:val="0"/>
      <w:divBdr>
        <w:top w:val="none" w:sz="0" w:space="0" w:color="auto"/>
        <w:left w:val="none" w:sz="0" w:space="0" w:color="auto"/>
        <w:bottom w:val="none" w:sz="0" w:space="0" w:color="auto"/>
        <w:right w:val="none" w:sz="0" w:space="0" w:color="auto"/>
      </w:divBdr>
      <w:divsChild>
        <w:div w:id="1658655918">
          <w:marLeft w:val="0"/>
          <w:marRight w:val="0"/>
          <w:marTop w:val="432"/>
          <w:marBottom w:val="0"/>
          <w:divBdr>
            <w:top w:val="none" w:sz="0" w:space="0" w:color="auto"/>
            <w:left w:val="none" w:sz="0" w:space="0" w:color="auto"/>
            <w:bottom w:val="none" w:sz="0" w:space="0" w:color="auto"/>
            <w:right w:val="none" w:sz="0" w:space="0" w:color="auto"/>
          </w:divBdr>
        </w:div>
        <w:div w:id="964778430">
          <w:marLeft w:val="0"/>
          <w:marRight w:val="0"/>
          <w:marTop w:val="0"/>
          <w:marBottom w:val="0"/>
          <w:divBdr>
            <w:top w:val="none" w:sz="0" w:space="0" w:color="auto"/>
            <w:left w:val="none" w:sz="0" w:space="0" w:color="auto"/>
            <w:bottom w:val="none" w:sz="0" w:space="0" w:color="auto"/>
            <w:right w:val="none" w:sz="0" w:space="0" w:color="auto"/>
          </w:divBdr>
          <w:divsChild>
            <w:div w:id="297145610">
              <w:marLeft w:val="0"/>
              <w:marRight w:val="0"/>
              <w:marTop w:val="0"/>
              <w:marBottom w:val="0"/>
              <w:divBdr>
                <w:top w:val="none" w:sz="0" w:space="0" w:color="auto"/>
                <w:left w:val="none" w:sz="0" w:space="0" w:color="auto"/>
                <w:bottom w:val="none" w:sz="0" w:space="0" w:color="auto"/>
                <w:right w:val="none" w:sz="0" w:space="0" w:color="auto"/>
              </w:divBdr>
              <w:divsChild>
                <w:div w:id="1592545283">
                  <w:marLeft w:val="0"/>
                  <w:marRight w:val="0"/>
                  <w:marTop w:val="0"/>
                  <w:marBottom w:val="0"/>
                  <w:divBdr>
                    <w:top w:val="none" w:sz="0" w:space="0" w:color="auto"/>
                    <w:left w:val="none" w:sz="0" w:space="0" w:color="auto"/>
                    <w:bottom w:val="none" w:sz="0" w:space="0" w:color="auto"/>
                    <w:right w:val="none" w:sz="0" w:space="0" w:color="auto"/>
                  </w:divBdr>
                </w:div>
              </w:divsChild>
            </w:div>
            <w:div w:id="1041706650">
              <w:marLeft w:val="0"/>
              <w:marRight w:val="0"/>
              <w:marTop w:val="0"/>
              <w:marBottom w:val="0"/>
              <w:divBdr>
                <w:top w:val="none" w:sz="0" w:space="0" w:color="auto"/>
                <w:left w:val="none" w:sz="0" w:space="0" w:color="auto"/>
                <w:bottom w:val="none" w:sz="0" w:space="0" w:color="auto"/>
                <w:right w:val="none" w:sz="0" w:space="0" w:color="auto"/>
              </w:divBdr>
              <w:divsChild>
                <w:div w:id="1030765824">
                  <w:marLeft w:val="0"/>
                  <w:marRight w:val="0"/>
                  <w:marTop w:val="0"/>
                  <w:marBottom w:val="0"/>
                  <w:divBdr>
                    <w:top w:val="none" w:sz="0" w:space="0" w:color="auto"/>
                    <w:left w:val="none" w:sz="0" w:space="0" w:color="auto"/>
                    <w:bottom w:val="none" w:sz="0" w:space="0" w:color="auto"/>
                    <w:right w:val="none" w:sz="0" w:space="0" w:color="auto"/>
                  </w:divBdr>
                </w:div>
              </w:divsChild>
            </w:div>
            <w:div w:id="1880969747">
              <w:marLeft w:val="0"/>
              <w:marRight w:val="0"/>
              <w:marTop w:val="0"/>
              <w:marBottom w:val="0"/>
              <w:divBdr>
                <w:top w:val="none" w:sz="0" w:space="0" w:color="auto"/>
                <w:left w:val="none" w:sz="0" w:space="0" w:color="auto"/>
                <w:bottom w:val="none" w:sz="0" w:space="0" w:color="auto"/>
                <w:right w:val="none" w:sz="0" w:space="0" w:color="auto"/>
              </w:divBdr>
              <w:divsChild>
                <w:div w:id="1297419344">
                  <w:marLeft w:val="0"/>
                  <w:marRight w:val="0"/>
                  <w:marTop w:val="0"/>
                  <w:marBottom w:val="0"/>
                  <w:divBdr>
                    <w:top w:val="none" w:sz="0" w:space="0" w:color="auto"/>
                    <w:left w:val="none" w:sz="0" w:space="0" w:color="auto"/>
                    <w:bottom w:val="none" w:sz="0" w:space="0" w:color="auto"/>
                    <w:right w:val="none" w:sz="0" w:space="0" w:color="auto"/>
                  </w:divBdr>
                </w:div>
              </w:divsChild>
            </w:div>
            <w:div w:id="1442719529">
              <w:marLeft w:val="0"/>
              <w:marRight w:val="0"/>
              <w:marTop w:val="0"/>
              <w:marBottom w:val="0"/>
              <w:divBdr>
                <w:top w:val="none" w:sz="0" w:space="0" w:color="auto"/>
                <w:left w:val="none" w:sz="0" w:space="0" w:color="auto"/>
                <w:bottom w:val="none" w:sz="0" w:space="0" w:color="auto"/>
                <w:right w:val="none" w:sz="0" w:space="0" w:color="auto"/>
              </w:divBdr>
              <w:divsChild>
                <w:div w:id="1403258919">
                  <w:marLeft w:val="0"/>
                  <w:marRight w:val="0"/>
                  <w:marTop w:val="0"/>
                  <w:marBottom w:val="0"/>
                  <w:divBdr>
                    <w:top w:val="none" w:sz="0" w:space="0" w:color="auto"/>
                    <w:left w:val="none" w:sz="0" w:space="0" w:color="auto"/>
                    <w:bottom w:val="none" w:sz="0" w:space="0" w:color="auto"/>
                    <w:right w:val="none" w:sz="0" w:space="0" w:color="auto"/>
                  </w:divBdr>
                </w:div>
              </w:divsChild>
            </w:div>
            <w:div w:id="580212897">
              <w:marLeft w:val="0"/>
              <w:marRight w:val="0"/>
              <w:marTop w:val="0"/>
              <w:marBottom w:val="0"/>
              <w:divBdr>
                <w:top w:val="none" w:sz="0" w:space="0" w:color="auto"/>
                <w:left w:val="none" w:sz="0" w:space="0" w:color="auto"/>
                <w:bottom w:val="none" w:sz="0" w:space="0" w:color="auto"/>
                <w:right w:val="none" w:sz="0" w:space="0" w:color="auto"/>
              </w:divBdr>
              <w:divsChild>
                <w:div w:id="1657296059">
                  <w:marLeft w:val="0"/>
                  <w:marRight w:val="0"/>
                  <w:marTop w:val="0"/>
                  <w:marBottom w:val="0"/>
                  <w:divBdr>
                    <w:top w:val="none" w:sz="0" w:space="0" w:color="auto"/>
                    <w:left w:val="none" w:sz="0" w:space="0" w:color="auto"/>
                    <w:bottom w:val="none" w:sz="0" w:space="0" w:color="auto"/>
                    <w:right w:val="none" w:sz="0" w:space="0" w:color="auto"/>
                  </w:divBdr>
                </w:div>
              </w:divsChild>
            </w:div>
            <w:div w:id="1283659008">
              <w:marLeft w:val="0"/>
              <w:marRight w:val="0"/>
              <w:marTop w:val="0"/>
              <w:marBottom w:val="0"/>
              <w:divBdr>
                <w:top w:val="none" w:sz="0" w:space="0" w:color="auto"/>
                <w:left w:val="none" w:sz="0" w:space="0" w:color="auto"/>
                <w:bottom w:val="none" w:sz="0" w:space="0" w:color="auto"/>
                <w:right w:val="none" w:sz="0" w:space="0" w:color="auto"/>
              </w:divBdr>
              <w:divsChild>
                <w:div w:id="803499912">
                  <w:marLeft w:val="0"/>
                  <w:marRight w:val="0"/>
                  <w:marTop w:val="0"/>
                  <w:marBottom w:val="0"/>
                  <w:divBdr>
                    <w:top w:val="none" w:sz="0" w:space="0" w:color="auto"/>
                    <w:left w:val="none" w:sz="0" w:space="0" w:color="auto"/>
                    <w:bottom w:val="none" w:sz="0" w:space="0" w:color="auto"/>
                    <w:right w:val="none" w:sz="0" w:space="0" w:color="auto"/>
                  </w:divBdr>
                </w:div>
              </w:divsChild>
            </w:div>
            <w:div w:id="177282428">
              <w:marLeft w:val="0"/>
              <w:marRight w:val="0"/>
              <w:marTop w:val="0"/>
              <w:marBottom w:val="0"/>
              <w:divBdr>
                <w:top w:val="none" w:sz="0" w:space="0" w:color="auto"/>
                <w:left w:val="none" w:sz="0" w:space="0" w:color="auto"/>
                <w:bottom w:val="none" w:sz="0" w:space="0" w:color="auto"/>
                <w:right w:val="none" w:sz="0" w:space="0" w:color="auto"/>
              </w:divBdr>
              <w:divsChild>
                <w:div w:id="555707663">
                  <w:marLeft w:val="0"/>
                  <w:marRight w:val="0"/>
                  <w:marTop w:val="0"/>
                  <w:marBottom w:val="0"/>
                  <w:divBdr>
                    <w:top w:val="none" w:sz="0" w:space="0" w:color="auto"/>
                    <w:left w:val="none" w:sz="0" w:space="0" w:color="auto"/>
                    <w:bottom w:val="none" w:sz="0" w:space="0" w:color="auto"/>
                    <w:right w:val="none" w:sz="0" w:space="0" w:color="auto"/>
                  </w:divBdr>
                </w:div>
              </w:divsChild>
            </w:div>
            <w:div w:id="2091348983">
              <w:marLeft w:val="0"/>
              <w:marRight w:val="0"/>
              <w:marTop w:val="0"/>
              <w:marBottom w:val="0"/>
              <w:divBdr>
                <w:top w:val="none" w:sz="0" w:space="0" w:color="auto"/>
                <w:left w:val="none" w:sz="0" w:space="0" w:color="auto"/>
                <w:bottom w:val="none" w:sz="0" w:space="0" w:color="auto"/>
                <w:right w:val="none" w:sz="0" w:space="0" w:color="auto"/>
              </w:divBdr>
              <w:divsChild>
                <w:div w:id="820729341">
                  <w:marLeft w:val="0"/>
                  <w:marRight w:val="0"/>
                  <w:marTop w:val="0"/>
                  <w:marBottom w:val="0"/>
                  <w:divBdr>
                    <w:top w:val="none" w:sz="0" w:space="0" w:color="auto"/>
                    <w:left w:val="none" w:sz="0" w:space="0" w:color="auto"/>
                    <w:bottom w:val="none" w:sz="0" w:space="0" w:color="auto"/>
                    <w:right w:val="none" w:sz="0" w:space="0" w:color="auto"/>
                  </w:divBdr>
                </w:div>
              </w:divsChild>
            </w:div>
            <w:div w:id="1869176029">
              <w:marLeft w:val="0"/>
              <w:marRight w:val="0"/>
              <w:marTop w:val="0"/>
              <w:marBottom w:val="0"/>
              <w:divBdr>
                <w:top w:val="none" w:sz="0" w:space="0" w:color="auto"/>
                <w:left w:val="none" w:sz="0" w:space="0" w:color="auto"/>
                <w:bottom w:val="none" w:sz="0" w:space="0" w:color="auto"/>
                <w:right w:val="none" w:sz="0" w:space="0" w:color="auto"/>
              </w:divBdr>
              <w:divsChild>
                <w:div w:id="2042588771">
                  <w:marLeft w:val="0"/>
                  <w:marRight w:val="0"/>
                  <w:marTop w:val="0"/>
                  <w:marBottom w:val="0"/>
                  <w:divBdr>
                    <w:top w:val="none" w:sz="0" w:space="0" w:color="auto"/>
                    <w:left w:val="none" w:sz="0" w:space="0" w:color="auto"/>
                    <w:bottom w:val="none" w:sz="0" w:space="0" w:color="auto"/>
                    <w:right w:val="none" w:sz="0" w:space="0" w:color="auto"/>
                  </w:divBdr>
                </w:div>
              </w:divsChild>
            </w:div>
            <w:div w:id="1413700645">
              <w:marLeft w:val="0"/>
              <w:marRight w:val="0"/>
              <w:marTop w:val="0"/>
              <w:marBottom w:val="0"/>
              <w:divBdr>
                <w:top w:val="none" w:sz="0" w:space="0" w:color="auto"/>
                <w:left w:val="none" w:sz="0" w:space="0" w:color="auto"/>
                <w:bottom w:val="none" w:sz="0" w:space="0" w:color="auto"/>
                <w:right w:val="none" w:sz="0" w:space="0" w:color="auto"/>
              </w:divBdr>
              <w:divsChild>
                <w:div w:id="735516169">
                  <w:marLeft w:val="0"/>
                  <w:marRight w:val="0"/>
                  <w:marTop w:val="0"/>
                  <w:marBottom w:val="0"/>
                  <w:divBdr>
                    <w:top w:val="none" w:sz="0" w:space="0" w:color="auto"/>
                    <w:left w:val="none" w:sz="0" w:space="0" w:color="auto"/>
                    <w:bottom w:val="none" w:sz="0" w:space="0" w:color="auto"/>
                    <w:right w:val="none" w:sz="0" w:space="0" w:color="auto"/>
                  </w:divBdr>
                </w:div>
              </w:divsChild>
            </w:div>
            <w:div w:id="1467627082">
              <w:marLeft w:val="0"/>
              <w:marRight w:val="0"/>
              <w:marTop w:val="0"/>
              <w:marBottom w:val="0"/>
              <w:divBdr>
                <w:top w:val="none" w:sz="0" w:space="0" w:color="auto"/>
                <w:left w:val="none" w:sz="0" w:space="0" w:color="auto"/>
                <w:bottom w:val="none" w:sz="0" w:space="0" w:color="auto"/>
                <w:right w:val="none" w:sz="0" w:space="0" w:color="auto"/>
              </w:divBdr>
              <w:divsChild>
                <w:div w:id="704913316">
                  <w:marLeft w:val="0"/>
                  <w:marRight w:val="0"/>
                  <w:marTop w:val="0"/>
                  <w:marBottom w:val="0"/>
                  <w:divBdr>
                    <w:top w:val="none" w:sz="0" w:space="0" w:color="auto"/>
                    <w:left w:val="none" w:sz="0" w:space="0" w:color="auto"/>
                    <w:bottom w:val="none" w:sz="0" w:space="0" w:color="auto"/>
                    <w:right w:val="none" w:sz="0" w:space="0" w:color="auto"/>
                  </w:divBdr>
                </w:div>
              </w:divsChild>
            </w:div>
            <w:div w:id="869999561">
              <w:marLeft w:val="0"/>
              <w:marRight w:val="0"/>
              <w:marTop w:val="0"/>
              <w:marBottom w:val="0"/>
              <w:divBdr>
                <w:top w:val="none" w:sz="0" w:space="0" w:color="auto"/>
                <w:left w:val="none" w:sz="0" w:space="0" w:color="auto"/>
                <w:bottom w:val="none" w:sz="0" w:space="0" w:color="auto"/>
                <w:right w:val="none" w:sz="0" w:space="0" w:color="auto"/>
              </w:divBdr>
              <w:divsChild>
                <w:div w:id="1267498408">
                  <w:marLeft w:val="0"/>
                  <w:marRight w:val="0"/>
                  <w:marTop w:val="0"/>
                  <w:marBottom w:val="0"/>
                  <w:divBdr>
                    <w:top w:val="none" w:sz="0" w:space="0" w:color="auto"/>
                    <w:left w:val="none" w:sz="0" w:space="0" w:color="auto"/>
                    <w:bottom w:val="none" w:sz="0" w:space="0" w:color="auto"/>
                    <w:right w:val="none" w:sz="0" w:space="0" w:color="auto"/>
                  </w:divBdr>
                </w:div>
              </w:divsChild>
            </w:div>
            <w:div w:id="58409324">
              <w:marLeft w:val="0"/>
              <w:marRight w:val="0"/>
              <w:marTop w:val="0"/>
              <w:marBottom w:val="0"/>
              <w:divBdr>
                <w:top w:val="none" w:sz="0" w:space="0" w:color="auto"/>
                <w:left w:val="none" w:sz="0" w:space="0" w:color="auto"/>
                <w:bottom w:val="none" w:sz="0" w:space="0" w:color="auto"/>
                <w:right w:val="none" w:sz="0" w:space="0" w:color="auto"/>
              </w:divBdr>
              <w:divsChild>
                <w:div w:id="1728994564">
                  <w:marLeft w:val="0"/>
                  <w:marRight w:val="0"/>
                  <w:marTop w:val="0"/>
                  <w:marBottom w:val="0"/>
                  <w:divBdr>
                    <w:top w:val="none" w:sz="0" w:space="0" w:color="auto"/>
                    <w:left w:val="none" w:sz="0" w:space="0" w:color="auto"/>
                    <w:bottom w:val="none" w:sz="0" w:space="0" w:color="auto"/>
                    <w:right w:val="none" w:sz="0" w:space="0" w:color="auto"/>
                  </w:divBdr>
                </w:div>
              </w:divsChild>
            </w:div>
            <w:div w:id="1112359783">
              <w:marLeft w:val="0"/>
              <w:marRight w:val="0"/>
              <w:marTop w:val="0"/>
              <w:marBottom w:val="0"/>
              <w:divBdr>
                <w:top w:val="none" w:sz="0" w:space="0" w:color="auto"/>
                <w:left w:val="none" w:sz="0" w:space="0" w:color="auto"/>
                <w:bottom w:val="none" w:sz="0" w:space="0" w:color="auto"/>
                <w:right w:val="none" w:sz="0" w:space="0" w:color="auto"/>
              </w:divBdr>
              <w:divsChild>
                <w:div w:id="1729184240">
                  <w:marLeft w:val="0"/>
                  <w:marRight w:val="0"/>
                  <w:marTop w:val="0"/>
                  <w:marBottom w:val="0"/>
                  <w:divBdr>
                    <w:top w:val="none" w:sz="0" w:space="0" w:color="auto"/>
                    <w:left w:val="none" w:sz="0" w:space="0" w:color="auto"/>
                    <w:bottom w:val="none" w:sz="0" w:space="0" w:color="auto"/>
                    <w:right w:val="none" w:sz="0" w:space="0" w:color="auto"/>
                  </w:divBdr>
                </w:div>
              </w:divsChild>
            </w:div>
            <w:div w:id="1471942521">
              <w:marLeft w:val="0"/>
              <w:marRight w:val="0"/>
              <w:marTop w:val="0"/>
              <w:marBottom w:val="0"/>
              <w:divBdr>
                <w:top w:val="none" w:sz="0" w:space="0" w:color="auto"/>
                <w:left w:val="none" w:sz="0" w:space="0" w:color="auto"/>
                <w:bottom w:val="none" w:sz="0" w:space="0" w:color="auto"/>
                <w:right w:val="none" w:sz="0" w:space="0" w:color="auto"/>
              </w:divBdr>
              <w:divsChild>
                <w:div w:id="1792240526">
                  <w:marLeft w:val="0"/>
                  <w:marRight w:val="0"/>
                  <w:marTop w:val="0"/>
                  <w:marBottom w:val="0"/>
                  <w:divBdr>
                    <w:top w:val="none" w:sz="0" w:space="0" w:color="auto"/>
                    <w:left w:val="none" w:sz="0" w:space="0" w:color="auto"/>
                    <w:bottom w:val="none" w:sz="0" w:space="0" w:color="auto"/>
                    <w:right w:val="none" w:sz="0" w:space="0" w:color="auto"/>
                  </w:divBdr>
                </w:div>
              </w:divsChild>
            </w:div>
            <w:div w:id="1477213987">
              <w:marLeft w:val="0"/>
              <w:marRight w:val="0"/>
              <w:marTop w:val="0"/>
              <w:marBottom w:val="0"/>
              <w:divBdr>
                <w:top w:val="none" w:sz="0" w:space="0" w:color="auto"/>
                <w:left w:val="none" w:sz="0" w:space="0" w:color="auto"/>
                <w:bottom w:val="none" w:sz="0" w:space="0" w:color="auto"/>
                <w:right w:val="none" w:sz="0" w:space="0" w:color="auto"/>
              </w:divBdr>
              <w:divsChild>
                <w:div w:id="2439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18873">
          <w:marLeft w:val="0"/>
          <w:marRight w:val="0"/>
          <w:marTop w:val="0"/>
          <w:marBottom w:val="600"/>
          <w:divBdr>
            <w:top w:val="none" w:sz="0" w:space="0" w:color="auto"/>
            <w:left w:val="none" w:sz="0" w:space="0" w:color="auto"/>
            <w:bottom w:val="none" w:sz="0" w:space="0" w:color="auto"/>
            <w:right w:val="none" w:sz="0" w:space="0" w:color="auto"/>
          </w:divBdr>
        </w:div>
      </w:divsChild>
    </w:div>
    <w:div w:id="1395591024">
      <w:marLeft w:val="0"/>
      <w:marRight w:val="0"/>
      <w:marTop w:val="0"/>
      <w:marBottom w:val="0"/>
      <w:divBdr>
        <w:top w:val="none" w:sz="0" w:space="0" w:color="auto"/>
        <w:left w:val="none" w:sz="0" w:space="0" w:color="auto"/>
        <w:bottom w:val="none" w:sz="0" w:space="0" w:color="auto"/>
        <w:right w:val="none" w:sz="0" w:space="0" w:color="auto"/>
      </w:divBdr>
      <w:divsChild>
        <w:div w:id="392890206">
          <w:marLeft w:val="0"/>
          <w:marRight w:val="0"/>
          <w:marTop w:val="432"/>
          <w:marBottom w:val="0"/>
          <w:divBdr>
            <w:top w:val="none" w:sz="0" w:space="0" w:color="auto"/>
            <w:left w:val="none" w:sz="0" w:space="0" w:color="auto"/>
            <w:bottom w:val="none" w:sz="0" w:space="0" w:color="auto"/>
            <w:right w:val="none" w:sz="0" w:space="0" w:color="auto"/>
          </w:divBdr>
        </w:div>
        <w:div w:id="2074423131">
          <w:marLeft w:val="0"/>
          <w:marRight w:val="0"/>
          <w:marTop w:val="0"/>
          <w:marBottom w:val="0"/>
          <w:divBdr>
            <w:top w:val="none" w:sz="0" w:space="0" w:color="auto"/>
            <w:left w:val="none" w:sz="0" w:space="0" w:color="auto"/>
            <w:bottom w:val="none" w:sz="0" w:space="0" w:color="auto"/>
            <w:right w:val="none" w:sz="0" w:space="0" w:color="auto"/>
          </w:divBdr>
          <w:divsChild>
            <w:div w:id="232279673">
              <w:marLeft w:val="0"/>
              <w:marRight w:val="0"/>
              <w:marTop w:val="0"/>
              <w:marBottom w:val="0"/>
              <w:divBdr>
                <w:top w:val="none" w:sz="0" w:space="0" w:color="auto"/>
                <w:left w:val="none" w:sz="0" w:space="0" w:color="auto"/>
                <w:bottom w:val="none" w:sz="0" w:space="0" w:color="auto"/>
                <w:right w:val="none" w:sz="0" w:space="0" w:color="auto"/>
              </w:divBdr>
              <w:divsChild>
                <w:div w:id="550774307">
                  <w:marLeft w:val="0"/>
                  <w:marRight w:val="0"/>
                  <w:marTop w:val="0"/>
                  <w:marBottom w:val="0"/>
                  <w:divBdr>
                    <w:top w:val="none" w:sz="0" w:space="0" w:color="auto"/>
                    <w:left w:val="none" w:sz="0" w:space="0" w:color="auto"/>
                    <w:bottom w:val="none" w:sz="0" w:space="0" w:color="auto"/>
                    <w:right w:val="none" w:sz="0" w:space="0" w:color="auto"/>
                  </w:divBdr>
                </w:div>
              </w:divsChild>
            </w:div>
            <w:div w:id="1045521910">
              <w:marLeft w:val="0"/>
              <w:marRight w:val="0"/>
              <w:marTop w:val="0"/>
              <w:marBottom w:val="0"/>
              <w:divBdr>
                <w:top w:val="none" w:sz="0" w:space="0" w:color="auto"/>
                <w:left w:val="none" w:sz="0" w:space="0" w:color="auto"/>
                <w:bottom w:val="none" w:sz="0" w:space="0" w:color="auto"/>
                <w:right w:val="none" w:sz="0" w:space="0" w:color="auto"/>
              </w:divBdr>
              <w:divsChild>
                <w:div w:id="438061960">
                  <w:marLeft w:val="0"/>
                  <w:marRight w:val="0"/>
                  <w:marTop w:val="0"/>
                  <w:marBottom w:val="0"/>
                  <w:divBdr>
                    <w:top w:val="none" w:sz="0" w:space="0" w:color="auto"/>
                    <w:left w:val="none" w:sz="0" w:space="0" w:color="auto"/>
                    <w:bottom w:val="none" w:sz="0" w:space="0" w:color="auto"/>
                    <w:right w:val="none" w:sz="0" w:space="0" w:color="auto"/>
                  </w:divBdr>
                </w:div>
              </w:divsChild>
            </w:div>
            <w:div w:id="1642421368">
              <w:marLeft w:val="0"/>
              <w:marRight w:val="0"/>
              <w:marTop w:val="0"/>
              <w:marBottom w:val="0"/>
              <w:divBdr>
                <w:top w:val="none" w:sz="0" w:space="0" w:color="auto"/>
                <w:left w:val="none" w:sz="0" w:space="0" w:color="auto"/>
                <w:bottom w:val="none" w:sz="0" w:space="0" w:color="auto"/>
                <w:right w:val="none" w:sz="0" w:space="0" w:color="auto"/>
              </w:divBdr>
              <w:divsChild>
                <w:div w:id="889726541">
                  <w:marLeft w:val="0"/>
                  <w:marRight w:val="0"/>
                  <w:marTop w:val="0"/>
                  <w:marBottom w:val="0"/>
                  <w:divBdr>
                    <w:top w:val="none" w:sz="0" w:space="0" w:color="auto"/>
                    <w:left w:val="none" w:sz="0" w:space="0" w:color="auto"/>
                    <w:bottom w:val="none" w:sz="0" w:space="0" w:color="auto"/>
                    <w:right w:val="none" w:sz="0" w:space="0" w:color="auto"/>
                  </w:divBdr>
                </w:div>
              </w:divsChild>
            </w:div>
            <w:div w:id="1190335417">
              <w:marLeft w:val="0"/>
              <w:marRight w:val="0"/>
              <w:marTop w:val="0"/>
              <w:marBottom w:val="0"/>
              <w:divBdr>
                <w:top w:val="none" w:sz="0" w:space="0" w:color="auto"/>
                <w:left w:val="none" w:sz="0" w:space="0" w:color="auto"/>
                <w:bottom w:val="none" w:sz="0" w:space="0" w:color="auto"/>
                <w:right w:val="none" w:sz="0" w:space="0" w:color="auto"/>
              </w:divBdr>
              <w:divsChild>
                <w:div w:id="2141992492">
                  <w:marLeft w:val="0"/>
                  <w:marRight w:val="0"/>
                  <w:marTop w:val="0"/>
                  <w:marBottom w:val="0"/>
                  <w:divBdr>
                    <w:top w:val="none" w:sz="0" w:space="0" w:color="auto"/>
                    <w:left w:val="none" w:sz="0" w:space="0" w:color="auto"/>
                    <w:bottom w:val="none" w:sz="0" w:space="0" w:color="auto"/>
                    <w:right w:val="none" w:sz="0" w:space="0" w:color="auto"/>
                  </w:divBdr>
                </w:div>
              </w:divsChild>
            </w:div>
            <w:div w:id="1373455958">
              <w:marLeft w:val="0"/>
              <w:marRight w:val="0"/>
              <w:marTop w:val="0"/>
              <w:marBottom w:val="0"/>
              <w:divBdr>
                <w:top w:val="none" w:sz="0" w:space="0" w:color="auto"/>
                <w:left w:val="none" w:sz="0" w:space="0" w:color="auto"/>
                <w:bottom w:val="none" w:sz="0" w:space="0" w:color="auto"/>
                <w:right w:val="none" w:sz="0" w:space="0" w:color="auto"/>
              </w:divBdr>
              <w:divsChild>
                <w:div w:id="463500969">
                  <w:marLeft w:val="0"/>
                  <w:marRight w:val="0"/>
                  <w:marTop w:val="0"/>
                  <w:marBottom w:val="0"/>
                  <w:divBdr>
                    <w:top w:val="none" w:sz="0" w:space="0" w:color="auto"/>
                    <w:left w:val="none" w:sz="0" w:space="0" w:color="auto"/>
                    <w:bottom w:val="none" w:sz="0" w:space="0" w:color="auto"/>
                    <w:right w:val="none" w:sz="0" w:space="0" w:color="auto"/>
                  </w:divBdr>
                </w:div>
              </w:divsChild>
            </w:div>
            <w:div w:id="313609675">
              <w:marLeft w:val="0"/>
              <w:marRight w:val="0"/>
              <w:marTop w:val="0"/>
              <w:marBottom w:val="0"/>
              <w:divBdr>
                <w:top w:val="none" w:sz="0" w:space="0" w:color="auto"/>
                <w:left w:val="none" w:sz="0" w:space="0" w:color="auto"/>
                <w:bottom w:val="none" w:sz="0" w:space="0" w:color="auto"/>
                <w:right w:val="none" w:sz="0" w:space="0" w:color="auto"/>
              </w:divBdr>
              <w:divsChild>
                <w:div w:id="1957057642">
                  <w:marLeft w:val="0"/>
                  <w:marRight w:val="0"/>
                  <w:marTop w:val="0"/>
                  <w:marBottom w:val="0"/>
                  <w:divBdr>
                    <w:top w:val="none" w:sz="0" w:space="0" w:color="auto"/>
                    <w:left w:val="none" w:sz="0" w:space="0" w:color="auto"/>
                    <w:bottom w:val="none" w:sz="0" w:space="0" w:color="auto"/>
                    <w:right w:val="none" w:sz="0" w:space="0" w:color="auto"/>
                  </w:divBdr>
                </w:div>
              </w:divsChild>
            </w:div>
            <w:div w:id="2053845596">
              <w:marLeft w:val="0"/>
              <w:marRight w:val="0"/>
              <w:marTop w:val="0"/>
              <w:marBottom w:val="0"/>
              <w:divBdr>
                <w:top w:val="none" w:sz="0" w:space="0" w:color="auto"/>
                <w:left w:val="none" w:sz="0" w:space="0" w:color="auto"/>
                <w:bottom w:val="none" w:sz="0" w:space="0" w:color="auto"/>
                <w:right w:val="none" w:sz="0" w:space="0" w:color="auto"/>
              </w:divBdr>
              <w:divsChild>
                <w:div w:id="381294960">
                  <w:marLeft w:val="0"/>
                  <w:marRight w:val="0"/>
                  <w:marTop w:val="0"/>
                  <w:marBottom w:val="0"/>
                  <w:divBdr>
                    <w:top w:val="none" w:sz="0" w:space="0" w:color="auto"/>
                    <w:left w:val="none" w:sz="0" w:space="0" w:color="auto"/>
                    <w:bottom w:val="none" w:sz="0" w:space="0" w:color="auto"/>
                    <w:right w:val="none" w:sz="0" w:space="0" w:color="auto"/>
                  </w:divBdr>
                </w:div>
              </w:divsChild>
            </w:div>
            <w:div w:id="362825841">
              <w:marLeft w:val="0"/>
              <w:marRight w:val="0"/>
              <w:marTop w:val="0"/>
              <w:marBottom w:val="0"/>
              <w:divBdr>
                <w:top w:val="none" w:sz="0" w:space="0" w:color="auto"/>
                <w:left w:val="none" w:sz="0" w:space="0" w:color="auto"/>
                <w:bottom w:val="none" w:sz="0" w:space="0" w:color="auto"/>
                <w:right w:val="none" w:sz="0" w:space="0" w:color="auto"/>
              </w:divBdr>
              <w:divsChild>
                <w:div w:id="220755693">
                  <w:marLeft w:val="0"/>
                  <w:marRight w:val="0"/>
                  <w:marTop w:val="0"/>
                  <w:marBottom w:val="0"/>
                  <w:divBdr>
                    <w:top w:val="none" w:sz="0" w:space="0" w:color="auto"/>
                    <w:left w:val="none" w:sz="0" w:space="0" w:color="auto"/>
                    <w:bottom w:val="none" w:sz="0" w:space="0" w:color="auto"/>
                    <w:right w:val="none" w:sz="0" w:space="0" w:color="auto"/>
                  </w:divBdr>
                </w:div>
              </w:divsChild>
            </w:div>
            <w:div w:id="1772696838">
              <w:marLeft w:val="0"/>
              <w:marRight w:val="0"/>
              <w:marTop w:val="0"/>
              <w:marBottom w:val="0"/>
              <w:divBdr>
                <w:top w:val="none" w:sz="0" w:space="0" w:color="auto"/>
                <w:left w:val="none" w:sz="0" w:space="0" w:color="auto"/>
                <w:bottom w:val="none" w:sz="0" w:space="0" w:color="auto"/>
                <w:right w:val="none" w:sz="0" w:space="0" w:color="auto"/>
              </w:divBdr>
              <w:divsChild>
                <w:div w:id="1133138682">
                  <w:marLeft w:val="0"/>
                  <w:marRight w:val="0"/>
                  <w:marTop w:val="0"/>
                  <w:marBottom w:val="0"/>
                  <w:divBdr>
                    <w:top w:val="none" w:sz="0" w:space="0" w:color="auto"/>
                    <w:left w:val="none" w:sz="0" w:space="0" w:color="auto"/>
                    <w:bottom w:val="none" w:sz="0" w:space="0" w:color="auto"/>
                    <w:right w:val="none" w:sz="0" w:space="0" w:color="auto"/>
                  </w:divBdr>
                </w:div>
              </w:divsChild>
            </w:div>
            <w:div w:id="655111066">
              <w:marLeft w:val="0"/>
              <w:marRight w:val="0"/>
              <w:marTop w:val="0"/>
              <w:marBottom w:val="0"/>
              <w:divBdr>
                <w:top w:val="none" w:sz="0" w:space="0" w:color="auto"/>
                <w:left w:val="none" w:sz="0" w:space="0" w:color="auto"/>
                <w:bottom w:val="none" w:sz="0" w:space="0" w:color="auto"/>
                <w:right w:val="none" w:sz="0" w:space="0" w:color="auto"/>
              </w:divBdr>
              <w:divsChild>
                <w:div w:id="1087769171">
                  <w:marLeft w:val="0"/>
                  <w:marRight w:val="0"/>
                  <w:marTop w:val="0"/>
                  <w:marBottom w:val="0"/>
                  <w:divBdr>
                    <w:top w:val="none" w:sz="0" w:space="0" w:color="auto"/>
                    <w:left w:val="none" w:sz="0" w:space="0" w:color="auto"/>
                    <w:bottom w:val="none" w:sz="0" w:space="0" w:color="auto"/>
                    <w:right w:val="none" w:sz="0" w:space="0" w:color="auto"/>
                  </w:divBdr>
                </w:div>
              </w:divsChild>
            </w:div>
            <w:div w:id="928077059">
              <w:marLeft w:val="0"/>
              <w:marRight w:val="0"/>
              <w:marTop w:val="0"/>
              <w:marBottom w:val="0"/>
              <w:divBdr>
                <w:top w:val="none" w:sz="0" w:space="0" w:color="auto"/>
                <w:left w:val="none" w:sz="0" w:space="0" w:color="auto"/>
                <w:bottom w:val="none" w:sz="0" w:space="0" w:color="auto"/>
                <w:right w:val="none" w:sz="0" w:space="0" w:color="auto"/>
              </w:divBdr>
              <w:divsChild>
                <w:div w:id="528227595">
                  <w:marLeft w:val="0"/>
                  <w:marRight w:val="0"/>
                  <w:marTop w:val="0"/>
                  <w:marBottom w:val="0"/>
                  <w:divBdr>
                    <w:top w:val="none" w:sz="0" w:space="0" w:color="auto"/>
                    <w:left w:val="none" w:sz="0" w:space="0" w:color="auto"/>
                    <w:bottom w:val="none" w:sz="0" w:space="0" w:color="auto"/>
                    <w:right w:val="none" w:sz="0" w:space="0" w:color="auto"/>
                  </w:divBdr>
                </w:div>
              </w:divsChild>
            </w:div>
            <w:div w:id="1274828205">
              <w:marLeft w:val="0"/>
              <w:marRight w:val="0"/>
              <w:marTop w:val="0"/>
              <w:marBottom w:val="0"/>
              <w:divBdr>
                <w:top w:val="none" w:sz="0" w:space="0" w:color="auto"/>
                <w:left w:val="none" w:sz="0" w:space="0" w:color="auto"/>
                <w:bottom w:val="none" w:sz="0" w:space="0" w:color="auto"/>
                <w:right w:val="none" w:sz="0" w:space="0" w:color="auto"/>
              </w:divBdr>
              <w:divsChild>
                <w:div w:id="1958874552">
                  <w:marLeft w:val="0"/>
                  <w:marRight w:val="0"/>
                  <w:marTop w:val="0"/>
                  <w:marBottom w:val="0"/>
                  <w:divBdr>
                    <w:top w:val="none" w:sz="0" w:space="0" w:color="auto"/>
                    <w:left w:val="none" w:sz="0" w:space="0" w:color="auto"/>
                    <w:bottom w:val="none" w:sz="0" w:space="0" w:color="auto"/>
                    <w:right w:val="none" w:sz="0" w:space="0" w:color="auto"/>
                  </w:divBdr>
                </w:div>
              </w:divsChild>
            </w:div>
            <w:div w:id="410466382">
              <w:marLeft w:val="0"/>
              <w:marRight w:val="0"/>
              <w:marTop w:val="0"/>
              <w:marBottom w:val="0"/>
              <w:divBdr>
                <w:top w:val="none" w:sz="0" w:space="0" w:color="auto"/>
                <w:left w:val="none" w:sz="0" w:space="0" w:color="auto"/>
                <w:bottom w:val="none" w:sz="0" w:space="0" w:color="auto"/>
                <w:right w:val="none" w:sz="0" w:space="0" w:color="auto"/>
              </w:divBdr>
              <w:divsChild>
                <w:div w:id="2063358032">
                  <w:marLeft w:val="0"/>
                  <w:marRight w:val="0"/>
                  <w:marTop w:val="0"/>
                  <w:marBottom w:val="0"/>
                  <w:divBdr>
                    <w:top w:val="none" w:sz="0" w:space="0" w:color="auto"/>
                    <w:left w:val="none" w:sz="0" w:space="0" w:color="auto"/>
                    <w:bottom w:val="none" w:sz="0" w:space="0" w:color="auto"/>
                    <w:right w:val="none" w:sz="0" w:space="0" w:color="auto"/>
                  </w:divBdr>
                </w:div>
              </w:divsChild>
            </w:div>
            <w:div w:id="133522736">
              <w:marLeft w:val="0"/>
              <w:marRight w:val="0"/>
              <w:marTop w:val="0"/>
              <w:marBottom w:val="0"/>
              <w:divBdr>
                <w:top w:val="none" w:sz="0" w:space="0" w:color="auto"/>
                <w:left w:val="none" w:sz="0" w:space="0" w:color="auto"/>
                <w:bottom w:val="none" w:sz="0" w:space="0" w:color="auto"/>
                <w:right w:val="none" w:sz="0" w:space="0" w:color="auto"/>
              </w:divBdr>
              <w:divsChild>
                <w:div w:id="731319847">
                  <w:marLeft w:val="0"/>
                  <w:marRight w:val="0"/>
                  <w:marTop w:val="0"/>
                  <w:marBottom w:val="0"/>
                  <w:divBdr>
                    <w:top w:val="none" w:sz="0" w:space="0" w:color="auto"/>
                    <w:left w:val="none" w:sz="0" w:space="0" w:color="auto"/>
                    <w:bottom w:val="none" w:sz="0" w:space="0" w:color="auto"/>
                    <w:right w:val="none" w:sz="0" w:space="0" w:color="auto"/>
                  </w:divBdr>
                </w:div>
              </w:divsChild>
            </w:div>
            <w:div w:id="1013334779">
              <w:marLeft w:val="0"/>
              <w:marRight w:val="0"/>
              <w:marTop w:val="0"/>
              <w:marBottom w:val="0"/>
              <w:divBdr>
                <w:top w:val="none" w:sz="0" w:space="0" w:color="auto"/>
                <w:left w:val="none" w:sz="0" w:space="0" w:color="auto"/>
                <w:bottom w:val="none" w:sz="0" w:space="0" w:color="auto"/>
                <w:right w:val="none" w:sz="0" w:space="0" w:color="auto"/>
              </w:divBdr>
              <w:divsChild>
                <w:div w:id="436290563">
                  <w:marLeft w:val="0"/>
                  <w:marRight w:val="0"/>
                  <w:marTop w:val="0"/>
                  <w:marBottom w:val="0"/>
                  <w:divBdr>
                    <w:top w:val="none" w:sz="0" w:space="0" w:color="auto"/>
                    <w:left w:val="none" w:sz="0" w:space="0" w:color="auto"/>
                    <w:bottom w:val="none" w:sz="0" w:space="0" w:color="auto"/>
                    <w:right w:val="none" w:sz="0" w:space="0" w:color="auto"/>
                  </w:divBdr>
                </w:div>
              </w:divsChild>
            </w:div>
            <w:div w:id="1347976639">
              <w:marLeft w:val="0"/>
              <w:marRight w:val="0"/>
              <w:marTop w:val="0"/>
              <w:marBottom w:val="0"/>
              <w:divBdr>
                <w:top w:val="none" w:sz="0" w:space="0" w:color="auto"/>
                <w:left w:val="none" w:sz="0" w:space="0" w:color="auto"/>
                <w:bottom w:val="none" w:sz="0" w:space="0" w:color="auto"/>
                <w:right w:val="none" w:sz="0" w:space="0" w:color="auto"/>
              </w:divBdr>
              <w:divsChild>
                <w:div w:id="1149591581">
                  <w:marLeft w:val="0"/>
                  <w:marRight w:val="0"/>
                  <w:marTop w:val="0"/>
                  <w:marBottom w:val="0"/>
                  <w:divBdr>
                    <w:top w:val="none" w:sz="0" w:space="0" w:color="auto"/>
                    <w:left w:val="none" w:sz="0" w:space="0" w:color="auto"/>
                    <w:bottom w:val="none" w:sz="0" w:space="0" w:color="auto"/>
                    <w:right w:val="none" w:sz="0" w:space="0" w:color="auto"/>
                  </w:divBdr>
                </w:div>
              </w:divsChild>
            </w:div>
            <w:div w:id="2103842803">
              <w:marLeft w:val="0"/>
              <w:marRight w:val="0"/>
              <w:marTop w:val="0"/>
              <w:marBottom w:val="0"/>
              <w:divBdr>
                <w:top w:val="none" w:sz="0" w:space="0" w:color="auto"/>
                <w:left w:val="none" w:sz="0" w:space="0" w:color="auto"/>
                <w:bottom w:val="none" w:sz="0" w:space="0" w:color="auto"/>
                <w:right w:val="none" w:sz="0" w:space="0" w:color="auto"/>
              </w:divBdr>
              <w:divsChild>
                <w:div w:id="997731901">
                  <w:marLeft w:val="0"/>
                  <w:marRight w:val="0"/>
                  <w:marTop w:val="0"/>
                  <w:marBottom w:val="0"/>
                  <w:divBdr>
                    <w:top w:val="none" w:sz="0" w:space="0" w:color="auto"/>
                    <w:left w:val="none" w:sz="0" w:space="0" w:color="auto"/>
                    <w:bottom w:val="none" w:sz="0" w:space="0" w:color="auto"/>
                    <w:right w:val="none" w:sz="0" w:space="0" w:color="auto"/>
                  </w:divBdr>
                </w:div>
              </w:divsChild>
            </w:div>
            <w:div w:id="1248348138">
              <w:marLeft w:val="0"/>
              <w:marRight w:val="0"/>
              <w:marTop w:val="0"/>
              <w:marBottom w:val="0"/>
              <w:divBdr>
                <w:top w:val="none" w:sz="0" w:space="0" w:color="auto"/>
                <w:left w:val="none" w:sz="0" w:space="0" w:color="auto"/>
                <w:bottom w:val="none" w:sz="0" w:space="0" w:color="auto"/>
                <w:right w:val="none" w:sz="0" w:space="0" w:color="auto"/>
              </w:divBdr>
              <w:divsChild>
                <w:div w:id="1252087759">
                  <w:marLeft w:val="0"/>
                  <w:marRight w:val="0"/>
                  <w:marTop w:val="0"/>
                  <w:marBottom w:val="0"/>
                  <w:divBdr>
                    <w:top w:val="none" w:sz="0" w:space="0" w:color="auto"/>
                    <w:left w:val="none" w:sz="0" w:space="0" w:color="auto"/>
                    <w:bottom w:val="none" w:sz="0" w:space="0" w:color="auto"/>
                    <w:right w:val="none" w:sz="0" w:space="0" w:color="auto"/>
                  </w:divBdr>
                </w:div>
              </w:divsChild>
            </w:div>
            <w:div w:id="546600607">
              <w:marLeft w:val="0"/>
              <w:marRight w:val="0"/>
              <w:marTop w:val="0"/>
              <w:marBottom w:val="0"/>
              <w:divBdr>
                <w:top w:val="none" w:sz="0" w:space="0" w:color="auto"/>
                <w:left w:val="none" w:sz="0" w:space="0" w:color="auto"/>
                <w:bottom w:val="none" w:sz="0" w:space="0" w:color="auto"/>
                <w:right w:val="none" w:sz="0" w:space="0" w:color="auto"/>
              </w:divBdr>
              <w:divsChild>
                <w:div w:id="1748265865">
                  <w:marLeft w:val="0"/>
                  <w:marRight w:val="0"/>
                  <w:marTop w:val="0"/>
                  <w:marBottom w:val="0"/>
                  <w:divBdr>
                    <w:top w:val="none" w:sz="0" w:space="0" w:color="auto"/>
                    <w:left w:val="none" w:sz="0" w:space="0" w:color="auto"/>
                    <w:bottom w:val="none" w:sz="0" w:space="0" w:color="auto"/>
                    <w:right w:val="none" w:sz="0" w:space="0" w:color="auto"/>
                  </w:divBdr>
                </w:div>
              </w:divsChild>
            </w:div>
            <w:div w:id="506597234">
              <w:marLeft w:val="0"/>
              <w:marRight w:val="0"/>
              <w:marTop w:val="0"/>
              <w:marBottom w:val="0"/>
              <w:divBdr>
                <w:top w:val="none" w:sz="0" w:space="0" w:color="auto"/>
                <w:left w:val="none" w:sz="0" w:space="0" w:color="auto"/>
                <w:bottom w:val="none" w:sz="0" w:space="0" w:color="auto"/>
                <w:right w:val="none" w:sz="0" w:space="0" w:color="auto"/>
              </w:divBdr>
              <w:divsChild>
                <w:div w:id="14527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7647">
          <w:marLeft w:val="0"/>
          <w:marRight w:val="0"/>
          <w:marTop w:val="0"/>
          <w:marBottom w:val="600"/>
          <w:divBdr>
            <w:top w:val="none" w:sz="0" w:space="0" w:color="auto"/>
            <w:left w:val="none" w:sz="0" w:space="0" w:color="auto"/>
            <w:bottom w:val="none" w:sz="0" w:space="0" w:color="auto"/>
            <w:right w:val="none" w:sz="0" w:space="0" w:color="auto"/>
          </w:divBdr>
        </w:div>
      </w:divsChild>
    </w:div>
    <w:div w:id="1412897115">
      <w:marLeft w:val="0"/>
      <w:marRight w:val="0"/>
      <w:marTop w:val="0"/>
      <w:marBottom w:val="0"/>
      <w:divBdr>
        <w:top w:val="none" w:sz="0" w:space="0" w:color="auto"/>
        <w:left w:val="none" w:sz="0" w:space="0" w:color="auto"/>
        <w:bottom w:val="none" w:sz="0" w:space="0" w:color="auto"/>
        <w:right w:val="none" w:sz="0" w:space="0" w:color="auto"/>
      </w:divBdr>
      <w:divsChild>
        <w:div w:id="689573111">
          <w:marLeft w:val="0"/>
          <w:marRight w:val="0"/>
          <w:marTop w:val="432"/>
          <w:marBottom w:val="0"/>
          <w:divBdr>
            <w:top w:val="none" w:sz="0" w:space="0" w:color="auto"/>
            <w:left w:val="none" w:sz="0" w:space="0" w:color="auto"/>
            <w:bottom w:val="none" w:sz="0" w:space="0" w:color="auto"/>
            <w:right w:val="none" w:sz="0" w:space="0" w:color="auto"/>
          </w:divBdr>
        </w:div>
        <w:div w:id="1286035465">
          <w:marLeft w:val="0"/>
          <w:marRight w:val="0"/>
          <w:marTop w:val="0"/>
          <w:marBottom w:val="0"/>
          <w:divBdr>
            <w:top w:val="none" w:sz="0" w:space="0" w:color="auto"/>
            <w:left w:val="none" w:sz="0" w:space="0" w:color="auto"/>
            <w:bottom w:val="none" w:sz="0" w:space="0" w:color="auto"/>
            <w:right w:val="none" w:sz="0" w:space="0" w:color="auto"/>
          </w:divBdr>
        </w:div>
        <w:div w:id="1834569445">
          <w:marLeft w:val="0"/>
          <w:marRight w:val="0"/>
          <w:marTop w:val="0"/>
          <w:marBottom w:val="600"/>
          <w:divBdr>
            <w:top w:val="none" w:sz="0" w:space="0" w:color="auto"/>
            <w:left w:val="none" w:sz="0" w:space="0" w:color="auto"/>
            <w:bottom w:val="none" w:sz="0" w:space="0" w:color="auto"/>
            <w:right w:val="none" w:sz="0" w:space="0" w:color="auto"/>
          </w:divBdr>
        </w:div>
      </w:divsChild>
    </w:div>
    <w:div w:id="1416055369">
      <w:marLeft w:val="0"/>
      <w:marRight w:val="0"/>
      <w:marTop w:val="0"/>
      <w:marBottom w:val="0"/>
      <w:divBdr>
        <w:top w:val="none" w:sz="0" w:space="0" w:color="auto"/>
        <w:left w:val="none" w:sz="0" w:space="0" w:color="auto"/>
        <w:bottom w:val="none" w:sz="0" w:space="0" w:color="auto"/>
        <w:right w:val="none" w:sz="0" w:space="0" w:color="auto"/>
      </w:divBdr>
      <w:divsChild>
        <w:div w:id="206069039">
          <w:marLeft w:val="0"/>
          <w:marRight w:val="0"/>
          <w:marTop w:val="432"/>
          <w:marBottom w:val="0"/>
          <w:divBdr>
            <w:top w:val="none" w:sz="0" w:space="0" w:color="auto"/>
            <w:left w:val="none" w:sz="0" w:space="0" w:color="auto"/>
            <w:bottom w:val="none" w:sz="0" w:space="0" w:color="auto"/>
            <w:right w:val="none" w:sz="0" w:space="0" w:color="auto"/>
          </w:divBdr>
        </w:div>
        <w:div w:id="1461267323">
          <w:marLeft w:val="0"/>
          <w:marRight w:val="0"/>
          <w:marTop w:val="0"/>
          <w:marBottom w:val="0"/>
          <w:divBdr>
            <w:top w:val="none" w:sz="0" w:space="0" w:color="auto"/>
            <w:left w:val="none" w:sz="0" w:space="0" w:color="auto"/>
            <w:bottom w:val="none" w:sz="0" w:space="0" w:color="auto"/>
            <w:right w:val="none" w:sz="0" w:space="0" w:color="auto"/>
          </w:divBdr>
        </w:div>
        <w:div w:id="561520344">
          <w:marLeft w:val="0"/>
          <w:marRight w:val="0"/>
          <w:marTop w:val="0"/>
          <w:marBottom w:val="600"/>
          <w:divBdr>
            <w:top w:val="none" w:sz="0" w:space="0" w:color="auto"/>
            <w:left w:val="none" w:sz="0" w:space="0" w:color="auto"/>
            <w:bottom w:val="none" w:sz="0" w:space="0" w:color="auto"/>
            <w:right w:val="none" w:sz="0" w:space="0" w:color="auto"/>
          </w:divBdr>
        </w:div>
      </w:divsChild>
    </w:div>
    <w:div w:id="1420716438">
      <w:marLeft w:val="0"/>
      <w:marRight w:val="0"/>
      <w:marTop w:val="0"/>
      <w:marBottom w:val="0"/>
      <w:divBdr>
        <w:top w:val="none" w:sz="0" w:space="0" w:color="auto"/>
        <w:left w:val="none" w:sz="0" w:space="0" w:color="auto"/>
        <w:bottom w:val="none" w:sz="0" w:space="0" w:color="auto"/>
        <w:right w:val="none" w:sz="0" w:space="0" w:color="auto"/>
      </w:divBdr>
      <w:divsChild>
        <w:div w:id="1274285538">
          <w:marLeft w:val="0"/>
          <w:marRight w:val="0"/>
          <w:marTop w:val="432"/>
          <w:marBottom w:val="0"/>
          <w:divBdr>
            <w:top w:val="none" w:sz="0" w:space="0" w:color="auto"/>
            <w:left w:val="none" w:sz="0" w:space="0" w:color="auto"/>
            <w:bottom w:val="none" w:sz="0" w:space="0" w:color="auto"/>
            <w:right w:val="none" w:sz="0" w:space="0" w:color="auto"/>
          </w:divBdr>
        </w:div>
        <w:div w:id="788663920">
          <w:marLeft w:val="0"/>
          <w:marRight w:val="0"/>
          <w:marTop w:val="0"/>
          <w:marBottom w:val="0"/>
          <w:divBdr>
            <w:top w:val="none" w:sz="0" w:space="0" w:color="auto"/>
            <w:left w:val="none" w:sz="0" w:space="0" w:color="auto"/>
            <w:bottom w:val="none" w:sz="0" w:space="0" w:color="auto"/>
            <w:right w:val="none" w:sz="0" w:space="0" w:color="auto"/>
          </w:divBdr>
        </w:div>
        <w:div w:id="2061398049">
          <w:marLeft w:val="0"/>
          <w:marRight w:val="0"/>
          <w:marTop w:val="0"/>
          <w:marBottom w:val="600"/>
          <w:divBdr>
            <w:top w:val="none" w:sz="0" w:space="0" w:color="auto"/>
            <w:left w:val="none" w:sz="0" w:space="0" w:color="auto"/>
            <w:bottom w:val="none" w:sz="0" w:space="0" w:color="auto"/>
            <w:right w:val="none" w:sz="0" w:space="0" w:color="auto"/>
          </w:divBdr>
        </w:div>
      </w:divsChild>
    </w:div>
    <w:div w:id="1458640847">
      <w:marLeft w:val="0"/>
      <w:marRight w:val="0"/>
      <w:marTop w:val="0"/>
      <w:marBottom w:val="0"/>
      <w:divBdr>
        <w:top w:val="none" w:sz="0" w:space="0" w:color="auto"/>
        <w:left w:val="none" w:sz="0" w:space="0" w:color="auto"/>
        <w:bottom w:val="none" w:sz="0" w:space="0" w:color="auto"/>
        <w:right w:val="none" w:sz="0" w:space="0" w:color="auto"/>
      </w:divBdr>
      <w:divsChild>
        <w:div w:id="101416087">
          <w:marLeft w:val="0"/>
          <w:marRight w:val="0"/>
          <w:marTop w:val="432"/>
          <w:marBottom w:val="0"/>
          <w:divBdr>
            <w:top w:val="none" w:sz="0" w:space="0" w:color="auto"/>
            <w:left w:val="none" w:sz="0" w:space="0" w:color="auto"/>
            <w:bottom w:val="none" w:sz="0" w:space="0" w:color="auto"/>
            <w:right w:val="none" w:sz="0" w:space="0" w:color="auto"/>
          </w:divBdr>
        </w:div>
        <w:div w:id="1023944860">
          <w:marLeft w:val="0"/>
          <w:marRight w:val="0"/>
          <w:marTop w:val="0"/>
          <w:marBottom w:val="0"/>
          <w:divBdr>
            <w:top w:val="none" w:sz="0" w:space="0" w:color="auto"/>
            <w:left w:val="none" w:sz="0" w:space="0" w:color="auto"/>
            <w:bottom w:val="none" w:sz="0" w:space="0" w:color="auto"/>
            <w:right w:val="none" w:sz="0" w:space="0" w:color="auto"/>
          </w:divBdr>
        </w:div>
        <w:div w:id="1974676765">
          <w:marLeft w:val="0"/>
          <w:marRight w:val="0"/>
          <w:marTop w:val="0"/>
          <w:marBottom w:val="600"/>
          <w:divBdr>
            <w:top w:val="none" w:sz="0" w:space="0" w:color="auto"/>
            <w:left w:val="none" w:sz="0" w:space="0" w:color="auto"/>
            <w:bottom w:val="none" w:sz="0" w:space="0" w:color="auto"/>
            <w:right w:val="none" w:sz="0" w:space="0" w:color="auto"/>
          </w:divBdr>
        </w:div>
      </w:divsChild>
    </w:div>
    <w:div w:id="1466043050">
      <w:marLeft w:val="0"/>
      <w:marRight w:val="0"/>
      <w:marTop w:val="0"/>
      <w:marBottom w:val="0"/>
      <w:divBdr>
        <w:top w:val="none" w:sz="0" w:space="0" w:color="auto"/>
        <w:left w:val="none" w:sz="0" w:space="0" w:color="auto"/>
        <w:bottom w:val="none" w:sz="0" w:space="0" w:color="auto"/>
        <w:right w:val="none" w:sz="0" w:space="0" w:color="auto"/>
      </w:divBdr>
      <w:divsChild>
        <w:div w:id="890582554">
          <w:marLeft w:val="0"/>
          <w:marRight w:val="0"/>
          <w:marTop w:val="432"/>
          <w:marBottom w:val="0"/>
          <w:divBdr>
            <w:top w:val="none" w:sz="0" w:space="0" w:color="auto"/>
            <w:left w:val="none" w:sz="0" w:space="0" w:color="auto"/>
            <w:bottom w:val="none" w:sz="0" w:space="0" w:color="auto"/>
            <w:right w:val="none" w:sz="0" w:space="0" w:color="auto"/>
          </w:divBdr>
        </w:div>
        <w:div w:id="974064952">
          <w:marLeft w:val="0"/>
          <w:marRight w:val="0"/>
          <w:marTop w:val="0"/>
          <w:marBottom w:val="0"/>
          <w:divBdr>
            <w:top w:val="none" w:sz="0" w:space="0" w:color="auto"/>
            <w:left w:val="none" w:sz="0" w:space="0" w:color="auto"/>
            <w:bottom w:val="none" w:sz="0" w:space="0" w:color="auto"/>
            <w:right w:val="none" w:sz="0" w:space="0" w:color="auto"/>
          </w:divBdr>
        </w:div>
        <w:div w:id="465009561">
          <w:marLeft w:val="0"/>
          <w:marRight w:val="0"/>
          <w:marTop w:val="0"/>
          <w:marBottom w:val="600"/>
          <w:divBdr>
            <w:top w:val="none" w:sz="0" w:space="0" w:color="auto"/>
            <w:left w:val="none" w:sz="0" w:space="0" w:color="auto"/>
            <w:bottom w:val="none" w:sz="0" w:space="0" w:color="auto"/>
            <w:right w:val="none" w:sz="0" w:space="0" w:color="auto"/>
          </w:divBdr>
        </w:div>
      </w:divsChild>
    </w:div>
    <w:div w:id="1469325582">
      <w:marLeft w:val="0"/>
      <w:marRight w:val="0"/>
      <w:marTop w:val="0"/>
      <w:marBottom w:val="0"/>
      <w:divBdr>
        <w:top w:val="none" w:sz="0" w:space="0" w:color="auto"/>
        <w:left w:val="none" w:sz="0" w:space="0" w:color="auto"/>
        <w:bottom w:val="none" w:sz="0" w:space="0" w:color="auto"/>
        <w:right w:val="none" w:sz="0" w:space="0" w:color="auto"/>
      </w:divBdr>
      <w:divsChild>
        <w:div w:id="1403210370">
          <w:marLeft w:val="0"/>
          <w:marRight w:val="0"/>
          <w:marTop w:val="432"/>
          <w:marBottom w:val="0"/>
          <w:divBdr>
            <w:top w:val="none" w:sz="0" w:space="0" w:color="auto"/>
            <w:left w:val="none" w:sz="0" w:space="0" w:color="auto"/>
            <w:bottom w:val="none" w:sz="0" w:space="0" w:color="auto"/>
            <w:right w:val="none" w:sz="0" w:space="0" w:color="auto"/>
          </w:divBdr>
        </w:div>
        <w:div w:id="1244073084">
          <w:marLeft w:val="0"/>
          <w:marRight w:val="0"/>
          <w:marTop w:val="0"/>
          <w:marBottom w:val="0"/>
          <w:divBdr>
            <w:top w:val="none" w:sz="0" w:space="0" w:color="auto"/>
            <w:left w:val="none" w:sz="0" w:space="0" w:color="auto"/>
            <w:bottom w:val="none" w:sz="0" w:space="0" w:color="auto"/>
            <w:right w:val="none" w:sz="0" w:space="0" w:color="auto"/>
          </w:divBdr>
        </w:div>
        <w:div w:id="88553385">
          <w:marLeft w:val="0"/>
          <w:marRight w:val="0"/>
          <w:marTop w:val="0"/>
          <w:marBottom w:val="600"/>
          <w:divBdr>
            <w:top w:val="none" w:sz="0" w:space="0" w:color="auto"/>
            <w:left w:val="none" w:sz="0" w:space="0" w:color="auto"/>
            <w:bottom w:val="none" w:sz="0" w:space="0" w:color="auto"/>
            <w:right w:val="none" w:sz="0" w:space="0" w:color="auto"/>
          </w:divBdr>
        </w:div>
      </w:divsChild>
    </w:div>
    <w:div w:id="1473399563">
      <w:marLeft w:val="0"/>
      <w:marRight w:val="0"/>
      <w:marTop w:val="0"/>
      <w:marBottom w:val="0"/>
      <w:divBdr>
        <w:top w:val="none" w:sz="0" w:space="0" w:color="auto"/>
        <w:left w:val="none" w:sz="0" w:space="0" w:color="auto"/>
        <w:bottom w:val="none" w:sz="0" w:space="0" w:color="auto"/>
        <w:right w:val="none" w:sz="0" w:space="0" w:color="auto"/>
      </w:divBdr>
      <w:divsChild>
        <w:div w:id="906112096">
          <w:marLeft w:val="0"/>
          <w:marRight w:val="0"/>
          <w:marTop w:val="432"/>
          <w:marBottom w:val="0"/>
          <w:divBdr>
            <w:top w:val="none" w:sz="0" w:space="0" w:color="auto"/>
            <w:left w:val="none" w:sz="0" w:space="0" w:color="auto"/>
            <w:bottom w:val="none" w:sz="0" w:space="0" w:color="auto"/>
            <w:right w:val="none" w:sz="0" w:space="0" w:color="auto"/>
          </w:divBdr>
        </w:div>
        <w:div w:id="2144885828">
          <w:marLeft w:val="0"/>
          <w:marRight w:val="0"/>
          <w:marTop w:val="0"/>
          <w:marBottom w:val="0"/>
          <w:divBdr>
            <w:top w:val="none" w:sz="0" w:space="0" w:color="auto"/>
            <w:left w:val="none" w:sz="0" w:space="0" w:color="auto"/>
            <w:bottom w:val="none" w:sz="0" w:space="0" w:color="auto"/>
            <w:right w:val="none" w:sz="0" w:space="0" w:color="auto"/>
          </w:divBdr>
        </w:div>
        <w:div w:id="846557785">
          <w:marLeft w:val="0"/>
          <w:marRight w:val="0"/>
          <w:marTop w:val="0"/>
          <w:marBottom w:val="600"/>
          <w:divBdr>
            <w:top w:val="none" w:sz="0" w:space="0" w:color="auto"/>
            <w:left w:val="none" w:sz="0" w:space="0" w:color="auto"/>
            <w:bottom w:val="none" w:sz="0" w:space="0" w:color="auto"/>
            <w:right w:val="none" w:sz="0" w:space="0" w:color="auto"/>
          </w:divBdr>
        </w:div>
      </w:divsChild>
    </w:div>
    <w:div w:id="1481384036">
      <w:marLeft w:val="0"/>
      <w:marRight w:val="0"/>
      <w:marTop w:val="0"/>
      <w:marBottom w:val="0"/>
      <w:divBdr>
        <w:top w:val="none" w:sz="0" w:space="0" w:color="auto"/>
        <w:left w:val="none" w:sz="0" w:space="0" w:color="auto"/>
        <w:bottom w:val="none" w:sz="0" w:space="0" w:color="auto"/>
        <w:right w:val="none" w:sz="0" w:space="0" w:color="auto"/>
      </w:divBdr>
      <w:divsChild>
        <w:div w:id="1897006406">
          <w:marLeft w:val="0"/>
          <w:marRight w:val="0"/>
          <w:marTop w:val="432"/>
          <w:marBottom w:val="0"/>
          <w:divBdr>
            <w:top w:val="none" w:sz="0" w:space="0" w:color="auto"/>
            <w:left w:val="none" w:sz="0" w:space="0" w:color="auto"/>
            <w:bottom w:val="none" w:sz="0" w:space="0" w:color="auto"/>
            <w:right w:val="none" w:sz="0" w:space="0" w:color="auto"/>
          </w:divBdr>
        </w:div>
        <w:div w:id="469985133">
          <w:marLeft w:val="0"/>
          <w:marRight w:val="0"/>
          <w:marTop w:val="0"/>
          <w:marBottom w:val="0"/>
          <w:divBdr>
            <w:top w:val="none" w:sz="0" w:space="0" w:color="auto"/>
            <w:left w:val="none" w:sz="0" w:space="0" w:color="auto"/>
            <w:bottom w:val="none" w:sz="0" w:space="0" w:color="auto"/>
            <w:right w:val="none" w:sz="0" w:space="0" w:color="auto"/>
          </w:divBdr>
        </w:div>
        <w:div w:id="1480614154">
          <w:marLeft w:val="0"/>
          <w:marRight w:val="0"/>
          <w:marTop w:val="0"/>
          <w:marBottom w:val="600"/>
          <w:divBdr>
            <w:top w:val="none" w:sz="0" w:space="0" w:color="auto"/>
            <w:left w:val="none" w:sz="0" w:space="0" w:color="auto"/>
            <w:bottom w:val="none" w:sz="0" w:space="0" w:color="auto"/>
            <w:right w:val="none" w:sz="0" w:space="0" w:color="auto"/>
          </w:divBdr>
        </w:div>
      </w:divsChild>
    </w:div>
    <w:div w:id="1484857019">
      <w:marLeft w:val="0"/>
      <w:marRight w:val="0"/>
      <w:marTop w:val="0"/>
      <w:marBottom w:val="0"/>
      <w:divBdr>
        <w:top w:val="none" w:sz="0" w:space="0" w:color="auto"/>
        <w:left w:val="none" w:sz="0" w:space="0" w:color="auto"/>
        <w:bottom w:val="none" w:sz="0" w:space="0" w:color="auto"/>
        <w:right w:val="none" w:sz="0" w:space="0" w:color="auto"/>
      </w:divBdr>
      <w:divsChild>
        <w:div w:id="1587492638">
          <w:marLeft w:val="0"/>
          <w:marRight w:val="0"/>
          <w:marTop w:val="432"/>
          <w:marBottom w:val="0"/>
          <w:divBdr>
            <w:top w:val="none" w:sz="0" w:space="0" w:color="auto"/>
            <w:left w:val="none" w:sz="0" w:space="0" w:color="auto"/>
            <w:bottom w:val="none" w:sz="0" w:space="0" w:color="auto"/>
            <w:right w:val="none" w:sz="0" w:space="0" w:color="auto"/>
          </w:divBdr>
        </w:div>
        <w:div w:id="1905944631">
          <w:marLeft w:val="0"/>
          <w:marRight w:val="0"/>
          <w:marTop w:val="0"/>
          <w:marBottom w:val="0"/>
          <w:divBdr>
            <w:top w:val="none" w:sz="0" w:space="0" w:color="auto"/>
            <w:left w:val="none" w:sz="0" w:space="0" w:color="auto"/>
            <w:bottom w:val="none" w:sz="0" w:space="0" w:color="auto"/>
            <w:right w:val="none" w:sz="0" w:space="0" w:color="auto"/>
          </w:divBdr>
          <w:divsChild>
            <w:div w:id="969045971">
              <w:marLeft w:val="0"/>
              <w:marRight w:val="0"/>
              <w:marTop w:val="0"/>
              <w:marBottom w:val="0"/>
              <w:divBdr>
                <w:top w:val="none" w:sz="0" w:space="0" w:color="auto"/>
                <w:left w:val="none" w:sz="0" w:space="0" w:color="auto"/>
                <w:bottom w:val="none" w:sz="0" w:space="0" w:color="auto"/>
                <w:right w:val="none" w:sz="0" w:space="0" w:color="auto"/>
              </w:divBdr>
              <w:divsChild>
                <w:div w:id="262227944">
                  <w:marLeft w:val="0"/>
                  <w:marRight w:val="0"/>
                  <w:marTop w:val="0"/>
                  <w:marBottom w:val="0"/>
                  <w:divBdr>
                    <w:top w:val="none" w:sz="0" w:space="0" w:color="auto"/>
                    <w:left w:val="none" w:sz="0" w:space="0" w:color="auto"/>
                    <w:bottom w:val="none" w:sz="0" w:space="0" w:color="auto"/>
                    <w:right w:val="none" w:sz="0" w:space="0" w:color="auto"/>
                  </w:divBdr>
                </w:div>
              </w:divsChild>
            </w:div>
            <w:div w:id="1460297080">
              <w:marLeft w:val="0"/>
              <w:marRight w:val="0"/>
              <w:marTop w:val="0"/>
              <w:marBottom w:val="0"/>
              <w:divBdr>
                <w:top w:val="none" w:sz="0" w:space="0" w:color="auto"/>
                <w:left w:val="none" w:sz="0" w:space="0" w:color="auto"/>
                <w:bottom w:val="none" w:sz="0" w:space="0" w:color="auto"/>
                <w:right w:val="none" w:sz="0" w:space="0" w:color="auto"/>
              </w:divBdr>
              <w:divsChild>
                <w:div w:id="179974049">
                  <w:marLeft w:val="0"/>
                  <w:marRight w:val="0"/>
                  <w:marTop w:val="0"/>
                  <w:marBottom w:val="0"/>
                  <w:divBdr>
                    <w:top w:val="none" w:sz="0" w:space="0" w:color="auto"/>
                    <w:left w:val="none" w:sz="0" w:space="0" w:color="auto"/>
                    <w:bottom w:val="none" w:sz="0" w:space="0" w:color="auto"/>
                    <w:right w:val="none" w:sz="0" w:space="0" w:color="auto"/>
                  </w:divBdr>
                </w:div>
              </w:divsChild>
            </w:div>
            <w:div w:id="812529521">
              <w:marLeft w:val="0"/>
              <w:marRight w:val="0"/>
              <w:marTop w:val="0"/>
              <w:marBottom w:val="0"/>
              <w:divBdr>
                <w:top w:val="none" w:sz="0" w:space="0" w:color="auto"/>
                <w:left w:val="none" w:sz="0" w:space="0" w:color="auto"/>
                <w:bottom w:val="none" w:sz="0" w:space="0" w:color="auto"/>
                <w:right w:val="none" w:sz="0" w:space="0" w:color="auto"/>
              </w:divBdr>
              <w:divsChild>
                <w:div w:id="1721783430">
                  <w:marLeft w:val="0"/>
                  <w:marRight w:val="0"/>
                  <w:marTop w:val="0"/>
                  <w:marBottom w:val="0"/>
                  <w:divBdr>
                    <w:top w:val="none" w:sz="0" w:space="0" w:color="auto"/>
                    <w:left w:val="none" w:sz="0" w:space="0" w:color="auto"/>
                    <w:bottom w:val="none" w:sz="0" w:space="0" w:color="auto"/>
                    <w:right w:val="none" w:sz="0" w:space="0" w:color="auto"/>
                  </w:divBdr>
                </w:div>
              </w:divsChild>
            </w:div>
            <w:div w:id="135339887">
              <w:marLeft w:val="0"/>
              <w:marRight w:val="0"/>
              <w:marTop w:val="0"/>
              <w:marBottom w:val="0"/>
              <w:divBdr>
                <w:top w:val="none" w:sz="0" w:space="0" w:color="auto"/>
                <w:left w:val="none" w:sz="0" w:space="0" w:color="auto"/>
                <w:bottom w:val="none" w:sz="0" w:space="0" w:color="auto"/>
                <w:right w:val="none" w:sz="0" w:space="0" w:color="auto"/>
              </w:divBdr>
              <w:divsChild>
                <w:div w:id="1927376480">
                  <w:marLeft w:val="0"/>
                  <w:marRight w:val="0"/>
                  <w:marTop w:val="0"/>
                  <w:marBottom w:val="0"/>
                  <w:divBdr>
                    <w:top w:val="none" w:sz="0" w:space="0" w:color="auto"/>
                    <w:left w:val="none" w:sz="0" w:space="0" w:color="auto"/>
                    <w:bottom w:val="none" w:sz="0" w:space="0" w:color="auto"/>
                    <w:right w:val="none" w:sz="0" w:space="0" w:color="auto"/>
                  </w:divBdr>
                </w:div>
              </w:divsChild>
            </w:div>
            <w:div w:id="710299981">
              <w:marLeft w:val="0"/>
              <w:marRight w:val="0"/>
              <w:marTop w:val="0"/>
              <w:marBottom w:val="0"/>
              <w:divBdr>
                <w:top w:val="none" w:sz="0" w:space="0" w:color="auto"/>
                <w:left w:val="none" w:sz="0" w:space="0" w:color="auto"/>
                <w:bottom w:val="none" w:sz="0" w:space="0" w:color="auto"/>
                <w:right w:val="none" w:sz="0" w:space="0" w:color="auto"/>
              </w:divBdr>
              <w:divsChild>
                <w:div w:id="1929849443">
                  <w:marLeft w:val="0"/>
                  <w:marRight w:val="0"/>
                  <w:marTop w:val="0"/>
                  <w:marBottom w:val="0"/>
                  <w:divBdr>
                    <w:top w:val="none" w:sz="0" w:space="0" w:color="auto"/>
                    <w:left w:val="none" w:sz="0" w:space="0" w:color="auto"/>
                    <w:bottom w:val="none" w:sz="0" w:space="0" w:color="auto"/>
                    <w:right w:val="none" w:sz="0" w:space="0" w:color="auto"/>
                  </w:divBdr>
                </w:div>
              </w:divsChild>
            </w:div>
            <w:div w:id="219175093">
              <w:marLeft w:val="0"/>
              <w:marRight w:val="0"/>
              <w:marTop w:val="0"/>
              <w:marBottom w:val="0"/>
              <w:divBdr>
                <w:top w:val="none" w:sz="0" w:space="0" w:color="auto"/>
                <w:left w:val="none" w:sz="0" w:space="0" w:color="auto"/>
                <w:bottom w:val="none" w:sz="0" w:space="0" w:color="auto"/>
                <w:right w:val="none" w:sz="0" w:space="0" w:color="auto"/>
              </w:divBdr>
              <w:divsChild>
                <w:div w:id="147478664">
                  <w:marLeft w:val="0"/>
                  <w:marRight w:val="0"/>
                  <w:marTop w:val="0"/>
                  <w:marBottom w:val="0"/>
                  <w:divBdr>
                    <w:top w:val="none" w:sz="0" w:space="0" w:color="auto"/>
                    <w:left w:val="none" w:sz="0" w:space="0" w:color="auto"/>
                    <w:bottom w:val="none" w:sz="0" w:space="0" w:color="auto"/>
                    <w:right w:val="none" w:sz="0" w:space="0" w:color="auto"/>
                  </w:divBdr>
                </w:div>
              </w:divsChild>
            </w:div>
            <w:div w:id="1418671120">
              <w:marLeft w:val="0"/>
              <w:marRight w:val="0"/>
              <w:marTop w:val="0"/>
              <w:marBottom w:val="0"/>
              <w:divBdr>
                <w:top w:val="none" w:sz="0" w:space="0" w:color="auto"/>
                <w:left w:val="none" w:sz="0" w:space="0" w:color="auto"/>
                <w:bottom w:val="none" w:sz="0" w:space="0" w:color="auto"/>
                <w:right w:val="none" w:sz="0" w:space="0" w:color="auto"/>
              </w:divBdr>
              <w:divsChild>
                <w:div w:id="1129475369">
                  <w:marLeft w:val="0"/>
                  <w:marRight w:val="0"/>
                  <w:marTop w:val="0"/>
                  <w:marBottom w:val="0"/>
                  <w:divBdr>
                    <w:top w:val="none" w:sz="0" w:space="0" w:color="auto"/>
                    <w:left w:val="none" w:sz="0" w:space="0" w:color="auto"/>
                    <w:bottom w:val="none" w:sz="0" w:space="0" w:color="auto"/>
                    <w:right w:val="none" w:sz="0" w:space="0" w:color="auto"/>
                  </w:divBdr>
                </w:div>
              </w:divsChild>
            </w:div>
            <w:div w:id="411899195">
              <w:marLeft w:val="0"/>
              <w:marRight w:val="0"/>
              <w:marTop w:val="0"/>
              <w:marBottom w:val="0"/>
              <w:divBdr>
                <w:top w:val="none" w:sz="0" w:space="0" w:color="auto"/>
                <w:left w:val="none" w:sz="0" w:space="0" w:color="auto"/>
                <w:bottom w:val="none" w:sz="0" w:space="0" w:color="auto"/>
                <w:right w:val="none" w:sz="0" w:space="0" w:color="auto"/>
              </w:divBdr>
              <w:divsChild>
                <w:div w:id="1626810471">
                  <w:marLeft w:val="0"/>
                  <w:marRight w:val="0"/>
                  <w:marTop w:val="0"/>
                  <w:marBottom w:val="0"/>
                  <w:divBdr>
                    <w:top w:val="none" w:sz="0" w:space="0" w:color="auto"/>
                    <w:left w:val="none" w:sz="0" w:space="0" w:color="auto"/>
                    <w:bottom w:val="none" w:sz="0" w:space="0" w:color="auto"/>
                    <w:right w:val="none" w:sz="0" w:space="0" w:color="auto"/>
                  </w:divBdr>
                </w:div>
              </w:divsChild>
            </w:div>
            <w:div w:id="1445923561">
              <w:marLeft w:val="0"/>
              <w:marRight w:val="0"/>
              <w:marTop w:val="0"/>
              <w:marBottom w:val="0"/>
              <w:divBdr>
                <w:top w:val="none" w:sz="0" w:space="0" w:color="auto"/>
                <w:left w:val="none" w:sz="0" w:space="0" w:color="auto"/>
                <w:bottom w:val="none" w:sz="0" w:space="0" w:color="auto"/>
                <w:right w:val="none" w:sz="0" w:space="0" w:color="auto"/>
              </w:divBdr>
              <w:divsChild>
                <w:div w:id="2075616495">
                  <w:marLeft w:val="0"/>
                  <w:marRight w:val="0"/>
                  <w:marTop w:val="0"/>
                  <w:marBottom w:val="0"/>
                  <w:divBdr>
                    <w:top w:val="none" w:sz="0" w:space="0" w:color="auto"/>
                    <w:left w:val="none" w:sz="0" w:space="0" w:color="auto"/>
                    <w:bottom w:val="none" w:sz="0" w:space="0" w:color="auto"/>
                    <w:right w:val="none" w:sz="0" w:space="0" w:color="auto"/>
                  </w:divBdr>
                </w:div>
              </w:divsChild>
            </w:div>
            <w:div w:id="1098908716">
              <w:marLeft w:val="0"/>
              <w:marRight w:val="0"/>
              <w:marTop w:val="0"/>
              <w:marBottom w:val="0"/>
              <w:divBdr>
                <w:top w:val="none" w:sz="0" w:space="0" w:color="auto"/>
                <w:left w:val="none" w:sz="0" w:space="0" w:color="auto"/>
                <w:bottom w:val="none" w:sz="0" w:space="0" w:color="auto"/>
                <w:right w:val="none" w:sz="0" w:space="0" w:color="auto"/>
              </w:divBdr>
              <w:divsChild>
                <w:div w:id="478495270">
                  <w:marLeft w:val="0"/>
                  <w:marRight w:val="0"/>
                  <w:marTop w:val="0"/>
                  <w:marBottom w:val="0"/>
                  <w:divBdr>
                    <w:top w:val="none" w:sz="0" w:space="0" w:color="auto"/>
                    <w:left w:val="none" w:sz="0" w:space="0" w:color="auto"/>
                    <w:bottom w:val="none" w:sz="0" w:space="0" w:color="auto"/>
                    <w:right w:val="none" w:sz="0" w:space="0" w:color="auto"/>
                  </w:divBdr>
                </w:div>
              </w:divsChild>
            </w:div>
            <w:div w:id="1165166454">
              <w:marLeft w:val="0"/>
              <w:marRight w:val="0"/>
              <w:marTop w:val="0"/>
              <w:marBottom w:val="0"/>
              <w:divBdr>
                <w:top w:val="none" w:sz="0" w:space="0" w:color="auto"/>
                <w:left w:val="none" w:sz="0" w:space="0" w:color="auto"/>
                <w:bottom w:val="none" w:sz="0" w:space="0" w:color="auto"/>
                <w:right w:val="none" w:sz="0" w:space="0" w:color="auto"/>
              </w:divBdr>
              <w:divsChild>
                <w:div w:id="88435404">
                  <w:marLeft w:val="0"/>
                  <w:marRight w:val="0"/>
                  <w:marTop w:val="0"/>
                  <w:marBottom w:val="0"/>
                  <w:divBdr>
                    <w:top w:val="none" w:sz="0" w:space="0" w:color="auto"/>
                    <w:left w:val="none" w:sz="0" w:space="0" w:color="auto"/>
                    <w:bottom w:val="none" w:sz="0" w:space="0" w:color="auto"/>
                    <w:right w:val="none" w:sz="0" w:space="0" w:color="auto"/>
                  </w:divBdr>
                </w:div>
              </w:divsChild>
            </w:div>
            <w:div w:id="824854266">
              <w:marLeft w:val="0"/>
              <w:marRight w:val="0"/>
              <w:marTop w:val="0"/>
              <w:marBottom w:val="0"/>
              <w:divBdr>
                <w:top w:val="none" w:sz="0" w:space="0" w:color="auto"/>
                <w:left w:val="none" w:sz="0" w:space="0" w:color="auto"/>
                <w:bottom w:val="none" w:sz="0" w:space="0" w:color="auto"/>
                <w:right w:val="none" w:sz="0" w:space="0" w:color="auto"/>
              </w:divBdr>
              <w:divsChild>
                <w:div w:id="12063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932">
          <w:marLeft w:val="0"/>
          <w:marRight w:val="0"/>
          <w:marTop w:val="0"/>
          <w:marBottom w:val="600"/>
          <w:divBdr>
            <w:top w:val="none" w:sz="0" w:space="0" w:color="auto"/>
            <w:left w:val="none" w:sz="0" w:space="0" w:color="auto"/>
            <w:bottom w:val="none" w:sz="0" w:space="0" w:color="auto"/>
            <w:right w:val="none" w:sz="0" w:space="0" w:color="auto"/>
          </w:divBdr>
        </w:div>
      </w:divsChild>
    </w:div>
    <w:div w:id="1502089259">
      <w:marLeft w:val="0"/>
      <w:marRight w:val="0"/>
      <w:marTop w:val="0"/>
      <w:marBottom w:val="0"/>
      <w:divBdr>
        <w:top w:val="none" w:sz="0" w:space="0" w:color="auto"/>
        <w:left w:val="none" w:sz="0" w:space="0" w:color="auto"/>
        <w:bottom w:val="none" w:sz="0" w:space="0" w:color="auto"/>
        <w:right w:val="none" w:sz="0" w:space="0" w:color="auto"/>
      </w:divBdr>
      <w:divsChild>
        <w:div w:id="1087460675">
          <w:marLeft w:val="0"/>
          <w:marRight w:val="0"/>
          <w:marTop w:val="432"/>
          <w:marBottom w:val="0"/>
          <w:divBdr>
            <w:top w:val="none" w:sz="0" w:space="0" w:color="auto"/>
            <w:left w:val="none" w:sz="0" w:space="0" w:color="auto"/>
            <w:bottom w:val="none" w:sz="0" w:space="0" w:color="auto"/>
            <w:right w:val="none" w:sz="0" w:space="0" w:color="auto"/>
          </w:divBdr>
        </w:div>
        <w:div w:id="1405564186">
          <w:marLeft w:val="0"/>
          <w:marRight w:val="0"/>
          <w:marTop w:val="0"/>
          <w:marBottom w:val="0"/>
          <w:divBdr>
            <w:top w:val="none" w:sz="0" w:space="0" w:color="auto"/>
            <w:left w:val="none" w:sz="0" w:space="0" w:color="auto"/>
            <w:bottom w:val="none" w:sz="0" w:space="0" w:color="auto"/>
            <w:right w:val="none" w:sz="0" w:space="0" w:color="auto"/>
          </w:divBdr>
          <w:divsChild>
            <w:div w:id="1529831392">
              <w:marLeft w:val="0"/>
              <w:marRight w:val="0"/>
              <w:marTop w:val="0"/>
              <w:marBottom w:val="0"/>
              <w:divBdr>
                <w:top w:val="none" w:sz="0" w:space="0" w:color="auto"/>
                <w:left w:val="none" w:sz="0" w:space="0" w:color="auto"/>
                <w:bottom w:val="none" w:sz="0" w:space="0" w:color="auto"/>
                <w:right w:val="none" w:sz="0" w:space="0" w:color="auto"/>
              </w:divBdr>
              <w:divsChild>
                <w:div w:id="2051606397">
                  <w:marLeft w:val="0"/>
                  <w:marRight w:val="0"/>
                  <w:marTop w:val="0"/>
                  <w:marBottom w:val="0"/>
                  <w:divBdr>
                    <w:top w:val="none" w:sz="0" w:space="0" w:color="auto"/>
                    <w:left w:val="none" w:sz="0" w:space="0" w:color="auto"/>
                    <w:bottom w:val="none" w:sz="0" w:space="0" w:color="auto"/>
                    <w:right w:val="none" w:sz="0" w:space="0" w:color="auto"/>
                  </w:divBdr>
                </w:div>
              </w:divsChild>
            </w:div>
            <w:div w:id="730809809">
              <w:marLeft w:val="0"/>
              <w:marRight w:val="0"/>
              <w:marTop w:val="0"/>
              <w:marBottom w:val="0"/>
              <w:divBdr>
                <w:top w:val="none" w:sz="0" w:space="0" w:color="auto"/>
                <w:left w:val="none" w:sz="0" w:space="0" w:color="auto"/>
                <w:bottom w:val="none" w:sz="0" w:space="0" w:color="auto"/>
                <w:right w:val="none" w:sz="0" w:space="0" w:color="auto"/>
              </w:divBdr>
              <w:divsChild>
                <w:div w:id="1029842477">
                  <w:marLeft w:val="0"/>
                  <w:marRight w:val="0"/>
                  <w:marTop w:val="0"/>
                  <w:marBottom w:val="0"/>
                  <w:divBdr>
                    <w:top w:val="none" w:sz="0" w:space="0" w:color="auto"/>
                    <w:left w:val="none" w:sz="0" w:space="0" w:color="auto"/>
                    <w:bottom w:val="none" w:sz="0" w:space="0" w:color="auto"/>
                    <w:right w:val="none" w:sz="0" w:space="0" w:color="auto"/>
                  </w:divBdr>
                </w:div>
              </w:divsChild>
            </w:div>
            <w:div w:id="1142232827">
              <w:marLeft w:val="0"/>
              <w:marRight w:val="0"/>
              <w:marTop w:val="0"/>
              <w:marBottom w:val="0"/>
              <w:divBdr>
                <w:top w:val="none" w:sz="0" w:space="0" w:color="auto"/>
                <w:left w:val="none" w:sz="0" w:space="0" w:color="auto"/>
                <w:bottom w:val="none" w:sz="0" w:space="0" w:color="auto"/>
                <w:right w:val="none" w:sz="0" w:space="0" w:color="auto"/>
              </w:divBdr>
              <w:divsChild>
                <w:div w:id="1847355104">
                  <w:marLeft w:val="0"/>
                  <w:marRight w:val="0"/>
                  <w:marTop w:val="0"/>
                  <w:marBottom w:val="0"/>
                  <w:divBdr>
                    <w:top w:val="none" w:sz="0" w:space="0" w:color="auto"/>
                    <w:left w:val="none" w:sz="0" w:space="0" w:color="auto"/>
                    <w:bottom w:val="none" w:sz="0" w:space="0" w:color="auto"/>
                    <w:right w:val="none" w:sz="0" w:space="0" w:color="auto"/>
                  </w:divBdr>
                </w:div>
              </w:divsChild>
            </w:div>
            <w:div w:id="523901732">
              <w:marLeft w:val="0"/>
              <w:marRight w:val="0"/>
              <w:marTop w:val="0"/>
              <w:marBottom w:val="0"/>
              <w:divBdr>
                <w:top w:val="none" w:sz="0" w:space="0" w:color="auto"/>
                <w:left w:val="none" w:sz="0" w:space="0" w:color="auto"/>
                <w:bottom w:val="none" w:sz="0" w:space="0" w:color="auto"/>
                <w:right w:val="none" w:sz="0" w:space="0" w:color="auto"/>
              </w:divBdr>
              <w:divsChild>
                <w:div w:id="529756332">
                  <w:marLeft w:val="0"/>
                  <w:marRight w:val="0"/>
                  <w:marTop w:val="0"/>
                  <w:marBottom w:val="0"/>
                  <w:divBdr>
                    <w:top w:val="none" w:sz="0" w:space="0" w:color="auto"/>
                    <w:left w:val="none" w:sz="0" w:space="0" w:color="auto"/>
                    <w:bottom w:val="none" w:sz="0" w:space="0" w:color="auto"/>
                    <w:right w:val="none" w:sz="0" w:space="0" w:color="auto"/>
                  </w:divBdr>
                </w:div>
              </w:divsChild>
            </w:div>
            <w:div w:id="515965417">
              <w:marLeft w:val="0"/>
              <w:marRight w:val="0"/>
              <w:marTop w:val="0"/>
              <w:marBottom w:val="0"/>
              <w:divBdr>
                <w:top w:val="none" w:sz="0" w:space="0" w:color="auto"/>
                <w:left w:val="none" w:sz="0" w:space="0" w:color="auto"/>
                <w:bottom w:val="none" w:sz="0" w:space="0" w:color="auto"/>
                <w:right w:val="none" w:sz="0" w:space="0" w:color="auto"/>
              </w:divBdr>
              <w:divsChild>
                <w:div w:id="1301032310">
                  <w:marLeft w:val="0"/>
                  <w:marRight w:val="0"/>
                  <w:marTop w:val="0"/>
                  <w:marBottom w:val="0"/>
                  <w:divBdr>
                    <w:top w:val="none" w:sz="0" w:space="0" w:color="auto"/>
                    <w:left w:val="none" w:sz="0" w:space="0" w:color="auto"/>
                    <w:bottom w:val="none" w:sz="0" w:space="0" w:color="auto"/>
                    <w:right w:val="none" w:sz="0" w:space="0" w:color="auto"/>
                  </w:divBdr>
                </w:div>
              </w:divsChild>
            </w:div>
            <w:div w:id="1040865018">
              <w:marLeft w:val="0"/>
              <w:marRight w:val="0"/>
              <w:marTop w:val="0"/>
              <w:marBottom w:val="0"/>
              <w:divBdr>
                <w:top w:val="none" w:sz="0" w:space="0" w:color="auto"/>
                <w:left w:val="none" w:sz="0" w:space="0" w:color="auto"/>
                <w:bottom w:val="none" w:sz="0" w:space="0" w:color="auto"/>
                <w:right w:val="none" w:sz="0" w:space="0" w:color="auto"/>
              </w:divBdr>
              <w:divsChild>
                <w:div w:id="1633559639">
                  <w:marLeft w:val="0"/>
                  <w:marRight w:val="0"/>
                  <w:marTop w:val="0"/>
                  <w:marBottom w:val="0"/>
                  <w:divBdr>
                    <w:top w:val="none" w:sz="0" w:space="0" w:color="auto"/>
                    <w:left w:val="none" w:sz="0" w:space="0" w:color="auto"/>
                    <w:bottom w:val="none" w:sz="0" w:space="0" w:color="auto"/>
                    <w:right w:val="none" w:sz="0" w:space="0" w:color="auto"/>
                  </w:divBdr>
                </w:div>
              </w:divsChild>
            </w:div>
            <w:div w:id="1635015456">
              <w:marLeft w:val="0"/>
              <w:marRight w:val="0"/>
              <w:marTop w:val="0"/>
              <w:marBottom w:val="0"/>
              <w:divBdr>
                <w:top w:val="none" w:sz="0" w:space="0" w:color="auto"/>
                <w:left w:val="none" w:sz="0" w:space="0" w:color="auto"/>
                <w:bottom w:val="none" w:sz="0" w:space="0" w:color="auto"/>
                <w:right w:val="none" w:sz="0" w:space="0" w:color="auto"/>
              </w:divBdr>
              <w:divsChild>
                <w:div w:id="1499996335">
                  <w:marLeft w:val="0"/>
                  <w:marRight w:val="0"/>
                  <w:marTop w:val="0"/>
                  <w:marBottom w:val="0"/>
                  <w:divBdr>
                    <w:top w:val="none" w:sz="0" w:space="0" w:color="auto"/>
                    <w:left w:val="none" w:sz="0" w:space="0" w:color="auto"/>
                    <w:bottom w:val="none" w:sz="0" w:space="0" w:color="auto"/>
                    <w:right w:val="none" w:sz="0" w:space="0" w:color="auto"/>
                  </w:divBdr>
                </w:div>
              </w:divsChild>
            </w:div>
            <w:div w:id="1623534468">
              <w:marLeft w:val="0"/>
              <w:marRight w:val="0"/>
              <w:marTop w:val="0"/>
              <w:marBottom w:val="0"/>
              <w:divBdr>
                <w:top w:val="none" w:sz="0" w:space="0" w:color="auto"/>
                <w:left w:val="none" w:sz="0" w:space="0" w:color="auto"/>
                <w:bottom w:val="none" w:sz="0" w:space="0" w:color="auto"/>
                <w:right w:val="none" w:sz="0" w:space="0" w:color="auto"/>
              </w:divBdr>
              <w:divsChild>
                <w:div w:id="30232627">
                  <w:marLeft w:val="0"/>
                  <w:marRight w:val="0"/>
                  <w:marTop w:val="0"/>
                  <w:marBottom w:val="0"/>
                  <w:divBdr>
                    <w:top w:val="none" w:sz="0" w:space="0" w:color="auto"/>
                    <w:left w:val="none" w:sz="0" w:space="0" w:color="auto"/>
                    <w:bottom w:val="none" w:sz="0" w:space="0" w:color="auto"/>
                    <w:right w:val="none" w:sz="0" w:space="0" w:color="auto"/>
                  </w:divBdr>
                </w:div>
              </w:divsChild>
            </w:div>
            <w:div w:id="271204482">
              <w:marLeft w:val="0"/>
              <w:marRight w:val="0"/>
              <w:marTop w:val="0"/>
              <w:marBottom w:val="0"/>
              <w:divBdr>
                <w:top w:val="none" w:sz="0" w:space="0" w:color="auto"/>
                <w:left w:val="none" w:sz="0" w:space="0" w:color="auto"/>
                <w:bottom w:val="none" w:sz="0" w:space="0" w:color="auto"/>
                <w:right w:val="none" w:sz="0" w:space="0" w:color="auto"/>
              </w:divBdr>
              <w:divsChild>
                <w:div w:id="141310390">
                  <w:marLeft w:val="0"/>
                  <w:marRight w:val="0"/>
                  <w:marTop w:val="0"/>
                  <w:marBottom w:val="0"/>
                  <w:divBdr>
                    <w:top w:val="none" w:sz="0" w:space="0" w:color="auto"/>
                    <w:left w:val="none" w:sz="0" w:space="0" w:color="auto"/>
                    <w:bottom w:val="none" w:sz="0" w:space="0" w:color="auto"/>
                    <w:right w:val="none" w:sz="0" w:space="0" w:color="auto"/>
                  </w:divBdr>
                </w:div>
              </w:divsChild>
            </w:div>
            <w:div w:id="1226841760">
              <w:marLeft w:val="0"/>
              <w:marRight w:val="0"/>
              <w:marTop w:val="0"/>
              <w:marBottom w:val="0"/>
              <w:divBdr>
                <w:top w:val="none" w:sz="0" w:space="0" w:color="auto"/>
                <w:left w:val="none" w:sz="0" w:space="0" w:color="auto"/>
                <w:bottom w:val="none" w:sz="0" w:space="0" w:color="auto"/>
                <w:right w:val="none" w:sz="0" w:space="0" w:color="auto"/>
              </w:divBdr>
              <w:divsChild>
                <w:div w:id="15335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8902">
          <w:marLeft w:val="0"/>
          <w:marRight w:val="0"/>
          <w:marTop w:val="0"/>
          <w:marBottom w:val="600"/>
          <w:divBdr>
            <w:top w:val="none" w:sz="0" w:space="0" w:color="auto"/>
            <w:left w:val="none" w:sz="0" w:space="0" w:color="auto"/>
            <w:bottom w:val="none" w:sz="0" w:space="0" w:color="auto"/>
            <w:right w:val="none" w:sz="0" w:space="0" w:color="auto"/>
          </w:divBdr>
        </w:div>
      </w:divsChild>
    </w:div>
    <w:div w:id="1518537239">
      <w:marLeft w:val="0"/>
      <w:marRight w:val="0"/>
      <w:marTop w:val="0"/>
      <w:marBottom w:val="0"/>
      <w:divBdr>
        <w:top w:val="none" w:sz="0" w:space="0" w:color="auto"/>
        <w:left w:val="none" w:sz="0" w:space="0" w:color="auto"/>
        <w:bottom w:val="none" w:sz="0" w:space="0" w:color="auto"/>
        <w:right w:val="none" w:sz="0" w:space="0" w:color="auto"/>
      </w:divBdr>
      <w:divsChild>
        <w:div w:id="1982227928">
          <w:marLeft w:val="0"/>
          <w:marRight w:val="0"/>
          <w:marTop w:val="432"/>
          <w:marBottom w:val="0"/>
          <w:divBdr>
            <w:top w:val="none" w:sz="0" w:space="0" w:color="auto"/>
            <w:left w:val="none" w:sz="0" w:space="0" w:color="auto"/>
            <w:bottom w:val="none" w:sz="0" w:space="0" w:color="auto"/>
            <w:right w:val="none" w:sz="0" w:space="0" w:color="auto"/>
          </w:divBdr>
        </w:div>
        <w:div w:id="1853689297">
          <w:marLeft w:val="0"/>
          <w:marRight w:val="0"/>
          <w:marTop w:val="0"/>
          <w:marBottom w:val="0"/>
          <w:divBdr>
            <w:top w:val="none" w:sz="0" w:space="0" w:color="auto"/>
            <w:left w:val="none" w:sz="0" w:space="0" w:color="auto"/>
            <w:bottom w:val="none" w:sz="0" w:space="0" w:color="auto"/>
            <w:right w:val="none" w:sz="0" w:space="0" w:color="auto"/>
          </w:divBdr>
          <w:divsChild>
            <w:div w:id="503283197">
              <w:marLeft w:val="0"/>
              <w:marRight w:val="0"/>
              <w:marTop w:val="0"/>
              <w:marBottom w:val="0"/>
              <w:divBdr>
                <w:top w:val="none" w:sz="0" w:space="0" w:color="auto"/>
                <w:left w:val="none" w:sz="0" w:space="0" w:color="auto"/>
                <w:bottom w:val="none" w:sz="0" w:space="0" w:color="auto"/>
                <w:right w:val="none" w:sz="0" w:space="0" w:color="auto"/>
              </w:divBdr>
              <w:divsChild>
                <w:div w:id="608708361">
                  <w:marLeft w:val="0"/>
                  <w:marRight w:val="0"/>
                  <w:marTop w:val="0"/>
                  <w:marBottom w:val="0"/>
                  <w:divBdr>
                    <w:top w:val="none" w:sz="0" w:space="0" w:color="auto"/>
                    <w:left w:val="none" w:sz="0" w:space="0" w:color="auto"/>
                    <w:bottom w:val="none" w:sz="0" w:space="0" w:color="auto"/>
                    <w:right w:val="none" w:sz="0" w:space="0" w:color="auto"/>
                  </w:divBdr>
                </w:div>
              </w:divsChild>
            </w:div>
            <w:div w:id="3213626">
              <w:marLeft w:val="0"/>
              <w:marRight w:val="0"/>
              <w:marTop w:val="0"/>
              <w:marBottom w:val="0"/>
              <w:divBdr>
                <w:top w:val="none" w:sz="0" w:space="0" w:color="auto"/>
                <w:left w:val="none" w:sz="0" w:space="0" w:color="auto"/>
                <w:bottom w:val="none" w:sz="0" w:space="0" w:color="auto"/>
                <w:right w:val="none" w:sz="0" w:space="0" w:color="auto"/>
              </w:divBdr>
              <w:divsChild>
                <w:div w:id="268200460">
                  <w:marLeft w:val="0"/>
                  <w:marRight w:val="0"/>
                  <w:marTop w:val="0"/>
                  <w:marBottom w:val="0"/>
                  <w:divBdr>
                    <w:top w:val="none" w:sz="0" w:space="0" w:color="auto"/>
                    <w:left w:val="none" w:sz="0" w:space="0" w:color="auto"/>
                    <w:bottom w:val="none" w:sz="0" w:space="0" w:color="auto"/>
                    <w:right w:val="none" w:sz="0" w:space="0" w:color="auto"/>
                  </w:divBdr>
                </w:div>
              </w:divsChild>
            </w:div>
            <w:div w:id="1378164410">
              <w:marLeft w:val="0"/>
              <w:marRight w:val="0"/>
              <w:marTop w:val="0"/>
              <w:marBottom w:val="0"/>
              <w:divBdr>
                <w:top w:val="none" w:sz="0" w:space="0" w:color="auto"/>
                <w:left w:val="none" w:sz="0" w:space="0" w:color="auto"/>
                <w:bottom w:val="none" w:sz="0" w:space="0" w:color="auto"/>
                <w:right w:val="none" w:sz="0" w:space="0" w:color="auto"/>
              </w:divBdr>
              <w:divsChild>
                <w:div w:id="1936935867">
                  <w:marLeft w:val="0"/>
                  <w:marRight w:val="0"/>
                  <w:marTop w:val="0"/>
                  <w:marBottom w:val="0"/>
                  <w:divBdr>
                    <w:top w:val="none" w:sz="0" w:space="0" w:color="auto"/>
                    <w:left w:val="none" w:sz="0" w:space="0" w:color="auto"/>
                    <w:bottom w:val="none" w:sz="0" w:space="0" w:color="auto"/>
                    <w:right w:val="none" w:sz="0" w:space="0" w:color="auto"/>
                  </w:divBdr>
                </w:div>
              </w:divsChild>
            </w:div>
            <w:div w:id="2085712604">
              <w:marLeft w:val="0"/>
              <w:marRight w:val="0"/>
              <w:marTop w:val="0"/>
              <w:marBottom w:val="0"/>
              <w:divBdr>
                <w:top w:val="none" w:sz="0" w:space="0" w:color="auto"/>
                <w:left w:val="none" w:sz="0" w:space="0" w:color="auto"/>
                <w:bottom w:val="none" w:sz="0" w:space="0" w:color="auto"/>
                <w:right w:val="none" w:sz="0" w:space="0" w:color="auto"/>
              </w:divBdr>
              <w:divsChild>
                <w:div w:id="1771660642">
                  <w:marLeft w:val="0"/>
                  <w:marRight w:val="0"/>
                  <w:marTop w:val="0"/>
                  <w:marBottom w:val="0"/>
                  <w:divBdr>
                    <w:top w:val="none" w:sz="0" w:space="0" w:color="auto"/>
                    <w:left w:val="none" w:sz="0" w:space="0" w:color="auto"/>
                    <w:bottom w:val="none" w:sz="0" w:space="0" w:color="auto"/>
                    <w:right w:val="none" w:sz="0" w:space="0" w:color="auto"/>
                  </w:divBdr>
                </w:div>
              </w:divsChild>
            </w:div>
            <w:div w:id="777793848">
              <w:marLeft w:val="0"/>
              <w:marRight w:val="0"/>
              <w:marTop w:val="0"/>
              <w:marBottom w:val="0"/>
              <w:divBdr>
                <w:top w:val="none" w:sz="0" w:space="0" w:color="auto"/>
                <w:left w:val="none" w:sz="0" w:space="0" w:color="auto"/>
                <w:bottom w:val="none" w:sz="0" w:space="0" w:color="auto"/>
                <w:right w:val="none" w:sz="0" w:space="0" w:color="auto"/>
              </w:divBdr>
              <w:divsChild>
                <w:div w:id="191723823">
                  <w:marLeft w:val="0"/>
                  <w:marRight w:val="0"/>
                  <w:marTop w:val="0"/>
                  <w:marBottom w:val="0"/>
                  <w:divBdr>
                    <w:top w:val="none" w:sz="0" w:space="0" w:color="auto"/>
                    <w:left w:val="none" w:sz="0" w:space="0" w:color="auto"/>
                    <w:bottom w:val="none" w:sz="0" w:space="0" w:color="auto"/>
                    <w:right w:val="none" w:sz="0" w:space="0" w:color="auto"/>
                  </w:divBdr>
                </w:div>
              </w:divsChild>
            </w:div>
            <w:div w:id="657538946">
              <w:marLeft w:val="0"/>
              <w:marRight w:val="0"/>
              <w:marTop w:val="0"/>
              <w:marBottom w:val="0"/>
              <w:divBdr>
                <w:top w:val="none" w:sz="0" w:space="0" w:color="auto"/>
                <w:left w:val="none" w:sz="0" w:space="0" w:color="auto"/>
                <w:bottom w:val="none" w:sz="0" w:space="0" w:color="auto"/>
                <w:right w:val="none" w:sz="0" w:space="0" w:color="auto"/>
              </w:divBdr>
              <w:divsChild>
                <w:div w:id="904680151">
                  <w:marLeft w:val="0"/>
                  <w:marRight w:val="0"/>
                  <w:marTop w:val="0"/>
                  <w:marBottom w:val="0"/>
                  <w:divBdr>
                    <w:top w:val="none" w:sz="0" w:space="0" w:color="auto"/>
                    <w:left w:val="none" w:sz="0" w:space="0" w:color="auto"/>
                    <w:bottom w:val="none" w:sz="0" w:space="0" w:color="auto"/>
                    <w:right w:val="none" w:sz="0" w:space="0" w:color="auto"/>
                  </w:divBdr>
                </w:div>
              </w:divsChild>
            </w:div>
            <w:div w:id="1164929028">
              <w:marLeft w:val="0"/>
              <w:marRight w:val="0"/>
              <w:marTop w:val="0"/>
              <w:marBottom w:val="0"/>
              <w:divBdr>
                <w:top w:val="none" w:sz="0" w:space="0" w:color="auto"/>
                <w:left w:val="none" w:sz="0" w:space="0" w:color="auto"/>
                <w:bottom w:val="none" w:sz="0" w:space="0" w:color="auto"/>
                <w:right w:val="none" w:sz="0" w:space="0" w:color="auto"/>
              </w:divBdr>
              <w:divsChild>
                <w:div w:id="1964923201">
                  <w:marLeft w:val="0"/>
                  <w:marRight w:val="0"/>
                  <w:marTop w:val="0"/>
                  <w:marBottom w:val="0"/>
                  <w:divBdr>
                    <w:top w:val="none" w:sz="0" w:space="0" w:color="auto"/>
                    <w:left w:val="none" w:sz="0" w:space="0" w:color="auto"/>
                    <w:bottom w:val="none" w:sz="0" w:space="0" w:color="auto"/>
                    <w:right w:val="none" w:sz="0" w:space="0" w:color="auto"/>
                  </w:divBdr>
                </w:div>
              </w:divsChild>
            </w:div>
            <w:div w:id="193690620">
              <w:marLeft w:val="0"/>
              <w:marRight w:val="0"/>
              <w:marTop w:val="0"/>
              <w:marBottom w:val="0"/>
              <w:divBdr>
                <w:top w:val="none" w:sz="0" w:space="0" w:color="auto"/>
                <w:left w:val="none" w:sz="0" w:space="0" w:color="auto"/>
                <w:bottom w:val="none" w:sz="0" w:space="0" w:color="auto"/>
                <w:right w:val="none" w:sz="0" w:space="0" w:color="auto"/>
              </w:divBdr>
              <w:divsChild>
                <w:div w:id="2106680664">
                  <w:marLeft w:val="0"/>
                  <w:marRight w:val="0"/>
                  <w:marTop w:val="0"/>
                  <w:marBottom w:val="0"/>
                  <w:divBdr>
                    <w:top w:val="none" w:sz="0" w:space="0" w:color="auto"/>
                    <w:left w:val="none" w:sz="0" w:space="0" w:color="auto"/>
                    <w:bottom w:val="none" w:sz="0" w:space="0" w:color="auto"/>
                    <w:right w:val="none" w:sz="0" w:space="0" w:color="auto"/>
                  </w:divBdr>
                </w:div>
              </w:divsChild>
            </w:div>
            <w:div w:id="1123882817">
              <w:marLeft w:val="0"/>
              <w:marRight w:val="0"/>
              <w:marTop w:val="0"/>
              <w:marBottom w:val="0"/>
              <w:divBdr>
                <w:top w:val="none" w:sz="0" w:space="0" w:color="auto"/>
                <w:left w:val="none" w:sz="0" w:space="0" w:color="auto"/>
                <w:bottom w:val="none" w:sz="0" w:space="0" w:color="auto"/>
                <w:right w:val="none" w:sz="0" w:space="0" w:color="auto"/>
              </w:divBdr>
              <w:divsChild>
                <w:div w:id="487403138">
                  <w:marLeft w:val="0"/>
                  <w:marRight w:val="0"/>
                  <w:marTop w:val="0"/>
                  <w:marBottom w:val="0"/>
                  <w:divBdr>
                    <w:top w:val="none" w:sz="0" w:space="0" w:color="auto"/>
                    <w:left w:val="none" w:sz="0" w:space="0" w:color="auto"/>
                    <w:bottom w:val="none" w:sz="0" w:space="0" w:color="auto"/>
                    <w:right w:val="none" w:sz="0" w:space="0" w:color="auto"/>
                  </w:divBdr>
                </w:div>
              </w:divsChild>
            </w:div>
            <w:div w:id="1698193317">
              <w:marLeft w:val="0"/>
              <w:marRight w:val="0"/>
              <w:marTop w:val="0"/>
              <w:marBottom w:val="0"/>
              <w:divBdr>
                <w:top w:val="none" w:sz="0" w:space="0" w:color="auto"/>
                <w:left w:val="none" w:sz="0" w:space="0" w:color="auto"/>
                <w:bottom w:val="none" w:sz="0" w:space="0" w:color="auto"/>
                <w:right w:val="none" w:sz="0" w:space="0" w:color="auto"/>
              </w:divBdr>
              <w:divsChild>
                <w:div w:id="423914913">
                  <w:marLeft w:val="0"/>
                  <w:marRight w:val="0"/>
                  <w:marTop w:val="0"/>
                  <w:marBottom w:val="0"/>
                  <w:divBdr>
                    <w:top w:val="none" w:sz="0" w:space="0" w:color="auto"/>
                    <w:left w:val="none" w:sz="0" w:space="0" w:color="auto"/>
                    <w:bottom w:val="none" w:sz="0" w:space="0" w:color="auto"/>
                    <w:right w:val="none" w:sz="0" w:space="0" w:color="auto"/>
                  </w:divBdr>
                </w:div>
              </w:divsChild>
            </w:div>
            <w:div w:id="789015746">
              <w:marLeft w:val="0"/>
              <w:marRight w:val="0"/>
              <w:marTop w:val="0"/>
              <w:marBottom w:val="0"/>
              <w:divBdr>
                <w:top w:val="none" w:sz="0" w:space="0" w:color="auto"/>
                <w:left w:val="none" w:sz="0" w:space="0" w:color="auto"/>
                <w:bottom w:val="none" w:sz="0" w:space="0" w:color="auto"/>
                <w:right w:val="none" w:sz="0" w:space="0" w:color="auto"/>
              </w:divBdr>
              <w:divsChild>
                <w:div w:id="1709183275">
                  <w:marLeft w:val="0"/>
                  <w:marRight w:val="0"/>
                  <w:marTop w:val="0"/>
                  <w:marBottom w:val="0"/>
                  <w:divBdr>
                    <w:top w:val="none" w:sz="0" w:space="0" w:color="auto"/>
                    <w:left w:val="none" w:sz="0" w:space="0" w:color="auto"/>
                    <w:bottom w:val="none" w:sz="0" w:space="0" w:color="auto"/>
                    <w:right w:val="none" w:sz="0" w:space="0" w:color="auto"/>
                  </w:divBdr>
                </w:div>
              </w:divsChild>
            </w:div>
            <w:div w:id="1211308327">
              <w:marLeft w:val="0"/>
              <w:marRight w:val="0"/>
              <w:marTop w:val="0"/>
              <w:marBottom w:val="0"/>
              <w:divBdr>
                <w:top w:val="none" w:sz="0" w:space="0" w:color="auto"/>
                <w:left w:val="none" w:sz="0" w:space="0" w:color="auto"/>
                <w:bottom w:val="none" w:sz="0" w:space="0" w:color="auto"/>
                <w:right w:val="none" w:sz="0" w:space="0" w:color="auto"/>
              </w:divBdr>
              <w:divsChild>
                <w:div w:id="1814255978">
                  <w:marLeft w:val="0"/>
                  <w:marRight w:val="0"/>
                  <w:marTop w:val="0"/>
                  <w:marBottom w:val="0"/>
                  <w:divBdr>
                    <w:top w:val="none" w:sz="0" w:space="0" w:color="auto"/>
                    <w:left w:val="none" w:sz="0" w:space="0" w:color="auto"/>
                    <w:bottom w:val="none" w:sz="0" w:space="0" w:color="auto"/>
                    <w:right w:val="none" w:sz="0" w:space="0" w:color="auto"/>
                  </w:divBdr>
                </w:div>
              </w:divsChild>
            </w:div>
            <w:div w:id="1163348810">
              <w:marLeft w:val="0"/>
              <w:marRight w:val="0"/>
              <w:marTop w:val="0"/>
              <w:marBottom w:val="0"/>
              <w:divBdr>
                <w:top w:val="none" w:sz="0" w:space="0" w:color="auto"/>
                <w:left w:val="none" w:sz="0" w:space="0" w:color="auto"/>
                <w:bottom w:val="none" w:sz="0" w:space="0" w:color="auto"/>
                <w:right w:val="none" w:sz="0" w:space="0" w:color="auto"/>
              </w:divBdr>
              <w:divsChild>
                <w:div w:id="1784690807">
                  <w:marLeft w:val="0"/>
                  <w:marRight w:val="0"/>
                  <w:marTop w:val="0"/>
                  <w:marBottom w:val="0"/>
                  <w:divBdr>
                    <w:top w:val="none" w:sz="0" w:space="0" w:color="auto"/>
                    <w:left w:val="none" w:sz="0" w:space="0" w:color="auto"/>
                    <w:bottom w:val="none" w:sz="0" w:space="0" w:color="auto"/>
                    <w:right w:val="none" w:sz="0" w:space="0" w:color="auto"/>
                  </w:divBdr>
                </w:div>
              </w:divsChild>
            </w:div>
            <w:div w:id="1013799273">
              <w:marLeft w:val="0"/>
              <w:marRight w:val="0"/>
              <w:marTop w:val="0"/>
              <w:marBottom w:val="0"/>
              <w:divBdr>
                <w:top w:val="none" w:sz="0" w:space="0" w:color="auto"/>
                <w:left w:val="none" w:sz="0" w:space="0" w:color="auto"/>
                <w:bottom w:val="none" w:sz="0" w:space="0" w:color="auto"/>
                <w:right w:val="none" w:sz="0" w:space="0" w:color="auto"/>
              </w:divBdr>
              <w:divsChild>
                <w:div w:id="2096777566">
                  <w:marLeft w:val="0"/>
                  <w:marRight w:val="0"/>
                  <w:marTop w:val="0"/>
                  <w:marBottom w:val="0"/>
                  <w:divBdr>
                    <w:top w:val="none" w:sz="0" w:space="0" w:color="auto"/>
                    <w:left w:val="none" w:sz="0" w:space="0" w:color="auto"/>
                    <w:bottom w:val="none" w:sz="0" w:space="0" w:color="auto"/>
                    <w:right w:val="none" w:sz="0" w:space="0" w:color="auto"/>
                  </w:divBdr>
                </w:div>
              </w:divsChild>
            </w:div>
            <w:div w:id="716121896">
              <w:marLeft w:val="0"/>
              <w:marRight w:val="0"/>
              <w:marTop w:val="0"/>
              <w:marBottom w:val="0"/>
              <w:divBdr>
                <w:top w:val="none" w:sz="0" w:space="0" w:color="auto"/>
                <w:left w:val="none" w:sz="0" w:space="0" w:color="auto"/>
                <w:bottom w:val="none" w:sz="0" w:space="0" w:color="auto"/>
                <w:right w:val="none" w:sz="0" w:space="0" w:color="auto"/>
              </w:divBdr>
              <w:divsChild>
                <w:div w:id="1116176194">
                  <w:marLeft w:val="0"/>
                  <w:marRight w:val="0"/>
                  <w:marTop w:val="0"/>
                  <w:marBottom w:val="0"/>
                  <w:divBdr>
                    <w:top w:val="none" w:sz="0" w:space="0" w:color="auto"/>
                    <w:left w:val="none" w:sz="0" w:space="0" w:color="auto"/>
                    <w:bottom w:val="none" w:sz="0" w:space="0" w:color="auto"/>
                    <w:right w:val="none" w:sz="0" w:space="0" w:color="auto"/>
                  </w:divBdr>
                </w:div>
              </w:divsChild>
            </w:div>
            <w:div w:id="12001561">
              <w:marLeft w:val="0"/>
              <w:marRight w:val="0"/>
              <w:marTop w:val="0"/>
              <w:marBottom w:val="0"/>
              <w:divBdr>
                <w:top w:val="none" w:sz="0" w:space="0" w:color="auto"/>
                <w:left w:val="none" w:sz="0" w:space="0" w:color="auto"/>
                <w:bottom w:val="none" w:sz="0" w:space="0" w:color="auto"/>
                <w:right w:val="none" w:sz="0" w:space="0" w:color="auto"/>
              </w:divBdr>
              <w:divsChild>
                <w:div w:id="11916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1138">
          <w:marLeft w:val="0"/>
          <w:marRight w:val="0"/>
          <w:marTop w:val="0"/>
          <w:marBottom w:val="600"/>
          <w:divBdr>
            <w:top w:val="none" w:sz="0" w:space="0" w:color="auto"/>
            <w:left w:val="none" w:sz="0" w:space="0" w:color="auto"/>
            <w:bottom w:val="none" w:sz="0" w:space="0" w:color="auto"/>
            <w:right w:val="none" w:sz="0" w:space="0" w:color="auto"/>
          </w:divBdr>
        </w:div>
      </w:divsChild>
    </w:div>
    <w:div w:id="1533304779">
      <w:marLeft w:val="0"/>
      <w:marRight w:val="0"/>
      <w:marTop w:val="0"/>
      <w:marBottom w:val="0"/>
      <w:divBdr>
        <w:top w:val="none" w:sz="0" w:space="0" w:color="auto"/>
        <w:left w:val="none" w:sz="0" w:space="0" w:color="auto"/>
        <w:bottom w:val="none" w:sz="0" w:space="0" w:color="auto"/>
        <w:right w:val="none" w:sz="0" w:space="0" w:color="auto"/>
      </w:divBdr>
      <w:divsChild>
        <w:div w:id="335766475">
          <w:marLeft w:val="0"/>
          <w:marRight w:val="0"/>
          <w:marTop w:val="432"/>
          <w:marBottom w:val="0"/>
          <w:divBdr>
            <w:top w:val="none" w:sz="0" w:space="0" w:color="auto"/>
            <w:left w:val="none" w:sz="0" w:space="0" w:color="auto"/>
            <w:bottom w:val="none" w:sz="0" w:space="0" w:color="auto"/>
            <w:right w:val="none" w:sz="0" w:space="0" w:color="auto"/>
          </w:divBdr>
        </w:div>
        <w:div w:id="1552226578">
          <w:marLeft w:val="0"/>
          <w:marRight w:val="0"/>
          <w:marTop w:val="0"/>
          <w:marBottom w:val="0"/>
          <w:divBdr>
            <w:top w:val="none" w:sz="0" w:space="0" w:color="auto"/>
            <w:left w:val="none" w:sz="0" w:space="0" w:color="auto"/>
            <w:bottom w:val="none" w:sz="0" w:space="0" w:color="auto"/>
            <w:right w:val="none" w:sz="0" w:space="0" w:color="auto"/>
          </w:divBdr>
          <w:divsChild>
            <w:div w:id="1216240160">
              <w:marLeft w:val="0"/>
              <w:marRight w:val="0"/>
              <w:marTop w:val="0"/>
              <w:marBottom w:val="0"/>
              <w:divBdr>
                <w:top w:val="none" w:sz="0" w:space="0" w:color="auto"/>
                <w:left w:val="none" w:sz="0" w:space="0" w:color="auto"/>
                <w:bottom w:val="none" w:sz="0" w:space="0" w:color="auto"/>
                <w:right w:val="none" w:sz="0" w:space="0" w:color="auto"/>
              </w:divBdr>
              <w:divsChild>
                <w:div w:id="196965599">
                  <w:marLeft w:val="0"/>
                  <w:marRight w:val="0"/>
                  <w:marTop w:val="0"/>
                  <w:marBottom w:val="0"/>
                  <w:divBdr>
                    <w:top w:val="none" w:sz="0" w:space="0" w:color="auto"/>
                    <w:left w:val="none" w:sz="0" w:space="0" w:color="auto"/>
                    <w:bottom w:val="none" w:sz="0" w:space="0" w:color="auto"/>
                    <w:right w:val="none" w:sz="0" w:space="0" w:color="auto"/>
                  </w:divBdr>
                </w:div>
              </w:divsChild>
            </w:div>
            <w:div w:id="818812145">
              <w:marLeft w:val="0"/>
              <w:marRight w:val="0"/>
              <w:marTop w:val="0"/>
              <w:marBottom w:val="0"/>
              <w:divBdr>
                <w:top w:val="none" w:sz="0" w:space="0" w:color="auto"/>
                <w:left w:val="none" w:sz="0" w:space="0" w:color="auto"/>
                <w:bottom w:val="none" w:sz="0" w:space="0" w:color="auto"/>
                <w:right w:val="none" w:sz="0" w:space="0" w:color="auto"/>
              </w:divBdr>
              <w:divsChild>
                <w:div w:id="469519019">
                  <w:marLeft w:val="0"/>
                  <w:marRight w:val="0"/>
                  <w:marTop w:val="0"/>
                  <w:marBottom w:val="0"/>
                  <w:divBdr>
                    <w:top w:val="none" w:sz="0" w:space="0" w:color="auto"/>
                    <w:left w:val="none" w:sz="0" w:space="0" w:color="auto"/>
                    <w:bottom w:val="none" w:sz="0" w:space="0" w:color="auto"/>
                    <w:right w:val="none" w:sz="0" w:space="0" w:color="auto"/>
                  </w:divBdr>
                </w:div>
              </w:divsChild>
            </w:div>
            <w:div w:id="240480883">
              <w:marLeft w:val="0"/>
              <w:marRight w:val="0"/>
              <w:marTop w:val="0"/>
              <w:marBottom w:val="0"/>
              <w:divBdr>
                <w:top w:val="none" w:sz="0" w:space="0" w:color="auto"/>
                <w:left w:val="none" w:sz="0" w:space="0" w:color="auto"/>
                <w:bottom w:val="none" w:sz="0" w:space="0" w:color="auto"/>
                <w:right w:val="none" w:sz="0" w:space="0" w:color="auto"/>
              </w:divBdr>
              <w:divsChild>
                <w:div w:id="1896309537">
                  <w:marLeft w:val="0"/>
                  <w:marRight w:val="0"/>
                  <w:marTop w:val="0"/>
                  <w:marBottom w:val="0"/>
                  <w:divBdr>
                    <w:top w:val="none" w:sz="0" w:space="0" w:color="auto"/>
                    <w:left w:val="none" w:sz="0" w:space="0" w:color="auto"/>
                    <w:bottom w:val="none" w:sz="0" w:space="0" w:color="auto"/>
                    <w:right w:val="none" w:sz="0" w:space="0" w:color="auto"/>
                  </w:divBdr>
                </w:div>
              </w:divsChild>
            </w:div>
            <w:div w:id="2107000111">
              <w:marLeft w:val="0"/>
              <w:marRight w:val="0"/>
              <w:marTop w:val="0"/>
              <w:marBottom w:val="0"/>
              <w:divBdr>
                <w:top w:val="none" w:sz="0" w:space="0" w:color="auto"/>
                <w:left w:val="none" w:sz="0" w:space="0" w:color="auto"/>
                <w:bottom w:val="none" w:sz="0" w:space="0" w:color="auto"/>
                <w:right w:val="none" w:sz="0" w:space="0" w:color="auto"/>
              </w:divBdr>
              <w:divsChild>
                <w:div w:id="1513494833">
                  <w:marLeft w:val="0"/>
                  <w:marRight w:val="0"/>
                  <w:marTop w:val="0"/>
                  <w:marBottom w:val="0"/>
                  <w:divBdr>
                    <w:top w:val="none" w:sz="0" w:space="0" w:color="auto"/>
                    <w:left w:val="none" w:sz="0" w:space="0" w:color="auto"/>
                    <w:bottom w:val="none" w:sz="0" w:space="0" w:color="auto"/>
                    <w:right w:val="none" w:sz="0" w:space="0" w:color="auto"/>
                  </w:divBdr>
                </w:div>
              </w:divsChild>
            </w:div>
            <w:div w:id="240873880">
              <w:marLeft w:val="0"/>
              <w:marRight w:val="0"/>
              <w:marTop w:val="0"/>
              <w:marBottom w:val="0"/>
              <w:divBdr>
                <w:top w:val="none" w:sz="0" w:space="0" w:color="auto"/>
                <w:left w:val="none" w:sz="0" w:space="0" w:color="auto"/>
                <w:bottom w:val="none" w:sz="0" w:space="0" w:color="auto"/>
                <w:right w:val="none" w:sz="0" w:space="0" w:color="auto"/>
              </w:divBdr>
              <w:divsChild>
                <w:div w:id="1230728954">
                  <w:marLeft w:val="0"/>
                  <w:marRight w:val="0"/>
                  <w:marTop w:val="0"/>
                  <w:marBottom w:val="0"/>
                  <w:divBdr>
                    <w:top w:val="none" w:sz="0" w:space="0" w:color="auto"/>
                    <w:left w:val="none" w:sz="0" w:space="0" w:color="auto"/>
                    <w:bottom w:val="none" w:sz="0" w:space="0" w:color="auto"/>
                    <w:right w:val="none" w:sz="0" w:space="0" w:color="auto"/>
                  </w:divBdr>
                </w:div>
              </w:divsChild>
            </w:div>
            <w:div w:id="866987113">
              <w:marLeft w:val="0"/>
              <w:marRight w:val="0"/>
              <w:marTop w:val="0"/>
              <w:marBottom w:val="0"/>
              <w:divBdr>
                <w:top w:val="none" w:sz="0" w:space="0" w:color="auto"/>
                <w:left w:val="none" w:sz="0" w:space="0" w:color="auto"/>
                <w:bottom w:val="none" w:sz="0" w:space="0" w:color="auto"/>
                <w:right w:val="none" w:sz="0" w:space="0" w:color="auto"/>
              </w:divBdr>
              <w:divsChild>
                <w:div w:id="127554831">
                  <w:marLeft w:val="0"/>
                  <w:marRight w:val="0"/>
                  <w:marTop w:val="0"/>
                  <w:marBottom w:val="0"/>
                  <w:divBdr>
                    <w:top w:val="none" w:sz="0" w:space="0" w:color="auto"/>
                    <w:left w:val="none" w:sz="0" w:space="0" w:color="auto"/>
                    <w:bottom w:val="none" w:sz="0" w:space="0" w:color="auto"/>
                    <w:right w:val="none" w:sz="0" w:space="0" w:color="auto"/>
                  </w:divBdr>
                </w:div>
              </w:divsChild>
            </w:div>
            <w:div w:id="1375498564">
              <w:marLeft w:val="0"/>
              <w:marRight w:val="0"/>
              <w:marTop w:val="0"/>
              <w:marBottom w:val="0"/>
              <w:divBdr>
                <w:top w:val="none" w:sz="0" w:space="0" w:color="auto"/>
                <w:left w:val="none" w:sz="0" w:space="0" w:color="auto"/>
                <w:bottom w:val="none" w:sz="0" w:space="0" w:color="auto"/>
                <w:right w:val="none" w:sz="0" w:space="0" w:color="auto"/>
              </w:divBdr>
              <w:divsChild>
                <w:div w:id="1124689405">
                  <w:marLeft w:val="0"/>
                  <w:marRight w:val="0"/>
                  <w:marTop w:val="0"/>
                  <w:marBottom w:val="0"/>
                  <w:divBdr>
                    <w:top w:val="none" w:sz="0" w:space="0" w:color="auto"/>
                    <w:left w:val="none" w:sz="0" w:space="0" w:color="auto"/>
                    <w:bottom w:val="none" w:sz="0" w:space="0" w:color="auto"/>
                    <w:right w:val="none" w:sz="0" w:space="0" w:color="auto"/>
                  </w:divBdr>
                </w:div>
              </w:divsChild>
            </w:div>
            <w:div w:id="2002927172">
              <w:marLeft w:val="0"/>
              <w:marRight w:val="0"/>
              <w:marTop w:val="0"/>
              <w:marBottom w:val="0"/>
              <w:divBdr>
                <w:top w:val="none" w:sz="0" w:space="0" w:color="auto"/>
                <w:left w:val="none" w:sz="0" w:space="0" w:color="auto"/>
                <w:bottom w:val="none" w:sz="0" w:space="0" w:color="auto"/>
                <w:right w:val="none" w:sz="0" w:space="0" w:color="auto"/>
              </w:divBdr>
              <w:divsChild>
                <w:div w:id="1651668666">
                  <w:marLeft w:val="0"/>
                  <w:marRight w:val="0"/>
                  <w:marTop w:val="0"/>
                  <w:marBottom w:val="0"/>
                  <w:divBdr>
                    <w:top w:val="none" w:sz="0" w:space="0" w:color="auto"/>
                    <w:left w:val="none" w:sz="0" w:space="0" w:color="auto"/>
                    <w:bottom w:val="none" w:sz="0" w:space="0" w:color="auto"/>
                    <w:right w:val="none" w:sz="0" w:space="0" w:color="auto"/>
                  </w:divBdr>
                </w:div>
              </w:divsChild>
            </w:div>
            <w:div w:id="335769814">
              <w:marLeft w:val="0"/>
              <w:marRight w:val="0"/>
              <w:marTop w:val="0"/>
              <w:marBottom w:val="0"/>
              <w:divBdr>
                <w:top w:val="none" w:sz="0" w:space="0" w:color="auto"/>
                <w:left w:val="none" w:sz="0" w:space="0" w:color="auto"/>
                <w:bottom w:val="none" w:sz="0" w:space="0" w:color="auto"/>
                <w:right w:val="none" w:sz="0" w:space="0" w:color="auto"/>
              </w:divBdr>
              <w:divsChild>
                <w:div w:id="1357578531">
                  <w:marLeft w:val="0"/>
                  <w:marRight w:val="0"/>
                  <w:marTop w:val="0"/>
                  <w:marBottom w:val="0"/>
                  <w:divBdr>
                    <w:top w:val="none" w:sz="0" w:space="0" w:color="auto"/>
                    <w:left w:val="none" w:sz="0" w:space="0" w:color="auto"/>
                    <w:bottom w:val="none" w:sz="0" w:space="0" w:color="auto"/>
                    <w:right w:val="none" w:sz="0" w:space="0" w:color="auto"/>
                  </w:divBdr>
                </w:div>
              </w:divsChild>
            </w:div>
            <w:div w:id="1921213606">
              <w:marLeft w:val="0"/>
              <w:marRight w:val="0"/>
              <w:marTop w:val="0"/>
              <w:marBottom w:val="0"/>
              <w:divBdr>
                <w:top w:val="none" w:sz="0" w:space="0" w:color="auto"/>
                <w:left w:val="none" w:sz="0" w:space="0" w:color="auto"/>
                <w:bottom w:val="none" w:sz="0" w:space="0" w:color="auto"/>
                <w:right w:val="none" w:sz="0" w:space="0" w:color="auto"/>
              </w:divBdr>
              <w:divsChild>
                <w:div w:id="19828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4814">
          <w:marLeft w:val="0"/>
          <w:marRight w:val="0"/>
          <w:marTop w:val="0"/>
          <w:marBottom w:val="600"/>
          <w:divBdr>
            <w:top w:val="none" w:sz="0" w:space="0" w:color="auto"/>
            <w:left w:val="none" w:sz="0" w:space="0" w:color="auto"/>
            <w:bottom w:val="none" w:sz="0" w:space="0" w:color="auto"/>
            <w:right w:val="none" w:sz="0" w:space="0" w:color="auto"/>
          </w:divBdr>
        </w:div>
      </w:divsChild>
    </w:div>
    <w:div w:id="1572502549">
      <w:marLeft w:val="0"/>
      <w:marRight w:val="0"/>
      <w:marTop w:val="0"/>
      <w:marBottom w:val="0"/>
      <w:divBdr>
        <w:top w:val="none" w:sz="0" w:space="0" w:color="auto"/>
        <w:left w:val="none" w:sz="0" w:space="0" w:color="auto"/>
        <w:bottom w:val="none" w:sz="0" w:space="0" w:color="auto"/>
        <w:right w:val="none" w:sz="0" w:space="0" w:color="auto"/>
      </w:divBdr>
      <w:divsChild>
        <w:div w:id="221257271">
          <w:marLeft w:val="0"/>
          <w:marRight w:val="0"/>
          <w:marTop w:val="432"/>
          <w:marBottom w:val="0"/>
          <w:divBdr>
            <w:top w:val="none" w:sz="0" w:space="0" w:color="auto"/>
            <w:left w:val="none" w:sz="0" w:space="0" w:color="auto"/>
            <w:bottom w:val="none" w:sz="0" w:space="0" w:color="auto"/>
            <w:right w:val="none" w:sz="0" w:space="0" w:color="auto"/>
          </w:divBdr>
        </w:div>
        <w:div w:id="500656682">
          <w:marLeft w:val="0"/>
          <w:marRight w:val="0"/>
          <w:marTop w:val="0"/>
          <w:marBottom w:val="0"/>
          <w:divBdr>
            <w:top w:val="none" w:sz="0" w:space="0" w:color="auto"/>
            <w:left w:val="none" w:sz="0" w:space="0" w:color="auto"/>
            <w:bottom w:val="none" w:sz="0" w:space="0" w:color="auto"/>
            <w:right w:val="none" w:sz="0" w:space="0" w:color="auto"/>
          </w:divBdr>
          <w:divsChild>
            <w:div w:id="179396721">
              <w:marLeft w:val="0"/>
              <w:marRight w:val="0"/>
              <w:marTop w:val="0"/>
              <w:marBottom w:val="0"/>
              <w:divBdr>
                <w:top w:val="none" w:sz="0" w:space="0" w:color="auto"/>
                <w:left w:val="none" w:sz="0" w:space="0" w:color="auto"/>
                <w:bottom w:val="none" w:sz="0" w:space="0" w:color="auto"/>
                <w:right w:val="none" w:sz="0" w:space="0" w:color="auto"/>
              </w:divBdr>
              <w:divsChild>
                <w:div w:id="946355461">
                  <w:marLeft w:val="0"/>
                  <w:marRight w:val="0"/>
                  <w:marTop w:val="0"/>
                  <w:marBottom w:val="0"/>
                  <w:divBdr>
                    <w:top w:val="none" w:sz="0" w:space="0" w:color="auto"/>
                    <w:left w:val="none" w:sz="0" w:space="0" w:color="auto"/>
                    <w:bottom w:val="none" w:sz="0" w:space="0" w:color="auto"/>
                    <w:right w:val="none" w:sz="0" w:space="0" w:color="auto"/>
                  </w:divBdr>
                </w:div>
              </w:divsChild>
            </w:div>
            <w:div w:id="1189028596">
              <w:marLeft w:val="0"/>
              <w:marRight w:val="0"/>
              <w:marTop w:val="0"/>
              <w:marBottom w:val="0"/>
              <w:divBdr>
                <w:top w:val="none" w:sz="0" w:space="0" w:color="auto"/>
                <w:left w:val="none" w:sz="0" w:space="0" w:color="auto"/>
                <w:bottom w:val="none" w:sz="0" w:space="0" w:color="auto"/>
                <w:right w:val="none" w:sz="0" w:space="0" w:color="auto"/>
              </w:divBdr>
              <w:divsChild>
                <w:div w:id="2015103849">
                  <w:marLeft w:val="0"/>
                  <w:marRight w:val="0"/>
                  <w:marTop w:val="0"/>
                  <w:marBottom w:val="0"/>
                  <w:divBdr>
                    <w:top w:val="none" w:sz="0" w:space="0" w:color="auto"/>
                    <w:left w:val="none" w:sz="0" w:space="0" w:color="auto"/>
                    <w:bottom w:val="none" w:sz="0" w:space="0" w:color="auto"/>
                    <w:right w:val="none" w:sz="0" w:space="0" w:color="auto"/>
                  </w:divBdr>
                </w:div>
              </w:divsChild>
            </w:div>
            <w:div w:id="1136752126">
              <w:marLeft w:val="0"/>
              <w:marRight w:val="0"/>
              <w:marTop w:val="0"/>
              <w:marBottom w:val="0"/>
              <w:divBdr>
                <w:top w:val="none" w:sz="0" w:space="0" w:color="auto"/>
                <w:left w:val="none" w:sz="0" w:space="0" w:color="auto"/>
                <w:bottom w:val="none" w:sz="0" w:space="0" w:color="auto"/>
                <w:right w:val="none" w:sz="0" w:space="0" w:color="auto"/>
              </w:divBdr>
              <w:divsChild>
                <w:div w:id="1813596077">
                  <w:marLeft w:val="0"/>
                  <w:marRight w:val="0"/>
                  <w:marTop w:val="0"/>
                  <w:marBottom w:val="0"/>
                  <w:divBdr>
                    <w:top w:val="none" w:sz="0" w:space="0" w:color="auto"/>
                    <w:left w:val="none" w:sz="0" w:space="0" w:color="auto"/>
                    <w:bottom w:val="none" w:sz="0" w:space="0" w:color="auto"/>
                    <w:right w:val="none" w:sz="0" w:space="0" w:color="auto"/>
                  </w:divBdr>
                </w:div>
              </w:divsChild>
            </w:div>
            <w:div w:id="271859425">
              <w:marLeft w:val="0"/>
              <w:marRight w:val="0"/>
              <w:marTop w:val="0"/>
              <w:marBottom w:val="0"/>
              <w:divBdr>
                <w:top w:val="none" w:sz="0" w:space="0" w:color="auto"/>
                <w:left w:val="none" w:sz="0" w:space="0" w:color="auto"/>
                <w:bottom w:val="none" w:sz="0" w:space="0" w:color="auto"/>
                <w:right w:val="none" w:sz="0" w:space="0" w:color="auto"/>
              </w:divBdr>
              <w:divsChild>
                <w:div w:id="888153932">
                  <w:marLeft w:val="0"/>
                  <w:marRight w:val="0"/>
                  <w:marTop w:val="0"/>
                  <w:marBottom w:val="0"/>
                  <w:divBdr>
                    <w:top w:val="none" w:sz="0" w:space="0" w:color="auto"/>
                    <w:left w:val="none" w:sz="0" w:space="0" w:color="auto"/>
                    <w:bottom w:val="none" w:sz="0" w:space="0" w:color="auto"/>
                    <w:right w:val="none" w:sz="0" w:space="0" w:color="auto"/>
                  </w:divBdr>
                </w:div>
              </w:divsChild>
            </w:div>
            <w:div w:id="118761597">
              <w:marLeft w:val="0"/>
              <w:marRight w:val="0"/>
              <w:marTop w:val="0"/>
              <w:marBottom w:val="0"/>
              <w:divBdr>
                <w:top w:val="none" w:sz="0" w:space="0" w:color="auto"/>
                <w:left w:val="none" w:sz="0" w:space="0" w:color="auto"/>
                <w:bottom w:val="none" w:sz="0" w:space="0" w:color="auto"/>
                <w:right w:val="none" w:sz="0" w:space="0" w:color="auto"/>
              </w:divBdr>
              <w:divsChild>
                <w:div w:id="1745250775">
                  <w:marLeft w:val="0"/>
                  <w:marRight w:val="0"/>
                  <w:marTop w:val="0"/>
                  <w:marBottom w:val="0"/>
                  <w:divBdr>
                    <w:top w:val="none" w:sz="0" w:space="0" w:color="auto"/>
                    <w:left w:val="none" w:sz="0" w:space="0" w:color="auto"/>
                    <w:bottom w:val="none" w:sz="0" w:space="0" w:color="auto"/>
                    <w:right w:val="none" w:sz="0" w:space="0" w:color="auto"/>
                  </w:divBdr>
                </w:div>
              </w:divsChild>
            </w:div>
            <w:div w:id="1729307247">
              <w:marLeft w:val="0"/>
              <w:marRight w:val="0"/>
              <w:marTop w:val="0"/>
              <w:marBottom w:val="0"/>
              <w:divBdr>
                <w:top w:val="none" w:sz="0" w:space="0" w:color="auto"/>
                <w:left w:val="none" w:sz="0" w:space="0" w:color="auto"/>
                <w:bottom w:val="none" w:sz="0" w:space="0" w:color="auto"/>
                <w:right w:val="none" w:sz="0" w:space="0" w:color="auto"/>
              </w:divBdr>
              <w:divsChild>
                <w:div w:id="1290671862">
                  <w:marLeft w:val="0"/>
                  <w:marRight w:val="0"/>
                  <w:marTop w:val="0"/>
                  <w:marBottom w:val="0"/>
                  <w:divBdr>
                    <w:top w:val="none" w:sz="0" w:space="0" w:color="auto"/>
                    <w:left w:val="none" w:sz="0" w:space="0" w:color="auto"/>
                    <w:bottom w:val="none" w:sz="0" w:space="0" w:color="auto"/>
                    <w:right w:val="none" w:sz="0" w:space="0" w:color="auto"/>
                  </w:divBdr>
                </w:div>
              </w:divsChild>
            </w:div>
            <w:div w:id="780997478">
              <w:marLeft w:val="0"/>
              <w:marRight w:val="0"/>
              <w:marTop w:val="0"/>
              <w:marBottom w:val="0"/>
              <w:divBdr>
                <w:top w:val="none" w:sz="0" w:space="0" w:color="auto"/>
                <w:left w:val="none" w:sz="0" w:space="0" w:color="auto"/>
                <w:bottom w:val="none" w:sz="0" w:space="0" w:color="auto"/>
                <w:right w:val="none" w:sz="0" w:space="0" w:color="auto"/>
              </w:divBdr>
              <w:divsChild>
                <w:div w:id="496073748">
                  <w:marLeft w:val="0"/>
                  <w:marRight w:val="0"/>
                  <w:marTop w:val="0"/>
                  <w:marBottom w:val="0"/>
                  <w:divBdr>
                    <w:top w:val="none" w:sz="0" w:space="0" w:color="auto"/>
                    <w:left w:val="none" w:sz="0" w:space="0" w:color="auto"/>
                    <w:bottom w:val="none" w:sz="0" w:space="0" w:color="auto"/>
                    <w:right w:val="none" w:sz="0" w:space="0" w:color="auto"/>
                  </w:divBdr>
                </w:div>
              </w:divsChild>
            </w:div>
            <w:div w:id="691297284">
              <w:marLeft w:val="0"/>
              <w:marRight w:val="0"/>
              <w:marTop w:val="0"/>
              <w:marBottom w:val="0"/>
              <w:divBdr>
                <w:top w:val="none" w:sz="0" w:space="0" w:color="auto"/>
                <w:left w:val="none" w:sz="0" w:space="0" w:color="auto"/>
                <w:bottom w:val="none" w:sz="0" w:space="0" w:color="auto"/>
                <w:right w:val="none" w:sz="0" w:space="0" w:color="auto"/>
              </w:divBdr>
              <w:divsChild>
                <w:div w:id="1323973540">
                  <w:marLeft w:val="0"/>
                  <w:marRight w:val="0"/>
                  <w:marTop w:val="0"/>
                  <w:marBottom w:val="0"/>
                  <w:divBdr>
                    <w:top w:val="none" w:sz="0" w:space="0" w:color="auto"/>
                    <w:left w:val="none" w:sz="0" w:space="0" w:color="auto"/>
                    <w:bottom w:val="none" w:sz="0" w:space="0" w:color="auto"/>
                    <w:right w:val="none" w:sz="0" w:space="0" w:color="auto"/>
                  </w:divBdr>
                </w:div>
              </w:divsChild>
            </w:div>
            <w:div w:id="153494879">
              <w:marLeft w:val="0"/>
              <w:marRight w:val="0"/>
              <w:marTop w:val="0"/>
              <w:marBottom w:val="0"/>
              <w:divBdr>
                <w:top w:val="none" w:sz="0" w:space="0" w:color="auto"/>
                <w:left w:val="none" w:sz="0" w:space="0" w:color="auto"/>
                <w:bottom w:val="none" w:sz="0" w:space="0" w:color="auto"/>
                <w:right w:val="none" w:sz="0" w:space="0" w:color="auto"/>
              </w:divBdr>
              <w:divsChild>
                <w:div w:id="928544343">
                  <w:marLeft w:val="0"/>
                  <w:marRight w:val="0"/>
                  <w:marTop w:val="0"/>
                  <w:marBottom w:val="0"/>
                  <w:divBdr>
                    <w:top w:val="none" w:sz="0" w:space="0" w:color="auto"/>
                    <w:left w:val="none" w:sz="0" w:space="0" w:color="auto"/>
                    <w:bottom w:val="none" w:sz="0" w:space="0" w:color="auto"/>
                    <w:right w:val="none" w:sz="0" w:space="0" w:color="auto"/>
                  </w:divBdr>
                </w:div>
              </w:divsChild>
            </w:div>
            <w:div w:id="983392279">
              <w:marLeft w:val="0"/>
              <w:marRight w:val="0"/>
              <w:marTop w:val="0"/>
              <w:marBottom w:val="0"/>
              <w:divBdr>
                <w:top w:val="none" w:sz="0" w:space="0" w:color="auto"/>
                <w:left w:val="none" w:sz="0" w:space="0" w:color="auto"/>
                <w:bottom w:val="none" w:sz="0" w:space="0" w:color="auto"/>
                <w:right w:val="none" w:sz="0" w:space="0" w:color="auto"/>
              </w:divBdr>
              <w:divsChild>
                <w:div w:id="899247080">
                  <w:marLeft w:val="0"/>
                  <w:marRight w:val="0"/>
                  <w:marTop w:val="0"/>
                  <w:marBottom w:val="0"/>
                  <w:divBdr>
                    <w:top w:val="none" w:sz="0" w:space="0" w:color="auto"/>
                    <w:left w:val="none" w:sz="0" w:space="0" w:color="auto"/>
                    <w:bottom w:val="none" w:sz="0" w:space="0" w:color="auto"/>
                    <w:right w:val="none" w:sz="0" w:space="0" w:color="auto"/>
                  </w:divBdr>
                </w:div>
              </w:divsChild>
            </w:div>
            <w:div w:id="199125554">
              <w:marLeft w:val="0"/>
              <w:marRight w:val="0"/>
              <w:marTop w:val="0"/>
              <w:marBottom w:val="0"/>
              <w:divBdr>
                <w:top w:val="none" w:sz="0" w:space="0" w:color="auto"/>
                <w:left w:val="none" w:sz="0" w:space="0" w:color="auto"/>
                <w:bottom w:val="none" w:sz="0" w:space="0" w:color="auto"/>
                <w:right w:val="none" w:sz="0" w:space="0" w:color="auto"/>
              </w:divBdr>
              <w:divsChild>
                <w:div w:id="1099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2046">
          <w:marLeft w:val="0"/>
          <w:marRight w:val="0"/>
          <w:marTop w:val="0"/>
          <w:marBottom w:val="600"/>
          <w:divBdr>
            <w:top w:val="none" w:sz="0" w:space="0" w:color="auto"/>
            <w:left w:val="none" w:sz="0" w:space="0" w:color="auto"/>
            <w:bottom w:val="none" w:sz="0" w:space="0" w:color="auto"/>
            <w:right w:val="none" w:sz="0" w:space="0" w:color="auto"/>
          </w:divBdr>
        </w:div>
      </w:divsChild>
    </w:div>
    <w:div w:id="1589728533">
      <w:marLeft w:val="0"/>
      <w:marRight w:val="0"/>
      <w:marTop w:val="0"/>
      <w:marBottom w:val="0"/>
      <w:divBdr>
        <w:top w:val="none" w:sz="0" w:space="0" w:color="auto"/>
        <w:left w:val="none" w:sz="0" w:space="0" w:color="auto"/>
        <w:bottom w:val="none" w:sz="0" w:space="0" w:color="auto"/>
        <w:right w:val="none" w:sz="0" w:space="0" w:color="auto"/>
      </w:divBdr>
      <w:divsChild>
        <w:div w:id="91626865">
          <w:marLeft w:val="0"/>
          <w:marRight w:val="0"/>
          <w:marTop w:val="432"/>
          <w:marBottom w:val="0"/>
          <w:divBdr>
            <w:top w:val="none" w:sz="0" w:space="0" w:color="auto"/>
            <w:left w:val="none" w:sz="0" w:space="0" w:color="auto"/>
            <w:bottom w:val="none" w:sz="0" w:space="0" w:color="auto"/>
            <w:right w:val="none" w:sz="0" w:space="0" w:color="auto"/>
          </w:divBdr>
        </w:div>
        <w:div w:id="1027026616">
          <w:marLeft w:val="0"/>
          <w:marRight w:val="0"/>
          <w:marTop w:val="0"/>
          <w:marBottom w:val="0"/>
          <w:divBdr>
            <w:top w:val="none" w:sz="0" w:space="0" w:color="auto"/>
            <w:left w:val="none" w:sz="0" w:space="0" w:color="auto"/>
            <w:bottom w:val="none" w:sz="0" w:space="0" w:color="auto"/>
            <w:right w:val="none" w:sz="0" w:space="0" w:color="auto"/>
          </w:divBdr>
          <w:divsChild>
            <w:div w:id="1726492180">
              <w:marLeft w:val="0"/>
              <w:marRight w:val="0"/>
              <w:marTop w:val="0"/>
              <w:marBottom w:val="0"/>
              <w:divBdr>
                <w:top w:val="none" w:sz="0" w:space="0" w:color="auto"/>
                <w:left w:val="none" w:sz="0" w:space="0" w:color="auto"/>
                <w:bottom w:val="none" w:sz="0" w:space="0" w:color="auto"/>
                <w:right w:val="none" w:sz="0" w:space="0" w:color="auto"/>
              </w:divBdr>
              <w:divsChild>
                <w:div w:id="2000844868">
                  <w:marLeft w:val="0"/>
                  <w:marRight w:val="0"/>
                  <w:marTop w:val="0"/>
                  <w:marBottom w:val="0"/>
                  <w:divBdr>
                    <w:top w:val="none" w:sz="0" w:space="0" w:color="auto"/>
                    <w:left w:val="none" w:sz="0" w:space="0" w:color="auto"/>
                    <w:bottom w:val="none" w:sz="0" w:space="0" w:color="auto"/>
                    <w:right w:val="none" w:sz="0" w:space="0" w:color="auto"/>
                  </w:divBdr>
                </w:div>
              </w:divsChild>
            </w:div>
            <w:div w:id="362485957">
              <w:marLeft w:val="0"/>
              <w:marRight w:val="0"/>
              <w:marTop w:val="0"/>
              <w:marBottom w:val="0"/>
              <w:divBdr>
                <w:top w:val="none" w:sz="0" w:space="0" w:color="auto"/>
                <w:left w:val="none" w:sz="0" w:space="0" w:color="auto"/>
                <w:bottom w:val="none" w:sz="0" w:space="0" w:color="auto"/>
                <w:right w:val="none" w:sz="0" w:space="0" w:color="auto"/>
              </w:divBdr>
              <w:divsChild>
                <w:div w:id="1232887114">
                  <w:marLeft w:val="0"/>
                  <w:marRight w:val="0"/>
                  <w:marTop w:val="0"/>
                  <w:marBottom w:val="0"/>
                  <w:divBdr>
                    <w:top w:val="none" w:sz="0" w:space="0" w:color="auto"/>
                    <w:left w:val="none" w:sz="0" w:space="0" w:color="auto"/>
                    <w:bottom w:val="none" w:sz="0" w:space="0" w:color="auto"/>
                    <w:right w:val="none" w:sz="0" w:space="0" w:color="auto"/>
                  </w:divBdr>
                </w:div>
              </w:divsChild>
            </w:div>
            <w:div w:id="782194580">
              <w:marLeft w:val="0"/>
              <w:marRight w:val="0"/>
              <w:marTop w:val="0"/>
              <w:marBottom w:val="0"/>
              <w:divBdr>
                <w:top w:val="none" w:sz="0" w:space="0" w:color="auto"/>
                <w:left w:val="none" w:sz="0" w:space="0" w:color="auto"/>
                <w:bottom w:val="none" w:sz="0" w:space="0" w:color="auto"/>
                <w:right w:val="none" w:sz="0" w:space="0" w:color="auto"/>
              </w:divBdr>
              <w:divsChild>
                <w:div w:id="1386106737">
                  <w:marLeft w:val="0"/>
                  <w:marRight w:val="0"/>
                  <w:marTop w:val="0"/>
                  <w:marBottom w:val="0"/>
                  <w:divBdr>
                    <w:top w:val="none" w:sz="0" w:space="0" w:color="auto"/>
                    <w:left w:val="none" w:sz="0" w:space="0" w:color="auto"/>
                    <w:bottom w:val="none" w:sz="0" w:space="0" w:color="auto"/>
                    <w:right w:val="none" w:sz="0" w:space="0" w:color="auto"/>
                  </w:divBdr>
                </w:div>
              </w:divsChild>
            </w:div>
            <w:div w:id="1281574728">
              <w:marLeft w:val="0"/>
              <w:marRight w:val="0"/>
              <w:marTop w:val="0"/>
              <w:marBottom w:val="0"/>
              <w:divBdr>
                <w:top w:val="none" w:sz="0" w:space="0" w:color="auto"/>
                <w:left w:val="none" w:sz="0" w:space="0" w:color="auto"/>
                <w:bottom w:val="none" w:sz="0" w:space="0" w:color="auto"/>
                <w:right w:val="none" w:sz="0" w:space="0" w:color="auto"/>
              </w:divBdr>
              <w:divsChild>
                <w:div w:id="1654332106">
                  <w:marLeft w:val="0"/>
                  <w:marRight w:val="0"/>
                  <w:marTop w:val="0"/>
                  <w:marBottom w:val="0"/>
                  <w:divBdr>
                    <w:top w:val="none" w:sz="0" w:space="0" w:color="auto"/>
                    <w:left w:val="none" w:sz="0" w:space="0" w:color="auto"/>
                    <w:bottom w:val="none" w:sz="0" w:space="0" w:color="auto"/>
                    <w:right w:val="none" w:sz="0" w:space="0" w:color="auto"/>
                  </w:divBdr>
                </w:div>
              </w:divsChild>
            </w:div>
            <w:div w:id="427045584">
              <w:marLeft w:val="0"/>
              <w:marRight w:val="0"/>
              <w:marTop w:val="0"/>
              <w:marBottom w:val="0"/>
              <w:divBdr>
                <w:top w:val="none" w:sz="0" w:space="0" w:color="auto"/>
                <w:left w:val="none" w:sz="0" w:space="0" w:color="auto"/>
                <w:bottom w:val="none" w:sz="0" w:space="0" w:color="auto"/>
                <w:right w:val="none" w:sz="0" w:space="0" w:color="auto"/>
              </w:divBdr>
              <w:divsChild>
                <w:div w:id="620309624">
                  <w:marLeft w:val="0"/>
                  <w:marRight w:val="0"/>
                  <w:marTop w:val="0"/>
                  <w:marBottom w:val="0"/>
                  <w:divBdr>
                    <w:top w:val="none" w:sz="0" w:space="0" w:color="auto"/>
                    <w:left w:val="none" w:sz="0" w:space="0" w:color="auto"/>
                    <w:bottom w:val="none" w:sz="0" w:space="0" w:color="auto"/>
                    <w:right w:val="none" w:sz="0" w:space="0" w:color="auto"/>
                  </w:divBdr>
                </w:div>
              </w:divsChild>
            </w:div>
            <w:div w:id="863330204">
              <w:marLeft w:val="0"/>
              <w:marRight w:val="0"/>
              <w:marTop w:val="0"/>
              <w:marBottom w:val="0"/>
              <w:divBdr>
                <w:top w:val="none" w:sz="0" w:space="0" w:color="auto"/>
                <w:left w:val="none" w:sz="0" w:space="0" w:color="auto"/>
                <w:bottom w:val="none" w:sz="0" w:space="0" w:color="auto"/>
                <w:right w:val="none" w:sz="0" w:space="0" w:color="auto"/>
              </w:divBdr>
              <w:divsChild>
                <w:div w:id="1960331540">
                  <w:marLeft w:val="0"/>
                  <w:marRight w:val="0"/>
                  <w:marTop w:val="0"/>
                  <w:marBottom w:val="0"/>
                  <w:divBdr>
                    <w:top w:val="none" w:sz="0" w:space="0" w:color="auto"/>
                    <w:left w:val="none" w:sz="0" w:space="0" w:color="auto"/>
                    <w:bottom w:val="none" w:sz="0" w:space="0" w:color="auto"/>
                    <w:right w:val="none" w:sz="0" w:space="0" w:color="auto"/>
                  </w:divBdr>
                </w:div>
              </w:divsChild>
            </w:div>
            <w:div w:id="1236669763">
              <w:marLeft w:val="0"/>
              <w:marRight w:val="0"/>
              <w:marTop w:val="0"/>
              <w:marBottom w:val="0"/>
              <w:divBdr>
                <w:top w:val="none" w:sz="0" w:space="0" w:color="auto"/>
                <w:left w:val="none" w:sz="0" w:space="0" w:color="auto"/>
                <w:bottom w:val="none" w:sz="0" w:space="0" w:color="auto"/>
                <w:right w:val="none" w:sz="0" w:space="0" w:color="auto"/>
              </w:divBdr>
              <w:divsChild>
                <w:div w:id="457407852">
                  <w:marLeft w:val="0"/>
                  <w:marRight w:val="0"/>
                  <w:marTop w:val="0"/>
                  <w:marBottom w:val="0"/>
                  <w:divBdr>
                    <w:top w:val="none" w:sz="0" w:space="0" w:color="auto"/>
                    <w:left w:val="none" w:sz="0" w:space="0" w:color="auto"/>
                    <w:bottom w:val="none" w:sz="0" w:space="0" w:color="auto"/>
                    <w:right w:val="none" w:sz="0" w:space="0" w:color="auto"/>
                  </w:divBdr>
                </w:div>
              </w:divsChild>
            </w:div>
            <w:div w:id="1066026571">
              <w:marLeft w:val="0"/>
              <w:marRight w:val="0"/>
              <w:marTop w:val="0"/>
              <w:marBottom w:val="0"/>
              <w:divBdr>
                <w:top w:val="none" w:sz="0" w:space="0" w:color="auto"/>
                <w:left w:val="none" w:sz="0" w:space="0" w:color="auto"/>
                <w:bottom w:val="none" w:sz="0" w:space="0" w:color="auto"/>
                <w:right w:val="none" w:sz="0" w:space="0" w:color="auto"/>
              </w:divBdr>
              <w:divsChild>
                <w:div w:id="1055589017">
                  <w:marLeft w:val="0"/>
                  <w:marRight w:val="0"/>
                  <w:marTop w:val="0"/>
                  <w:marBottom w:val="0"/>
                  <w:divBdr>
                    <w:top w:val="none" w:sz="0" w:space="0" w:color="auto"/>
                    <w:left w:val="none" w:sz="0" w:space="0" w:color="auto"/>
                    <w:bottom w:val="none" w:sz="0" w:space="0" w:color="auto"/>
                    <w:right w:val="none" w:sz="0" w:space="0" w:color="auto"/>
                  </w:divBdr>
                </w:div>
              </w:divsChild>
            </w:div>
            <w:div w:id="1663309722">
              <w:marLeft w:val="0"/>
              <w:marRight w:val="0"/>
              <w:marTop w:val="0"/>
              <w:marBottom w:val="0"/>
              <w:divBdr>
                <w:top w:val="none" w:sz="0" w:space="0" w:color="auto"/>
                <w:left w:val="none" w:sz="0" w:space="0" w:color="auto"/>
                <w:bottom w:val="none" w:sz="0" w:space="0" w:color="auto"/>
                <w:right w:val="none" w:sz="0" w:space="0" w:color="auto"/>
              </w:divBdr>
              <w:divsChild>
                <w:div w:id="890731378">
                  <w:marLeft w:val="0"/>
                  <w:marRight w:val="0"/>
                  <w:marTop w:val="0"/>
                  <w:marBottom w:val="0"/>
                  <w:divBdr>
                    <w:top w:val="none" w:sz="0" w:space="0" w:color="auto"/>
                    <w:left w:val="none" w:sz="0" w:space="0" w:color="auto"/>
                    <w:bottom w:val="none" w:sz="0" w:space="0" w:color="auto"/>
                    <w:right w:val="none" w:sz="0" w:space="0" w:color="auto"/>
                  </w:divBdr>
                </w:div>
              </w:divsChild>
            </w:div>
            <w:div w:id="1107844576">
              <w:marLeft w:val="0"/>
              <w:marRight w:val="0"/>
              <w:marTop w:val="0"/>
              <w:marBottom w:val="0"/>
              <w:divBdr>
                <w:top w:val="none" w:sz="0" w:space="0" w:color="auto"/>
                <w:left w:val="none" w:sz="0" w:space="0" w:color="auto"/>
                <w:bottom w:val="none" w:sz="0" w:space="0" w:color="auto"/>
                <w:right w:val="none" w:sz="0" w:space="0" w:color="auto"/>
              </w:divBdr>
              <w:divsChild>
                <w:div w:id="18264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0024">
          <w:marLeft w:val="0"/>
          <w:marRight w:val="0"/>
          <w:marTop w:val="0"/>
          <w:marBottom w:val="600"/>
          <w:divBdr>
            <w:top w:val="none" w:sz="0" w:space="0" w:color="auto"/>
            <w:left w:val="none" w:sz="0" w:space="0" w:color="auto"/>
            <w:bottom w:val="none" w:sz="0" w:space="0" w:color="auto"/>
            <w:right w:val="none" w:sz="0" w:space="0" w:color="auto"/>
          </w:divBdr>
        </w:div>
      </w:divsChild>
    </w:div>
    <w:div w:id="1597131277">
      <w:marLeft w:val="0"/>
      <w:marRight w:val="0"/>
      <w:marTop w:val="0"/>
      <w:marBottom w:val="0"/>
      <w:divBdr>
        <w:top w:val="none" w:sz="0" w:space="0" w:color="auto"/>
        <w:left w:val="none" w:sz="0" w:space="0" w:color="auto"/>
        <w:bottom w:val="none" w:sz="0" w:space="0" w:color="auto"/>
        <w:right w:val="none" w:sz="0" w:space="0" w:color="auto"/>
      </w:divBdr>
      <w:divsChild>
        <w:div w:id="1151368132">
          <w:marLeft w:val="0"/>
          <w:marRight w:val="0"/>
          <w:marTop w:val="432"/>
          <w:marBottom w:val="0"/>
          <w:divBdr>
            <w:top w:val="none" w:sz="0" w:space="0" w:color="auto"/>
            <w:left w:val="none" w:sz="0" w:space="0" w:color="auto"/>
            <w:bottom w:val="none" w:sz="0" w:space="0" w:color="auto"/>
            <w:right w:val="none" w:sz="0" w:space="0" w:color="auto"/>
          </w:divBdr>
        </w:div>
        <w:div w:id="2014642463">
          <w:marLeft w:val="0"/>
          <w:marRight w:val="0"/>
          <w:marTop w:val="0"/>
          <w:marBottom w:val="0"/>
          <w:divBdr>
            <w:top w:val="none" w:sz="0" w:space="0" w:color="auto"/>
            <w:left w:val="none" w:sz="0" w:space="0" w:color="auto"/>
            <w:bottom w:val="none" w:sz="0" w:space="0" w:color="auto"/>
            <w:right w:val="none" w:sz="0" w:space="0" w:color="auto"/>
          </w:divBdr>
          <w:divsChild>
            <w:div w:id="1438868486">
              <w:marLeft w:val="0"/>
              <w:marRight w:val="0"/>
              <w:marTop w:val="0"/>
              <w:marBottom w:val="0"/>
              <w:divBdr>
                <w:top w:val="none" w:sz="0" w:space="0" w:color="auto"/>
                <w:left w:val="none" w:sz="0" w:space="0" w:color="auto"/>
                <w:bottom w:val="none" w:sz="0" w:space="0" w:color="auto"/>
                <w:right w:val="none" w:sz="0" w:space="0" w:color="auto"/>
              </w:divBdr>
              <w:divsChild>
                <w:div w:id="787702106">
                  <w:marLeft w:val="0"/>
                  <w:marRight w:val="0"/>
                  <w:marTop w:val="0"/>
                  <w:marBottom w:val="0"/>
                  <w:divBdr>
                    <w:top w:val="none" w:sz="0" w:space="0" w:color="auto"/>
                    <w:left w:val="none" w:sz="0" w:space="0" w:color="auto"/>
                    <w:bottom w:val="none" w:sz="0" w:space="0" w:color="auto"/>
                    <w:right w:val="none" w:sz="0" w:space="0" w:color="auto"/>
                  </w:divBdr>
                </w:div>
              </w:divsChild>
            </w:div>
            <w:div w:id="1413435060">
              <w:marLeft w:val="0"/>
              <w:marRight w:val="0"/>
              <w:marTop w:val="0"/>
              <w:marBottom w:val="0"/>
              <w:divBdr>
                <w:top w:val="none" w:sz="0" w:space="0" w:color="auto"/>
                <w:left w:val="none" w:sz="0" w:space="0" w:color="auto"/>
                <w:bottom w:val="none" w:sz="0" w:space="0" w:color="auto"/>
                <w:right w:val="none" w:sz="0" w:space="0" w:color="auto"/>
              </w:divBdr>
              <w:divsChild>
                <w:div w:id="1338848866">
                  <w:marLeft w:val="0"/>
                  <w:marRight w:val="0"/>
                  <w:marTop w:val="0"/>
                  <w:marBottom w:val="0"/>
                  <w:divBdr>
                    <w:top w:val="none" w:sz="0" w:space="0" w:color="auto"/>
                    <w:left w:val="none" w:sz="0" w:space="0" w:color="auto"/>
                    <w:bottom w:val="none" w:sz="0" w:space="0" w:color="auto"/>
                    <w:right w:val="none" w:sz="0" w:space="0" w:color="auto"/>
                  </w:divBdr>
                </w:div>
              </w:divsChild>
            </w:div>
            <w:div w:id="1276448178">
              <w:marLeft w:val="0"/>
              <w:marRight w:val="0"/>
              <w:marTop w:val="0"/>
              <w:marBottom w:val="0"/>
              <w:divBdr>
                <w:top w:val="none" w:sz="0" w:space="0" w:color="auto"/>
                <w:left w:val="none" w:sz="0" w:space="0" w:color="auto"/>
                <w:bottom w:val="none" w:sz="0" w:space="0" w:color="auto"/>
                <w:right w:val="none" w:sz="0" w:space="0" w:color="auto"/>
              </w:divBdr>
              <w:divsChild>
                <w:div w:id="1794473014">
                  <w:marLeft w:val="0"/>
                  <w:marRight w:val="0"/>
                  <w:marTop w:val="0"/>
                  <w:marBottom w:val="0"/>
                  <w:divBdr>
                    <w:top w:val="none" w:sz="0" w:space="0" w:color="auto"/>
                    <w:left w:val="none" w:sz="0" w:space="0" w:color="auto"/>
                    <w:bottom w:val="none" w:sz="0" w:space="0" w:color="auto"/>
                    <w:right w:val="none" w:sz="0" w:space="0" w:color="auto"/>
                  </w:divBdr>
                </w:div>
              </w:divsChild>
            </w:div>
            <w:div w:id="715735649">
              <w:marLeft w:val="0"/>
              <w:marRight w:val="0"/>
              <w:marTop w:val="0"/>
              <w:marBottom w:val="0"/>
              <w:divBdr>
                <w:top w:val="none" w:sz="0" w:space="0" w:color="auto"/>
                <w:left w:val="none" w:sz="0" w:space="0" w:color="auto"/>
                <w:bottom w:val="none" w:sz="0" w:space="0" w:color="auto"/>
                <w:right w:val="none" w:sz="0" w:space="0" w:color="auto"/>
              </w:divBdr>
              <w:divsChild>
                <w:div w:id="1734697178">
                  <w:marLeft w:val="0"/>
                  <w:marRight w:val="0"/>
                  <w:marTop w:val="0"/>
                  <w:marBottom w:val="0"/>
                  <w:divBdr>
                    <w:top w:val="none" w:sz="0" w:space="0" w:color="auto"/>
                    <w:left w:val="none" w:sz="0" w:space="0" w:color="auto"/>
                    <w:bottom w:val="none" w:sz="0" w:space="0" w:color="auto"/>
                    <w:right w:val="none" w:sz="0" w:space="0" w:color="auto"/>
                  </w:divBdr>
                </w:div>
              </w:divsChild>
            </w:div>
            <w:div w:id="1085565586">
              <w:marLeft w:val="0"/>
              <w:marRight w:val="0"/>
              <w:marTop w:val="0"/>
              <w:marBottom w:val="0"/>
              <w:divBdr>
                <w:top w:val="none" w:sz="0" w:space="0" w:color="auto"/>
                <w:left w:val="none" w:sz="0" w:space="0" w:color="auto"/>
                <w:bottom w:val="none" w:sz="0" w:space="0" w:color="auto"/>
                <w:right w:val="none" w:sz="0" w:space="0" w:color="auto"/>
              </w:divBdr>
              <w:divsChild>
                <w:div w:id="705257013">
                  <w:marLeft w:val="0"/>
                  <w:marRight w:val="0"/>
                  <w:marTop w:val="0"/>
                  <w:marBottom w:val="0"/>
                  <w:divBdr>
                    <w:top w:val="none" w:sz="0" w:space="0" w:color="auto"/>
                    <w:left w:val="none" w:sz="0" w:space="0" w:color="auto"/>
                    <w:bottom w:val="none" w:sz="0" w:space="0" w:color="auto"/>
                    <w:right w:val="none" w:sz="0" w:space="0" w:color="auto"/>
                  </w:divBdr>
                </w:div>
              </w:divsChild>
            </w:div>
            <w:div w:id="35545155">
              <w:marLeft w:val="0"/>
              <w:marRight w:val="0"/>
              <w:marTop w:val="0"/>
              <w:marBottom w:val="0"/>
              <w:divBdr>
                <w:top w:val="none" w:sz="0" w:space="0" w:color="auto"/>
                <w:left w:val="none" w:sz="0" w:space="0" w:color="auto"/>
                <w:bottom w:val="none" w:sz="0" w:space="0" w:color="auto"/>
                <w:right w:val="none" w:sz="0" w:space="0" w:color="auto"/>
              </w:divBdr>
              <w:divsChild>
                <w:div w:id="20983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981">
          <w:marLeft w:val="0"/>
          <w:marRight w:val="0"/>
          <w:marTop w:val="0"/>
          <w:marBottom w:val="600"/>
          <w:divBdr>
            <w:top w:val="none" w:sz="0" w:space="0" w:color="auto"/>
            <w:left w:val="none" w:sz="0" w:space="0" w:color="auto"/>
            <w:bottom w:val="none" w:sz="0" w:space="0" w:color="auto"/>
            <w:right w:val="none" w:sz="0" w:space="0" w:color="auto"/>
          </w:divBdr>
        </w:div>
      </w:divsChild>
    </w:div>
    <w:div w:id="1603300355">
      <w:marLeft w:val="0"/>
      <w:marRight w:val="0"/>
      <w:marTop w:val="0"/>
      <w:marBottom w:val="0"/>
      <w:divBdr>
        <w:top w:val="none" w:sz="0" w:space="0" w:color="auto"/>
        <w:left w:val="none" w:sz="0" w:space="0" w:color="auto"/>
        <w:bottom w:val="none" w:sz="0" w:space="0" w:color="auto"/>
        <w:right w:val="none" w:sz="0" w:space="0" w:color="auto"/>
      </w:divBdr>
      <w:divsChild>
        <w:div w:id="1744788842">
          <w:marLeft w:val="0"/>
          <w:marRight w:val="0"/>
          <w:marTop w:val="432"/>
          <w:marBottom w:val="0"/>
          <w:divBdr>
            <w:top w:val="none" w:sz="0" w:space="0" w:color="auto"/>
            <w:left w:val="none" w:sz="0" w:space="0" w:color="auto"/>
            <w:bottom w:val="none" w:sz="0" w:space="0" w:color="auto"/>
            <w:right w:val="none" w:sz="0" w:space="0" w:color="auto"/>
          </w:divBdr>
        </w:div>
        <w:div w:id="1057510637">
          <w:marLeft w:val="0"/>
          <w:marRight w:val="0"/>
          <w:marTop w:val="0"/>
          <w:marBottom w:val="0"/>
          <w:divBdr>
            <w:top w:val="none" w:sz="0" w:space="0" w:color="auto"/>
            <w:left w:val="none" w:sz="0" w:space="0" w:color="auto"/>
            <w:bottom w:val="none" w:sz="0" w:space="0" w:color="auto"/>
            <w:right w:val="none" w:sz="0" w:space="0" w:color="auto"/>
          </w:divBdr>
        </w:div>
        <w:div w:id="903414943">
          <w:marLeft w:val="0"/>
          <w:marRight w:val="0"/>
          <w:marTop w:val="0"/>
          <w:marBottom w:val="600"/>
          <w:divBdr>
            <w:top w:val="none" w:sz="0" w:space="0" w:color="auto"/>
            <w:left w:val="none" w:sz="0" w:space="0" w:color="auto"/>
            <w:bottom w:val="none" w:sz="0" w:space="0" w:color="auto"/>
            <w:right w:val="none" w:sz="0" w:space="0" w:color="auto"/>
          </w:divBdr>
        </w:div>
      </w:divsChild>
    </w:div>
    <w:div w:id="1612472213">
      <w:marLeft w:val="0"/>
      <w:marRight w:val="0"/>
      <w:marTop w:val="0"/>
      <w:marBottom w:val="0"/>
      <w:divBdr>
        <w:top w:val="none" w:sz="0" w:space="0" w:color="auto"/>
        <w:left w:val="none" w:sz="0" w:space="0" w:color="auto"/>
        <w:bottom w:val="none" w:sz="0" w:space="0" w:color="auto"/>
        <w:right w:val="none" w:sz="0" w:space="0" w:color="auto"/>
      </w:divBdr>
      <w:divsChild>
        <w:div w:id="351030207">
          <w:marLeft w:val="0"/>
          <w:marRight w:val="0"/>
          <w:marTop w:val="432"/>
          <w:marBottom w:val="0"/>
          <w:divBdr>
            <w:top w:val="none" w:sz="0" w:space="0" w:color="auto"/>
            <w:left w:val="none" w:sz="0" w:space="0" w:color="auto"/>
            <w:bottom w:val="none" w:sz="0" w:space="0" w:color="auto"/>
            <w:right w:val="none" w:sz="0" w:space="0" w:color="auto"/>
          </w:divBdr>
        </w:div>
        <w:div w:id="991561663">
          <w:marLeft w:val="0"/>
          <w:marRight w:val="0"/>
          <w:marTop w:val="0"/>
          <w:marBottom w:val="0"/>
          <w:divBdr>
            <w:top w:val="none" w:sz="0" w:space="0" w:color="auto"/>
            <w:left w:val="none" w:sz="0" w:space="0" w:color="auto"/>
            <w:bottom w:val="none" w:sz="0" w:space="0" w:color="auto"/>
            <w:right w:val="none" w:sz="0" w:space="0" w:color="auto"/>
          </w:divBdr>
          <w:divsChild>
            <w:div w:id="745961414">
              <w:marLeft w:val="0"/>
              <w:marRight w:val="0"/>
              <w:marTop w:val="0"/>
              <w:marBottom w:val="0"/>
              <w:divBdr>
                <w:top w:val="none" w:sz="0" w:space="0" w:color="auto"/>
                <w:left w:val="none" w:sz="0" w:space="0" w:color="auto"/>
                <w:bottom w:val="none" w:sz="0" w:space="0" w:color="auto"/>
                <w:right w:val="none" w:sz="0" w:space="0" w:color="auto"/>
              </w:divBdr>
              <w:divsChild>
                <w:div w:id="20447453">
                  <w:marLeft w:val="0"/>
                  <w:marRight w:val="0"/>
                  <w:marTop w:val="0"/>
                  <w:marBottom w:val="0"/>
                  <w:divBdr>
                    <w:top w:val="none" w:sz="0" w:space="0" w:color="auto"/>
                    <w:left w:val="none" w:sz="0" w:space="0" w:color="auto"/>
                    <w:bottom w:val="none" w:sz="0" w:space="0" w:color="auto"/>
                    <w:right w:val="none" w:sz="0" w:space="0" w:color="auto"/>
                  </w:divBdr>
                </w:div>
              </w:divsChild>
            </w:div>
            <w:div w:id="140080511">
              <w:marLeft w:val="0"/>
              <w:marRight w:val="0"/>
              <w:marTop w:val="0"/>
              <w:marBottom w:val="0"/>
              <w:divBdr>
                <w:top w:val="none" w:sz="0" w:space="0" w:color="auto"/>
                <w:left w:val="none" w:sz="0" w:space="0" w:color="auto"/>
                <w:bottom w:val="none" w:sz="0" w:space="0" w:color="auto"/>
                <w:right w:val="none" w:sz="0" w:space="0" w:color="auto"/>
              </w:divBdr>
              <w:divsChild>
                <w:div w:id="625433286">
                  <w:marLeft w:val="0"/>
                  <w:marRight w:val="0"/>
                  <w:marTop w:val="0"/>
                  <w:marBottom w:val="0"/>
                  <w:divBdr>
                    <w:top w:val="none" w:sz="0" w:space="0" w:color="auto"/>
                    <w:left w:val="none" w:sz="0" w:space="0" w:color="auto"/>
                    <w:bottom w:val="none" w:sz="0" w:space="0" w:color="auto"/>
                    <w:right w:val="none" w:sz="0" w:space="0" w:color="auto"/>
                  </w:divBdr>
                </w:div>
              </w:divsChild>
            </w:div>
            <w:div w:id="551428922">
              <w:marLeft w:val="0"/>
              <w:marRight w:val="0"/>
              <w:marTop w:val="0"/>
              <w:marBottom w:val="0"/>
              <w:divBdr>
                <w:top w:val="none" w:sz="0" w:space="0" w:color="auto"/>
                <w:left w:val="none" w:sz="0" w:space="0" w:color="auto"/>
                <w:bottom w:val="none" w:sz="0" w:space="0" w:color="auto"/>
                <w:right w:val="none" w:sz="0" w:space="0" w:color="auto"/>
              </w:divBdr>
              <w:divsChild>
                <w:div w:id="869300877">
                  <w:marLeft w:val="0"/>
                  <w:marRight w:val="0"/>
                  <w:marTop w:val="0"/>
                  <w:marBottom w:val="0"/>
                  <w:divBdr>
                    <w:top w:val="none" w:sz="0" w:space="0" w:color="auto"/>
                    <w:left w:val="none" w:sz="0" w:space="0" w:color="auto"/>
                    <w:bottom w:val="none" w:sz="0" w:space="0" w:color="auto"/>
                    <w:right w:val="none" w:sz="0" w:space="0" w:color="auto"/>
                  </w:divBdr>
                </w:div>
              </w:divsChild>
            </w:div>
            <w:div w:id="865482482">
              <w:marLeft w:val="0"/>
              <w:marRight w:val="0"/>
              <w:marTop w:val="0"/>
              <w:marBottom w:val="0"/>
              <w:divBdr>
                <w:top w:val="none" w:sz="0" w:space="0" w:color="auto"/>
                <w:left w:val="none" w:sz="0" w:space="0" w:color="auto"/>
                <w:bottom w:val="none" w:sz="0" w:space="0" w:color="auto"/>
                <w:right w:val="none" w:sz="0" w:space="0" w:color="auto"/>
              </w:divBdr>
              <w:divsChild>
                <w:div w:id="2136944257">
                  <w:marLeft w:val="0"/>
                  <w:marRight w:val="0"/>
                  <w:marTop w:val="0"/>
                  <w:marBottom w:val="0"/>
                  <w:divBdr>
                    <w:top w:val="none" w:sz="0" w:space="0" w:color="auto"/>
                    <w:left w:val="none" w:sz="0" w:space="0" w:color="auto"/>
                    <w:bottom w:val="none" w:sz="0" w:space="0" w:color="auto"/>
                    <w:right w:val="none" w:sz="0" w:space="0" w:color="auto"/>
                  </w:divBdr>
                </w:div>
              </w:divsChild>
            </w:div>
            <w:div w:id="561454295">
              <w:marLeft w:val="0"/>
              <w:marRight w:val="0"/>
              <w:marTop w:val="0"/>
              <w:marBottom w:val="0"/>
              <w:divBdr>
                <w:top w:val="none" w:sz="0" w:space="0" w:color="auto"/>
                <w:left w:val="none" w:sz="0" w:space="0" w:color="auto"/>
                <w:bottom w:val="none" w:sz="0" w:space="0" w:color="auto"/>
                <w:right w:val="none" w:sz="0" w:space="0" w:color="auto"/>
              </w:divBdr>
              <w:divsChild>
                <w:div w:id="72243334">
                  <w:marLeft w:val="0"/>
                  <w:marRight w:val="0"/>
                  <w:marTop w:val="0"/>
                  <w:marBottom w:val="0"/>
                  <w:divBdr>
                    <w:top w:val="none" w:sz="0" w:space="0" w:color="auto"/>
                    <w:left w:val="none" w:sz="0" w:space="0" w:color="auto"/>
                    <w:bottom w:val="none" w:sz="0" w:space="0" w:color="auto"/>
                    <w:right w:val="none" w:sz="0" w:space="0" w:color="auto"/>
                  </w:divBdr>
                </w:div>
              </w:divsChild>
            </w:div>
            <w:div w:id="1169905948">
              <w:marLeft w:val="0"/>
              <w:marRight w:val="0"/>
              <w:marTop w:val="0"/>
              <w:marBottom w:val="0"/>
              <w:divBdr>
                <w:top w:val="none" w:sz="0" w:space="0" w:color="auto"/>
                <w:left w:val="none" w:sz="0" w:space="0" w:color="auto"/>
                <w:bottom w:val="none" w:sz="0" w:space="0" w:color="auto"/>
                <w:right w:val="none" w:sz="0" w:space="0" w:color="auto"/>
              </w:divBdr>
              <w:divsChild>
                <w:div w:id="127237791">
                  <w:marLeft w:val="0"/>
                  <w:marRight w:val="0"/>
                  <w:marTop w:val="0"/>
                  <w:marBottom w:val="0"/>
                  <w:divBdr>
                    <w:top w:val="none" w:sz="0" w:space="0" w:color="auto"/>
                    <w:left w:val="none" w:sz="0" w:space="0" w:color="auto"/>
                    <w:bottom w:val="none" w:sz="0" w:space="0" w:color="auto"/>
                    <w:right w:val="none" w:sz="0" w:space="0" w:color="auto"/>
                  </w:divBdr>
                </w:div>
              </w:divsChild>
            </w:div>
            <w:div w:id="1671370575">
              <w:marLeft w:val="0"/>
              <w:marRight w:val="0"/>
              <w:marTop w:val="0"/>
              <w:marBottom w:val="0"/>
              <w:divBdr>
                <w:top w:val="none" w:sz="0" w:space="0" w:color="auto"/>
                <w:left w:val="none" w:sz="0" w:space="0" w:color="auto"/>
                <w:bottom w:val="none" w:sz="0" w:space="0" w:color="auto"/>
                <w:right w:val="none" w:sz="0" w:space="0" w:color="auto"/>
              </w:divBdr>
              <w:divsChild>
                <w:div w:id="778257318">
                  <w:marLeft w:val="0"/>
                  <w:marRight w:val="0"/>
                  <w:marTop w:val="0"/>
                  <w:marBottom w:val="0"/>
                  <w:divBdr>
                    <w:top w:val="none" w:sz="0" w:space="0" w:color="auto"/>
                    <w:left w:val="none" w:sz="0" w:space="0" w:color="auto"/>
                    <w:bottom w:val="none" w:sz="0" w:space="0" w:color="auto"/>
                    <w:right w:val="none" w:sz="0" w:space="0" w:color="auto"/>
                  </w:divBdr>
                </w:div>
              </w:divsChild>
            </w:div>
            <w:div w:id="1841197460">
              <w:marLeft w:val="0"/>
              <w:marRight w:val="0"/>
              <w:marTop w:val="0"/>
              <w:marBottom w:val="0"/>
              <w:divBdr>
                <w:top w:val="none" w:sz="0" w:space="0" w:color="auto"/>
                <w:left w:val="none" w:sz="0" w:space="0" w:color="auto"/>
                <w:bottom w:val="none" w:sz="0" w:space="0" w:color="auto"/>
                <w:right w:val="none" w:sz="0" w:space="0" w:color="auto"/>
              </w:divBdr>
              <w:divsChild>
                <w:div w:id="1359504517">
                  <w:marLeft w:val="0"/>
                  <w:marRight w:val="0"/>
                  <w:marTop w:val="0"/>
                  <w:marBottom w:val="0"/>
                  <w:divBdr>
                    <w:top w:val="none" w:sz="0" w:space="0" w:color="auto"/>
                    <w:left w:val="none" w:sz="0" w:space="0" w:color="auto"/>
                    <w:bottom w:val="none" w:sz="0" w:space="0" w:color="auto"/>
                    <w:right w:val="none" w:sz="0" w:space="0" w:color="auto"/>
                  </w:divBdr>
                </w:div>
              </w:divsChild>
            </w:div>
            <w:div w:id="479660315">
              <w:marLeft w:val="0"/>
              <w:marRight w:val="0"/>
              <w:marTop w:val="0"/>
              <w:marBottom w:val="0"/>
              <w:divBdr>
                <w:top w:val="none" w:sz="0" w:space="0" w:color="auto"/>
                <w:left w:val="none" w:sz="0" w:space="0" w:color="auto"/>
                <w:bottom w:val="none" w:sz="0" w:space="0" w:color="auto"/>
                <w:right w:val="none" w:sz="0" w:space="0" w:color="auto"/>
              </w:divBdr>
              <w:divsChild>
                <w:div w:id="1622110664">
                  <w:marLeft w:val="0"/>
                  <w:marRight w:val="0"/>
                  <w:marTop w:val="0"/>
                  <w:marBottom w:val="0"/>
                  <w:divBdr>
                    <w:top w:val="none" w:sz="0" w:space="0" w:color="auto"/>
                    <w:left w:val="none" w:sz="0" w:space="0" w:color="auto"/>
                    <w:bottom w:val="none" w:sz="0" w:space="0" w:color="auto"/>
                    <w:right w:val="none" w:sz="0" w:space="0" w:color="auto"/>
                  </w:divBdr>
                </w:div>
              </w:divsChild>
            </w:div>
            <w:div w:id="1976906735">
              <w:marLeft w:val="0"/>
              <w:marRight w:val="0"/>
              <w:marTop w:val="0"/>
              <w:marBottom w:val="0"/>
              <w:divBdr>
                <w:top w:val="none" w:sz="0" w:space="0" w:color="auto"/>
                <w:left w:val="none" w:sz="0" w:space="0" w:color="auto"/>
                <w:bottom w:val="none" w:sz="0" w:space="0" w:color="auto"/>
                <w:right w:val="none" w:sz="0" w:space="0" w:color="auto"/>
              </w:divBdr>
              <w:divsChild>
                <w:div w:id="12904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5913">
          <w:marLeft w:val="0"/>
          <w:marRight w:val="0"/>
          <w:marTop w:val="0"/>
          <w:marBottom w:val="600"/>
          <w:divBdr>
            <w:top w:val="none" w:sz="0" w:space="0" w:color="auto"/>
            <w:left w:val="none" w:sz="0" w:space="0" w:color="auto"/>
            <w:bottom w:val="none" w:sz="0" w:space="0" w:color="auto"/>
            <w:right w:val="none" w:sz="0" w:space="0" w:color="auto"/>
          </w:divBdr>
        </w:div>
      </w:divsChild>
    </w:div>
    <w:div w:id="1624456430">
      <w:marLeft w:val="0"/>
      <w:marRight w:val="0"/>
      <w:marTop w:val="0"/>
      <w:marBottom w:val="0"/>
      <w:divBdr>
        <w:top w:val="none" w:sz="0" w:space="0" w:color="auto"/>
        <w:left w:val="none" w:sz="0" w:space="0" w:color="auto"/>
        <w:bottom w:val="none" w:sz="0" w:space="0" w:color="auto"/>
        <w:right w:val="none" w:sz="0" w:space="0" w:color="auto"/>
      </w:divBdr>
      <w:divsChild>
        <w:div w:id="1884057159">
          <w:marLeft w:val="0"/>
          <w:marRight w:val="0"/>
          <w:marTop w:val="432"/>
          <w:marBottom w:val="0"/>
          <w:divBdr>
            <w:top w:val="none" w:sz="0" w:space="0" w:color="auto"/>
            <w:left w:val="none" w:sz="0" w:space="0" w:color="auto"/>
            <w:bottom w:val="none" w:sz="0" w:space="0" w:color="auto"/>
            <w:right w:val="none" w:sz="0" w:space="0" w:color="auto"/>
          </w:divBdr>
        </w:div>
        <w:div w:id="661083711">
          <w:marLeft w:val="0"/>
          <w:marRight w:val="0"/>
          <w:marTop w:val="0"/>
          <w:marBottom w:val="0"/>
          <w:divBdr>
            <w:top w:val="none" w:sz="0" w:space="0" w:color="auto"/>
            <w:left w:val="none" w:sz="0" w:space="0" w:color="auto"/>
            <w:bottom w:val="none" w:sz="0" w:space="0" w:color="auto"/>
            <w:right w:val="none" w:sz="0" w:space="0" w:color="auto"/>
          </w:divBdr>
        </w:div>
        <w:div w:id="1053386722">
          <w:marLeft w:val="0"/>
          <w:marRight w:val="0"/>
          <w:marTop w:val="0"/>
          <w:marBottom w:val="600"/>
          <w:divBdr>
            <w:top w:val="none" w:sz="0" w:space="0" w:color="auto"/>
            <w:left w:val="none" w:sz="0" w:space="0" w:color="auto"/>
            <w:bottom w:val="none" w:sz="0" w:space="0" w:color="auto"/>
            <w:right w:val="none" w:sz="0" w:space="0" w:color="auto"/>
          </w:divBdr>
        </w:div>
      </w:divsChild>
    </w:div>
    <w:div w:id="1638878431">
      <w:marLeft w:val="0"/>
      <w:marRight w:val="0"/>
      <w:marTop w:val="0"/>
      <w:marBottom w:val="0"/>
      <w:divBdr>
        <w:top w:val="none" w:sz="0" w:space="0" w:color="auto"/>
        <w:left w:val="none" w:sz="0" w:space="0" w:color="auto"/>
        <w:bottom w:val="none" w:sz="0" w:space="0" w:color="auto"/>
        <w:right w:val="none" w:sz="0" w:space="0" w:color="auto"/>
      </w:divBdr>
      <w:divsChild>
        <w:div w:id="733888689">
          <w:marLeft w:val="0"/>
          <w:marRight w:val="0"/>
          <w:marTop w:val="432"/>
          <w:marBottom w:val="0"/>
          <w:divBdr>
            <w:top w:val="none" w:sz="0" w:space="0" w:color="auto"/>
            <w:left w:val="none" w:sz="0" w:space="0" w:color="auto"/>
            <w:bottom w:val="none" w:sz="0" w:space="0" w:color="auto"/>
            <w:right w:val="none" w:sz="0" w:space="0" w:color="auto"/>
          </w:divBdr>
        </w:div>
        <w:div w:id="1663507843">
          <w:marLeft w:val="0"/>
          <w:marRight w:val="0"/>
          <w:marTop w:val="0"/>
          <w:marBottom w:val="0"/>
          <w:divBdr>
            <w:top w:val="none" w:sz="0" w:space="0" w:color="auto"/>
            <w:left w:val="none" w:sz="0" w:space="0" w:color="auto"/>
            <w:bottom w:val="none" w:sz="0" w:space="0" w:color="auto"/>
            <w:right w:val="none" w:sz="0" w:space="0" w:color="auto"/>
          </w:divBdr>
        </w:div>
        <w:div w:id="763768878">
          <w:marLeft w:val="0"/>
          <w:marRight w:val="0"/>
          <w:marTop w:val="0"/>
          <w:marBottom w:val="600"/>
          <w:divBdr>
            <w:top w:val="none" w:sz="0" w:space="0" w:color="auto"/>
            <w:left w:val="none" w:sz="0" w:space="0" w:color="auto"/>
            <w:bottom w:val="none" w:sz="0" w:space="0" w:color="auto"/>
            <w:right w:val="none" w:sz="0" w:space="0" w:color="auto"/>
          </w:divBdr>
        </w:div>
      </w:divsChild>
    </w:div>
    <w:div w:id="1641768235">
      <w:marLeft w:val="0"/>
      <w:marRight w:val="0"/>
      <w:marTop w:val="0"/>
      <w:marBottom w:val="0"/>
      <w:divBdr>
        <w:top w:val="none" w:sz="0" w:space="0" w:color="auto"/>
        <w:left w:val="none" w:sz="0" w:space="0" w:color="auto"/>
        <w:bottom w:val="none" w:sz="0" w:space="0" w:color="auto"/>
        <w:right w:val="none" w:sz="0" w:space="0" w:color="auto"/>
      </w:divBdr>
      <w:divsChild>
        <w:div w:id="1989550238">
          <w:marLeft w:val="0"/>
          <w:marRight w:val="0"/>
          <w:marTop w:val="432"/>
          <w:marBottom w:val="0"/>
          <w:divBdr>
            <w:top w:val="none" w:sz="0" w:space="0" w:color="auto"/>
            <w:left w:val="none" w:sz="0" w:space="0" w:color="auto"/>
            <w:bottom w:val="none" w:sz="0" w:space="0" w:color="auto"/>
            <w:right w:val="none" w:sz="0" w:space="0" w:color="auto"/>
          </w:divBdr>
        </w:div>
        <w:div w:id="1424185249">
          <w:marLeft w:val="0"/>
          <w:marRight w:val="0"/>
          <w:marTop w:val="0"/>
          <w:marBottom w:val="0"/>
          <w:divBdr>
            <w:top w:val="none" w:sz="0" w:space="0" w:color="auto"/>
            <w:left w:val="none" w:sz="0" w:space="0" w:color="auto"/>
            <w:bottom w:val="none" w:sz="0" w:space="0" w:color="auto"/>
            <w:right w:val="none" w:sz="0" w:space="0" w:color="auto"/>
          </w:divBdr>
        </w:div>
        <w:div w:id="1485783050">
          <w:marLeft w:val="0"/>
          <w:marRight w:val="0"/>
          <w:marTop w:val="0"/>
          <w:marBottom w:val="600"/>
          <w:divBdr>
            <w:top w:val="none" w:sz="0" w:space="0" w:color="auto"/>
            <w:left w:val="none" w:sz="0" w:space="0" w:color="auto"/>
            <w:bottom w:val="none" w:sz="0" w:space="0" w:color="auto"/>
            <w:right w:val="none" w:sz="0" w:space="0" w:color="auto"/>
          </w:divBdr>
        </w:div>
      </w:divsChild>
    </w:div>
    <w:div w:id="1644311176">
      <w:marLeft w:val="0"/>
      <w:marRight w:val="0"/>
      <w:marTop w:val="0"/>
      <w:marBottom w:val="0"/>
      <w:divBdr>
        <w:top w:val="none" w:sz="0" w:space="0" w:color="auto"/>
        <w:left w:val="none" w:sz="0" w:space="0" w:color="auto"/>
        <w:bottom w:val="none" w:sz="0" w:space="0" w:color="auto"/>
        <w:right w:val="none" w:sz="0" w:space="0" w:color="auto"/>
      </w:divBdr>
      <w:divsChild>
        <w:div w:id="1403984139">
          <w:marLeft w:val="0"/>
          <w:marRight w:val="0"/>
          <w:marTop w:val="432"/>
          <w:marBottom w:val="0"/>
          <w:divBdr>
            <w:top w:val="none" w:sz="0" w:space="0" w:color="auto"/>
            <w:left w:val="none" w:sz="0" w:space="0" w:color="auto"/>
            <w:bottom w:val="none" w:sz="0" w:space="0" w:color="auto"/>
            <w:right w:val="none" w:sz="0" w:space="0" w:color="auto"/>
          </w:divBdr>
        </w:div>
        <w:div w:id="1256593123">
          <w:marLeft w:val="0"/>
          <w:marRight w:val="0"/>
          <w:marTop w:val="0"/>
          <w:marBottom w:val="0"/>
          <w:divBdr>
            <w:top w:val="none" w:sz="0" w:space="0" w:color="auto"/>
            <w:left w:val="none" w:sz="0" w:space="0" w:color="auto"/>
            <w:bottom w:val="none" w:sz="0" w:space="0" w:color="auto"/>
            <w:right w:val="none" w:sz="0" w:space="0" w:color="auto"/>
          </w:divBdr>
        </w:div>
        <w:div w:id="454100254">
          <w:marLeft w:val="0"/>
          <w:marRight w:val="0"/>
          <w:marTop w:val="0"/>
          <w:marBottom w:val="600"/>
          <w:divBdr>
            <w:top w:val="none" w:sz="0" w:space="0" w:color="auto"/>
            <w:left w:val="none" w:sz="0" w:space="0" w:color="auto"/>
            <w:bottom w:val="none" w:sz="0" w:space="0" w:color="auto"/>
            <w:right w:val="none" w:sz="0" w:space="0" w:color="auto"/>
          </w:divBdr>
        </w:div>
      </w:divsChild>
    </w:div>
    <w:div w:id="1648052002">
      <w:marLeft w:val="0"/>
      <w:marRight w:val="0"/>
      <w:marTop w:val="0"/>
      <w:marBottom w:val="0"/>
      <w:divBdr>
        <w:top w:val="none" w:sz="0" w:space="0" w:color="auto"/>
        <w:left w:val="none" w:sz="0" w:space="0" w:color="auto"/>
        <w:bottom w:val="none" w:sz="0" w:space="0" w:color="auto"/>
        <w:right w:val="none" w:sz="0" w:space="0" w:color="auto"/>
      </w:divBdr>
      <w:divsChild>
        <w:div w:id="1824346646">
          <w:marLeft w:val="0"/>
          <w:marRight w:val="0"/>
          <w:marTop w:val="432"/>
          <w:marBottom w:val="0"/>
          <w:divBdr>
            <w:top w:val="none" w:sz="0" w:space="0" w:color="auto"/>
            <w:left w:val="none" w:sz="0" w:space="0" w:color="auto"/>
            <w:bottom w:val="none" w:sz="0" w:space="0" w:color="auto"/>
            <w:right w:val="none" w:sz="0" w:space="0" w:color="auto"/>
          </w:divBdr>
        </w:div>
        <w:div w:id="1199781436">
          <w:marLeft w:val="0"/>
          <w:marRight w:val="0"/>
          <w:marTop w:val="0"/>
          <w:marBottom w:val="0"/>
          <w:divBdr>
            <w:top w:val="none" w:sz="0" w:space="0" w:color="auto"/>
            <w:left w:val="none" w:sz="0" w:space="0" w:color="auto"/>
            <w:bottom w:val="none" w:sz="0" w:space="0" w:color="auto"/>
            <w:right w:val="none" w:sz="0" w:space="0" w:color="auto"/>
          </w:divBdr>
        </w:div>
        <w:div w:id="657274149">
          <w:marLeft w:val="0"/>
          <w:marRight w:val="0"/>
          <w:marTop w:val="0"/>
          <w:marBottom w:val="600"/>
          <w:divBdr>
            <w:top w:val="none" w:sz="0" w:space="0" w:color="auto"/>
            <w:left w:val="none" w:sz="0" w:space="0" w:color="auto"/>
            <w:bottom w:val="none" w:sz="0" w:space="0" w:color="auto"/>
            <w:right w:val="none" w:sz="0" w:space="0" w:color="auto"/>
          </w:divBdr>
        </w:div>
      </w:divsChild>
    </w:div>
    <w:div w:id="1656059733">
      <w:marLeft w:val="0"/>
      <w:marRight w:val="0"/>
      <w:marTop w:val="0"/>
      <w:marBottom w:val="0"/>
      <w:divBdr>
        <w:top w:val="none" w:sz="0" w:space="0" w:color="auto"/>
        <w:left w:val="none" w:sz="0" w:space="0" w:color="auto"/>
        <w:bottom w:val="none" w:sz="0" w:space="0" w:color="auto"/>
        <w:right w:val="none" w:sz="0" w:space="0" w:color="auto"/>
      </w:divBdr>
      <w:divsChild>
        <w:div w:id="2088115837">
          <w:marLeft w:val="0"/>
          <w:marRight w:val="0"/>
          <w:marTop w:val="432"/>
          <w:marBottom w:val="0"/>
          <w:divBdr>
            <w:top w:val="none" w:sz="0" w:space="0" w:color="auto"/>
            <w:left w:val="none" w:sz="0" w:space="0" w:color="auto"/>
            <w:bottom w:val="none" w:sz="0" w:space="0" w:color="auto"/>
            <w:right w:val="none" w:sz="0" w:space="0" w:color="auto"/>
          </w:divBdr>
        </w:div>
        <w:div w:id="280429024">
          <w:marLeft w:val="0"/>
          <w:marRight w:val="0"/>
          <w:marTop w:val="0"/>
          <w:marBottom w:val="0"/>
          <w:divBdr>
            <w:top w:val="none" w:sz="0" w:space="0" w:color="auto"/>
            <w:left w:val="none" w:sz="0" w:space="0" w:color="auto"/>
            <w:bottom w:val="none" w:sz="0" w:space="0" w:color="auto"/>
            <w:right w:val="none" w:sz="0" w:space="0" w:color="auto"/>
          </w:divBdr>
        </w:div>
        <w:div w:id="2087025415">
          <w:marLeft w:val="0"/>
          <w:marRight w:val="0"/>
          <w:marTop w:val="0"/>
          <w:marBottom w:val="600"/>
          <w:divBdr>
            <w:top w:val="none" w:sz="0" w:space="0" w:color="auto"/>
            <w:left w:val="none" w:sz="0" w:space="0" w:color="auto"/>
            <w:bottom w:val="none" w:sz="0" w:space="0" w:color="auto"/>
            <w:right w:val="none" w:sz="0" w:space="0" w:color="auto"/>
          </w:divBdr>
        </w:div>
      </w:divsChild>
    </w:div>
    <w:div w:id="1674260698">
      <w:marLeft w:val="0"/>
      <w:marRight w:val="0"/>
      <w:marTop w:val="0"/>
      <w:marBottom w:val="0"/>
      <w:divBdr>
        <w:top w:val="none" w:sz="0" w:space="0" w:color="auto"/>
        <w:left w:val="none" w:sz="0" w:space="0" w:color="auto"/>
        <w:bottom w:val="none" w:sz="0" w:space="0" w:color="auto"/>
        <w:right w:val="none" w:sz="0" w:space="0" w:color="auto"/>
      </w:divBdr>
      <w:divsChild>
        <w:div w:id="1196038457">
          <w:marLeft w:val="0"/>
          <w:marRight w:val="0"/>
          <w:marTop w:val="432"/>
          <w:marBottom w:val="0"/>
          <w:divBdr>
            <w:top w:val="none" w:sz="0" w:space="0" w:color="auto"/>
            <w:left w:val="none" w:sz="0" w:space="0" w:color="auto"/>
            <w:bottom w:val="none" w:sz="0" w:space="0" w:color="auto"/>
            <w:right w:val="none" w:sz="0" w:space="0" w:color="auto"/>
          </w:divBdr>
        </w:div>
        <w:div w:id="2004311626">
          <w:marLeft w:val="0"/>
          <w:marRight w:val="0"/>
          <w:marTop w:val="0"/>
          <w:marBottom w:val="0"/>
          <w:divBdr>
            <w:top w:val="none" w:sz="0" w:space="0" w:color="auto"/>
            <w:left w:val="none" w:sz="0" w:space="0" w:color="auto"/>
            <w:bottom w:val="none" w:sz="0" w:space="0" w:color="auto"/>
            <w:right w:val="none" w:sz="0" w:space="0" w:color="auto"/>
          </w:divBdr>
          <w:divsChild>
            <w:div w:id="1174685050">
              <w:marLeft w:val="0"/>
              <w:marRight w:val="0"/>
              <w:marTop w:val="0"/>
              <w:marBottom w:val="0"/>
              <w:divBdr>
                <w:top w:val="none" w:sz="0" w:space="0" w:color="auto"/>
                <w:left w:val="none" w:sz="0" w:space="0" w:color="auto"/>
                <w:bottom w:val="none" w:sz="0" w:space="0" w:color="auto"/>
                <w:right w:val="none" w:sz="0" w:space="0" w:color="auto"/>
              </w:divBdr>
              <w:divsChild>
                <w:div w:id="524756466">
                  <w:marLeft w:val="0"/>
                  <w:marRight w:val="0"/>
                  <w:marTop w:val="0"/>
                  <w:marBottom w:val="0"/>
                  <w:divBdr>
                    <w:top w:val="none" w:sz="0" w:space="0" w:color="auto"/>
                    <w:left w:val="none" w:sz="0" w:space="0" w:color="auto"/>
                    <w:bottom w:val="none" w:sz="0" w:space="0" w:color="auto"/>
                    <w:right w:val="none" w:sz="0" w:space="0" w:color="auto"/>
                  </w:divBdr>
                </w:div>
              </w:divsChild>
            </w:div>
            <w:div w:id="1371954226">
              <w:marLeft w:val="0"/>
              <w:marRight w:val="0"/>
              <w:marTop w:val="0"/>
              <w:marBottom w:val="0"/>
              <w:divBdr>
                <w:top w:val="none" w:sz="0" w:space="0" w:color="auto"/>
                <w:left w:val="none" w:sz="0" w:space="0" w:color="auto"/>
                <w:bottom w:val="none" w:sz="0" w:space="0" w:color="auto"/>
                <w:right w:val="none" w:sz="0" w:space="0" w:color="auto"/>
              </w:divBdr>
              <w:divsChild>
                <w:div w:id="2128965075">
                  <w:marLeft w:val="0"/>
                  <w:marRight w:val="0"/>
                  <w:marTop w:val="0"/>
                  <w:marBottom w:val="0"/>
                  <w:divBdr>
                    <w:top w:val="none" w:sz="0" w:space="0" w:color="auto"/>
                    <w:left w:val="none" w:sz="0" w:space="0" w:color="auto"/>
                    <w:bottom w:val="none" w:sz="0" w:space="0" w:color="auto"/>
                    <w:right w:val="none" w:sz="0" w:space="0" w:color="auto"/>
                  </w:divBdr>
                </w:div>
              </w:divsChild>
            </w:div>
            <w:div w:id="1513102791">
              <w:marLeft w:val="0"/>
              <w:marRight w:val="0"/>
              <w:marTop w:val="0"/>
              <w:marBottom w:val="0"/>
              <w:divBdr>
                <w:top w:val="none" w:sz="0" w:space="0" w:color="auto"/>
                <w:left w:val="none" w:sz="0" w:space="0" w:color="auto"/>
                <w:bottom w:val="none" w:sz="0" w:space="0" w:color="auto"/>
                <w:right w:val="none" w:sz="0" w:space="0" w:color="auto"/>
              </w:divBdr>
              <w:divsChild>
                <w:div w:id="145898636">
                  <w:marLeft w:val="0"/>
                  <w:marRight w:val="0"/>
                  <w:marTop w:val="0"/>
                  <w:marBottom w:val="0"/>
                  <w:divBdr>
                    <w:top w:val="none" w:sz="0" w:space="0" w:color="auto"/>
                    <w:left w:val="none" w:sz="0" w:space="0" w:color="auto"/>
                    <w:bottom w:val="none" w:sz="0" w:space="0" w:color="auto"/>
                    <w:right w:val="none" w:sz="0" w:space="0" w:color="auto"/>
                  </w:divBdr>
                </w:div>
              </w:divsChild>
            </w:div>
            <w:div w:id="132606026">
              <w:marLeft w:val="0"/>
              <w:marRight w:val="0"/>
              <w:marTop w:val="0"/>
              <w:marBottom w:val="0"/>
              <w:divBdr>
                <w:top w:val="none" w:sz="0" w:space="0" w:color="auto"/>
                <w:left w:val="none" w:sz="0" w:space="0" w:color="auto"/>
                <w:bottom w:val="none" w:sz="0" w:space="0" w:color="auto"/>
                <w:right w:val="none" w:sz="0" w:space="0" w:color="auto"/>
              </w:divBdr>
              <w:divsChild>
                <w:div w:id="1903634395">
                  <w:marLeft w:val="0"/>
                  <w:marRight w:val="0"/>
                  <w:marTop w:val="0"/>
                  <w:marBottom w:val="0"/>
                  <w:divBdr>
                    <w:top w:val="none" w:sz="0" w:space="0" w:color="auto"/>
                    <w:left w:val="none" w:sz="0" w:space="0" w:color="auto"/>
                    <w:bottom w:val="none" w:sz="0" w:space="0" w:color="auto"/>
                    <w:right w:val="none" w:sz="0" w:space="0" w:color="auto"/>
                  </w:divBdr>
                </w:div>
              </w:divsChild>
            </w:div>
            <w:div w:id="853422022">
              <w:marLeft w:val="0"/>
              <w:marRight w:val="0"/>
              <w:marTop w:val="0"/>
              <w:marBottom w:val="0"/>
              <w:divBdr>
                <w:top w:val="none" w:sz="0" w:space="0" w:color="auto"/>
                <w:left w:val="none" w:sz="0" w:space="0" w:color="auto"/>
                <w:bottom w:val="none" w:sz="0" w:space="0" w:color="auto"/>
                <w:right w:val="none" w:sz="0" w:space="0" w:color="auto"/>
              </w:divBdr>
              <w:divsChild>
                <w:div w:id="2017270453">
                  <w:marLeft w:val="0"/>
                  <w:marRight w:val="0"/>
                  <w:marTop w:val="0"/>
                  <w:marBottom w:val="0"/>
                  <w:divBdr>
                    <w:top w:val="none" w:sz="0" w:space="0" w:color="auto"/>
                    <w:left w:val="none" w:sz="0" w:space="0" w:color="auto"/>
                    <w:bottom w:val="none" w:sz="0" w:space="0" w:color="auto"/>
                    <w:right w:val="none" w:sz="0" w:space="0" w:color="auto"/>
                  </w:divBdr>
                </w:div>
              </w:divsChild>
            </w:div>
            <w:div w:id="1877035704">
              <w:marLeft w:val="0"/>
              <w:marRight w:val="0"/>
              <w:marTop w:val="0"/>
              <w:marBottom w:val="0"/>
              <w:divBdr>
                <w:top w:val="none" w:sz="0" w:space="0" w:color="auto"/>
                <w:left w:val="none" w:sz="0" w:space="0" w:color="auto"/>
                <w:bottom w:val="none" w:sz="0" w:space="0" w:color="auto"/>
                <w:right w:val="none" w:sz="0" w:space="0" w:color="auto"/>
              </w:divBdr>
              <w:divsChild>
                <w:div w:id="1609392928">
                  <w:marLeft w:val="0"/>
                  <w:marRight w:val="0"/>
                  <w:marTop w:val="0"/>
                  <w:marBottom w:val="0"/>
                  <w:divBdr>
                    <w:top w:val="none" w:sz="0" w:space="0" w:color="auto"/>
                    <w:left w:val="none" w:sz="0" w:space="0" w:color="auto"/>
                    <w:bottom w:val="none" w:sz="0" w:space="0" w:color="auto"/>
                    <w:right w:val="none" w:sz="0" w:space="0" w:color="auto"/>
                  </w:divBdr>
                </w:div>
              </w:divsChild>
            </w:div>
            <w:div w:id="1574973850">
              <w:marLeft w:val="0"/>
              <w:marRight w:val="0"/>
              <w:marTop w:val="0"/>
              <w:marBottom w:val="0"/>
              <w:divBdr>
                <w:top w:val="none" w:sz="0" w:space="0" w:color="auto"/>
                <w:left w:val="none" w:sz="0" w:space="0" w:color="auto"/>
                <w:bottom w:val="none" w:sz="0" w:space="0" w:color="auto"/>
                <w:right w:val="none" w:sz="0" w:space="0" w:color="auto"/>
              </w:divBdr>
              <w:divsChild>
                <w:div w:id="468207313">
                  <w:marLeft w:val="0"/>
                  <w:marRight w:val="0"/>
                  <w:marTop w:val="0"/>
                  <w:marBottom w:val="0"/>
                  <w:divBdr>
                    <w:top w:val="none" w:sz="0" w:space="0" w:color="auto"/>
                    <w:left w:val="none" w:sz="0" w:space="0" w:color="auto"/>
                    <w:bottom w:val="none" w:sz="0" w:space="0" w:color="auto"/>
                    <w:right w:val="none" w:sz="0" w:space="0" w:color="auto"/>
                  </w:divBdr>
                </w:div>
              </w:divsChild>
            </w:div>
            <w:div w:id="1240560647">
              <w:marLeft w:val="0"/>
              <w:marRight w:val="0"/>
              <w:marTop w:val="0"/>
              <w:marBottom w:val="0"/>
              <w:divBdr>
                <w:top w:val="none" w:sz="0" w:space="0" w:color="auto"/>
                <w:left w:val="none" w:sz="0" w:space="0" w:color="auto"/>
                <w:bottom w:val="none" w:sz="0" w:space="0" w:color="auto"/>
                <w:right w:val="none" w:sz="0" w:space="0" w:color="auto"/>
              </w:divBdr>
              <w:divsChild>
                <w:div w:id="2059040338">
                  <w:marLeft w:val="0"/>
                  <w:marRight w:val="0"/>
                  <w:marTop w:val="0"/>
                  <w:marBottom w:val="0"/>
                  <w:divBdr>
                    <w:top w:val="none" w:sz="0" w:space="0" w:color="auto"/>
                    <w:left w:val="none" w:sz="0" w:space="0" w:color="auto"/>
                    <w:bottom w:val="none" w:sz="0" w:space="0" w:color="auto"/>
                    <w:right w:val="none" w:sz="0" w:space="0" w:color="auto"/>
                  </w:divBdr>
                </w:div>
              </w:divsChild>
            </w:div>
            <w:div w:id="385028106">
              <w:marLeft w:val="0"/>
              <w:marRight w:val="0"/>
              <w:marTop w:val="0"/>
              <w:marBottom w:val="0"/>
              <w:divBdr>
                <w:top w:val="none" w:sz="0" w:space="0" w:color="auto"/>
                <w:left w:val="none" w:sz="0" w:space="0" w:color="auto"/>
                <w:bottom w:val="none" w:sz="0" w:space="0" w:color="auto"/>
                <w:right w:val="none" w:sz="0" w:space="0" w:color="auto"/>
              </w:divBdr>
              <w:divsChild>
                <w:div w:id="1464499856">
                  <w:marLeft w:val="0"/>
                  <w:marRight w:val="0"/>
                  <w:marTop w:val="0"/>
                  <w:marBottom w:val="0"/>
                  <w:divBdr>
                    <w:top w:val="none" w:sz="0" w:space="0" w:color="auto"/>
                    <w:left w:val="none" w:sz="0" w:space="0" w:color="auto"/>
                    <w:bottom w:val="none" w:sz="0" w:space="0" w:color="auto"/>
                    <w:right w:val="none" w:sz="0" w:space="0" w:color="auto"/>
                  </w:divBdr>
                </w:div>
              </w:divsChild>
            </w:div>
            <w:div w:id="675352198">
              <w:marLeft w:val="0"/>
              <w:marRight w:val="0"/>
              <w:marTop w:val="0"/>
              <w:marBottom w:val="0"/>
              <w:divBdr>
                <w:top w:val="none" w:sz="0" w:space="0" w:color="auto"/>
                <w:left w:val="none" w:sz="0" w:space="0" w:color="auto"/>
                <w:bottom w:val="none" w:sz="0" w:space="0" w:color="auto"/>
                <w:right w:val="none" w:sz="0" w:space="0" w:color="auto"/>
              </w:divBdr>
              <w:divsChild>
                <w:div w:id="15059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587">
          <w:marLeft w:val="0"/>
          <w:marRight w:val="0"/>
          <w:marTop w:val="0"/>
          <w:marBottom w:val="600"/>
          <w:divBdr>
            <w:top w:val="none" w:sz="0" w:space="0" w:color="auto"/>
            <w:left w:val="none" w:sz="0" w:space="0" w:color="auto"/>
            <w:bottom w:val="none" w:sz="0" w:space="0" w:color="auto"/>
            <w:right w:val="none" w:sz="0" w:space="0" w:color="auto"/>
          </w:divBdr>
        </w:div>
      </w:divsChild>
    </w:div>
    <w:div w:id="1692606177">
      <w:marLeft w:val="0"/>
      <w:marRight w:val="0"/>
      <w:marTop w:val="0"/>
      <w:marBottom w:val="0"/>
      <w:divBdr>
        <w:top w:val="none" w:sz="0" w:space="0" w:color="auto"/>
        <w:left w:val="none" w:sz="0" w:space="0" w:color="auto"/>
        <w:bottom w:val="none" w:sz="0" w:space="0" w:color="auto"/>
        <w:right w:val="none" w:sz="0" w:space="0" w:color="auto"/>
      </w:divBdr>
      <w:divsChild>
        <w:div w:id="2006783105">
          <w:marLeft w:val="0"/>
          <w:marRight w:val="0"/>
          <w:marTop w:val="432"/>
          <w:marBottom w:val="0"/>
          <w:divBdr>
            <w:top w:val="none" w:sz="0" w:space="0" w:color="auto"/>
            <w:left w:val="none" w:sz="0" w:space="0" w:color="auto"/>
            <w:bottom w:val="none" w:sz="0" w:space="0" w:color="auto"/>
            <w:right w:val="none" w:sz="0" w:space="0" w:color="auto"/>
          </w:divBdr>
        </w:div>
        <w:div w:id="1167744581">
          <w:marLeft w:val="0"/>
          <w:marRight w:val="0"/>
          <w:marTop w:val="0"/>
          <w:marBottom w:val="0"/>
          <w:divBdr>
            <w:top w:val="none" w:sz="0" w:space="0" w:color="auto"/>
            <w:left w:val="none" w:sz="0" w:space="0" w:color="auto"/>
            <w:bottom w:val="none" w:sz="0" w:space="0" w:color="auto"/>
            <w:right w:val="none" w:sz="0" w:space="0" w:color="auto"/>
          </w:divBdr>
        </w:div>
        <w:div w:id="671878754">
          <w:marLeft w:val="0"/>
          <w:marRight w:val="0"/>
          <w:marTop w:val="0"/>
          <w:marBottom w:val="600"/>
          <w:divBdr>
            <w:top w:val="none" w:sz="0" w:space="0" w:color="auto"/>
            <w:left w:val="none" w:sz="0" w:space="0" w:color="auto"/>
            <w:bottom w:val="none" w:sz="0" w:space="0" w:color="auto"/>
            <w:right w:val="none" w:sz="0" w:space="0" w:color="auto"/>
          </w:divBdr>
        </w:div>
      </w:divsChild>
    </w:div>
    <w:div w:id="1693796599">
      <w:marLeft w:val="0"/>
      <w:marRight w:val="0"/>
      <w:marTop w:val="0"/>
      <w:marBottom w:val="0"/>
      <w:divBdr>
        <w:top w:val="none" w:sz="0" w:space="0" w:color="auto"/>
        <w:left w:val="none" w:sz="0" w:space="0" w:color="auto"/>
        <w:bottom w:val="none" w:sz="0" w:space="0" w:color="auto"/>
        <w:right w:val="none" w:sz="0" w:space="0" w:color="auto"/>
      </w:divBdr>
      <w:divsChild>
        <w:div w:id="710811385">
          <w:marLeft w:val="0"/>
          <w:marRight w:val="0"/>
          <w:marTop w:val="432"/>
          <w:marBottom w:val="0"/>
          <w:divBdr>
            <w:top w:val="none" w:sz="0" w:space="0" w:color="auto"/>
            <w:left w:val="none" w:sz="0" w:space="0" w:color="auto"/>
            <w:bottom w:val="none" w:sz="0" w:space="0" w:color="auto"/>
            <w:right w:val="none" w:sz="0" w:space="0" w:color="auto"/>
          </w:divBdr>
        </w:div>
        <w:div w:id="1441488884">
          <w:marLeft w:val="0"/>
          <w:marRight w:val="0"/>
          <w:marTop w:val="0"/>
          <w:marBottom w:val="0"/>
          <w:divBdr>
            <w:top w:val="none" w:sz="0" w:space="0" w:color="auto"/>
            <w:left w:val="none" w:sz="0" w:space="0" w:color="auto"/>
            <w:bottom w:val="none" w:sz="0" w:space="0" w:color="auto"/>
            <w:right w:val="none" w:sz="0" w:space="0" w:color="auto"/>
          </w:divBdr>
        </w:div>
        <w:div w:id="677580316">
          <w:marLeft w:val="0"/>
          <w:marRight w:val="0"/>
          <w:marTop w:val="0"/>
          <w:marBottom w:val="600"/>
          <w:divBdr>
            <w:top w:val="none" w:sz="0" w:space="0" w:color="auto"/>
            <w:left w:val="none" w:sz="0" w:space="0" w:color="auto"/>
            <w:bottom w:val="none" w:sz="0" w:space="0" w:color="auto"/>
            <w:right w:val="none" w:sz="0" w:space="0" w:color="auto"/>
          </w:divBdr>
        </w:div>
      </w:divsChild>
    </w:div>
    <w:div w:id="1699116413">
      <w:marLeft w:val="0"/>
      <w:marRight w:val="0"/>
      <w:marTop w:val="0"/>
      <w:marBottom w:val="0"/>
      <w:divBdr>
        <w:top w:val="none" w:sz="0" w:space="0" w:color="auto"/>
        <w:left w:val="none" w:sz="0" w:space="0" w:color="auto"/>
        <w:bottom w:val="none" w:sz="0" w:space="0" w:color="auto"/>
        <w:right w:val="none" w:sz="0" w:space="0" w:color="auto"/>
      </w:divBdr>
      <w:divsChild>
        <w:div w:id="1841313741">
          <w:marLeft w:val="0"/>
          <w:marRight w:val="0"/>
          <w:marTop w:val="432"/>
          <w:marBottom w:val="0"/>
          <w:divBdr>
            <w:top w:val="none" w:sz="0" w:space="0" w:color="auto"/>
            <w:left w:val="none" w:sz="0" w:space="0" w:color="auto"/>
            <w:bottom w:val="none" w:sz="0" w:space="0" w:color="auto"/>
            <w:right w:val="none" w:sz="0" w:space="0" w:color="auto"/>
          </w:divBdr>
        </w:div>
        <w:div w:id="1397506009">
          <w:marLeft w:val="0"/>
          <w:marRight w:val="0"/>
          <w:marTop w:val="0"/>
          <w:marBottom w:val="0"/>
          <w:divBdr>
            <w:top w:val="none" w:sz="0" w:space="0" w:color="auto"/>
            <w:left w:val="none" w:sz="0" w:space="0" w:color="auto"/>
            <w:bottom w:val="none" w:sz="0" w:space="0" w:color="auto"/>
            <w:right w:val="none" w:sz="0" w:space="0" w:color="auto"/>
          </w:divBdr>
        </w:div>
        <w:div w:id="304161954">
          <w:marLeft w:val="0"/>
          <w:marRight w:val="0"/>
          <w:marTop w:val="0"/>
          <w:marBottom w:val="600"/>
          <w:divBdr>
            <w:top w:val="none" w:sz="0" w:space="0" w:color="auto"/>
            <w:left w:val="none" w:sz="0" w:space="0" w:color="auto"/>
            <w:bottom w:val="none" w:sz="0" w:space="0" w:color="auto"/>
            <w:right w:val="none" w:sz="0" w:space="0" w:color="auto"/>
          </w:divBdr>
        </w:div>
      </w:divsChild>
    </w:div>
    <w:div w:id="1704939937">
      <w:marLeft w:val="0"/>
      <w:marRight w:val="0"/>
      <w:marTop w:val="0"/>
      <w:marBottom w:val="0"/>
      <w:divBdr>
        <w:top w:val="none" w:sz="0" w:space="0" w:color="auto"/>
        <w:left w:val="none" w:sz="0" w:space="0" w:color="auto"/>
        <w:bottom w:val="none" w:sz="0" w:space="0" w:color="auto"/>
        <w:right w:val="none" w:sz="0" w:space="0" w:color="auto"/>
      </w:divBdr>
      <w:divsChild>
        <w:div w:id="795681027">
          <w:marLeft w:val="0"/>
          <w:marRight w:val="0"/>
          <w:marTop w:val="432"/>
          <w:marBottom w:val="0"/>
          <w:divBdr>
            <w:top w:val="none" w:sz="0" w:space="0" w:color="auto"/>
            <w:left w:val="none" w:sz="0" w:space="0" w:color="auto"/>
            <w:bottom w:val="none" w:sz="0" w:space="0" w:color="auto"/>
            <w:right w:val="none" w:sz="0" w:space="0" w:color="auto"/>
          </w:divBdr>
        </w:div>
        <w:div w:id="2050569183">
          <w:marLeft w:val="0"/>
          <w:marRight w:val="0"/>
          <w:marTop w:val="0"/>
          <w:marBottom w:val="0"/>
          <w:divBdr>
            <w:top w:val="none" w:sz="0" w:space="0" w:color="auto"/>
            <w:left w:val="none" w:sz="0" w:space="0" w:color="auto"/>
            <w:bottom w:val="none" w:sz="0" w:space="0" w:color="auto"/>
            <w:right w:val="none" w:sz="0" w:space="0" w:color="auto"/>
          </w:divBdr>
        </w:div>
        <w:div w:id="424425702">
          <w:marLeft w:val="0"/>
          <w:marRight w:val="0"/>
          <w:marTop w:val="0"/>
          <w:marBottom w:val="600"/>
          <w:divBdr>
            <w:top w:val="none" w:sz="0" w:space="0" w:color="auto"/>
            <w:left w:val="none" w:sz="0" w:space="0" w:color="auto"/>
            <w:bottom w:val="none" w:sz="0" w:space="0" w:color="auto"/>
            <w:right w:val="none" w:sz="0" w:space="0" w:color="auto"/>
          </w:divBdr>
        </w:div>
      </w:divsChild>
    </w:div>
    <w:div w:id="1706372952">
      <w:marLeft w:val="0"/>
      <w:marRight w:val="0"/>
      <w:marTop w:val="0"/>
      <w:marBottom w:val="0"/>
      <w:divBdr>
        <w:top w:val="none" w:sz="0" w:space="0" w:color="auto"/>
        <w:left w:val="none" w:sz="0" w:space="0" w:color="auto"/>
        <w:bottom w:val="none" w:sz="0" w:space="0" w:color="auto"/>
        <w:right w:val="none" w:sz="0" w:space="0" w:color="auto"/>
      </w:divBdr>
      <w:divsChild>
        <w:div w:id="594555086">
          <w:marLeft w:val="0"/>
          <w:marRight w:val="0"/>
          <w:marTop w:val="432"/>
          <w:marBottom w:val="0"/>
          <w:divBdr>
            <w:top w:val="none" w:sz="0" w:space="0" w:color="auto"/>
            <w:left w:val="none" w:sz="0" w:space="0" w:color="auto"/>
            <w:bottom w:val="none" w:sz="0" w:space="0" w:color="auto"/>
            <w:right w:val="none" w:sz="0" w:space="0" w:color="auto"/>
          </w:divBdr>
        </w:div>
        <w:div w:id="111676363">
          <w:marLeft w:val="0"/>
          <w:marRight w:val="0"/>
          <w:marTop w:val="0"/>
          <w:marBottom w:val="0"/>
          <w:divBdr>
            <w:top w:val="none" w:sz="0" w:space="0" w:color="auto"/>
            <w:left w:val="none" w:sz="0" w:space="0" w:color="auto"/>
            <w:bottom w:val="none" w:sz="0" w:space="0" w:color="auto"/>
            <w:right w:val="none" w:sz="0" w:space="0" w:color="auto"/>
          </w:divBdr>
        </w:div>
        <w:div w:id="34889911">
          <w:marLeft w:val="0"/>
          <w:marRight w:val="0"/>
          <w:marTop w:val="0"/>
          <w:marBottom w:val="600"/>
          <w:divBdr>
            <w:top w:val="none" w:sz="0" w:space="0" w:color="auto"/>
            <w:left w:val="none" w:sz="0" w:space="0" w:color="auto"/>
            <w:bottom w:val="none" w:sz="0" w:space="0" w:color="auto"/>
            <w:right w:val="none" w:sz="0" w:space="0" w:color="auto"/>
          </w:divBdr>
        </w:div>
      </w:divsChild>
    </w:div>
    <w:div w:id="1717319404">
      <w:marLeft w:val="0"/>
      <w:marRight w:val="0"/>
      <w:marTop w:val="0"/>
      <w:marBottom w:val="0"/>
      <w:divBdr>
        <w:top w:val="none" w:sz="0" w:space="0" w:color="auto"/>
        <w:left w:val="none" w:sz="0" w:space="0" w:color="auto"/>
        <w:bottom w:val="none" w:sz="0" w:space="0" w:color="auto"/>
        <w:right w:val="none" w:sz="0" w:space="0" w:color="auto"/>
      </w:divBdr>
      <w:divsChild>
        <w:div w:id="343092161">
          <w:marLeft w:val="0"/>
          <w:marRight w:val="0"/>
          <w:marTop w:val="432"/>
          <w:marBottom w:val="0"/>
          <w:divBdr>
            <w:top w:val="none" w:sz="0" w:space="0" w:color="auto"/>
            <w:left w:val="none" w:sz="0" w:space="0" w:color="auto"/>
            <w:bottom w:val="none" w:sz="0" w:space="0" w:color="auto"/>
            <w:right w:val="none" w:sz="0" w:space="0" w:color="auto"/>
          </w:divBdr>
        </w:div>
        <w:div w:id="942348184">
          <w:marLeft w:val="0"/>
          <w:marRight w:val="0"/>
          <w:marTop w:val="0"/>
          <w:marBottom w:val="0"/>
          <w:divBdr>
            <w:top w:val="none" w:sz="0" w:space="0" w:color="auto"/>
            <w:left w:val="none" w:sz="0" w:space="0" w:color="auto"/>
            <w:bottom w:val="none" w:sz="0" w:space="0" w:color="auto"/>
            <w:right w:val="none" w:sz="0" w:space="0" w:color="auto"/>
          </w:divBdr>
        </w:div>
        <w:div w:id="551579775">
          <w:marLeft w:val="0"/>
          <w:marRight w:val="0"/>
          <w:marTop w:val="0"/>
          <w:marBottom w:val="600"/>
          <w:divBdr>
            <w:top w:val="none" w:sz="0" w:space="0" w:color="auto"/>
            <w:left w:val="none" w:sz="0" w:space="0" w:color="auto"/>
            <w:bottom w:val="none" w:sz="0" w:space="0" w:color="auto"/>
            <w:right w:val="none" w:sz="0" w:space="0" w:color="auto"/>
          </w:divBdr>
        </w:div>
      </w:divsChild>
    </w:div>
    <w:div w:id="1724909394">
      <w:marLeft w:val="0"/>
      <w:marRight w:val="0"/>
      <w:marTop w:val="0"/>
      <w:marBottom w:val="0"/>
      <w:divBdr>
        <w:top w:val="none" w:sz="0" w:space="0" w:color="auto"/>
        <w:left w:val="none" w:sz="0" w:space="0" w:color="auto"/>
        <w:bottom w:val="none" w:sz="0" w:space="0" w:color="auto"/>
        <w:right w:val="none" w:sz="0" w:space="0" w:color="auto"/>
      </w:divBdr>
      <w:divsChild>
        <w:div w:id="200215573">
          <w:marLeft w:val="0"/>
          <w:marRight w:val="0"/>
          <w:marTop w:val="432"/>
          <w:marBottom w:val="0"/>
          <w:divBdr>
            <w:top w:val="none" w:sz="0" w:space="0" w:color="auto"/>
            <w:left w:val="none" w:sz="0" w:space="0" w:color="auto"/>
            <w:bottom w:val="none" w:sz="0" w:space="0" w:color="auto"/>
            <w:right w:val="none" w:sz="0" w:space="0" w:color="auto"/>
          </w:divBdr>
        </w:div>
        <w:div w:id="193613298">
          <w:marLeft w:val="0"/>
          <w:marRight w:val="0"/>
          <w:marTop w:val="0"/>
          <w:marBottom w:val="0"/>
          <w:divBdr>
            <w:top w:val="none" w:sz="0" w:space="0" w:color="auto"/>
            <w:left w:val="none" w:sz="0" w:space="0" w:color="auto"/>
            <w:bottom w:val="none" w:sz="0" w:space="0" w:color="auto"/>
            <w:right w:val="none" w:sz="0" w:space="0" w:color="auto"/>
          </w:divBdr>
        </w:div>
        <w:div w:id="1650944043">
          <w:marLeft w:val="0"/>
          <w:marRight w:val="0"/>
          <w:marTop w:val="0"/>
          <w:marBottom w:val="600"/>
          <w:divBdr>
            <w:top w:val="none" w:sz="0" w:space="0" w:color="auto"/>
            <w:left w:val="none" w:sz="0" w:space="0" w:color="auto"/>
            <w:bottom w:val="none" w:sz="0" w:space="0" w:color="auto"/>
            <w:right w:val="none" w:sz="0" w:space="0" w:color="auto"/>
          </w:divBdr>
        </w:div>
      </w:divsChild>
    </w:div>
    <w:div w:id="1737045858">
      <w:marLeft w:val="0"/>
      <w:marRight w:val="0"/>
      <w:marTop w:val="0"/>
      <w:marBottom w:val="0"/>
      <w:divBdr>
        <w:top w:val="none" w:sz="0" w:space="0" w:color="auto"/>
        <w:left w:val="none" w:sz="0" w:space="0" w:color="auto"/>
        <w:bottom w:val="none" w:sz="0" w:space="0" w:color="auto"/>
        <w:right w:val="none" w:sz="0" w:space="0" w:color="auto"/>
      </w:divBdr>
      <w:divsChild>
        <w:div w:id="1305238023">
          <w:marLeft w:val="0"/>
          <w:marRight w:val="0"/>
          <w:marTop w:val="432"/>
          <w:marBottom w:val="0"/>
          <w:divBdr>
            <w:top w:val="none" w:sz="0" w:space="0" w:color="auto"/>
            <w:left w:val="none" w:sz="0" w:space="0" w:color="auto"/>
            <w:bottom w:val="none" w:sz="0" w:space="0" w:color="auto"/>
            <w:right w:val="none" w:sz="0" w:space="0" w:color="auto"/>
          </w:divBdr>
        </w:div>
        <w:div w:id="1543640361">
          <w:marLeft w:val="0"/>
          <w:marRight w:val="0"/>
          <w:marTop w:val="0"/>
          <w:marBottom w:val="0"/>
          <w:divBdr>
            <w:top w:val="none" w:sz="0" w:space="0" w:color="auto"/>
            <w:left w:val="none" w:sz="0" w:space="0" w:color="auto"/>
            <w:bottom w:val="none" w:sz="0" w:space="0" w:color="auto"/>
            <w:right w:val="none" w:sz="0" w:space="0" w:color="auto"/>
          </w:divBdr>
          <w:divsChild>
            <w:div w:id="794831040">
              <w:marLeft w:val="0"/>
              <w:marRight w:val="0"/>
              <w:marTop w:val="0"/>
              <w:marBottom w:val="0"/>
              <w:divBdr>
                <w:top w:val="none" w:sz="0" w:space="0" w:color="auto"/>
                <w:left w:val="none" w:sz="0" w:space="0" w:color="auto"/>
                <w:bottom w:val="none" w:sz="0" w:space="0" w:color="auto"/>
                <w:right w:val="none" w:sz="0" w:space="0" w:color="auto"/>
              </w:divBdr>
              <w:divsChild>
                <w:div w:id="1550189499">
                  <w:marLeft w:val="0"/>
                  <w:marRight w:val="0"/>
                  <w:marTop w:val="0"/>
                  <w:marBottom w:val="0"/>
                  <w:divBdr>
                    <w:top w:val="none" w:sz="0" w:space="0" w:color="auto"/>
                    <w:left w:val="none" w:sz="0" w:space="0" w:color="auto"/>
                    <w:bottom w:val="none" w:sz="0" w:space="0" w:color="auto"/>
                    <w:right w:val="none" w:sz="0" w:space="0" w:color="auto"/>
                  </w:divBdr>
                </w:div>
              </w:divsChild>
            </w:div>
            <w:div w:id="1809861393">
              <w:marLeft w:val="0"/>
              <w:marRight w:val="0"/>
              <w:marTop w:val="0"/>
              <w:marBottom w:val="0"/>
              <w:divBdr>
                <w:top w:val="none" w:sz="0" w:space="0" w:color="auto"/>
                <w:left w:val="none" w:sz="0" w:space="0" w:color="auto"/>
                <w:bottom w:val="none" w:sz="0" w:space="0" w:color="auto"/>
                <w:right w:val="none" w:sz="0" w:space="0" w:color="auto"/>
              </w:divBdr>
              <w:divsChild>
                <w:div w:id="1844859162">
                  <w:marLeft w:val="0"/>
                  <w:marRight w:val="0"/>
                  <w:marTop w:val="0"/>
                  <w:marBottom w:val="0"/>
                  <w:divBdr>
                    <w:top w:val="none" w:sz="0" w:space="0" w:color="auto"/>
                    <w:left w:val="none" w:sz="0" w:space="0" w:color="auto"/>
                    <w:bottom w:val="none" w:sz="0" w:space="0" w:color="auto"/>
                    <w:right w:val="none" w:sz="0" w:space="0" w:color="auto"/>
                  </w:divBdr>
                </w:div>
              </w:divsChild>
            </w:div>
            <w:div w:id="171065669">
              <w:marLeft w:val="0"/>
              <w:marRight w:val="0"/>
              <w:marTop w:val="0"/>
              <w:marBottom w:val="0"/>
              <w:divBdr>
                <w:top w:val="none" w:sz="0" w:space="0" w:color="auto"/>
                <w:left w:val="none" w:sz="0" w:space="0" w:color="auto"/>
                <w:bottom w:val="none" w:sz="0" w:space="0" w:color="auto"/>
                <w:right w:val="none" w:sz="0" w:space="0" w:color="auto"/>
              </w:divBdr>
              <w:divsChild>
                <w:div w:id="1739282028">
                  <w:marLeft w:val="0"/>
                  <w:marRight w:val="0"/>
                  <w:marTop w:val="0"/>
                  <w:marBottom w:val="0"/>
                  <w:divBdr>
                    <w:top w:val="none" w:sz="0" w:space="0" w:color="auto"/>
                    <w:left w:val="none" w:sz="0" w:space="0" w:color="auto"/>
                    <w:bottom w:val="none" w:sz="0" w:space="0" w:color="auto"/>
                    <w:right w:val="none" w:sz="0" w:space="0" w:color="auto"/>
                  </w:divBdr>
                </w:div>
              </w:divsChild>
            </w:div>
            <w:div w:id="1903327468">
              <w:marLeft w:val="0"/>
              <w:marRight w:val="0"/>
              <w:marTop w:val="0"/>
              <w:marBottom w:val="0"/>
              <w:divBdr>
                <w:top w:val="none" w:sz="0" w:space="0" w:color="auto"/>
                <w:left w:val="none" w:sz="0" w:space="0" w:color="auto"/>
                <w:bottom w:val="none" w:sz="0" w:space="0" w:color="auto"/>
                <w:right w:val="none" w:sz="0" w:space="0" w:color="auto"/>
              </w:divBdr>
              <w:divsChild>
                <w:div w:id="2129935213">
                  <w:marLeft w:val="0"/>
                  <w:marRight w:val="0"/>
                  <w:marTop w:val="0"/>
                  <w:marBottom w:val="0"/>
                  <w:divBdr>
                    <w:top w:val="none" w:sz="0" w:space="0" w:color="auto"/>
                    <w:left w:val="none" w:sz="0" w:space="0" w:color="auto"/>
                    <w:bottom w:val="none" w:sz="0" w:space="0" w:color="auto"/>
                    <w:right w:val="none" w:sz="0" w:space="0" w:color="auto"/>
                  </w:divBdr>
                </w:div>
              </w:divsChild>
            </w:div>
            <w:div w:id="387071680">
              <w:marLeft w:val="0"/>
              <w:marRight w:val="0"/>
              <w:marTop w:val="0"/>
              <w:marBottom w:val="0"/>
              <w:divBdr>
                <w:top w:val="none" w:sz="0" w:space="0" w:color="auto"/>
                <w:left w:val="none" w:sz="0" w:space="0" w:color="auto"/>
                <w:bottom w:val="none" w:sz="0" w:space="0" w:color="auto"/>
                <w:right w:val="none" w:sz="0" w:space="0" w:color="auto"/>
              </w:divBdr>
              <w:divsChild>
                <w:div w:id="798454889">
                  <w:marLeft w:val="0"/>
                  <w:marRight w:val="0"/>
                  <w:marTop w:val="0"/>
                  <w:marBottom w:val="0"/>
                  <w:divBdr>
                    <w:top w:val="none" w:sz="0" w:space="0" w:color="auto"/>
                    <w:left w:val="none" w:sz="0" w:space="0" w:color="auto"/>
                    <w:bottom w:val="none" w:sz="0" w:space="0" w:color="auto"/>
                    <w:right w:val="none" w:sz="0" w:space="0" w:color="auto"/>
                  </w:divBdr>
                </w:div>
              </w:divsChild>
            </w:div>
            <w:div w:id="1497650773">
              <w:marLeft w:val="0"/>
              <w:marRight w:val="0"/>
              <w:marTop w:val="0"/>
              <w:marBottom w:val="0"/>
              <w:divBdr>
                <w:top w:val="none" w:sz="0" w:space="0" w:color="auto"/>
                <w:left w:val="none" w:sz="0" w:space="0" w:color="auto"/>
                <w:bottom w:val="none" w:sz="0" w:space="0" w:color="auto"/>
                <w:right w:val="none" w:sz="0" w:space="0" w:color="auto"/>
              </w:divBdr>
              <w:divsChild>
                <w:div w:id="17496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628">
          <w:marLeft w:val="0"/>
          <w:marRight w:val="0"/>
          <w:marTop w:val="0"/>
          <w:marBottom w:val="600"/>
          <w:divBdr>
            <w:top w:val="none" w:sz="0" w:space="0" w:color="auto"/>
            <w:left w:val="none" w:sz="0" w:space="0" w:color="auto"/>
            <w:bottom w:val="none" w:sz="0" w:space="0" w:color="auto"/>
            <w:right w:val="none" w:sz="0" w:space="0" w:color="auto"/>
          </w:divBdr>
        </w:div>
      </w:divsChild>
    </w:div>
    <w:div w:id="1746604169">
      <w:marLeft w:val="0"/>
      <w:marRight w:val="0"/>
      <w:marTop w:val="0"/>
      <w:marBottom w:val="0"/>
      <w:divBdr>
        <w:top w:val="none" w:sz="0" w:space="0" w:color="auto"/>
        <w:left w:val="none" w:sz="0" w:space="0" w:color="auto"/>
        <w:bottom w:val="none" w:sz="0" w:space="0" w:color="auto"/>
        <w:right w:val="none" w:sz="0" w:space="0" w:color="auto"/>
      </w:divBdr>
      <w:divsChild>
        <w:div w:id="425881144">
          <w:marLeft w:val="0"/>
          <w:marRight w:val="0"/>
          <w:marTop w:val="432"/>
          <w:marBottom w:val="0"/>
          <w:divBdr>
            <w:top w:val="none" w:sz="0" w:space="0" w:color="auto"/>
            <w:left w:val="none" w:sz="0" w:space="0" w:color="auto"/>
            <w:bottom w:val="none" w:sz="0" w:space="0" w:color="auto"/>
            <w:right w:val="none" w:sz="0" w:space="0" w:color="auto"/>
          </w:divBdr>
        </w:div>
        <w:div w:id="1546529807">
          <w:marLeft w:val="0"/>
          <w:marRight w:val="0"/>
          <w:marTop w:val="0"/>
          <w:marBottom w:val="0"/>
          <w:divBdr>
            <w:top w:val="none" w:sz="0" w:space="0" w:color="auto"/>
            <w:left w:val="none" w:sz="0" w:space="0" w:color="auto"/>
            <w:bottom w:val="none" w:sz="0" w:space="0" w:color="auto"/>
            <w:right w:val="none" w:sz="0" w:space="0" w:color="auto"/>
          </w:divBdr>
          <w:divsChild>
            <w:div w:id="1949577978">
              <w:marLeft w:val="0"/>
              <w:marRight w:val="0"/>
              <w:marTop w:val="0"/>
              <w:marBottom w:val="0"/>
              <w:divBdr>
                <w:top w:val="none" w:sz="0" w:space="0" w:color="auto"/>
                <w:left w:val="none" w:sz="0" w:space="0" w:color="auto"/>
                <w:bottom w:val="none" w:sz="0" w:space="0" w:color="auto"/>
                <w:right w:val="none" w:sz="0" w:space="0" w:color="auto"/>
              </w:divBdr>
              <w:divsChild>
                <w:div w:id="2017464868">
                  <w:marLeft w:val="0"/>
                  <w:marRight w:val="0"/>
                  <w:marTop w:val="0"/>
                  <w:marBottom w:val="0"/>
                  <w:divBdr>
                    <w:top w:val="none" w:sz="0" w:space="0" w:color="auto"/>
                    <w:left w:val="none" w:sz="0" w:space="0" w:color="auto"/>
                    <w:bottom w:val="none" w:sz="0" w:space="0" w:color="auto"/>
                    <w:right w:val="none" w:sz="0" w:space="0" w:color="auto"/>
                  </w:divBdr>
                </w:div>
              </w:divsChild>
            </w:div>
            <w:div w:id="2081324871">
              <w:marLeft w:val="0"/>
              <w:marRight w:val="0"/>
              <w:marTop w:val="0"/>
              <w:marBottom w:val="0"/>
              <w:divBdr>
                <w:top w:val="none" w:sz="0" w:space="0" w:color="auto"/>
                <w:left w:val="none" w:sz="0" w:space="0" w:color="auto"/>
                <w:bottom w:val="none" w:sz="0" w:space="0" w:color="auto"/>
                <w:right w:val="none" w:sz="0" w:space="0" w:color="auto"/>
              </w:divBdr>
              <w:divsChild>
                <w:div w:id="700907823">
                  <w:marLeft w:val="0"/>
                  <w:marRight w:val="0"/>
                  <w:marTop w:val="0"/>
                  <w:marBottom w:val="0"/>
                  <w:divBdr>
                    <w:top w:val="none" w:sz="0" w:space="0" w:color="auto"/>
                    <w:left w:val="none" w:sz="0" w:space="0" w:color="auto"/>
                    <w:bottom w:val="none" w:sz="0" w:space="0" w:color="auto"/>
                    <w:right w:val="none" w:sz="0" w:space="0" w:color="auto"/>
                  </w:divBdr>
                </w:div>
              </w:divsChild>
            </w:div>
            <w:div w:id="741178221">
              <w:marLeft w:val="0"/>
              <w:marRight w:val="0"/>
              <w:marTop w:val="0"/>
              <w:marBottom w:val="0"/>
              <w:divBdr>
                <w:top w:val="none" w:sz="0" w:space="0" w:color="auto"/>
                <w:left w:val="none" w:sz="0" w:space="0" w:color="auto"/>
                <w:bottom w:val="none" w:sz="0" w:space="0" w:color="auto"/>
                <w:right w:val="none" w:sz="0" w:space="0" w:color="auto"/>
              </w:divBdr>
              <w:divsChild>
                <w:div w:id="16888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2945">
          <w:marLeft w:val="0"/>
          <w:marRight w:val="0"/>
          <w:marTop w:val="0"/>
          <w:marBottom w:val="600"/>
          <w:divBdr>
            <w:top w:val="none" w:sz="0" w:space="0" w:color="auto"/>
            <w:left w:val="none" w:sz="0" w:space="0" w:color="auto"/>
            <w:bottom w:val="none" w:sz="0" w:space="0" w:color="auto"/>
            <w:right w:val="none" w:sz="0" w:space="0" w:color="auto"/>
          </w:divBdr>
        </w:div>
      </w:divsChild>
    </w:div>
    <w:div w:id="1816409869">
      <w:marLeft w:val="0"/>
      <w:marRight w:val="0"/>
      <w:marTop w:val="0"/>
      <w:marBottom w:val="0"/>
      <w:divBdr>
        <w:top w:val="none" w:sz="0" w:space="0" w:color="auto"/>
        <w:left w:val="none" w:sz="0" w:space="0" w:color="auto"/>
        <w:bottom w:val="none" w:sz="0" w:space="0" w:color="auto"/>
        <w:right w:val="none" w:sz="0" w:space="0" w:color="auto"/>
      </w:divBdr>
      <w:divsChild>
        <w:div w:id="1384326821">
          <w:marLeft w:val="0"/>
          <w:marRight w:val="0"/>
          <w:marTop w:val="432"/>
          <w:marBottom w:val="0"/>
          <w:divBdr>
            <w:top w:val="none" w:sz="0" w:space="0" w:color="auto"/>
            <w:left w:val="none" w:sz="0" w:space="0" w:color="auto"/>
            <w:bottom w:val="none" w:sz="0" w:space="0" w:color="auto"/>
            <w:right w:val="none" w:sz="0" w:space="0" w:color="auto"/>
          </w:divBdr>
        </w:div>
        <w:div w:id="2112317490">
          <w:marLeft w:val="0"/>
          <w:marRight w:val="0"/>
          <w:marTop w:val="0"/>
          <w:marBottom w:val="0"/>
          <w:divBdr>
            <w:top w:val="none" w:sz="0" w:space="0" w:color="auto"/>
            <w:left w:val="none" w:sz="0" w:space="0" w:color="auto"/>
            <w:bottom w:val="none" w:sz="0" w:space="0" w:color="auto"/>
            <w:right w:val="none" w:sz="0" w:space="0" w:color="auto"/>
          </w:divBdr>
          <w:divsChild>
            <w:div w:id="1280994489">
              <w:marLeft w:val="0"/>
              <w:marRight w:val="0"/>
              <w:marTop w:val="0"/>
              <w:marBottom w:val="0"/>
              <w:divBdr>
                <w:top w:val="none" w:sz="0" w:space="0" w:color="auto"/>
                <w:left w:val="none" w:sz="0" w:space="0" w:color="auto"/>
                <w:bottom w:val="none" w:sz="0" w:space="0" w:color="auto"/>
                <w:right w:val="none" w:sz="0" w:space="0" w:color="auto"/>
              </w:divBdr>
              <w:divsChild>
                <w:div w:id="535653762">
                  <w:marLeft w:val="0"/>
                  <w:marRight w:val="0"/>
                  <w:marTop w:val="0"/>
                  <w:marBottom w:val="0"/>
                  <w:divBdr>
                    <w:top w:val="none" w:sz="0" w:space="0" w:color="auto"/>
                    <w:left w:val="none" w:sz="0" w:space="0" w:color="auto"/>
                    <w:bottom w:val="none" w:sz="0" w:space="0" w:color="auto"/>
                    <w:right w:val="none" w:sz="0" w:space="0" w:color="auto"/>
                  </w:divBdr>
                </w:div>
              </w:divsChild>
            </w:div>
            <w:div w:id="1466465470">
              <w:marLeft w:val="0"/>
              <w:marRight w:val="0"/>
              <w:marTop w:val="0"/>
              <w:marBottom w:val="0"/>
              <w:divBdr>
                <w:top w:val="none" w:sz="0" w:space="0" w:color="auto"/>
                <w:left w:val="none" w:sz="0" w:space="0" w:color="auto"/>
                <w:bottom w:val="none" w:sz="0" w:space="0" w:color="auto"/>
                <w:right w:val="none" w:sz="0" w:space="0" w:color="auto"/>
              </w:divBdr>
              <w:divsChild>
                <w:div w:id="2512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9253">
          <w:marLeft w:val="0"/>
          <w:marRight w:val="0"/>
          <w:marTop w:val="0"/>
          <w:marBottom w:val="600"/>
          <w:divBdr>
            <w:top w:val="none" w:sz="0" w:space="0" w:color="auto"/>
            <w:left w:val="none" w:sz="0" w:space="0" w:color="auto"/>
            <w:bottom w:val="none" w:sz="0" w:space="0" w:color="auto"/>
            <w:right w:val="none" w:sz="0" w:space="0" w:color="auto"/>
          </w:divBdr>
        </w:div>
      </w:divsChild>
    </w:div>
    <w:div w:id="1824156188">
      <w:marLeft w:val="0"/>
      <w:marRight w:val="0"/>
      <w:marTop w:val="0"/>
      <w:marBottom w:val="0"/>
      <w:divBdr>
        <w:top w:val="none" w:sz="0" w:space="0" w:color="auto"/>
        <w:left w:val="none" w:sz="0" w:space="0" w:color="auto"/>
        <w:bottom w:val="none" w:sz="0" w:space="0" w:color="auto"/>
        <w:right w:val="none" w:sz="0" w:space="0" w:color="auto"/>
      </w:divBdr>
      <w:divsChild>
        <w:div w:id="1642148980">
          <w:marLeft w:val="0"/>
          <w:marRight w:val="0"/>
          <w:marTop w:val="432"/>
          <w:marBottom w:val="0"/>
          <w:divBdr>
            <w:top w:val="none" w:sz="0" w:space="0" w:color="auto"/>
            <w:left w:val="none" w:sz="0" w:space="0" w:color="auto"/>
            <w:bottom w:val="none" w:sz="0" w:space="0" w:color="auto"/>
            <w:right w:val="none" w:sz="0" w:space="0" w:color="auto"/>
          </w:divBdr>
        </w:div>
        <w:div w:id="1432123984">
          <w:marLeft w:val="0"/>
          <w:marRight w:val="0"/>
          <w:marTop w:val="0"/>
          <w:marBottom w:val="0"/>
          <w:divBdr>
            <w:top w:val="none" w:sz="0" w:space="0" w:color="auto"/>
            <w:left w:val="none" w:sz="0" w:space="0" w:color="auto"/>
            <w:bottom w:val="none" w:sz="0" w:space="0" w:color="auto"/>
            <w:right w:val="none" w:sz="0" w:space="0" w:color="auto"/>
          </w:divBdr>
          <w:divsChild>
            <w:div w:id="2366203">
              <w:marLeft w:val="0"/>
              <w:marRight w:val="0"/>
              <w:marTop w:val="0"/>
              <w:marBottom w:val="0"/>
              <w:divBdr>
                <w:top w:val="none" w:sz="0" w:space="0" w:color="auto"/>
                <w:left w:val="none" w:sz="0" w:space="0" w:color="auto"/>
                <w:bottom w:val="none" w:sz="0" w:space="0" w:color="auto"/>
                <w:right w:val="none" w:sz="0" w:space="0" w:color="auto"/>
              </w:divBdr>
              <w:divsChild>
                <w:div w:id="1335911284">
                  <w:marLeft w:val="0"/>
                  <w:marRight w:val="0"/>
                  <w:marTop w:val="0"/>
                  <w:marBottom w:val="0"/>
                  <w:divBdr>
                    <w:top w:val="none" w:sz="0" w:space="0" w:color="auto"/>
                    <w:left w:val="none" w:sz="0" w:space="0" w:color="auto"/>
                    <w:bottom w:val="none" w:sz="0" w:space="0" w:color="auto"/>
                    <w:right w:val="none" w:sz="0" w:space="0" w:color="auto"/>
                  </w:divBdr>
                </w:div>
              </w:divsChild>
            </w:div>
            <w:div w:id="60450043">
              <w:marLeft w:val="0"/>
              <w:marRight w:val="0"/>
              <w:marTop w:val="0"/>
              <w:marBottom w:val="0"/>
              <w:divBdr>
                <w:top w:val="none" w:sz="0" w:space="0" w:color="auto"/>
                <w:left w:val="none" w:sz="0" w:space="0" w:color="auto"/>
                <w:bottom w:val="none" w:sz="0" w:space="0" w:color="auto"/>
                <w:right w:val="none" w:sz="0" w:space="0" w:color="auto"/>
              </w:divBdr>
              <w:divsChild>
                <w:div w:id="361134365">
                  <w:marLeft w:val="0"/>
                  <w:marRight w:val="0"/>
                  <w:marTop w:val="0"/>
                  <w:marBottom w:val="0"/>
                  <w:divBdr>
                    <w:top w:val="none" w:sz="0" w:space="0" w:color="auto"/>
                    <w:left w:val="none" w:sz="0" w:space="0" w:color="auto"/>
                    <w:bottom w:val="none" w:sz="0" w:space="0" w:color="auto"/>
                    <w:right w:val="none" w:sz="0" w:space="0" w:color="auto"/>
                  </w:divBdr>
                </w:div>
              </w:divsChild>
            </w:div>
            <w:div w:id="579095274">
              <w:marLeft w:val="0"/>
              <w:marRight w:val="0"/>
              <w:marTop w:val="0"/>
              <w:marBottom w:val="0"/>
              <w:divBdr>
                <w:top w:val="none" w:sz="0" w:space="0" w:color="auto"/>
                <w:left w:val="none" w:sz="0" w:space="0" w:color="auto"/>
                <w:bottom w:val="none" w:sz="0" w:space="0" w:color="auto"/>
                <w:right w:val="none" w:sz="0" w:space="0" w:color="auto"/>
              </w:divBdr>
              <w:divsChild>
                <w:div w:id="597981046">
                  <w:marLeft w:val="0"/>
                  <w:marRight w:val="0"/>
                  <w:marTop w:val="0"/>
                  <w:marBottom w:val="0"/>
                  <w:divBdr>
                    <w:top w:val="none" w:sz="0" w:space="0" w:color="auto"/>
                    <w:left w:val="none" w:sz="0" w:space="0" w:color="auto"/>
                    <w:bottom w:val="none" w:sz="0" w:space="0" w:color="auto"/>
                    <w:right w:val="none" w:sz="0" w:space="0" w:color="auto"/>
                  </w:divBdr>
                </w:div>
              </w:divsChild>
            </w:div>
            <w:div w:id="1275600927">
              <w:marLeft w:val="0"/>
              <w:marRight w:val="0"/>
              <w:marTop w:val="0"/>
              <w:marBottom w:val="0"/>
              <w:divBdr>
                <w:top w:val="none" w:sz="0" w:space="0" w:color="auto"/>
                <w:left w:val="none" w:sz="0" w:space="0" w:color="auto"/>
                <w:bottom w:val="none" w:sz="0" w:space="0" w:color="auto"/>
                <w:right w:val="none" w:sz="0" w:space="0" w:color="auto"/>
              </w:divBdr>
              <w:divsChild>
                <w:div w:id="233006589">
                  <w:marLeft w:val="0"/>
                  <w:marRight w:val="0"/>
                  <w:marTop w:val="0"/>
                  <w:marBottom w:val="0"/>
                  <w:divBdr>
                    <w:top w:val="none" w:sz="0" w:space="0" w:color="auto"/>
                    <w:left w:val="none" w:sz="0" w:space="0" w:color="auto"/>
                    <w:bottom w:val="none" w:sz="0" w:space="0" w:color="auto"/>
                    <w:right w:val="none" w:sz="0" w:space="0" w:color="auto"/>
                  </w:divBdr>
                </w:div>
              </w:divsChild>
            </w:div>
            <w:div w:id="1328485752">
              <w:marLeft w:val="0"/>
              <w:marRight w:val="0"/>
              <w:marTop w:val="0"/>
              <w:marBottom w:val="0"/>
              <w:divBdr>
                <w:top w:val="none" w:sz="0" w:space="0" w:color="auto"/>
                <w:left w:val="none" w:sz="0" w:space="0" w:color="auto"/>
                <w:bottom w:val="none" w:sz="0" w:space="0" w:color="auto"/>
                <w:right w:val="none" w:sz="0" w:space="0" w:color="auto"/>
              </w:divBdr>
              <w:divsChild>
                <w:div w:id="1408262223">
                  <w:marLeft w:val="0"/>
                  <w:marRight w:val="0"/>
                  <w:marTop w:val="0"/>
                  <w:marBottom w:val="0"/>
                  <w:divBdr>
                    <w:top w:val="none" w:sz="0" w:space="0" w:color="auto"/>
                    <w:left w:val="none" w:sz="0" w:space="0" w:color="auto"/>
                    <w:bottom w:val="none" w:sz="0" w:space="0" w:color="auto"/>
                    <w:right w:val="none" w:sz="0" w:space="0" w:color="auto"/>
                  </w:divBdr>
                </w:div>
              </w:divsChild>
            </w:div>
            <w:div w:id="1429811815">
              <w:marLeft w:val="0"/>
              <w:marRight w:val="0"/>
              <w:marTop w:val="0"/>
              <w:marBottom w:val="0"/>
              <w:divBdr>
                <w:top w:val="none" w:sz="0" w:space="0" w:color="auto"/>
                <w:left w:val="none" w:sz="0" w:space="0" w:color="auto"/>
                <w:bottom w:val="none" w:sz="0" w:space="0" w:color="auto"/>
                <w:right w:val="none" w:sz="0" w:space="0" w:color="auto"/>
              </w:divBdr>
              <w:divsChild>
                <w:div w:id="773864928">
                  <w:marLeft w:val="0"/>
                  <w:marRight w:val="0"/>
                  <w:marTop w:val="0"/>
                  <w:marBottom w:val="0"/>
                  <w:divBdr>
                    <w:top w:val="none" w:sz="0" w:space="0" w:color="auto"/>
                    <w:left w:val="none" w:sz="0" w:space="0" w:color="auto"/>
                    <w:bottom w:val="none" w:sz="0" w:space="0" w:color="auto"/>
                    <w:right w:val="none" w:sz="0" w:space="0" w:color="auto"/>
                  </w:divBdr>
                </w:div>
              </w:divsChild>
            </w:div>
            <w:div w:id="1223710023">
              <w:marLeft w:val="0"/>
              <w:marRight w:val="0"/>
              <w:marTop w:val="0"/>
              <w:marBottom w:val="0"/>
              <w:divBdr>
                <w:top w:val="none" w:sz="0" w:space="0" w:color="auto"/>
                <w:left w:val="none" w:sz="0" w:space="0" w:color="auto"/>
                <w:bottom w:val="none" w:sz="0" w:space="0" w:color="auto"/>
                <w:right w:val="none" w:sz="0" w:space="0" w:color="auto"/>
              </w:divBdr>
              <w:divsChild>
                <w:div w:id="736129027">
                  <w:marLeft w:val="0"/>
                  <w:marRight w:val="0"/>
                  <w:marTop w:val="0"/>
                  <w:marBottom w:val="0"/>
                  <w:divBdr>
                    <w:top w:val="none" w:sz="0" w:space="0" w:color="auto"/>
                    <w:left w:val="none" w:sz="0" w:space="0" w:color="auto"/>
                    <w:bottom w:val="none" w:sz="0" w:space="0" w:color="auto"/>
                    <w:right w:val="none" w:sz="0" w:space="0" w:color="auto"/>
                  </w:divBdr>
                </w:div>
              </w:divsChild>
            </w:div>
            <w:div w:id="1621765119">
              <w:marLeft w:val="0"/>
              <w:marRight w:val="0"/>
              <w:marTop w:val="0"/>
              <w:marBottom w:val="0"/>
              <w:divBdr>
                <w:top w:val="none" w:sz="0" w:space="0" w:color="auto"/>
                <w:left w:val="none" w:sz="0" w:space="0" w:color="auto"/>
                <w:bottom w:val="none" w:sz="0" w:space="0" w:color="auto"/>
                <w:right w:val="none" w:sz="0" w:space="0" w:color="auto"/>
              </w:divBdr>
              <w:divsChild>
                <w:div w:id="933366540">
                  <w:marLeft w:val="0"/>
                  <w:marRight w:val="0"/>
                  <w:marTop w:val="0"/>
                  <w:marBottom w:val="0"/>
                  <w:divBdr>
                    <w:top w:val="none" w:sz="0" w:space="0" w:color="auto"/>
                    <w:left w:val="none" w:sz="0" w:space="0" w:color="auto"/>
                    <w:bottom w:val="none" w:sz="0" w:space="0" w:color="auto"/>
                    <w:right w:val="none" w:sz="0" w:space="0" w:color="auto"/>
                  </w:divBdr>
                </w:div>
              </w:divsChild>
            </w:div>
            <w:div w:id="1924365446">
              <w:marLeft w:val="0"/>
              <w:marRight w:val="0"/>
              <w:marTop w:val="0"/>
              <w:marBottom w:val="0"/>
              <w:divBdr>
                <w:top w:val="none" w:sz="0" w:space="0" w:color="auto"/>
                <w:left w:val="none" w:sz="0" w:space="0" w:color="auto"/>
                <w:bottom w:val="none" w:sz="0" w:space="0" w:color="auto"/>
                <w:right w:val="none" w:sz="0" w:space="0" w:color="auto"/>
              </w:divBdr>
              <w:divsChild>
                <w:div w:id="1532764649">
                  <w:marLeft w:val="0"/>
                  <w:marRight w:val="0"/>
                  <w:marTop w:val="0"/>
                  <w:marBottom w:val="0"/>
                  <w:divBdr>
                    <w:top w:val="none" w:sz="0" w:space="0" w:color="auto"/>
                    <w:left w:val="none" w:sz="0" w:space="0" w:color="auto"/>
                    <w:bottom w:val="none" w:sz="0" w:space="0" w:color="auto"/>
                    <w:right w:val="none" w:sz="0" w:space="0" w:color="auto"/>
                  </w:divBdr>
                </w:div>
              </w:divsChild>
            </w:div>
            <w:div w:id="145434321">
              <w:marLeft w:val="0"/>
              <w:marRight w:val="0"/>
              <w:marTop w:val="0"/>
              <w:marBottom w:val="0"/>
              <w:divBdr>
                <w:top w:val="none" w:sz="0" w:space="0" w:color="auto"/>
                <w:left w:val="none" w:sz="0" w:space="0" w:color="auto"/>
                <w:bottom w:val="none" w:sz="0" w:space="0" w:color="auto"/>
                <w:right w:val="none" w:sz="0" w:space="0" w:color="auto"/>
              </w:divBdr>
              <w:divsChild>
                <w:div w:id="1516194484">
                  <w:marLeft w:val="0"/>
                  <w:marRight w:val="0"/>
                  <w:marTop w:val="0"/>
                  <w:marBottom w:val="0"/>
                  <w:divBdr>
                    <w:top w:val="none" w:sz="0" w:space="0" w:color="auto"/>
                    <w:left w:val="none" w:sz="0" w:space="0" w:color="auto"/>
                    <w:bottom w:val="none" w:sz="0" w:space="0" w:color="auto"/>
                    <w:right w:val="none" w:sz="0" w:space="0" w:color="auto"/>
                  </w:divBdr>
                </w:div>
              </w:divsChild>
            </w:div>
            <w:div w:id="408427766">
              <w:marLeft w:val="0"/>
              <w:marRight w:val="0"/>
              <w:marTop w:val="0"/>
              <w:marBottom w:val="0"/>
              <w:divBdr>
                <w:top w:val="none" w:sz="0" w:space="0" w:color="auto"/>
                <w:left w:val="none" w:sz="0" w:space="0" w:color="auto"/>
                <w:bottom w:val="none" w:sz="0" w:space="0" w:color="auto"/>
                <w:right w:val="none" w:sz="0" w:space="0" w:color="auto"/>
              </w:divBdr>
              <w:divsChild>
                <w:div w:id="719014601">
                  <w:marLeft w:val="0"/>
                  <w:marRight w:val="0"/>
                  <w:marTop w:val="0"/>
                  <w:marBottom w:val="0"/>
                  <w:divBdr>
                    <w:top w:val="none" w:sz="0" w:space="0" w:color="auto"/>
                    <w:left w:val="none" w:sz="0" w:space="0" w:color="auto"/>
                    <w:bottom w:val="none" w:sz="0" w:space="0" w:color="auto"/>
                    <w:right w:val="none" w:sz="0" w:space="0" w:color="auto"/>
                  </w:divBdr>
                </w:div>
              </w:divsChild>
            </w:div>
            <w:div w:id="170721777">
              <w:marLeft w:val="0"/>
              <w:marRight w:val="0"/>
              <w:marTop w:val="0"/>
              <w:marBottom w:val="0"/>
              <w:divBdr>
                <w:top w:val="none" w:sz="0" w:space="0" w:color="auto"/>
                <w:left w:val="none" w:sz="0" w:space="0" w:color="auto"/>
                <w:bottom w:val="none" w:sz="0" w:space="0" w:color="auto"/>
                <w:right w:val="none" w:sz="0" w:space="0" w:color="auto"/>
              </w:divBdr>
              <w:divsChild>
                <w:div w:id="720523343">
                  <w:marLeft w:val="0"/>
                  <w:marRight w:val="0"/>
                  <w:marTop w:val="0"/>
                  <w:marBottom w:val="0"/>
                  <w:divBdr>
                    <w:top w:val="none" w:sz="0" w:space="0" w:color="auto"/>
                    <w:left w:val="none" w:sz="0" w:space="0" w:color="auto"/>
                    <w:bottom w:val="none" w:sz="0" w:space="0" w:color="auto"/>
                    <w:right w:val="none" w:sz="0" w:space="0" w:color="auto"/>
                  </w:divBdr>
                </w:div>
              </w:divsChild>
            </w:div>
            <w:div w:id="1116102378">
              <w:marLeft w:val="0"/>
              <w:marRight w:val="0"/>
              <w:marTop w:val="0"/>
              <w:marBottom w:val="0"/>
              <w:divBdr>
                <w:top w:val="none" w:sz="0" w:space="0" w:color="auto"/>
                <w:left w:val="none" w:sz="0" w:space="0" w:color="auto"/>
                <w:bottom w:val="none" w:sz="0" w:space="0" w:color="auto"/>
                <w:right w:val="none" w:sz="0" w:space="0" w:color="auto"/>
              </w:divBdr>
              <w:divsChild>
                <w:div w:id="1226455092">
                  <w:marLeft w:val="0"/>
                  <w:marRight w:val="0"/>
                  <w:marTop w:val="0"/>
                  <w:marBottom w:val="0"/>
                  <w:divBdr>
                    <w:top w:val="none" w:sz="0" w:space="0" w:color="auto"/>
                    <w:left w:val="none" w:sz="0" w:space="0" w:color="auto"/>
                    <w:bottom w:val="none" w:sz="0" w:space="0" w:color="auto"/>
                    <w:right w:val="none" w:sz="0" w:space="0" w:color="auto"/>
                  </w:divBdr>
                </w:div>
              </w:divsChild>
            </w:div>
            <w:div w:id="1497570891">
              <w:marLeft w:val="0"/>
              <w:marRight w:val="0"/>
              <w:marTop w:val="0"/>
              <w:marBottom w:val="0"/>
              <w:divBdr>
                <w:top w:val="none" w:sz="0" w:space="0" w:color="auto"/>
                <w:left w:val="none" w:sz="0" w:space="0" w:color="auto"/>
                <w:bottom w:val="none" w:sz="0" w:space="0" w:color="auto"/>
                <w:right w:val="none" w:sz="0" w:space="0" w:color="auto"/>
              </w:divBdr>
              <w:divsChild>
                <w:div w:id="1297878606">
                  <w:marLeft w:val="0"/>
                  <w:marRight w:val="0"/>
                  <w:marTop w:val="0"/>
                  <w:marBottom w:val="0"/>
                  <w:divBdr>
                    <w:top w:val="none" w:sz="0" w:space="0" w:color="auto"/>
                    <w:left w:val="none" w:sz="0" w:space="0" w:color="auto"/>
                    <w:bottom w:val="none" w:sz="0" w:space="0" w:color="auto"/>
                    <w:right w:val="none" w:sz="0" w:space="0" w:color="auto"/>
                  </w:divBdr>
                </w:div>
              </w:divsChild>
            </w:div>
            <w:div w:id="1149399805">
              <w:marLeft w:val="0"/>
              <w:marRight w:val="0"/>
              <w:marTop w:val="0"/>
              <w:marBottom w:val="0"/>
              <w:divBdr>
                <w:top w:val="none" w:sz="0" w:space="0" w:color="auto"/>
                <w:left w:val="none" w:sz="0" w:space="0" w:color="auto"/>
                <w:bottom w:val="none" w:sz="0" w:space="0" w:color="auto"/>
                <w:right w:val="none" w:sz="0" w:space="0" w:color="auto"/>
              </w:divBdr>
              <w:divsChild>
                <w:div w:id="927925967">
                  <w:marLeft w:val="0"/>
                  <w:marRight w:val="0"/>
                  <w:marTop w:val="0"/>
                  <w:marBottom w:val="0"/>
                  <w:divBdr>
                    <w:top w:val="none" w:sz="0" w:space="0" w:color="auto"/>
                    <w:left w:val="none" w:sz="0" w:space="0" w:color="auto"/>
                    <w:bottom w:val="none" w:sz="0" w:space="0" w:color="auto"/>
                    <w:right w:val="none" w:sz="0" w:space="0" w:color="auto"/>
                  </w:divBdr>
                </w:div>
              </w:divsChild>
            </w:div>
            <w:div w:id="2139300376">
              <w:marLeft w:val="0"/>
              <w:marRight w:val="0"/>
              <w:marTop w:val="0"/>
              <w:marBottom w:val="0"/>
              <w:divBdr>
                <w:top w:val="none" w:sz="0" w:space="0" w:color="auto"/>
                <w:left w:val="none" w:sz="0" w:space="0" w:color="auto"/>
                <w:bottom w:val="none" w:sz="0" w:space="0" w:color="auto"/>
                <w:right w:val="none" w:sz="0" w:space="0" w:color="auto"/>
              </w:divBdr>
              <w:divsChild>
                <w:div w:id="141125199">
                  <w:marLeft w:val="0"/>
                  <w:marRight w:val="0"/>
                  <w:marTop w:val="0"/>
                  <w:marBottom w:val="0"/>
                  <w:divBdr>
                    <w:top w:val="none" w:sz="0" w:space="0" w:color="auto"/>
                    <w:left w:val="none" w:sz="0" w:space="0" w:color="auto"/>
                    <w:bottom w:val="none" w:sz="0" w:space="0" w:color="auto"/>
                    <w:right w:val="none" w:sz="0" w:space="0" w:color="auto"/>
                  </w:divBdr>
                </w:div>
              </w:divsChild>
            </w:div>
            <w:div w:id="450444229">
              <w:marLeft w:val="0"/>
              <w:marRight w:val="0"/>
              <w:marTop w:val="0"/>
              <w:marBottom w:val="0"/>
              <w:divBdr>
                <w:top w:val="none" w:sz="0" w:space="0" w:color="auto"/>
                <w:left w:val="none" w:sz="0" w:space="0" w:color="auto"/>
                <w:bottom w:val="none" w:sz="0" w:space="0" w:color="auto"/>
                <w:right w:val="none" w:sz="0" w:space="0" w:color="auto"/>
              </w:divBdr>
              <w:divsChild>
                <w:div w:id="252780760">
                  <w:marLeft w:val="0"/>
                  <w:marRight w:val="0"/>
                  <w:marTop w:val="0"/>
                  <w:marBottom w:val="0"/>
                  <w:divBdr>
                    <w:top w:val="none" w:sz="0" w:space="0" w:color="auto"/>
                    <w:left w:val="none" w:sz="0" w:space="0" w:color="auto"/>
                    <w:bottom w:val="none" w:sz="0" w:space="0" w:color="auto"/>
                    <w:right w:val="none" w:sz="0" w:space="0" w:color="auto"/>
                  </w:divBdr>
                </w:div>
              </w:divsChild>
            </w:div>
            <w:div w:id="2092388001">
              <w:marLeft w:val="0"/>
              <w:marRight w:val="0"/>
              <w:marTop w:val="0"/>
              <w:marBottom w:val="0"/>
              <w:divBdr>
                <w:top w:val="none" w:sz="0" w:space="0" w:color="auto"/>
                <w:left w:val="none" w:sz="0" w:space="0" w:color="auto"/>
                <w:bottom w:val="none" w:sz="0" w:space="0" w:color="auto"/>
                <w:right w:val="none" w:sz="0" w:space="0" w:color="auto"/>
              </w:divBdr>
              <w:divsChild>
                <w:div w:id="512889033">
                  <w:marLeft w:val="0"/>
                  <w:marRight w:val="0"/>
                  <w:marTop w:val="0"/>
                  <w:marBottom w:val="0"/>
                  <w:divBdr>
                    <w:top w:val="none" w:sz="0" w:space="0" w:color="auto"/>
                    <w:left w:val="none" w:sz="0" w:space="0" w:color="auto"/>
                    <w:bottom w:val="none" w:sz="0" w:space="0" w:color="auto"/>
                    <w:right w:val="none" w:sz="0" w:space="0" w:color="auto"/>
                  </w:divBdr>
                </w:div>
              </w:divsChild>
            </w:div>
            <w:div w:id="2035880795">
              <w:marLeft w:val="0"/>
              <w:marRight w:val="0"/>
              <w:marTop w:val="0"/>
              <w:marBottom w:val="0"/>
              <w:divBdr>
                <w:top w:val="none" w:sz="0" w:space="0" w:color="auto"/>
                <w:left w:val="none" w:sz="0" w:space="0" w:color="auto"/>
                <w:bottom w:val="none" w:sz="0" w:space="0" w:color="auto"/>
                <w:right w:val="none" w:sz="0" w:space="0" w:color="auto"/>
              </w:divBdr>
              <w:divsChild>
                <w:div w:id="379207014">
                  <w:marLeft w:val="0"/>
                  <w:marRight w:val="0"/>
                  <w:marTop w:val="0"/>
                  <w:marBottom w:val="0"/>
                  <w:divBdr>
                    <w:top w:val="none" w:sz="0" w:space="0" w:color="auto"/>
                    <w:left w:val="none" w:sz="0" w:space="0" w:color="auto"/>
                    <w:bottom w:val="none" w:sz="0" w:space="0" w:color="auto"/>
                    <w:right w:val="none" w:sz="0" w:space="0" w:color="auto"/>
                  </w:divBdr>
                </w:div>
              </w:divsChild>
            </w:div>
            <w:div w:id="1497913130">
              <w:marLeft w:val="0"/>
              <w:marRight w:val="0"/>
              <w:marTop w:val="0"/>
              <w:marBottom w:val="0"/>
              <w:divBdr>
                <w:top w:val="none" w:sz="0" w:space="0" w:color="auto"/>
                <w:left w:val="none" w:sz="0" w:space="0" w:color="auto"/>
                <w:bottom w:val="none" w:sz="0" w:space="0" w:color="auto"/>
                <w:right w:val="none" w:sz="0" w:space="0" w:color="auto"/>
              </w:divBdr>
              <w:divsChild>
                <w:div w:id="573517699">
                  <w:marLeft w:val="0"/>
                  <w:marRight w:val="0"/>
                  <w:marTop w:val="0"/>
                  <w:marBottom w:val="0"/>
                  <w:divBdr>
                    <w:top w:val="none" w:sz="0" w:space="0" w:color="auto"/>
                    <w:left w:val="none" w:sz="0" w:space="0" w:color="auto"/>
                    <w:bottom w:val="none" w:sz="0" w:space="0" w:color="auto"/>
                    <w:right w:val="none" w:sz="0" w:space="0" w:color="auto"/>
                  </w:divBdr>
                </w:div>
              </w:divsChild>
            </w:div>
            <w:div w:id="1759977963">
              <w:marLeft w:val="0"/>
              <w:marRight w:val="0"/>
              <w:marTop w:val="0"/>
              <w:marBottom w:val="0"/>
              <w:divBdr>
                <w:top w:val="none" w:sz="0" w:space="0" w:color="auto"/>
                <w:left w:val="none" w:sz="0" w:space="0" w:color="auto"/>
                <w:bottom w:val="none" w:sz="0" w:space="0" w:color="auto"/>
                <w:right w:val="none" w:sz="0" w:space="0" w:color="auto"/>
              </w:divBdr>
              <w:divsChild>
                <w:div w:id="217325833">
                  <w:marLeft w:val="0"/>
                  <w:marRight w:val="0"/>
                  <w:marTop w:val="0"/>
                  <w:marBottom w:val="0"/>
                  <w:divBdr>
                    <w:top w:val="none" w:sz="0" w:space="0" w:color="auto"/>
                    <w:left w:val="none" w:sz="0" w:space="0" w:color="auto"/>
                    <w:bottom w:val="none" w:sz="0" w:space="0" w:color="auto"/>
                    <w:right w:val="none" w:sz="0" w:space="0" w:color="auto"/>
                  </w:divBdr>
                </w:div>
              </w:divsChild>
            </w:div>
            <w:div w:id="2133595898">
              <w:marLeft w:val="0"/>
              <w:marRight w:val="0"/>
              <w:marTop w:val="0"/>
              <w:marBottom w:val="0"/>
              <w:divBdr>
                <w:top w:val="none" w:sz="0" w:space="0" w:color="auto"/>
                <w:left w:val="none" w:sz="0" w:space="0" w:color="auto"/>
                <w:bottom w:val="none" w:sz="0" w:space="0" w:color="auto"/>
                <w:right w:val="none" w:sz="0" w:space="0" w:color="auto"/>
              </w:divBdr>
              <w:divsChild>
                <w:div w:id="1268345280">
                  <w:marLeft w:val="0"/>
                  <w:marRight w:val="0"/>
                  <w:marTop w:val="0"/>
                  <w:marBottom w:val="0"/>
                  <w:divBdr>
                    <w:top w:val="none" w:sz="0" w:space="0" w:color="auto"/>
                    <w:left w:val="none" w:sz="0" w:space="0" w:color="auto"/>
                    <w:bottom w:val="none" w:sz="0" w:space="0" w:color="auto"/>
                    <w:right w:val="none" w:sz="0" w:space="0" w:color="auto"/>
                  </w:divBdr>
                </w:div>
              </w:divsChild>
            </w:div>
            <w:div w:id="1926374565">
              <w:marLeft w:val="0"/>
              <w:marRight w:val="0"/>
              <w:marTop w:val="0"/>
              <w:marBottom w:val="0"/>
              <w:divBdr>
                <w:top w:val="none" w:sz="0" w:space="0" w:color="auto"/>
                <w:left w:val="none" w:sz="0" w:space="0" w:color="auto"/>
                <w:bottom w:val="none" w:sz="0" w:space="0" w:color="auto"/>
                <w:right w:val="none" w:sz="0" w:space="0" w:color="auto"/>
              </w:divBdr>
              <w:divsChild>
                <w:div w:id="2063091540">
                  <w:marLeft w:val="0"/>
                  <w:marRight w:val="0"/>
                  <w:marTop w:val="0"/>
                  <w:marBottom w:val="0"/>
                  <w:divBdr>
                    <w:top w:val="none" w:sz="0" w:space="0" w:color="auto"/>
                    <w:left w:val="none" w:sz="0" w:space="0" w:color="auto"/>
                    <w:bottom w:val="none" w:sz="0" w:space="0" w:color="auto"/>
                    <w:right w:val="none" w:sz="0" w:space="0" w:color="auto"/>
                  </w:divBdr>
                </w:div>
              </w:divsChild>
            </w:div>
            <w:div w:id="231432331">
              <w:marLeft w:val="0"/>
              <w:marRight w:val="0"/>
              <w:marTop w:val="0"/>
              <w:marBottom w:val="0"/>
              <w:divBdr>
                <w:top w:val="none" w:sz="0" w:space="0" w:color="auto"/>
                <w:left w:val="none" w:sz="0" w:space="0" w:color="auto"/>
                <w:bottom w:val="none" w:sz="0" w:space="0" w:color="auto"/>
                <w:right w:val="none" w:sz="0" w:space="0" w:color="auto"/>
              </w:divBdr>
              <w:divsChild>
                <w:div w:id="1891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802">
          <w:marLeft w:val="0"/>
          <w:marRight w:val="0"/>
          <w:marTop w:val="0"/>
          <w:marBottom w:val="600"/>
          <w:divBdr>
            <w:top w:val="none" w:sz="0" w:space="0" w:color="auto"/>
            <w:left w:val="none" w:sz="0" w:space="0" w:color="auto"/>
            <w:bottom w:val="none" w:sz="0" w:space="0" w:color="auto"/>
            <w:right w:val="none" w:sz="0" w:space="0" w:color="auto"/>
          </w:divBdr>
        </w:div>
      </w:divsChild>
    </w:div>
    <w:div w:id="1832599313">
      <w:marLeft w:val="0"/>
      <w:marRight w:val="0"/>
      <w:marTop w:val="0"/>
      <w:marBottom w:val="0"/>
      <w:divBdr>
        <w:top w:val="none" w:sz="0" w:space="0" w:color="auto"/>
        <w:left w:val="none" w:sz="0" w:space="0" w:color="auto"/>
        <w:bottom w:val="none" w:sz="0" w:space="0" w:color="auto"/>
        <w:right w:val="none" w:sz="0" w:space="0" w:color="auto"/>
      </w:divBdr>
      <w:divsChild>
        <w:div w:id="1335104484">
          <w:marLeft w:val="0"/>
          <w:marRight w:val="0"/>
          <w:marTop w:val="432"/>
          <w:marBottom w:val="0"/>
          <w:divBdr>
            <w:top w:val="none" w:sz="0" w:space="0" w:color="auto"/>
            <w:left w:val="none" w:sz="0" w:space="0" w:color="auto"/>
            <w:bottom w:val="none" w:sz="0" w:space="0" w:color="auto"/>
            <w:right w:val="none" w:sz="0" w:space="0" w:color="auto"/>
          </w:divBdr>
        </w:div>
        <w:div w:id="2102797024">
          <w:marLeft w:val="0"/>
          <w:marRight w:val="0"/>
          <w:marTop w:val="0"/>
          <w:marBottom w:val="0"/>
          <w:divBdr>
            <w:top w:val="none" w:sz="0" w:space="0" w:color="auto"/>
            <w:left w:val="none" w:sz="0" w:space="0" w:color="auto"/>
            <w:bottom w:val="none" w:sz="0" w:space="0" w:color="auto"/>
            <w:right w:val="none" w:sz="0" w:space="0" w:color="auto"/>
          </w:divBdr>
          <w:divsChild>
            <w:div w:id="1369333655">
              <w:marLeft w:val="0"/>
              <w:marRight w:val="0"/>
              <w:marTop w:val="0"/>
              <w:marBottom w:val="0"/>
              <w:divBdr>
                <w:top w:val="none" w:sz="0" w:space="0" w:color="auto"/>
                <w:left w:val="none" w:sz="0" w:space="0" w:color="auto"/>
                <w:bottom w:val="none" w:sz="0" w:space="0" w:color="auto"/>
                <w:right w:val="none" w:sz="0" w:space="0" w:color="auto"/>
              </w:divBdr>
              <w:divsChild>
                <w:div w:id="541482670">
                  <w:marLeft w:val="0"/>
                  <w:marRight w:val="0"/>
                  <w:marTop w:val="0"/>
                  <w:marBottom w:val="0"/>
                  <w:divBdr>
                    <w:top w:val="none" w:sz="0" w:space="0" w:color="auto"/>
                    <w:left w:val="none" w:sz="0" w:space="0" w:color="auto"/>
                    <w:bottom w:val="none" w:sz="0" w:space="0" w:color="auto"/>
                    <w:right w:val="none" w:sz="0" w:space="0" w:color="auto"/>
                  </w:divBdr>
                </w:div>
              </w:divsChild>
            </w:div>
            <w:div w:id="1655261789">
              <w:marLeft w:val="0"/>
              <w:marRight w:val="0"/>
              <w:marTop w:val="0"/>
              <w:marBottom w:val="0"/>
              <w:divBdr>
                <w:top w:val="none" w:sz="0" w:space="0" w:color="auto"/>
                <w:left w:val="none" w:sz="0" w:space="0" w:color="auto"/>
                <w:bottom w:val="none" w:sz="0" w:space="0" w:color="auto"/>
                <w:right w:val="none" w:sz="0" w:space="0" w:color="auto"/>
              </w:divBdr>
              <w:divsChild>
                <w:div w:id="1194224263">
                  <w:marLeft w:val="0"/>
                  <w:marRight w:val="0"/>
                  <w:marTop w:val="0"/>
                  <w:marBottom w:val="0"/>
                  <w:divBdr>
                    <w:top w:val="none" w:sz="0" w:space="0" w:color="auto"/>
                    <w:left w:val="none" w:sz="0" w:space="0" w:color="auto"/>
                    <w:bottom w:val="none" w:sz="0" w:space="0" w:color="auto"/>
                    <w:right w:val="none" w:sz="0" w:space="0" w:color="auto"/>
                  </w:divBdr>
                </w:div>
              </w:divsChild>
            </w:div>
            <w:div w:id="615405410">
              <w:marLeft w:val="0"/>
              <w:marRight w:val="0"/>
              <w:marTop w:val="0"/>
              <w:marBottom w:val="0"/>
              <w:divBdr>
                <w:top w:val="none" w:sz="0" w:space="0" w:color="auto"/>
                <w:left w:val="none" w:sz="0" w:space="0" w:color="auto"/>
                <w:bottom w:val="none" w:sz="0" w:space="0" w:color="auto"/>
                <w:right w:val="none" w:sz="0" w:space="0" w:color="auto"/>
              </w:divBdr>
              <w:divsChild>
                <w:div w:id="2038188895">
                  <w:marLeft w:val="0"/>
                  <w:marRight w:val="0"/>
                  <w:marTop w:val="0"/>
                  <w:marBottom w:val="0"/>
                  <w:divBdr>
                    <w:top w:val="none" w:sz="0" w:space="0" w:color="auto"/>
                    <w:left w:val="none" w:sz="0" w:space="0" w:color="auto"/>
                    <w:bottom w:val="none" w:sz="0" w:space="0" w:color="auto"/>
                    <w:right w:val="none" w:sz="0" w:space="0" w:color="auto"/>
                  </w:divBdr>
                </w:div>
              </w:divsChild>
            </w:div>
            <w:div w:id="1479230625">
              <w:marLeft w:val="0"/>
              <w:marRight w:val="0"/>
              <w:marTop w:val="0"/>
              <w:marBottom w:val="0"/>
              <w:divBdr>
                <w:top w:val="none" w:sz="0" w:space="0" w:color="auto"/>
                <w:left w:val="none" w:sz="0" w:space="0" w:color="auto"/>
                <w:bottom w:val="none" w:sz="0" w:space="0" w:color="auto"/>
                <w:right w:val="none" w:sz="0" w:space="0" w:color="auto"/>
              </w:divBdr>
              <w:divsChild>
                <w:div w:id="1651053762">
                  <w:marLeft w:val="0"/>
                  <w:marRight w:val="0"/>
                  <w:marTop w:val="0"/>
                  <w:marBottom w:val="0"/>
                  <w:divBdr>
                    <w:top w:val="none" w:sz="0" w:space="0" w:color="auto"/>
                    <w:left w:val="none" w:sz="0" w:space="0" w:color="auto"/>
                    <w:bottom w:val="none" w:sz="0" w:space="0" w:color="auto"/>
                    <w:right w:val="none" w:sz="0" w:space="0" w:color="auto"/>
                  </w:divBdr>
                </w:div>
              </w:divsChild>
            </w:div>
            <w:div w:id="1862090265">
              <w:marLeft w:val="0"/>
              <w:marRight w:val="0"/>
              <w:marTop w:val="0"/>
              <w:marBottom w:val="0"/>
              <w:divBdr>
                <w:top w:val="none" w:sz="0" w:space="0" w:color="auto"/>
                <w:left w:val="none" w:sz="0" w:space="0" w:color="auto"/>
                <w:bottom w:val="none" w:sz="0" w:space="0" w:color="auto"/>
                <w:right w:val="none" w:sz="0" w:space="0" w:color="auto"/>
              </w:divBdr>
              <w:divsChild>
                <w:div w:id="2126728440">
                  <w:marLeft w:val="0"/>
                  <w:marRight w:val="0"/>
                  <w:marTop w:val="0"/>
                  <w:marBottom w:val="0"/>
                  <w:divBdr>
                    <w:top w:val="none" w:sz="0" w:space="0" w:color="auto"/>
                    <w:left w:val="none" w:sz="0" w:space="0" w:color="auto"/>
                    <w:bottom w:val="none" w:sz="0" w:space="0" w:color="auto"/>
                    <w:right w:val="none" w:sz="0" w:space="0" w:color="auto"/>
                  </w:divBdr>
                </w:div>
              </w:divsChild>
            </w:div>
            <w:div w:id="1407269088">
              <w:marLeft w:val="0"/>
              <w:marRight w:val="0"/>
              <w:marTop w:val="0"/>
              <w:marBottom w:val="0"/>
              <w:divBdr>
                <w:top w:val="none" w:sz="0" w:space="0" w:color="auto"/>
                <w:left w:val="none" w:sz="0" w:space="0" w:color="auto"/>
                <w:bottom w:val="none" w:sz="0" w:space="0" w:color="auto"/>
                <w:right w:val="none" w:sz="0" w:space="0" w:color="auto"/>
              </w:divBdr>
              <w:divsChild>
                <w:div w:id="1397166437">
                  <w:marLeft w:val="0"/>
                  <w:marRight w:val="0"/>
                  <w:marTop w:val="0"/>
                  <w:marBottom w:val="0"/>
                  <w:divBdr>
                    <w:top w:val="none" w:sz="0" w:space="0" w:color="auto"/>
                    <w:left w:val="none" w:sz="0" w:space="0" w:color="auto"/>
                    <w:bottom w:val="none" w:sz="0" w:space="0" w:color="auto"/>
                    <w:right w:val="none" w:sz="0" w:space="0" w:color="auto"/>
                  </w:divBdr>
                </w:div>
              </w:divsChild>
            </w:div>
            <w:div w:id="276836264">
              <w:marLeft w:val="0"/>
              <w:marRight w:val="0"/>
              <w:marTop w:val="0"/>
              <w:marBottom w:val="0"/>
              <w:divBdr>
                <w:top w:val="none" w:sz="0" w:space="0" w:color="auto"/>
                <w:left w:val="none" w:sz="0" w:space="0" w:color="auto"/>
                <w:bottom w:val="none" w:sz="0" w:space="0" w:color="auto"/>
                <w:right w:val="none" w:sz="0" w:space="0" w:color="auto"/>
              </w:divBdr>
              <w:divsChild>
                <w:div w:id="251352440">
                  <w:marLeft w:val="0"/>
                  <w:marRight w:val="0"/>
                  <w:marTop w:val="0"/>
                  <w:marBottom w:val="0"/>
                  <w:divBdr>
                    <w:top w:val="none" w:sz="0" w:space="0" w:color="auto"/>
                    <w:left w:val="none" w:sz="0" w:space="0" w:color="auto"/>
                    <w:bottom w:val="none" w:sz="0" w:space="0" w:color="auto"/>
                    <w:right w:val="none" w:sz="0" w:space="0" w:color="auto"/>
                  </w:divBdr>
                </w:div>
              </w:divsChild>
            </w:div>
            <w:div w:id="608584473">
              <w:marLeft w:val="0"/>
              <w:marRight w:val="0"/>
              <w:marTop w:val="0"/>
              <w:marBottom w:val="0"/>
              <w:divBdr>
                <w:top w:val="none" w:sz="0" w:space="0" w:color="auto"/>
                <w:left w:val="none" w:sz="0" w:space="0" w:color="auto"/>
                <w:bottom w:val="none" w:sz="0" w:space="0" w:color="auto"/>
                <w:right w:val="none" w:sz="0" w:space="0" w:color="auto"/>
              </w:divBdr>
              <w:divsChild>
                <w:div w:id="1438058511">
                  <w:marLeft w:val="0"/>
                  <w:marRight w:val="0"/>
                  <w:marTop w:val="0"/>
                  <w:marBottom w:val="0"/>
                  <w:divBdr>
                    <w:top w:val="none" w:sz="0" w:space="0" w:color="auto"/>
                    <w:left w:val="none" w:sz="0" w:space="0" w:color="auto"/>
                    <w:bottom w:val="none" w:sz="0" w:space="0" w:color="auto"/>
                    <w:right w:val="none" w:sz="0" w:space="0" w:color="auto"/>
                  </w:divBdr>
                </w:div>
              </w:divsChild>
            </w:div>
            <w:div w:id="276836813">
              <w:marLeft w:val="0"/>
              <w:marRight w:val="0"/>
              <w:marTop w:val="0"/>
              <w:marBottom w:val="0"/>
              <w:divBdr>
                <w:top w:val="none" w:sz="0" w:space="0" w:color="auto"/>
                <w:left w:val="none" w:sz="0" w:space="0" w:color="auto"/>
                <w:bottom w:val="none" w:sz="0" w:space="0" w:color="auto"/>
                <w:right w:val="none" w:sz="0" w:space="0" w:color="auto"/>
              </w:divBdr>
              <w:divsChild>
                <w:div w:id="564993693">
                  <w:marLeft w:val="0"/>
                  <w:marRight w:val="0"/>
                  <w:marTop w:val="0"/>
                  <w:marBottom w:val="0"/>
                  <w:divBdr>
                    <w:top w:val="none" w:sz="0" w:space="0" w:color="auto"/>
                    <w:left w:val="none" w:sz="0" w:space="0" w:color="auto"/>
                    <w:bottom w:val="none" w:sz="0" w:space="0" w:color="auto"/>
                    <w:right w:val="none" w:sz="0" w:space="0" w:color="auto"/>
                  </w:divBdr>
                </w:div>
              </w:divsChild>
            </w:div>
            <w:div w:id="51082216">
              <w:marLeft w:val="0"/>
              <w:marRight w:val="0"/>
              <w:marTop w:val="0"/>
              <w:marBottom w:val="0"/>
              <w:divBdr>
                <w:top w:val="none" w:sz="0" w:space="0" w:color="auto"/>
                <w:left w:val="none" w:sz="0" w:space="0" w:color="auto"/>
                <w:bottom w:val="none" w:sz="0" w:space="0" w:color="auto"/>
                <w:right w:val="none" w:sz="0" w:space="0" w:color="auto"/>
              </w:divBdr>
              <w:divsChild>
                <w:div w:id="209658392">
                  <w:marLeft w:val="0"/>
                  <w:marRight w:val="0"/>
                  <w:marTop w:val="0"/>
                  <w:marBottom w:val="0"/>
                  <w:divBdr>
                    <w:top w:val="none" w:sz="0" w:space="0" w:color="auto"/>
                    <w:left w:val="none" w:sz="0" w:space="0" w:color="auto"/>
                    <w:bottom w:val="none" w:sz="0" w:space="0" w:color="auto"/>
                    <w:right w:val="none" w:sz="0" w:space="0" w:color="auto"/>
                  </w:divBdr>
                </w:div>
              </w:divsChild>
            </w:div>
            <w:div w:id="1650011164">
              <w:marLeft w:val="0"/>
              <w:marRight w:val="0"/>
              <w:marTop w:val="0"/>
              <w:marBottom w:val="0"/>
              <w:divBdr>
                <w:top w:val="none" w:sz="0" w:space="0" w:color="auto"/>
                <w:left w:val="none" w:sz="0" w:space="0" w:color="auto"/>
                <w:bottom w:val="none" w:sz="0" w:space="0" w:color="auto"/>
                <w:right w:val="none" w:sz="0" w:space="0" w:color="auto"/>
              </w:divBdr>
              <w:divsChild>
                <w:div w:id="766973079">
                  <w:marLeft w:val="0"/>
                  <w:marRight w:val="0"/>
                  <w:marTop w:val="0"/>
                  <w:marBottom w:val="0"/>
                  <w:divBdr>
                    <w:top w:val="none" w:sz="0" w:space="0" w:color="auto"/>
                    <w:left w:val="none" w:sz="0" w:space="0" w:color="auto"/>
                    <w:bottom w:val="none" w:sz="0" w:space="0" w:color="auto"/>
                    <w:right w:val="none" w:sz="0" w:space="0" w:color="auto"/>
                  </w:divBdr>
                </w:div>
              </w:divsChild>
            </w:div>
            <w:div w:id="1328827846">
              <w:marLeft w:val="0"/>
              <w:marRight w:val="0"/>
              <w:marTop w:val="0"/>
              <w:marBottom w:val="0"/>
              <w:divBdr>
                <w:top w:val="none" w:sz="0" w:space="0" w:color="auto"/>
                <w:left w:val="none" w:sz="0" w:space="0" w:color="auto"/>
                <w:bottom w:val="none" w:sz="0" w:space="0" w:color="auto"/>
                <w:right w:val="none" w:sz="0" w:space="0" w:color="auto"/>
              </w:divBdr>
              <w:divsChild>
                <w:div w:id="985204705">
                  <w:marLeft w:val="0"/>
                  <w:marRight w:val="0"/>
                  <w:marTop w:val="0"/>
                  <w:marBottom w:val="0"/>
                  <w:divBdr>
                    <w:top w:val="none" w:sz="0" w:space="0" w:color="auto"/>
                    <w:left w:val="none" w:sz="0" w:space="0" w:color="auto"/>
                    <w:bottom w:val="none" w:sz="0" w:space="0" w:color="auto"/>
                    <w:right w:val="none" w:sz="0" w:space="0" w:color="auto"/>
                  </w:divBdr>
                </w:div>
              </w:divsChild>
            </w:div>
            <w:div w:id="428352123">
              <w:marLeft w:val="0"/>
              <w:marRight w:val="0"/>
              <w:marTop w:val="0"/>
              <w:marBottom w:val="0"/>
              <w:divBdr>
                <w:top w:val="none" w:sz="0" w:space="0" w:color="auto"/>
                <w:left w:val="none" w:sz="0" w:space="0" w:color="auto"/>
                <w:bottom w:val="none" w:sz="0" w:space="0" w:color="auto"/>
                <w:right w:val="none" w:sz="0" w:space="0" w:color="auto"/>
              </w:divBdr>
              <w:divsChild>
                <w:div w:id="1380592143">
                  <w:marLeft w:val="0"/>
                  <w:marRight w:val="0"/>
                  <w:marTop w:val="0"/>
                  <w:marBottom w:val="0"/>
                  <w:divBdr>
                    <w:top w:val="none" w:sz="0" w:space="0" w:color="auto"/>
                    <w:left w:val="none" w:sz="0" w:space="0" w:color="auto"/>
                    <w:bottom w:val="none" w:sz="0" w:space="0" w:color="auto"/>
                    <w:right w:val="none" w:sz="0" w:space="0" w:color="auto"/>
                  </w:divBdr>
                </w:div>
              </w:divsChild>
            </w:div>
            <w:div w:id="668140450">
              <w:marLeft w:val="0"/>
              <w:marRight w:val="0"/>
              <w:marTop w:val="0"/>
              <w:marBottom w:val="0"/>
              <w:divBdr>
                <w:top w:val="none" w:sz="0" w:space="0" w:color="auto"/>
                <w:left w:val="none" w:sz="0" w:space="0" w:color="auto"/>
                <w:bottom w:val="none" w:sz="0" w:space="0" w:color="auto"/>
                <w:right w:val="none" w:sz="0" w:space="0" w:color="auto"/>
              </w:divBdr>
              <w:divsChild>
                <w:div w:id="1337607581">
                  <w:marLeft w:val="0"/>
                  <w:marRight w:val="0"/>
                  <w:marTop w:val="0"/>
                  <w:marBottom w:val="0"/>
                  <w:divBdr>
                    <w:top w:val="none" w:sz="0" w:space="0" w:color="auto"/>
                    <w:left w:val="none" w:sz="0" w:space="0" w:color="auto"/>
                    <w:bottom w:val="none" w:sz="0" w:space="0" w:color="auto"/>
                    <w:right w:val="none" w:sz="0" w:space="0" w:color="auto"/>
                  </w:divBdr>
                </w:div>
              </w:divsChild>
            </w:div>
            <w:div w:id="1041595039">
              <w:marLeft w:val="0"/>
              <w:marRight w:val="0"/>
              <w:marTop w:val="0"/>
              <w:marBottom w:val="0"/>
              <w:divBdr>
                <w:top w:val="none" w:sz="0" w:space="0" w:color="auto"/>
                <w:left w:val="none" w:sz="0" w:space="0" w:color="auto"/>
                <w:bottom w:val="none" w:sz="0" w:space="0" w:color="auto"/>
                <w:right w:val="none" w:sz="0" w:space="0" w:color="auto"/>
              </w:divBdr>
              <w:divsChild>
                <w:div w:id="1797214529">
                  <w:marLeft w:val="0"/>
                  <w:marRight w:val="0"/>
                  <w:marTop w:val="0"/>
                  <w:marBottom w:val="0"/>
                  <w:divBdr>
                    <w:top w:val="none" w:sz="0" w:space="0" w:color="auto"/>
                    <w:left w:val="none" w:sz="0" w:space="0" w:color="auto"/>
                    <w:bottom w:val="none" w:sz="0" w:space="0" w:color="auto"/>
                    <w:right w:val="none" w:sz="0" w:space="0" w:color="auto"/>
                  </w:divBdr>
                </w:div>
              </w:divsChild>
            </w:div>
            <w:div w:id="1591353195">
              <w:marLeft w:val="0"/>
              <w:marRight w:val="0"/>
              <w:marTop w:val="0"/>
              <w:marBottom w:val="0"/>
              <w:divBdr>
                <w:top w:val="none" w:sz="0" w:space="0" w:color="auto"/>
                <w:left w:val="none" w:sz="0" w:space="0" w:color="auto"/>
                <w:bottom w:val="none" w:sz="0" w:space="0" w:color="auto"/>
                <w:right w:val="none" w:sz="0" w:space="0" w:color="auto"/>
              </w:divBdr>
              <w:divsChild>
                <w:div w:id="1205022562">
                  <w:marLeft w:val="0"/>
                  <w:marRight w:val="0"/>
                  <w:marTop w:val="0"/>
                  <w:marBottom w:val="0"/>
                  <w:divBdr>
                    <w:top w:val="none" w:sz="0" w:space="0" w:color="auto"/>
                    <w:left w:val="none" w:sz="0" w:space="0" w:color="auto"/>
                    <w:bottom w:val="none" w:sz="0" w:space="0" w:color="auto"/>
                    <w:right w:val="none" w:sz="0" w:space="0" w:color="auto"/>
                  </w:divBdr>
                </w:div>
              </w:divsChild>
            </w:div>
            <w:div w:id="658121011">
              <w:marLeft w:val="0"/>
              <w:marRight w:val="0"/>
              <w:marTop w:val="0"/>
              <w:marBottom w:val="0"/>
              <w:divBdr>
                <w:top w:val="none" w:sz="0" w:space="0" w:color="auto"/>
                <w:left w:val="none" w:sz="0" w:space="0" w:color="auto"/>
                <w:bottom w:val="none" w:sz="0" w:space="0" w:color="auto"/>
                <w:right w:val="none" w:sz="0" w:space="0" w:color="auto"/>
              </w:divBdr>
              <w:divsChild>
                <w:div w:id="772632068">
                  <w:marLeft w:val="0"/>
                  <w:marRight w:val="0"/>
                  <w:marTop w:val="0"/>
                  <w:marBottom w:val="0"/>
                  <w:divBdr>
                    <w:top w:val="none" w:sz="0" w:space="0" w:color="auto"/>
                    <w:left w:val="none" w:sz="0" w:space="0" w:color="auto"/>
                    <w:bottom w:val="none" w:sz="0" w:space="0" w:color="auto"/>
                    <w:right w:val="none" w:sz="0" w:space="0" w:color="auto"/>
                  </w:divBdr>
                </w:div>
              </w:divsChild>
            </w:div>
            <w:div w:id="1241057160">
              <w:marLeft w:val="0"/>
              <w:marRight w:val="0"/>
              <w:marTop w:val="0"/>
              <w:marBottom w:val="0"/>
              <w:divBdr>
                <w:top w:val="none" w:sz="0" w:space="0" w:color="auto"/>
                <w:left w:val="none" w:sz="0" w:space="0" w:color="auto"/>
                <w:bottom w:val="none" w:sz="0" w:space="0" w:color="auto"/>
                <w:right w:val="none" w:sz="0" w:space="0" w:color="auto"/>
              </w:divBdr>
              <w:divsChild>
                <w:div w:id="826359948">
                  <w:marLeft w:val="0"/>
                  <w:marRight w:val="0"/>
                  <w:marTop w:val="0"/>
                  <w:marBottom w:val="0"/>
                  <w:divBdr>
                    <w:top w:val="none" w:sz="0" w:space="0" w:color="auto"/>
                    <w:left w:val="none" w:sz="0" w:space="0" w:color="auto"/>
                    <w:bottom w:val="none" w:sz="0" w:space="0" w:color="auto"/>
                    <w:right w:val="none" w:sz="0" w:space="0" w:color="auto"/>
                  </w:divBdr>
                </w:div>
              </w:divsChild>
            </w:div>
            <w:div w:id="1956398608">
              <w:marLeft w:val="0"/>
              <w:marRight w:val="0"/>
              <w:marTop w:val="0"/>
              <w:marBottom w:val="0"/>
              <w:divBdr>
                <w:top w:val="none" w:sz="0" w:space="0" w:color="auto"/>
                <w:left w:val="none" w:sz="0" w:space="0" w:color="auto"/>
                <w:bottom w:val="none" w:sz="0" w:space="0" w:color="auto"/>
                <w:right w:val="none" w:sz="0" w:space="0" w:color="auto"/>
              </w:divBdr>
              <w:divsChild>
                <w:div w:id="2011062185">
                  <w:marLeft w:val="0"/>
                  <w:marRight w:val="0"/>
                  <w:marTop w:val="0"/>
                  <w:marBottom w:val="0"/>
                  <w:divBdr>
                    <w:top w:val="none" w:sz="0" w:space="0" w:color="auto"/>
                    <w:left w:val="none" w:sz="0" w:space="0" w:color="auto"/>
                    <w:bottom w:val="none" w:sz="0" w:space="0" w:color="auto"/>
                    <w:right w:val="none" w:sz="0" w:space="0" w:color="auto"/>
                  </w:divBdr>
                </w:div>
              </w:divsChild>
            </w:div>
            <w:div w:id="1963220461">
              <w:marLeft w:val="0"/>
              <w:marRight w:val="0"/>
              <w:marTop w:val="0"/>
              <w:marBottom w:val="0"/>
              <w:divBdr>
                <w:top w:val="none" w:sz="0" w:space="0" w:color="auto"/>
                <w:left w:val="none" w:sz="0" w:space="0" w:color="auto"/>
                <w:bottom w:val="none" w:sz="0" w:space="0" w:color="auto"/>
                <w:right w:val="none" w:sz="0" w:space="0" w:color="auto"/>
              </w:divBdr>
              <w:divsChild>
                <w:div w:id="1590770652">
                  <w:marLeft w:val="0"/>
                  <w:marRight w:val="0"/>
                  <w:marTop w:val="0"/>
                  <w:marBottom w:val="0"/>
                  <w:divBdr>
                    <w:top w:val="none" w:sz="0" w:space="0" w:color="auto"/>
                    <w:left w:val="none" w:sz="0" w:space="0" w:color="auto"/>
                    <w:bottom w:val="none" w:sz="0" w:space="0" w:color="auto"/>
                    <w:right w:val="none" w:sz="0" w:space="0" w:color="auto"/>
                  </w:divBdr>
                </w:div>
              </w:divsChild>
            </w:div>
            <w:div w:id="2045399500">
              <w:marLeft w:val="0"/>
              <w:marRight w:val="0"/>
              <w:marTop w:val="0"/>
              <w:marBottom w:val="0"/>
              <w:divBdr>
                <w:top w:val="none" w:sz="0" w:space="0" w:color="auto"/>
                <w:left w:val="none" w:sz="0" w:space="0" w:color="auto"/>
                <w:bottom w:val="none" w:sz="0" w:space="0" w:color="auto"/>
                <w:right w:val="none" w:sz="0" w:space="0" w:color="auto"/>
              </w:divBdr>
              <w:divsChild>
                <w:div w:id="1857115262">
                  <w:marLeft w:val="0"/>
                  <w:marRight w:val="0"/>
                  <w:marTop w:val="0"/>
                  <w:marBottom w:val="0"/>
                  <w:divBdr>
                    <w:top w:val="none" w:sz="0" w:space="0" w:color="auto"/>
                    <w:left w:val="none" w:sz="0" w:space="0" w:color="auto"/>
                    <w:bottom w:val="none" w:sz="0" w:space="0" w:color="auto"/>
                    <w:right w:val="none" w:sz="0" w:space="0" w:color="auto"/>
                  </w:divBdr>
                </w:div>
              </w:divsChild>
            </w:div>
            <w:div w:id="257912469">
              <w:marLeft w:val="0"/>
              <w:marRight w:val="0"/>
              <w:marTop w:val="0"/>
              <w:marBottom w:val="0"/>
              <w:divBdr>
                <w:top w:val="none" w:sz="0" w:space="0" w:color="auto"/>
                <w:left w:val="none" w:sz="0" w:space="0" w:color="auto"/>
                <w:bottom w:val="none" w:sz="0" w:space="0" w:color="auto"/>
                <w:right w:val="none" w:sz="0" w:space="0" w:color="auto"/>
              </w:divBdr>
              <w:divsChild>
                <w:div w:id="571282303">
                  <w:marLeft w:val="0"/>
                  <w:marRight w:val="0"/>
                  <w:marTop w:val="0"/>
                  <w:marBottom w:val="0"/>
                  <w:divBdr>
                    <w:top w:val="none" w:sz="0" w:space="0" w:color="auto"/>
                    <w:left w:val="none" w:sz="0" w:space="0" w:color="auto"/>
                    <w:bottom w:val="none" w:sz="0" w:space="0" w:color="auto"/>
                    <w:right w:val="none" w:sz="0" w:space="0" w:color="auto"/>
                  </w:divBdr>
                </w:div>
              </w:divsChild>
            </w:div>
            <w:div w:id="2051417593">
              <w:marLeft w:val="0"/>
              <w:marRight w:val="0"/>
              <w:marTop w:val="0"/>
              <w:marBottom w:val="0"/>
              <w:divBdr>
                <w:top w:val="none" w:sz="0" w:space="0" w:color="auto"/>
                <w:left w:val="none" w:sz="0" w:space="0" w:color="auto"/>
                <w:bottom w:val="none" w:sz="0" w:space="0" w:color="auto"/>
                <w:right w:val="none" w:sz="0" w:space="0" w:color="auto"/>
              </w:divBdr>
              <w:divsChild>
                <w:div w:id="1920476803">
                  <w:marLeft w:val="0"/>
                  <w:marRight w:val="0"/>
                  <w:marTop w:val="0"/>
                  <w:marBottom w:val="0"/>
                  <w:divBdr>
                    <w:top w:val="none" w:sz="0" w:space="0" w:color="auto"/>
                    <w:left w:val="none" w:sz="0" w:space="0" w:color="auto"/>
                    <w:bottom w:val="none" w:sz="0" w:space="0" w:color="auto"/>
                    <w:right w:val="none" w:sz="0" w:space="0" w:color="auto"/>
                  </w:divBdr>
                </w:div>
              </w:divsChild>
            </w:div>
            <w:div w:id="360211341">
              <w:marLeft w:val="0"/>
              <w:marRight w:val="0"/>
              <w:marTop w:val="0"/>
              <w:marBottom w:val="0"/>
              <w:divBdr>
                <w:top w:val="none" w:sz="0" w:space="0" w:color="auto"/>
                <w:left w:val="none" w:sz="0" w:space="0" w:color="auto"/>
                <w:bottom w:val="none" w:sz="0" w:space="0" w:color="auto"/>
                <w:right w:val="none" w:sz="0" w:space="0" w:color="auto"/>
              </w:divBdr>
              <w:divsChild>
                <w:div w:id="1137990433">
                  <w:marLeft w:val="0"/>
                  <w:marRight w:val="0"/>
                  <w:marTop w:val="0"/>
                  <w:marBottom w:val="0"/>
                  <w:divBdr>
                    <w:top w:val="none" w:sz="0" w:space="0" w:color="auto"/>
                    <w:left w:val="none" w:sz="0" w:space="0" w:color="auto"/>
                    <w:bottom w:val="none" w:sz="0" w:space="0" w:color="auto"/>
                    <w:right w:val="none" w:sz="0" w:space="0" w:color="auto"/>
                  </w:divBdr>
                </w:div>
              </w:divsChild>
            </w:div>
            <w:div w:id="333648577">
              <w:marLeft w:val="0"/>
              <w:marRight w:val="0"/>
              <w:marTop w:val="0"/>
              <w:marBottom w:val="0"/>
              <w:divBdr>
                <w:top w:val="none" w:sz="0" w:space="0" w:color="auto"/>
                <w:left w:val="none" w:sz="0" w:space="0" w:color="auto"/>
                <w:bottom w:val="none" w:sz="0" w:space="0" w:color="auto"/>
                <w:right w:val="none" w:sz="0" w:space="0" w:color="auto"/>
              </w:divBdr>
              <w:divsChild>
                <w:div w:id="1189444977">
                  <w:marLeft w:val="0"/>
                  <w:marRight w:val="0"/>
                  <w:marTop w:val="0"/>
                  <w:marBottom w:val="0"/>
                  <w:divBdr>
                    <w:top w:val="none" w:sz="0" w:space="0" w:color="auto"/>
                    <w:left w:val="none" w:sz="0" w:space="0" w:color="auto"/>
                    <w:bottom w:val="none" w:sz="0" w:space="0" w:color="auto"/>
                    <w:right w:val="none" w:sz="0" w:space="0" w:color="auto"/>
                  </w:divBdr>
                </w:div>
              </w:divsChild>
            </w:div>
            <w:div w:id="424156473">
              <w:marLeft w:val="0"/>
              <w:marRight w:val="0"/>
              <w:marTop w:val="0"/>
              <w:marBottom w:val="0"/>
              <w:divBdr>
                <w:top w:val="none" w:sz="0" w:space="0" w:color="auto"/>
                <w:left w:val="none" w:sz="0" w:space="0" w:color="auto"/>
                <w:bottom w:val="none" w:sz="0" w:space="0" w:color="auto"/>
                <w:right w:val="none" w:sz="0" w:space="0" w:color="auto"/>
              </w:divBdr>
              <w:divsChild>
                <w:div w:id="3097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315">
          <w:marLeft w:val="0"/>
          <w:marRight w:val="0"/>
          <w:marTop w:val="0"/>
          <w:marBottom w:val="600"/>
          <w:divBdr>
            <w:top w:val="none" w:sz="0" w:space="0" w:color="auto"/>
            <w:left w:val="none" w:sz="0" w:space="0" w:color="auto"/>
            <w:bottom w:val="none" w:sz="0" w:space="0" w:color="auto"/>
            <w:right w:val="none" w:sz="0" w:space="0" w:color="auto"/>
          </w:divBdr>
        </w:div>
      </w:divsChild>
    </w:div>
    <w:div w:id="1858813588">
      <w:marLeft w:val="0"/>
      <w:marRight w:val="0"/>
      <w:marTop w:val="0"/>
      <w:marBottom w:val="0"/>
      <w:divBdr>
        <w:top w:val="none" w:sz="0" w:space="0" w:color="auto"/>
        <w:left w:val="none" w:sz="0" w:space="0" w:color="auto"/>
        <w:bottom w:val="none" w:sz="0" w:space="0" w:color="auto"/>
        <w:right w:val="none" w:sz="0" w:space="0" w:color="auto"/>
      </w:divBdr>
      <w:divsChild>
        <w:div w:id="971405865">
          <w:marLeft w:val="0"/>
          <w:marRight w:val="0"/>
          <w:marTop w:val="432"/>
          <w:marBottom w:val="0"/>
          <w:divBdr>
            <w:top w:val="none" w:sz="0" w:space="0" w:color="auto"/>
            <w:left w:val="none" w:sz="0" w:space="0" w:color="auto"/>
            <w:bottom w:val="none" w:sz="0" w:space="0" w:color="auto"/>
            <w:right w:val="none" w:sz="0" w:space="0" w:color="auto"/>
          </w:divBdr>
        </w:div>
        <w:div w:id="465315898">
          <w:marLeft w:val="0"/>
          <w:marRight w:val="0"/>
          <w:marTop w:val="0"/>
          <w:marBottom w:val="0"/>
          <w:divBdr>
            <w:top w:val="none" w:sz="0" w:space="0" w:color="auto"/>
            <w:left w:val="none" w:sz="0" w:space="0" w:color="auto"/>
            <w:bottom w:val="none" w:sz="0" w:space="0" w:color="auto"/>
            <w:right w:val="none" w:sz="0" w:space="0" w:color="auto"/>
          </w:divBdr>
        </w:div>
        <w:div w:id="1227568915">
          <w:marLeft w:val="0"/>
          <w:marRight w:val="0"/>
          <w:marTop w:val="0"/>
          <w:marBottom w:val="600"/>
          <w:divBdr>
            <w:top w:val="none" w:sz="0" w:space="0" w:color="auto"/>
            <w:left w:val="none" w:sz="0" w:space="0" w:color="auto"/>
            <w:bottom w:val="none" w:sz="0" w:space="0" w:color="auto"/>
            <w:right w:val="none" w:sz="0" w:space="0" w:color="auto"/>
          </w:divBdr>
        </w:div>
      </w:divsChild>
    </w:div>
    <w:div w:id="1859268546">
      <w:marLeft w:val="0"/>
      <w:marRight w:val="0"/>
      <w:marTop w:val="0"/>
      <w:marBottom w:val="0"/>
      <w:divBdr>
        <w:top w:val="none" w:sz="0" w:space="0" w:color="auto"/>
        <w:left w:val="none" w:sz="0" w:space="0" w:color="auto"/>
        <w:bottom w:val="none" w:sz="0" w:space="0" w:color="auto"/>
        <w:right w:val="none" w:sz="0" w:space="0" w:color="auto"/>
      </w:divBdr>
      <w:divsChild>
        <w:div w:id="409080808">
          <w:marLeft w:val="0"/>
          <w:marRight w:val="0"/>
          <w:marTop w:val="432"/>
          <w:marBottom w:val="0"/>
          <w:divBdr>
            <w:top w:val="none" w:sz="0" w:space="0" w:color="auto"/>
            <w:left w:val="none" w:sz="0" w:space="0" w:color="auto"/>
            <w:bottom w:val="none" w:sz="0" w:space="0" w:color="auto"/>
            <w:right w:val="none" w:sz="0" w:space="0" w:color="auto"/>
          </w:divBdr>
        </w:div>
        <w:div w:id="93864102">
          <w:marLeft w:val="0"/>
          <w:marRight w:val="0"/>
          <w:marTop w:val="0"/>
          <w:marBottom w:val="0"/>
          <w:divBdr>
            <w:top w:val="none" w:sz="0" w:space="0" w:color="auto"/>
            <w:left w:val="none" w:sz="0" w:space="0" w:color="auto"/>
            <w:bottom w:val="none" w:sz="0" w:space="0" w:color="auto"/>
            <w:right w:val="none" w:sz="0" w:space="0" w:color="auto"/>
          </w:divBdr>
          <w:divsChild>
            <w:div w:id="480778151">
              <w:marLeft w:val="0"/>
              <w:marRight w:val="0"/>
              <w:marTop w:val="0"/>
              <w:marBottom w:val="0"/>
              <w:divBdr>
                <w:top w:val="none" w:sz="0" w:space="0" w:color="auto"/>
                <w:left w:val="none" w:sz="0" w:space="0" w:color="auto"/>
                <w:bottom w:val="none" w:sz="0" w:space="0" w:color="auto"/>
                <w:right w:val="none" w:sz="0" w:space="0" w:color="auto"/>
              </w:divBdr>
              <w:divsChild>
                <w:div w:id="715548920">
                  <w:marLeft w:val="0"/>
                  <w:marRight w:val="0"/>
                  <w:marTop w:val="0"/>
                  <w:marBottom w:val="0"/>
                  <w:divBdr>
                    <w:top w:val="none" w:sz="0" w:space="0" w:color="auto"/>
                    <w:left w:val="none" w:sz="0" w:space="0" w:color="auto"/>
                    <w:bottom w:val="none" w:sz="0" w:space="0" w:color="auto"/>
                    <w:right w:val="none" w:sz="0" w:space="0" w:color="auto"/>
                  </w:divBdr>
                </w:div>
              </w:divsChild>
            </w:div>
            <w:div w:id="1116020860">
              <w:marLeft w:val="0"/>
              <w:marRight w:val="0"/>
              <w:marTop w:val="0"/>
              <w:marBottom w:val="0"/>
              <w:divBdr>
                <w:top w:val="none" w:sz="0" w:space="0" w:color="auto"/>
                <w:left w:val="none" w:sz="0" w:space="0" w:color="auto"/>
                <w:bottom w:val="none" w:sz="0" w:space="0" w:color="auto"/>
                <w:right w:val="none" w:sz="0" w:space="0" w:color="auto"/>
              </w:divBdr>
              <w:divsChild>
                <w:div w:id="1744984876">
                  <w:marLeft w:val="0"/>
                  <w:marRight w:val="0"/>
                  <w:marTop w:val="0"/>
                  <w:marBottom w:val="0"/>
                  <w:divBdr>
                    <w:top w:val="none" w:sz="0" w:space="0" w:color="auto"/>
                    <w:left w:val="none" w:sz="0" w:space="0" w:color="auto"/>
                    <w:bottom w:val="none" w:sz="0" w:space="0" w:color="auto"/>
                    <w:right w:val="none" w:sz="0" w:space="0" w:color="auto"/>
                  </w:divBdr>
                </w:div>
              </w:divsChild>
            </w:div>
            <w:div w:id="2108037103">
              <w:marLeft w:val="0"/>
              <w:marRight w:val="0"/>
              <w:marTop w:val="0"/>
              <w:marBottom w:val="0"/>
              <w:divBdr>
                <w:top w:val="none" w:sz="0" w:space="0" w:color="auto"/>
                <w:left w:val="none" w:sz="0" w:space="0" w:color="auto"/>
                <w:bottom w:val="none" w:sz="0" w:space="0" w:color="auto"/>
                <w:right w:val="none" w:sz="0" w:space="0" w:color="auto"/>
              </w:divBdr>
              <w:divsChild>
                <w:div w:id="1443182255">
                  <w:marLeft w:val="0"/>
                  <w:marRight w:val="0"/>
                  <w:marTop w:val="0"/>
                  <w:marBottom w:val="0"/>
                  <w:divBdr>
                    <w:top w:val="none" w:sz="0" w:space="0" w:color="auto"/>
                    <w:left w:val="none" w:sz="0" w:space="0" w:color="auto"/>
                    <w:bottom w:val="none" w:sz="0" w:space="0" w:color="auto"/>
                    <w:right w:val="none" w:sz="0" w:space="0" w:color="auto"/>
                  </w:divBdr>
                </w:div>
              </w:divsChild>
            </w:div>
            <w:div w:id="1746031816">
              <w:marLeft w:val="0"/>
              <w:marRight w:val="0"/>
              <w:marTop w:val="0"/>
              <w:marBottom w:val="0"/>
              <w:divBdr>
                <w:top w:val="none" w:sz="0" w:space="0" w:color="auto"/>
                <w:left w:val="none" w:sz="0" w:space="0" w:color="auto"/>
                <w:bottom w:val="none" w:sz="0" w:space="0" w:color="auto"/>
                <w:right w:val="none" w:sz="0" w:space="0" w:color="auto"/>
              </w:divBdr>
              <w:divsChild>
                <w:div w:id="1130172667">
                  <w:marLeft w:val="0"/>
                  <w:marRight w:val="0"/>
                  <w:marTop w:val="0"/>
                  <w:marBottom w:val="0"/>
                  <w:divBdr>
                    <w:top w:val="none" w:sz="0" w:space="0" w:color="auto"/>
                    <w:left w:val="none" w:sz="0" w:space="0" w:color="auto"/>
                    <w:bottom w:val="none" w:sz="0" w:space="0" w:color="auto"/>
                    <w:right w:val="none" w:sz="0" w:space="0" w:color="auto"/>
                  </w:divBdr>
                </w:div>
              </w:divsChild>
            </w:div>
            <w:div w:id="777407663">
              <w:marLeft w:val="0"/>
              <w:marRight w:val="0"/>
              <w:marTop w:val="0"/>
              <w:marBottom w:val="0"/>
              <w:divBdr>
                <w:top w:val="none" w:sz="0" w:space="0" w:color="auto"/>
                <w:left w:val="none" w:sz="0" w:space="0" w:color="auto"/>
                <w:bottom w:val="none" w:sz="0" w:space="0" w:color="auto"/>
                <w:right w:val="none" w:sz="0" w:space="0" w:color="auto"/>
              </w:divBdr>
              <w:divsChild>
                <w:div w:id="632757314">
                  <w:marLeft w:val="0"/>
                  <w:marRight w:val="0"/>
                  <w:marTop w:val="0"/>
                  <w:marBottom w:val="0"/>
                  <w:divBdr>
                    <w:top w:val="none" w:sz="0" w:space="0" w:color="auto"/>
                    <w:left w:val="none" w:sz="0" w:space="0" w:color="auto"/>
                    <w:bottom w:val="none" w:sz="0" w:space="0" w:color="auto"/>
                    <w:right w:val="none" w:sz="0" w:space="0" w:color="auto"/>
                  </w:divBdr>
                </w:div>
              </w:divsChild>
            </w:div>
            <w:div w:id="1451362790">
              <w:marLeft w:val="0"/>
              <w:marRight w:val="0"/>
              <w:marTop w:val="0"/>
              <w:marBottom w:val="0"/>
              <w:divBdr>
                <w:top w:val="none" w:sz="0" w:space="0" w:color="auto"/>
                <w:left w:val="none" w:sz="0" w:space="0" w:color="auto"/>
                <w:bottom w:val="none" w:sz="0" w:space="0" w:color="auto"/>
                <w:right w:val="none" w:sz="0" w:space="0" w:color="auto"/>
              </w:divBdr>
              <w:divsChild>
                <w:div w:id="1791320420">
                  <w:marLeft w:val="0"/>
                  <w:marRight w:val="0"/>
                  <w:marTop w:val="0"/>
                  <w:marBottom w:val="0"/>
                  <w:divBdr>
                    <w:top w:val="none" w:sz="0" w:space="0" w:color="auto"/>
                    <w:left w:val="none" w:sz="0" w:space="0" w:color="auto"/>
                    <w:bottom w:val="none" w:sz="0" w:space="0" w:color="auto"/>
                    <w:right w:val="none" w:sz="0" w:space="0" w:color="auto"/>
                  </w:divBdr>
                </w:div>
              </w:divsChild>
            </w:div>
            <w:div w:id="1148789659">
              <w:marLeft w:val="0"/>
              <w:marRight w:val="0"/>
              <w:marTop w:val="0"/>
              <w:marBottom w:val="0"/>
              <w:divBdr>
                <w:top w:val="none" w:sz="0" w:space="0" w:color="auto"/>
                <w:left w:val="none" w:sz="0" w:space="0" w:color="auto"/>
                <w:bottom w:val="none" w:sz="0" w:space="0" w:color="auto"/>
                <w:right w:val="none" w:sz="0" w:space="0" w:color="auto"/>
              </w:divBdr>
              <w:divsChild>
                <w:div w:id="1490975714">
                  <w:marLeft w:val="0"/>
                  <w:marRight w:val="0"/>
                  <w:marTop w:val="0"/>
                  <w:marBottom w:val="0"/>
                  <w:divBdr>
                    <w:top w:val="none" w:sz="0" w:space="0" w:color="auto"/>
                    <w:left w:val="none" w:sz="0" w:space="0" w:color="auto"/>
                    <w:bottom w:val="none" w:sz="0" w:space="0" w:color="auto"/>
                    <w:right w:val="none" w:sz="0" w:space="0" w:color="auto"/>
                  </w:divBdr>
                </w:div>
              </w:divsChild>
            </w:div>
            <w:div w:id="1391073332">
              <w:marLeft w:val="0"/>
              <w:marRight w:val="0"/>
              <w:marTop w:val="0"/>
              <w:marBottom w:val="0"/>
              <w:divBdr>
                <w:top w:val="none" w:sz="0" w:space="0" w:color="auto"/>
                <w:left w:val="none" w:sz="0" w:space="0" w:color="auto"/>
                <w:bottom w:val="none" w:sz="0" w:space="0" w:color="auto"/>
                <w:right w:val="none" w:sz="0" w:space="0" w:color="auto"/>
              </w:divBdr>
              <w:divsChild>
                <w:div w:id="124125953">
                  <w:marLeft w:val="0"/>
                  <w:marRight w:val="0"/>
                  <w:marTop w:val="0"/>
                  <w:marBottom w:val="0"/>
                  <w:divBdr>
                    <w:top w:val="none" w:sz="0" w:space="0" w:color="auto"/>
                    <w:left w:val="none" w:sz="0" w:space="0" w:color="auto"/>
                    <w:bottom w:val="none" w:sz="0" w:space="0" w:color="auto"/>
                    <w:right w:val="none" w:sz="0" w:space="0" w:color="auto"/>
                  </w:divBdr>
                </w:div>
              </w:divsChild>
            </w:div>
            <w:div w:id="1034422582">
              <w:marLeft w:val="0"/>
              <w:marRight w:val="0"/>
              <w:marTop w:val="0"/>
              <w:marBottom w:val="0"/>
              <w:divBdr>
                <w:top w:val="none" w:sz="0" w:space="0" w:color="auto"/>
                <w:left w:val="none" w:sz="0" w:space="0" w:color="auto"/>
                <w:bottom w:val="none" w:sz="0" w:space="0" w:color="auto"/>
                <w:right w:val="none" w:sz="0" w:space="0" w:color="auto"/>
              </w:divBdr>
              <w:divsChild>
                <w:div w:id="600838480">
                  <w:marLeft w:val="0"/>
                  <w:marRight w:val="0"/>
                  <w:marTop w:val="0"/>
                  <w:marBottom w:val="0"/>
                  <w:divBdr>
                    <w:top w:val="none" w:sz="0" w:space="0" w:color="auto"/>
                    <w:left w:val="none" w:sz="0" w:space="0" w:color="auto"/>
                    <w:bottom w:val="none" w:sz="0" w:space="0" w:color="auto"/>
                    <w:right w:val="none" w:sz="0" w:space="0" w:color="auto"/>
                  </w:divBdr>
                </w:div>
              </w:divsChild>
            </w:div>
            <w:div w:id="1403063895">
              <w:marLeft w:val="0"/>
              <w:marRight w:val="0"/>
              <w:marTop w:val="0"/>
              <w:marBottom w:val="0"/>
              <w:divBdr>
                <w:top w:val="none" w:sz="0" w:space="0" w:color="auto"/>
                <w:left w:val="none" w:sz="0" w:space="0" w:color="auto"/>
                <w:bottom w:val="none" w:sz="0" w:space="0" w:color="auto"/>
                <w:right w:val="none" w:sz="0" w:space="0" w:color="auto"/>
              </w:divBdr>
              <w:divsChild>
                <w:div w:id="1655186350">
                  <w:marLeft w:val="0"/>
                  <w:marRight w:val="0"/>
                  <w:marTop w:val="0"/>
                  <w:marBottom w:val="0"/>
                  <w:divBdr>
                    <w:top w:val="none" w:sz="0" w:space="0" w:color="auto"/>
                    <w:left w:val="none" w:sz="0" w:space="0" w:color="auto"/>
                    <w:bottom w:val="none" w:sz="0" w:space="0" w:color="auto"/>
                    <w:right w:val="none" w:sz="0" w:space="0" w:color="auto"/>
                  </w:divBdr>
                </w:div>
              </w:divsChild>
            </w:div>
            <w:div w:id="334577056">
              <w:marLeft w:val="0"/>
              <w:marRight w:val="0"/>
              <w:marTop w:val="0"/>
              <w:marBottom w:val="0"/>
              <w:divBdr>
                <w:top w:val="none" w:sz="0" w:space="0" w:color="auto"/>
                <w:left w:val="none" w:sz="0" w:space="0" w:color="auto"/>
                <w:bottom w:val="none" w:sz="0" w:space="0" w:color="auto"/>
                <w:right w:val="none" w:sz="0" w:space="0" w:color="auto"/>
              </w:divBdr>
              <w:divsChild>
                <w:div w:id="1328898475">
                  <w:marLeft w:val="0"/>
                  <w:marRight w:val="0"/>
                  <w:marTop w:val="0"/>
                  <w:marBottom w:val="0"/>
                  <w:divBdr>
                    <w:top w:val="none" w:sz="0" w:space="0" w:color="auto"/>
                    <w:left w:val="none" w:sz="0" w:space="0" w:color="auto"/>
                    <w:bottom w:val="none" w:sz="0" w:space="0" w:color="auto"/>
                    <w:right w:val="none" w:sz="0" w:space="0" w:color="auto"/>
                  </w:divBdr>
                </w:div>
              </w:divsChild>
            </w:div>
            <w:div w:id="443308775">
              <w:marLeft w:val="0"/>
              <w:marRight w:val="0"/>
              <w:marTop w:val="0"/>
              <w:marBottom w:val="0"/>
              <w:divBdr>
                <w:top w:val="none" w:sz="0" w:space="0" w:color="auto"/>
                <w:left w:val="none" w:sz="0" w:space="0" w:color="auto"/>
                <w:bottom w:val="none" w:sz="0" w:space="0" w:color="auto"/>
                <w:right w:val="none" w:sz="0" w:space="0" w:color="auto"/>
              </w:divBdr>
              <w:divsChild>
                <w:div w:id="905647436">
                  <w:marLeft w:val="0"/>
                  <w:marRight w:val="0"/>
                  <w:marTop w:val="0"/>
                  <w:marBottom w:val="0"/>
                  <w:divBdr>
                    <w:top w:val="none" w:sz="0" w:space="0" w:color="auto"/>
                    <w:left w:val="none" w:sz="0" w:space="0" w:color="auto"/>
                    <w:bottom w:val="none" w:sz="0" w:space="0" w:color="auto"/>
                    <w:right w:val="none" w:sz="0" w:space="0" w:color="auto"/>
                  </w:divBdr>
                </w:div>
              </w:divsChild>
            </w:div>
            <w:div w:id="1336029545">
              <w:marLeft w:val="0"/>
              <w:marRight w:val="0"/>
              <w:marTop w:val="0"/>
              <w:marBottom w:val="0"/>
              <w:divBdr>
                <w:top w:val="none" w:sz="0" w:space="0" w:color="auto"/>
                <w:left w:val="none" w:sz="0" w:space="0" w:color="auto"/>
                <w:bottom w:val="none" w:sz="0" w:space="0" w:color="auto"/>
                <w:right w:val="none" w:sz="0" w:space="0" w:color="auto"/>
              </w:divBdr>
              <w:divsChild>
                <w:div w:id="1743142114">
                  <w:marLeft w:val="0"/>
                  <w:marRight w:val="0"/>
                  <w:marTop w:val="0"/>
                  <w:marBottom w:val="0"/>
                  <w:divBdr>
                    <w:top w:val="none" w:sz="0" w:space="0" w:color="auto"/>
                    <w:left w:val="none" w:sz="0" w:space="0" w:color="auto"/>
                    <w:bottom w:val="none" w:sz="0" w:space="0" w:color="auto"/>
                    <w:right w:val="none" w:sz="0" w:space="0" w:color="auto"/>
                  </w:divBdr>
                </w:div>
              </w:divsChild>
            </w:div>
            <w:div w:id="1247153660">
              <w:marLeft w:val="0"/>
              <w:marRight w:val="0"/>
              <w:marTop w:val="0"/>
              <w:marBottom w:val="0"/>
              <w:divBdr>
                <w:top w:val="none" w:sz="0" w:space="0" w:color="auto"/>
                <w:left w:val="none" w:sz="0" w:space="0" w:color="auto"/>
                <w:bottom w:val="none" w:sz="0" w:space="0" w:color="auto"/>
                <w:right w:val="none" w:sz="0" w:space="0" w:color="auto"/>
              </w:divBdr>
              <w:divsChild>
                <w:div w:id="677927374">
                  <w:marLeft w:val="0"/>
                  <w:marRight w:val="0"/>
                  <w:marTop w:val="0"/>
                  <w:marBottom w:val="0"/>
                  <w:divBdr>
                    <w:top w:val="none" w:sz="0" w:space="0" w:color="auto"/>
                    <w:left w:val="none" w:sz="0" w:space="0" w:color="auto"/>
                    <w:bottom w:val="none" w:sz="0" w:space="0" w:color="auto"/>
                    <w:right w:val="none" w:sz="0" w:space="0" w:color="auto"/>
                  </w:divBdr>
                </w:div>
              </w:divsChild>
            </w:div>
            <w:div w:id="964699472">
              <w:marLeft w:val="0"/>
              <w:marRight w:val="0"/>
              <w:marTop w:val="0"/>
              <w:marBottom w:val="0"/>
              <w:divBdr>
                <w:top w:val="none" w:sz="0" w:space="0" w:color="auto"/>
                <w:left w:val="none" w:sz="0" w:space="0" w:color="auto"/>
                <w:bottom w:val="none" w:sz="0" w:space="0" w:color="auto"/>
                <w:right w:val="none" w:sz="0" w:space="0" w:color="auto"/>
              </w:divBdr>
              <w:divsChild>
                <w:div w:id="52704878">
                  <w:marLeft w:val="0"/>
                  <w:marRight w:val="0"/>
                  <w:marTop w:val="0"/>
                  <w:marBottom w:val="0"/>
                  <w:divBdr>
                    <w:top w:val="none" w:sz="0" w:space="0" w:color="auto"/>
                    <w:left w:val="none" w:sz="0" w:space="0" w:color="auto"/>
                    <w:bottom w:val="none" w:sz="0" w:space="0" w:color="auto"/>
                    <w:right w:val="none" w:sz="0" w:space="0" w:color="auto"/>
                  </w:divBdr>
                </w:div>
              </w:divsChild>
            </w:div>
            <w:div w:id="1776826565">
              <w:marLeft w:val="0"/>
              <w:marRight w:val="0"/>
              <w:marTop w:val="0"/>
              <w:marBottom w:val="0"/>
              <w:divBdr>
                <w:top w:val="none" w:sz="0" w:space="0" w:color="auto"/>
                <w:left w:val="none" w:sz="0" w:space="0" w:color="auto"/>
                <w:bottom w:val="none" w:sz="0" w:space="0" w:color="auto"/>
                <w:right w:val="none" w:sz="0" w:space="0" w:color="auto"/>
              </w:divBdr>
              <w:divsChild>
                <w:div w:id="1924021385">
                  <w:marLeft w:val="0"/>
                  <w:marRight w:val="0"/>
                  <w:marTop w:val="0"/>
                  <w:marBottom w:val="0"/>
                  <w:divBdr>
                    <w:top w:val="none" w:sz="0" w:space="0" w:color="auto"/>
                    <w:left w:val="none" w:sz="0" w:space="0" w:color="auto"/>
                    <w:bottom w:val="none" w:sz="0" w:space="0" w:color="auto"/>
                    <w:right w:val="none" w:sz="0" w:space="0" w:color="auto"/>
                  </w:divBdr>
                </w:div>
              </w:divsChild>
            </w:div>
            <w:div w:id="302539810">
              <w:marLeft w:val="0"/>
              <w:marRight w:val="0"/>
              <w:marTop w:val="0"/>
              <w:marBottom w:val="0"/>
              <w:divBdr>
                <w:top w:val="none" w:sz="0" w:space="0" w:color="auto"/>
                <w:left w:val="none" w:sz="0" w:space="0" w:color="auto"/>
                <w:bottom w:val="none" w:sz="0" w:space="0" w:color="auto"/>
                <w:right w:val="none" w:sz="0" w:space="0" w:color="auto"/>
              </w:divBdr>
              <w:divsChild>
                <w:div w:id="1737702695">
                  <w:marLeft w:val="0"/>
                  <w:marRight w:val="0"/>
                  <w:marTop w:val="0"/>
                  <w:marBottom w:val="0"/>
                  <w:divBdr>
                    <w:top w:val="none" w:sz="0" w:space="0" w:color="auto"/>
                    <w:left w:val="none" w:sz="0" w:space="0" w:color="auto"/>
                    <w:bottom w:val="none" w:sz="0" w:space="0" w:color="auto"/>
                    <w:right w:val="none" w:sz="0" w:space="0" w:color="auto"/>
                  </w:divBdr>
                </w:div>
              </w:divsChild>
            </w:div>
            <w:div w:id="2103720226">
              <w:marLeft w:val="0"/>
              <w:marRight w:val="0"/>
              <w:marTop w:val="0"/>
              <w:marBottom w:val="0"/>
              <w:divBdr>
                <w:top w:val="none" w:sz="0" w:space="0" w:color="auto"/>
                <w:left w:val="none" w:sz="0" w:space="0" w:color="auto"/>
                <w:bottom w:val="none" w:sz="0" w:space="0" w:color="auto"/>
                <w:right w:val="none" w:sz="0" w:space="0" w:color="auto"/>
              </w:divBdr>
              <w:divsChild>
                <w:div w:id="98960714">
                  <w:marLeft w:val="0"/>
                  <w:marRight w:val="0"/>
                  <w:marTop w:val="0"/>
                  <w:marBottom w:val="0"/>
                  <w:divBdr>
                    <w:top w:val="none" w:sz="0" w:space="0" w:color="auto"/>
                    <w:left w:val="none" w:sz="0" w:space="0" w:color="auto"/>
                    <w:bottom w:val="none" w:sz="0" w:space="0" w:color="auto"/>
                    <w:right w:val="none" w:sz="0" w:space="0" w:color="auto"/>
                  </w:divBdr>
                </w:div>
              </w:divsChild>
            </w:div>
            <w:div w:id="601185306">
              <w:marLeft w:val="0"/>
              <w:marRight w:val="0"/>
              <w:marTop w:val="0"/>
              <w:marBottom w:val="0"/>
              <w:divBdr>
                <w:top w:val="none" w:sz="0" w:space="0" w:color="auto"/>
                <w:left w:val="none" w:sz="0" w:space="0" w:color="auto"/>
                <w:bottom w:val="none" w:sz="0" w:space="0" w:color="auto"/>
                <w:right w:val="none" w:sz="0" w:space="0" w:color="auto"/>
              </w:divBdr>
              <w:divsChild>
                <w:div w:id="1910312041">
                  <w:marLeft w:val="0"/>
                  <w:marRight w:val="0"/>
                  <w:marTop w:val="0"/>
                  <w:marBottom w:val="0"/>
                  <w:divBdr>
                    <w:top w:val="none" w:sz="0" w:space="0" w:color="auto"/>
                    <w:left w:val="none" w:sz="0" w:space="0" w:color="auto"/>
                    <w:bottom w:val="none" w:sz="0" w:space="0" w:color="auto"/>
                    <w:right w:val="none" w:sz="0" w:space="0" w:color="auto"/>
                  </w:divBdr>
                </w:div>
              </w:divsChild>
            </w:div>
            <w:div w:id="796601922">
              <w:marLeft w:val="0"/>
              <w:marRight w:val="0"/>
              <w:marTop w:val="0"/>
              <w:marBottom w:val="0"/>
              <w:divBdr>
                <w:top w:val="none" w:sz="0" w:space="0" w:color="auto"/>
                <w:left w:val="none" w:sz="0" w:space="0" w:color="auto"/>
                <w:bottom w:val="none" w:sz="0" w:space="0" w:color="auto"/>
                <w:right w:val="none" w:sz="0" w:space="0" w:color="auto"/>
              </w:divBdr>
              <w:divsChild>
                <w:div w:id="41177952">
                  <w:marLeft w:val="0"/>
                  <w:marRight w:val="0"/>
                  <w:marTop w:val="0"/>
                  <w:marBottom w:val="0"/>
                  <w:divBdr>
                    <w:top w:val="none" w:sz="0" w:space="0" w:color="auto"/>
                    <w:left w:val="none" w:sz="0" w:space="0" w:color="auto"/>
                    <w:bottom w:val="none" w:sz="0" w:space="0" w:color="auto"/>
                    <w:right w:val="none" w:sz="0" w:space="0" w:color="auto"/>
                  </w:divBdr>
                </w:div>
              </w:divsChild>
            </w:div>
            <w:div w:id="2012296404">
              <w:marLeft w:val="0"/>
              <w:marRight w:val="0"/>
              <w:marTop w:val="0"/>
              <w:marBottom w:val="0"/>
              <w:divBdr>
                <w:top w:val="none" w:sz="0" w:space="0" w:color="auto"/>
                <w:left w:val="none" w:sz="0" w:space="0" w:color="auto"/>
                <w:bottom w:val="none" w:sz="0" w:space="0" w:color="auto"/>
                <w:right w:val="none" w:sz="0" w:space="0" w:color="auto"/>
              </w:divBdr>
              <w:divsChild>
                <w:div w:id="320163645">
                  <w:marLeft w:val="0"/>
                  <w:marRight w:val="0"/>
                  <w:marTop w:val="0"/>
                  <w:marBottom w:val="0"/>
                  <w:divBdr>
                    <w:top w:val="none" w:sz="0" w:space="0" w:color="auto"/>
                    <w:left w:val="none" w:sz="0" w:space="0" w:color="auto"/>
                    <w:bottom w:val="none" w:sz="0" w:space="0" w:color="auto"/>
                    <w:right w:val="none" w:sz="0" w:space="0" w:color="auto"/>
                  </w:divBdr>
                </w:div>
              </w:divsChild>
            </w:div>
            <w:div w:id="1006831123">
              <w:marLeft w:val="0"/>
              <w:marRight w:val="0"/>
              <w:marTop w:val="0"/>
              <w:marBottom w:val="0"/>
              <w:divBdr>
                <w:top w:val="none" w:sz="0" w:space="0" w:color="auto"/>
                <w:left w:val="none" w:sz="0" w:space="0" w:color="auto"/>
                <w:bottom w:val="none" w:sz="0" w:space="0" w:color="auto"/>
                <w:right w:val="none" w:sz="0" w:space="0" w:color="auto"/>
              </w:divBdr>
              <w:divsChild>
                <w:div w:id="992753869">
                  <w:marLeft w:val="0"/>
                  <w:marRight w:val="0"/>
                  <w:marTop w:val="0"/>
                  <w:marBottom w:val="0"/>
                  <w:divBdr>
                    <w:top w:val="none" w:sz="0" w:space="0" w:color="auto"/>
                    <w:left w:val="none" w:sz="0" w:space="0" w:color="auto"/>
                    <w:bottom w:val="none" w:sz="0" w:space="0" w:color="auto"/>
                    <w:right w:val="none" w:sz="0" w:space="0" w:color="auto"/>
                  </w:divBdr>
                </w:div>
              </w:divsChild>
            </w:div>
            <w:div w:id="1333799753">
              <w:marLeft w:val="0"/>
              <w:marRight w:val="0"/>
              <w:marTop w:val="0"/>
              <w:marBottom w:val="0"/>
              <w:divBdr>
                <w:top w:val="none" w:sz="0" w:space="0" w:color="auto"/>
                <w:left w:val="none" w:sz="0" w:space="0" w:color="auto"/>
                <w:bottom w:val="none" w:sz="0" w:space="0" w:color="auto"/>
                <w:right w:val="none" w:sz="0" w:space="0" w:color="auto"/>
              </w:divBdr>
              <w:divsChild>
                <w:div w:id="382993213">
                  <w:marLeft w:val="0"/>
                  <w:marRight w:val="0"/>
                  <w:marTop w:val="0"/>
                  <w:marBottom w:val="0"/>
                  <w:divBdr>
                    <w:top w:val="none" w:sz="0" w:space="0" w:color="auto"/>
                    <w:left w:val="none" w:sz="0" w:space="0" w:color="auto"/>
                    <w:bottom w:val="none" w:sz="0" w:space="0" w:color="auto"/>
                    <w:right w:val="none" w:sz="0" w:space="0" w:color="auto"/>
                  </w:divBdr>
                </w:div>
              </w:divsChild>
            </w:div>
            <w:div w:id="1755273749">
              <w:marLeft w:val="0"/>
              <w:marRight w:val="0"/>
              <w:marTop w:val="0"/>
              <w:marBottom w:val="0"/>
              <w:divBdr>
                <w:top w:val="none" w:sz="0" w:space="0" w:color="auto"/>
                <w:left w:val="none" w:sz="0" w:space="0" w:color="auto"/>
                <w:bottom w:val="none" w:sz="0" w:space="0" w:color="auto"/>
                <w:right w:val="none" w:sz="0" w:space="0" w:color="auto"/>
              </w:divBdr>
              <w:divsChild>
                <w:div w:id="566306641">
                  <w:marLeft w:val="0"/>
                  <w:marRight w:val="0"/>
                  <w:marTop w:val="0"/>
                  <w:marBottom w:val="0"/>
                  <w:divBdr>
                    <w:top w:val="none" w:sz="0" w:space="0" w:color="auto"/>
                    <w:left w:val="none" w:sz="0" w:space="0" w:color="auto"/>
                    <w:bottom w:val="none" w:sz="0" w:space="0" w:color="auto"/>
                    <w:right w:val="none" w:sz="0" w:space="0" w:color="auto"/>
                  </w:divBdr>
                </w:div>
              </w:divsChild>
            </w:div>
            <w:div w:id="2001422220">
              <w:marLeft w:val="0"/>
              <w:marRight w:val="0"/>
              <w:marTop w:val="0"/>
              <w:marBottom w:val="0"/>
              <w:divBdr>
                <w:top w:val="none" w:sz="0" w:space="0" w:color="auto"/>
                <w:left w:val="none" w:sz="0" w:space="0" w:color="auto"/>
                <w:bottom w:val="none" w:sz="0" w:space="0" w:color="auto"/>
                <w:right w:val="none" w:sz="0" w:space="0" w:color="auto"/>
              </w:divBdr>
              <w:divsChild>
                <w:div w:id="2016613647">
                  <w:marLeft w:val="0"/>
                  <w:marRight w:val="0"/>
                  <w:marTop w:val="0"/>
                  <w:marBottom w:val="0"/>
                  <w:divBdr>
                    <w:top w:val="none" w:sz="0" w:space="0" w:color="auto"/>
                    <w:left w:val="none" w:sz="0" w:space="0" w:color="auto"/>
                    <w:bottom w:val="none" w:sz="0" w:space="0" w:color="auto"/>
                    <w:right w:val="none" w:sz="0" w:space="0" w:color="auto"/>
                  </w:divBdr>
                </w:div>
              </w:divsChild>
            </w:div>
            <w:div w:id="1867676698">
              <w:marLeft w:val="0"/>
              <w:marRight w:val="0"/>
              <w:marTop w:val="0"/>
              <w:marBottom w:val="0"/>
              <w:divBdr>
                <w:top w:val="none" w:sz="0" w:space="0" w:color="auto"/>
                <w:left w:val="none" w:sz="0" w:space="0" w:color="auto"/>
                <w:bottom w:val="none" w:sz="0" w:space="0" w:color="auto"/>
                <w:right w:val="none" w:sz="0" w:space="0" w:color="auto"/>
              </w:divBdr>
              <w:divsChild>
                <w:div w:id="1406418251">
                  <w:marLeft w:val="0"/>
                  <w:marRight w:val="0"/>
                  <w:marTop w:val="0"/>
                  <w:marBottom w:val="0"/>
                  <w:divBdr>
                    <w:top w:val="none" w:sz="0" w:space="0" w:color="auto"/>
                    <w:left w:val="none" w:sz="0" w:space="0" w:color="auto"/>
                    <w:bottom w:val="none" w:sz="0" w:space="0" w:color="auto"/>
                    <w:right w:val="none" w:sz="0" w:space="0" w:color="auto"/>
                  </w:divBdr>
                </w:div>
              </w:divsChild>
            </w:div>
            <w:div w:id="780564352">
              <w:marLeft w:val="0"/>
              <w:marRight w:val="0"/>
              <w:marTop w:val="0"/>
              <w:marBottom w:val="0"/>
              <w:divBdr>
                <w:top w:val="none" w:sz="0" w:space="0" w:color="auto"/>
                <w:left w:val="none" w:sz="0" w:space="0" w:color="auto"/>
                <w:bottom w:val="none" w:sz="0" w:space="0" w:color="auto"/>
                <w:right w:val="none" w:sz="0" w:space="0" w:color="auto"/>
              </w:divBdr>
              <w:divsChild>
                <w:div w:id="416946102">
                  <w:marLeft w:val="0"/>
                  <w:marRight w:val="0"/>
                  <w:marTop w:val="0"/>
                  <w:marBottom w:val="0"/>
                  <w:divBdr>
                    <w:top w:val="none" w:sz="0" w:space="0" w:color="auto"/>
                    <w:left w:val="none" w:sz="0" w:space="0" w:color="auto"/>
                    <w:bottom w:val="none" w:sz="0" w:space="0" w:color="auto"/>
                    <w:right w:val="none" w:sz="0" w:space="0" w:color="auto"/>
                  </w:divBdr>
                </w:div>
              </w:divsChild>
            </w:div>
            <w:div w:id="455106874">
              <w:marLeft w:val="0"/>
              <w:marRight w:val="0"/>
              <w:marTop w:val="0"/>
              <w:marBottom w:val="0"/>
              <w:divBdr>
                <w:top w:val="none" w:sz="0" w:space="0" w:color="auto"/>
                <w:left w:val="none" w:sz="0" w:space="0" w:color="auto"/>
                <w:bottom w:val="none" w:sz="0" w:space="0" w:color="auto"/>
                <w:right w:val="none" w:sz="0" w:space="0" w:color="auto"/>
              </w:divBdr>
              <w:divsChild>
                <w:div w:id="295180247">
                  <w:marLeft w:val="0"/>
                  <w:marRight w:val="0"/>
                  <w:marTop w:val="0"/>
                  <w:marBottom w:val="0"/>
                  <w:divBdr>
                    <w:top w:val="none" w:sz="0" w:space="0" w:color="auto"/>
                    <w:left w:val="none" w:sz="0" w:space="0" w:color="auto"/>
                    <w:bottom w:val="none" w:sz="0" w:space="0" w:color="auto"/>
                    <w:right w:val="none" w:sz="0" w:space="0" w:color="auto"/>
                  </w:divBdr>
                </w:div>
              </w:divsChild>
            </w:div>
            <w:div w:id="712846463">
              <w:marLeft w:val="0"/>
              <w:marRight w:val="0"/>
              <w:marTop w:val="0"/>
              <w:marBottom w:val="0"/>
              <w:divBdr>
                <w:top w:val="none" w:sz="0" w:space="0" w:color="auto"/>
                <w:left w:val="none" w:sz="0" w:space="0" w:color="auto"/>
                <w:bottom w:val="none" w:sz="0" w:space="0" w:color="auto"/>
                <w:right w:val="none" w:sz="0" w:space="0" w:color="auto"/>
              </w:divBdr>
              <w:divsChild>
                <w:div w:id="42170397">
                  <w:marLeft w:val="0"/>
                  <w:marRight w:val="0"/>
                  <w:marTop w:val="0"/>
                  <w:marBottom w:val="0"/>
                  <w:divBdr>
                    <w:top w:val="none" w:sz="0" w:space="0" w:color="auto"/>
                    <w:left w:val="none" w:sz="0" w:space="0" w:color="auto"/>
                    <w:bottom w:val="none" w:sz="0" w:space="0" w:color="auto"/>
                    <w:right w:val="none" w:sz="0" w:space="0" w:color="auto"/>
                  </w:divBdr>
                </w:div>
              </w:divsChild>
            </w:div>
            <w:div w:id="1520116637">
              <w:marLeft w:val="0"/>
              <w:marRight w:val="0"/>
              <w:marTop w:val="0"/>
              <w:marBottom w:val="0"/>
              <w:divBdr>
                <w:top w:val="none" w:sz="0" w:space="0" w:color="auto"/>
                <w:left w:val="none" w:sz="0" w:space="0" w:color="auto"/>
                <w:bottom w:val="none" w:sz="0" w:space="0" w:color="auto"/>
                <w:right w:val="none" w:sz="0" w:space="0" w:color="auto"/>
              </w:divBdr>
              <w:divsChild>
                <w:div w:id="5732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875">
          <w:marLeft w:val="0"/>
          <w:marRight w:val="0"/>
          <w:marTop w:val="0"/>
          <w:marBottom w:val="600"/>
          <w:divBdr>
            <w:top w:val="none" w:sz="0" w:space="0" w:color="auto"/>
            <w:left w:val="none" w:sz="0" w:space="0" w:color="auto"/>
            <w:bottom w:val="none" w:sz="0" w:space="0" w:color="auto"/>
            <w:right w:val="none" w:sz="0" w:space="0" w:color="auto"/>
          </w:divBdr>
        </w:div>
      </w:divsChild>
    </w:div>
    <w:div w:id="1883207890">
      <w:marLeft w:val="0"/>
      <w:marRight w:val="0"/>
      <w:marTop w:val="0"/>
      <w:marBottom w:val="0"/>
      <w:divBdr>
        <w:top w:val="none" w:sz="0" w:space="0" w:color="auto"/>
        <w:left w:val="none" w:sz="0" w:space="0" w:color="auto"/>
        <w:bottom w:val="none" w:sz="0" w:space="0" w:color="auto"/>
        <w:right w:val="none" w:sz="0" w:space="0" w:color="auto"/>
      </w:divBdr>
      <w:divsChild>
        <w:div w:id="2078244441">
          <w:marLeft w:val="0"/>
          <w:marRight w:val="0"/>
          <w:marTop w:val="432"/>
          <w:marBottom w:val="0"/>
          <w:divBdr>
            <w:top w:val="none" w:sz="0" w:space="0" w:color="auto"/>
            <w:left w:val="none" w:sz="0" w:space="0" w:color="auto"/>
            <w:bottom w:val="none" w:sz="0" w:space="0" w:color="auto"/>
            <w:right w:val="none" w:sz="0" w:space="0" w:color="auto"/>
          </w:divBdr>
        </w:div>
        <w:div w:id="972976753">
          <w:marLeft w:val="0"/>
          <w:marRight w:val="0"/>
          <w:marTop w:val="0"/>
          <w:marBottom w:val="0"/>
          <w:divBdr>
            <w:top w:val="none" w:sz="0" w:space="0" w:color="auto"/>
            <w:left w:val="none" w:sz="0" w:space="0" w:color="auto"/>
            <w:bottom w:val="none" w:sz="0" w:space="0" w:color="auto"/>
            <w:right w:val="none" w:sz="0" w:space="0" w:color="auto"/>
          </w:divBdr>
        </w:div>
        <w:div w:id="14775354">
          <w:marLeft w:val="0"/>
          <w:marRight w:val="0"/>
          <w:marTop w:val="0"/>
          <w:marBottom w:val="600"/>
          <w:divBdr>
            <w:top w:val="none" w:sz="0" w:space="0" w:color="auto"/>
            <w:left w:val="none" w:sz="0" w:space="0" w:color="auto"/>
            <w:bottom w:val="none" w:sz="0" w:space="0" w:color="auto"/>
            <w:right w:val="none" w:sz="0" w:space="0" w:color="auto"/>
          </w:divBdr>
        </w:div>
      </w:divsChild>
    </w:div>
    <w:div w:id="1893691706">
      <w:marLeft w:val="0"/>
      <w:marRight w:val="0"/>
      <w:marTop w:val="0"/>
      <w:marBottom w:val="0"/>
      <w:divBdr>
        <w:top w:val="none" w:sz="0" w:space="0" w:color="auto"/>
        <w:left w:val="none" w:sz="0" w:space="0" w:color="auto"/>
        <w:bottom w:val="none" w:sz="0" w:space="0" w:color="auto"/>
        <w:right w:val="none" w:sz="0" w:space="0" w:color="auto"/>
      </w:divBdr>
      <w:divsChild>
        <w:div w:id="1970891038">
          <w:marLeft w:val="0"/>
          <w:marRight w:val="0"/>
          <w:marTop w:val="432"/>
          <w:marBottom w:val="0"/>
          <w:divBdr>
            <w:top w:val="none" w:sz="0" w:space="0" w:color="auto"/>
            <w:left w:val="none" w:sz="0" w:space="0" w:color="auto"/>
            <w:bottom w:val="none" w:sz="0" w:space="0" w:color="auto"/>
            <w:right w:val="none" w:sz="0" w:space="0" w:color="auto"/>
          </w:divBdr>
        </w:div>
        <w:div w:id="1031035347">
          <w:marLeft w:val="0"/>
          <w:marRight w:val="0"/>
          <w:marTop w:val="0"/>
          <w:marBottom w:val="0"/>
          <w:divBdr>
            <w:top w:val="none" w:sz="0" w:space="0" w:color="auto"/>
            <w:left w:val="none" w:sz="0" w:space="0" w:color="auto"/>
            <w:bottom w:val="none" w:sz="0" w:space="0" w:color="auto"/>
            <w:right w:val="none" w:sz="0" w:space="0" w:color="auto"/>
          </w:divBdr>
        </w:div>
        <w:div w:id="630214768">
          <w:marLeft w:val="0"/>
          <w:marRight w:val="0"/>
          <w:marTop w:val="0"/>
          <w:marBottom w:val="600"/>
          <w:divBdr>
            <w:top w:val="none" w:sz="0" w:space="0" w:color="auto"/>
            <w:left w:val="none" w:sz="0" w:space="0" w:color="auto"/>
            <w:bottom w:val="none" w:sz="0" w:space="0" w:color="auto"/>
            <w:right w:val="none" w:sz="0" w:space="0" w:color="auto"/>
          </w:divBdr>
        </w:div>
      </w:divsChild>
    </w:div>
    <w:div w:id="1901165561">
      <w:marLeft w:val="0"/>
      <w:marRight w:val="0"/>
      <w:marTop w:val="0"/>
      <w:marBottom w:val="0"/>
      <w:divBdr>
        <w:top w:val="none" w:sz="0" w:space="0" w:color="auto"/>
        <w:left w:val="none" w:sz="0" w:space="0" w:color="auto"/>
        <w:bottom w:val="none" w:sz="0" w:space="0" w:color="auto"/>
        <w:right w:val="none" w:sz="0" w:space="0" w:color="auto"/>
      </w:divBdr>
      <w:divsChild>
        <w:div w:id="1668827169">
          <w:marLeft w:val="0"/>
          <w:marRight w:val="0"/>
          <w:marTop w:val="432"/>
          <w:marBottom w:val="0"/>
          <w:divBdr>
            <w:top w:val="none" w:sz="0" w:space="0" w:color="auto"/>
            <w:left w:val="none" w:sz="0" w:space="0" w:color="auto"/>
            <w:bottom w:val="none" w:sz="0" w:space="0" w:color="auto"/>
            <w:right w:val="none" w:sz="0" w:space="0" w:color="auto"/>
          </w:divBdr>
        </w:div>
        <w:div w:id="1562517978">
          <w:marLeft w:val="0"/>
          <w:marRight w:val="0"/>
          <w:marTop w:val="0"/>
          <w:marBottom w:val="0"/>
          <w:divBdr>
            <w:top w:val="none" w:sz="0" w:space="0" w:color="auto"/>
            <w:left w:val="none" w:sz="0" w:space="0" w:color="auto"/>
            <w:bottom w:val="none" w:sz="0" w:space="0" w:color="auto"/>
            <w:right w:val="none" w:sz="0" w:space="0" w:color="auto"/>
          </w:divBdr>
          <w:divsChild>
            <w:div w:id="1555971859">
              <w:marLeft w:val="0"/>
              <w:marRight w:val="0"/>
              <w:marTop w:val="0"/>
              <w:marBottom w:val="0"/>
              <w:divBdr>
                <w:top w:val="none" w:sz="0" w:space="0" w:color="auto"/>
                <w:left w:val="none" w:sz="0" w:space="0" w:color="auto"/>
                <w:bottom w:val="none" w:sz="0" w:space="0" w:color="auto"/>
                <w:right w:val="none" w:sz="0" w:space="0" w:color="auto"/>
              </w:divBdr>
              <w:divsChild>
                <w:div w:id="1206331127">
                  <w:marLeft w:val="0"/>
                  <w:marRight w:val="0"/>
                  <w:marTop w:val="0"/>
                  <w:marBottom w:val="0"/>
                  <w:divBdr>
                    <w:top w:val="none" w:sz="0" w:space="0" w:color="auto"/>
                    <w:left w:val="none" w:sz="0" w:space="0" w:color="auto"/>
                    <w:bottom w:val="none" w:sz="0" w:space="0" w:color="auto"/>
                    <w:right w:val="none" w:sz="0" w:space="0" w:color="auto"/>
                  </w:divBdr>
                </w:div>
              </w:divsChild>
            </w:div>
            <w:div w:id="895160188">
              <w:marLeft w:val="0"/>
              <w:marRight w:val="0"/>
              <w:marTop w:val="0"/>
              <w:marBottom w:val="0"/>
              <w:divBdr>
                <w:top w:val="none" w:sz="0" w:space="0" w:color="auto"/>
                <w:left w:val="none" w:sz="0" w:space="0" w:color="auto"/>
                <w:bottom w:val="none" w:sz="0" w:space="0" w:color="auto"/>
                <w:right w:val="none" w:sz="0" w:space="0" w:color="auto"/>
              </w:divBdr>
              <w:divsChild>
                <w:div w:id="1355961518">
                  <w:marLeft w:val="0"/>
                  <w:marRight w:val="0"/>
                  <w:marTop w:val="0"/>
                  <w:marBottom w:val="0"/>
                  <w:divBdr>
                    <w:top w:val="none" w:sz="0" w:space="0" w:color="auto"/>
                    <w:left w:val="none" w:sz="0" w:space="0" w:color="auto"/>
                    <w:bottom w:val="none" w:sz="0" w:space="0" w:color="auto"/>
                    <w:right w:val="none" w:sz="0" w:space="0" w:color="auto"/>
                  </w:divBdr>
                </w:div>
              </w:divsChild>
            </w:div>
            <w:div w:id="12459976">
              <w:marLeft w:val="0"/>
              <w:marRight w:val="0"/>
              <w:marTop w:val="0"/>
              <w:marBottom w:val="0"/>
              <w:divBdr>
                <w:top w:val="none" w:sz="0" w:space="0" w:color="auto"/>
                <w:left w:val="none" w:sz="0" w:space="0" w:color="auto"/>
                <w:bottom w:val="none" w:sz="0" w:space="0" w:color="auto"/>
                <w:right w:val="none" w:sz="0" w:space="0" w:color="auto"/>
              </w:divBdr>
              <w:divsChild>
                <w:div w:id="275334933">
                  <w:marLeft w:val="0"/>
                  <w:marRight w:val="0"/>
                  <w:marTop w:val="0"/>
                  <w:marBottom w:val="0"/>
                  <w:divBdr>
                    <w:top w:val="none" w:sz="0" w:space="0" w:color="auto"/>
                    <w:left w:val="none" w:sz="0" w:space="0" w:color="auto"/>
                    <w:bottom w:val="none" w:sz="0" w:space="0" w:color="auto"/>
                    <w:right w:val="none" w:sz="0" w:space="0" w:color="auto"/>
                  </w:divBdr>
                </w:div>
              </w:divsChild>
            </w:div>
            <w:div w:id="1013997645">
              <w:marLeft w:val="0"/>
              <w:marRight w:val="0"/>
              <w:marTop w:val="0"/>
              <w:marBottom w:val="0"/>
              <w:divBdr>
                <w:top w:val="none" w:sz="0" w:space="0" w:color="auto"/>
                <w:left w:val="none" w:sz="0" w:space="0" w:color="auto"/>
                <w:bottom w:val="none" w:sz="0" w:space="0" w:color="auto"/>
                <w:right w:val="none" w:sz="0" w:space="0" w:color="auto"/>
              </w:divBdr>
              <w:divsChild>
                <w:div w:id="1453400611">
                  <w:marLeft w:val="0"/>
                  <w:marRight w:val="0"/>
                  <w:marTop w:val="0"/>
                  <w:marBottom w:val="0"/>
                  <w:divBdr>
                    <w:top w:val="none" w:sz="0" w:space="0" w:color="auto"/>
                    <w:left w:val="none" w:sz="0" w:space="0" w:color="auto"/>
                    <w:bottom w:val="none" w:sz="0" w:space="0" w:color="auto"/>
                    <w:right w:val="none" w:sz="0" w:space="0" w:color="auto"/>
                  </w:divBdr>
                </w:div>
              </w:divsChild>
            </w:div>
            <w:div w:id="945885467">
              <w:marLeft w:val="0"/>
              <w:marRight w:val="0"/>
              <w:marTop w:val="0"/>
              <w:marBottom w:val="0"/>
              <w:divBdr>
                <w:top w:val="none" w:sz="0" w:space="0" w:color="auto"/>
                <w:left w:val="none" w:sz="0" w:space="0" w:color="auto"/>
                <w:bottom w:val="none" w:sz="0" w:space="0" w:color="auto"/>
                <w:right w:val="none" w:sz="0" w:space="0" w:color="auto"/>
              </w:divBdr>
              <w:divsChild>
                <w:div w:id="2130930934">
                  <w:marLeft w:val="0"/>
                  <w:marRight w:val="0"/>
                  <w:marTop w:val="0"/>
                  <w:marBottom w:val="0"/>
                  <w:divBdr>
                    <w:top w:val="none" w:sz="0" w:space="0" w:color="auto"/>
                    <w:left w:val="none" w:sz="0" w:space="0" w:color="auto"/>
                    <w:bottom w:val="none" w:sz="0" w:space="0" w:color="auto"/>
                    <w:right w:val="none" w:sz="0" w:space="0" w:color="auto"/>
                  </w:divBdr>
                </w:div>
              </w:divsChild>
            </w:div>
            <w:div w:id="523596502">
              <w:marLeft w:val="0"/>
              <w:marRight w:val="0"/>
              <w:marTop w:val="0"/>
              <w:marBottom w:val="0"/>
              <w:divBdr>
                <w:top w:val="none" w:sz="0" w:space="0" w:color="auto"/>
                <w:left w:val="none" w:sz="0" w:space="0" w:color="auto"/>
                <w:bottom w:val="none" w:sz="0" w:space="0" w:color="auto"/>
                <w:right w:val="none" w:sz="0" w:space="0" w:color="auto"/>
              </w:divBdr>
              <w:divsChild>
                <w:div w:id="1418088614">
                  <w:marLeft w:val="0"/>
                  <w:marRight w:val="0"/>
                  <w:marTop w:val="0"/>
                  <w:marBottom w:val="0"/>
                  <w:divBdr>
                    <w:top w:val="none" w:sz="0" w:space="0" w:color="auto"/>
                    <w:left w:val="none" w:sz="0" w:space="0" w:color="auto"/>
                    <w:bottom w:val="none" w:sz="0" w:space="0" w:color="auto"/>
                    <w:right w:val="none" w:sz="0" w:space="0" w:color="auto"/>
                  </w:divBdr>
                </w:div>
              </w:divsChild>
            </w:div>
            <w:div w:id="2009865401">
              <w:marLeft w:val="0"/>
              <w:marRight w:val="0"/>
              <w:marTop w:val="0"/>
              <w:marBottom w:val="0"/>
              <w:divBdr>
                <w:top w:val="none" w:sz="0" w:space="0" w:color="auto"/>
                <w:left w:val="none" w:sz="0" w:space="0" w:color="auto"/>
                <w:bottom w:val="none" w:sz="0" w:space="0" w:color="auto"/>
                <w:right w:val="none" w:sz="0" w:space="0" w:color="auto"/>
              </w:divBdr>
              <w:divsChild>
                <w:div w:id="1399016793">
                  <w:marLeft w:val="0"/>
                  <w:marRight w:val="0"/>
                  <w:marTop w:val="0"/>
                  <w:marBottom w:val="0"/>
                  <w:divBdr>
                    <w:top w:val="none" w:sz="0" w:space="0" w:color="auto"/>
                    <w:left w:val="none" w:sz="0" w:space="0" w:color="auto"/>
                    <w:bottom w:val="none" w:sz="0" w:space="0" w:color="auto"/>
                    <w:right w:val="none" w:sz="0" w:space="0" w:color="auto"/>
                  </w:divBdr>
                </w:div>
              </w:divsChild>
            </w:div>
            <w:div w:id="64650500">
              <w:marLeft w:val="0"/>
              <w:marRight w:val="0"/>
              <w:marTop w:val="0"/>
              <w:marBottom w:val="0"/>
              <w:divBdr>
                <w:top w:val="none" w:sz="0" w:space="0" w:color="auto"/>
                <w:left w:val="none" w:sz="0" w:space="0" w:color="auto"/>
                <w:bottom w:val="none" w:sz="0" w:space="0" w:color="auto"/>
                <w:right w:val="none" w:sz="0" w:space="0" w:color="auto"/>
              </w:divBdr>
              <w:divsChild>
                <w:div w:id="1945917279">
                  <w:marLeft w:val="0"/>
                  <w:marRight w:val="0"/>
                  <w:marTop w:val="0"/>
                  <w:marBottom w:val="0"/>
                  <w:divBdr>
                    <w:top w:val="none" w:sz="0" w:space="0" w:color="auto"/>
                    <w:left w:val="none" w:sz="0" w:space="0" w:color="auto"/>
                    <w:bottom w:val="none" w:sz="0" w:space="0" w:color="auto"/>
                    <w:right w:val="none" w:sz="0" w:space="0" w:color="auto"/>
                  </w:divBdr>
                </w:div>
              </w:divsChild>
            </w:div>
            <w:div w:id="1909730067">
              <w:marLeft w:val="0"/>
              <w:marRight w:val="0"/>
              <w:marTop w:val="0"/>
              <w:marBottom w:val="0"/>
              <w:divBdr>
                <w:top w:val="none" w:sz="0" w:space="0" w:color="auto"/>
                <w:left w:val="none" w:sz="0" w:space="0" w:color="auto"/>
                <w:bottom w:val="none" w:sz="0" w:space="0" w:color="auto"/>
                <w:right w:val="none" w:sz="0" w:space="0" w:color="auto"/>
              </w:divBdr>
              <w:divsChild>
                <w:div w:id="770584802">
                  <w:marLeft w:val="0"/>
                  <w:marRight w:val="0"/>
                  <w:marTop w:val="0"/>
                  <w:marBottom w:val="0"/>
                  <w:divBdr>
                    <w:top w:val="none" w:sz="0" w:space="0" w:color="auto"/>
                    <w:left w:val="none" w:sz="0" w:space="0" w:color="auto"/>
                    <w:bottom w:val="none" w:sz="0" w:space="0" w:color="auto"/>
                    <w:right w:val="none" w:sz="0" w:space="0" w:color="auto"/>
                  </w:divBdr>
                </w:div>
              </w:divsChild>
            </w:div>
            <w:div w:id="140777510">
              <w:marLeft w:val="0"/>
              <w:marRight w:val="0"/>
              <w:marTop w:val="0"/>
              <w:marBottom w:val="0"/>
              <w:divBdr>
                <w:top w:val="none" w:sz="0" w:space="0" w:color="auto"/>
                <w:left w:val="none" w:sz="0" w:space="0" w:color="auto"/>
                <w:bottom w:val="none" w:sz="0" w:space="0" w:color="auto"/>
                <w:right w:val="none" w:sz="0" w:space="0" w:color="auto"/>
              </w:divBdr>
              <w:divsChild>
                <w:div w:id="165101909">
                  <w:marLeft w:val="0"/>
                  <w:marRight w:val="0"/>
                  <w:marTop w:val="0"/>
                  <w:marBottom w:val="0"/>
                  <w:divBdr>
                    <w:top w:val="none" w:sz="0" w:space="0" w:color="auto"/>
                    <w:left w:val="none" w:sz="0" w:space="0" w:color="auto"/>
                    <w:bottom w:val="none" w:sz="0" w:space="0" w:color="auto"/>
                    <w:right w:val="none" w:sz="0" w:space="0" w:color="auto"/>
                  </w:divBdr>
                </w:div>
              </w:divsChild>
            </w:div>
            <w:div w:id="1173689284">
              <w:marLeft w:val="0"/>
              <w:marRight w:val="0"/>
              <w:marTop w:val="0"/>
              <w:marBottom w:val="0"/>
              <w:divBdr>
                <w:top w:val="none" w:sz="0" w:space="0" w:color="auto"/>
                <w:left w:val="none" w:sz="0" w:space="0" w:color="auto"/>
                <w:bottom w:val="none" w:sz="0" w:space="0" w:color="auto"/>
                <w:right w:val="none" w:sz="0" w:space="0" w:color="auto"/>
              </w:divBdr>
              <w:divsChild>
                <w:div w:id="1804038687">
                  <w:marLeft w:val="0"/>
                  <w:marRight w:val="0"/>
                  <w:marTop w:val="0"/>
                  <w:marBottom w:val="0"/>
                  <w:divBdr>
                    <w:top w:val="none" w:sz="0" w:space="0" w:color="auto"/>
                    <w:left w:val="none" w:sz="0" w:space="0" w:color="auto"/>
                    <w:bottom w:val="none" w:sz="0" w:space="0" w:color="auto"/>
                    <w:right w:val="none" w:sz="0" w:space="0" w:color="auto"/>
                  </w:divBdr>
                </w:div>
              </w:divsChild>
            </w:div>
            <w:div w:id="1500079198">
              <w:marLeft w:val="0"/>
              <w:marRight w:val="0"/>
              <w:marTop w:val="0"/>
              <w:marBottom w:val="0"/>
              <w:divBdr>
                <w:top w:val="none" w:sz="0" w:space="0" w:color="auto"/>
                <w:left w:val="none" w:sz="0" w:space="0" w:color="auto"/>
                <w:bottom w:val="none" w:sz="0" w:space="0" w:color="auto"/>
                <w:right w:val="none" w:sz="0" w:space="0" w:color="auto"/>
              </w:divBdr>
              <w:divsChild>
                <w:div w:id="13438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293">
          <w:marLeft w:val="0"/>
          <w:marRight w:val="0"/>
          <w:marTop w:val="0"/>
          <w:marBottom w:val="600"/>
          <w:divBdr>
            <w:top w:val="none" w:sz="0" w:space="0" w:color="auto"/>
            <w:left w:val="none" w:sz="0" w:space="0" w:color="auto"/>
            <w:bottom w:val="none" w:sz="0" w:space="0" w:color="auto"/>
            <w:right w:val="none" w:sz="0" w:space="0" w:color="auto"/>
          </w:divBdr>
        </w:div>
      </w:divsChild>
    </w:div>
    <w:div w:id="1911959572">
      <w:marLeft w:val="0"/>
      <w:marRight w:val="0"/>
      <w:marTop w:val="0"/>
      <w:marBottom w:val="0"/>
      <w:divBdr>
        <w:top w:val="none" w:sz="0" w:space="0" w:color="auto"/>
        <w:left w:val="none" w:sz="0" w:space="0" w:color="auto"/>
        <w:bottom w:val="none" w:sz="0" w:space="0" w:color="auto"/>
        <w:right w:val="none" w:sz="0" w:space="0" w:color="auto"/>
      </w:divBdr>
      <w:divsChild>
        <w:div w:id="225342299">
          <w:marLeft w:val="0"/>
          <w:marRight w:val="0"/>
          <w:marTop w:val="432"/>
          <w:marBottom w:val="0"/>
          <w:divBdr>
            <w:top w:val="none" w:sz="0" w:space="0" w:color="auto"/>
            <w:left w:val="none" w:sz="0" w:space="0" w:color="auto"/>
            <w:bottom w:val="none" w:sz="0" w:space="0" w:color="auto"/>
            <w:right w:val="none" w:sz="0" w:space="0" w:color="auto"/>
          </w:divBdr>
        </w:div>
        <w:div w:id="194734109">
          <w:marLeft w:val="0"/>
          <w:marRight w:val="0"/>
          <w:marTop w:val="0"/>
          <w:marBottom w:val="0"/>
          <w:divBdr>
            <w:top w:val="none" w:sz="0" w:space="0" w:color="auto"/>
            <w:left w:val="none" w:sz="0" w:space="0" w:color="auto"/>
            <w:bottom w:val="none" w:sz="0" w:space="0" w:color="auto"/>
            <w:right w:val="none" w:sz="0" w:space="0" w:color="auto"/>
          </w:divBdr>
        </w:div>
        <w:div w:id="1012219798">
          <w:marLeft w:val="0"/>
          <w:marRight w:val="0"/>
          <w:marTop w:val="0"/>
          <w:marBottom w:val="600"/>
          <w:divBdr>
            <w:top w:val="none" w:sz="0" w:space="0" w:color="auto"/>
            <w:left w:val="none" w:sz="0" w:space="0" w:color="auto"/>
            <w:bottom w:val="none" w:sz="0" w:space="0" w:color="auto"/>
            <w:right w:val="none" w:sz="0" w:space="0" w:color="auto"/>
          </w:divBdr>
        </w:div>
      </w:divsChild>
    </w:div>
    <w:div w:id="1916087112">
      <w:marLeft w:val="0"/>
      <w:marRight w:val="0"/>
      <w:marTop w:val="0"/>
      <w:marBottom w:val="0"/>
      <w:divBdr>
        <w:top w:val="none" w:sz="0" w:space="0" w:color="auto"/>
        <w:left w:val="none" w:sz="0" w:space="0" w:color="auto"/>
        <w:bottom w:val="none" w:sz="0" w:space="0" w:color="auto"/>
        <w:right w:val="none" w:sz="0" w:space="0" w:color="auto"/>
      </w:divBdr>
      <w:divsChild>
        <w:div w:id="1249924624">
          <w:marLeft w:val="0"/>
          <w:marRight w:val="0"/>
          <w:marTop w:val="432"/>
          <w:marBottom w:val="0"/>
          <w:divBdr>
            <w:top w:val="none" w:sz="0" w:space="0" w:color="auto"/>
            <w:left w:val="none" w:sz="0" w:space="0" w:color="auto"/>
            <w:bottom w:val="none" w:sz="0" w:space="0" w:color="auto"/>
            <w:right w:val="none" w:sz="0" w:space="0" w:color="auto"/>
          </w:divBdr>
        </w:div>
        <w:div w:id="900941759">
          <w:marLeft w:val="0"/>
          <w:marRight w:val="0"/>
          <w:marTop w:val="0"/>
          <w:marBottom w:val="0"/>
          <w:divBdr>
            <w:top w:val="none" w:sz="0" w:space="0" w:color="auto"/>
            <w:left w:val="none" w:sz="0" w:space="0" w:color="auto"/>
            <w:bottom w:val="none" w:sz="0" w:space="0" w:color="auto"/>
            <w:right w:val="none" w:sz="0" w:space="0" w:color="auto"/>
          </w:divBdr>
        </w:div>
        <w:div w:id="373117730">
          <w:marLeft w:val="0"/>
          <w:marRight w:val="0"/>
          <w:marTop w:val="0"/>
          <w:marBottom w:val="600"/>
          <w:divBdr>
            <w:top w:val="none" w:sz="0" w:space="0" w:color="auto"/>
            <w:left w:val="none" w:sz="0" w:space="0" w:color="auto"/>
            <w:bottom w:val="none" w:sz="0" w:space="0" w:color="auto"/>
            <w:right w:val="none" w:sz="0" w:space="0" w:color="auto"/>
          </w:divBdr>
        </w:div>
      </w:divsChild>
    </w:div>
    <w:div w:id="1925186950">
      <w:marLeft w:val="0"/>
      <w:marRight w:val="0"/>
      <w:marTop w:val="0"/>
      <w:marBottom w:val="0"/>
      <w:divBdr>
        <w:top w:val="none" w:sz="0" w:space="0" w:color="auto"/>
        <w:left w:val="none" w:sz="0" w:space="0" w:color="auto"/>
        <w:bottom w:val="none" w:sz="0" w:space="0" w:color="auto"/>
        <w:right w:val="none" w:sz="0" w:space="0" w:color="auto"/>
      </w:divBdr>
      <w:divsChild>
        <w:div w:id="1679502655">
          <w:marLeft w:val="0"/>
          <w:marRight w:val="0"/>
          <w:marTop w:val="432"/>
          <w:marBottom w:val="0"/>
          <w:divBdr>
            <w:top w:val="none" w:sz="0" w:space="0" w:color="auto"/>
            <w:left w:val="none" w:sz="0" w:space="0" w:color="auto"/>
            <w:bottom w:val="none" w:sz="0" w:space="0" w:color="auto"/>
            <w:right w:val="none" w:sz="0" w:space="0" w:color="auto"/>
          </w:divBdr>
        </w:div>
        <w:div w:id="1820732947">
          <w:marLeft w:val="0"/>
          <w:marRight w:val="0"/>
          <w:marTop w:val="0"/>
          <w:marBottom w:val="0"/>
          <w:divBdr>
            <w:top w:val="none" w:sz="0" w:space="0" w:color="auto"/>
            <w:left w:val="none" w:sz="0" w:space="0" w:color="auto"/>
            <w:bottom w:val="none" w:sz="0" w:space="0" w:color="auto"/>
            <w:right w:val="none" w:sz="0" w:space="0" w:color="auto"/>
          </w:divBdr>
        </w:div>
        <w:div w:id="770010069">
          <w:marLeft w:val="0"/>
          <w:marRight w:val="0"/>
          <w:marTop w:val="0"/>
          <w:marBottom w:val="600"/>
          <w:divBdr>
            <w:top w:val="none" w:sz="0" w:space="0" w:color="auto"/>
            <w:left w:val="none" w:sz="0" w:space="0" w:color="auto"/>
            <w:bottom w:val="none" w:sz="0" w:space="0" w:color="auto"/>
            <w:right w:val="none" w:sz="0" w:space="0" w:color="auto"/>
          </w:divBdr>
        </w:div>
      </w:divsChild>
    </w:div>
    <w:div w:id="1941141903">
      <w:marLeft w:val="0"/>
      <w:marRight w:val="0"/>
      <w:marTop w:val="0"/>
      <w:marBottom w:val="0"/>
      <w:divBdr>
        <w:top w:val="none" w:sz="0" w:space="0" w:color="auto"/>
        <w:left w:val="none" w:sz="0" w:space="0" w:color="auto"/>
        <w:bottom w:val="none" w:sz="0" w:space="0" w:color="auto"/>
        <w:right w:val="none" w:sz="0" w:space="0" w:color="auto"/>
      </w:divBdr>
      <w:divsChild>
        <w:div w:id="1249578062">
          <w:marLeft w:val="0"/>
          <w:marRight w:val="0"/>
          <w:marTop w:val="432"/>
          <w:marBottom w:val="0"/>
          <w:divBdr>
            <w:top w:val="none" w:sz="0" w:space="0" w:color="auto"/>
            <w:left w:val="none" w:sz="0" w:space="0" w:color="auto"/>
            <w:bottom w:val="none" w:sz="0" w:space="0" w:color="auto"/>
            <w:right w:val="none" w:sz="0" w:space="0" w:color="auto"/>
          </w:divBdr>
        </w:div>
        <w:div w:id="669219362">
          <w:marLeft w:val="0"/>
          <w:marRight w:val="0"/>
          <w:marTop w:val="0"/>
          <w:marBottom w:val="0"/>
          <w:divBdr>
            <w:top w:val="none" w:sz="0" w:space="0" w:color="auto"/>
            <w:left w:val="none" w:sz="0" w:space="0" w:color="auto"/>
            <w:bottom w:val="none" w:sz="0" w:space="0" w:color="auto"/>
            <w:right w:val="none" w:sz="0" w:space="0" w:color="auto"/>
          </w:divBdr>
        </w:div>
        <w:div w:id="198855815">
          <w:marLeft w:val="0"/>
          <w:marRight w:val="0"/>
          <w:marTop w:val="0"/>
          <w:marBottom w:val="600"/>
          <w:divBdr>
            <w:top w:val="none" w:sz="0" w:space="0" w:color="auto"/>
            <w:left w:val="none" w:sz="0" w:space="0" w:color="auto"/>
            <w:bottom w:val="none" w:sz="0" w:space="0" w:color="auto"/>
            <w:right w:val="none" w:sz="0" w:space="0" w:color="auto"/>
          </w:divBdr>
        </w:div>
      </w:divsChild>
    </w:div>
    <w:div w:id="1947300116">
      <w:marLeft w:val="0"/>
      <w:marRight w:val="0"/>
      <w:marTop w:val="0"/>
      <w:marBottom w:val="0"/>
      <w:divBdr>
        <w:top w:val="none" w:sz="0" w:space="0" w:color="auto"/>
        <w:left w:val="none" w:sz="0" w:space="0" w:color="auto"/>
        <w:bottom w:val="none" w:sz="0" w:space="0" w:color="auto"/>
        <w:right w:val="none" w:sz="0" w:space="0" w:color="auto"/>
      </w:divBdr>
      <w:divsChild>
        <w:div w:id="560868317">
          <w:marLeft w:val="0"/>
          <w:marRight w:val="0"/>
          <w:marTop w:val="432"/>
          <w:marBottom w:val="0"/>
          <w:divBdr>
            <w:top w:val="none" w:sz="0" w:space="0" w:color="auto"/>
            <w:left w:val="none" w:sz="0" w:space="0" w:color="auto"/>
            <w:bottom w:val="none" w:sz="0" w:space="0" w:color="auto"/>
            <w:right w:val="none" w:sz="0" w:space="0" w:color="auto"/>
          </w:divBdr>
        </w:div>
        <w:div w:id="1157188821">
          <w:marLeft w:val="0"/>
          <w:marRight w:val="0"/>
          <w:marTop w:val="0"/>
          <w:marBottom w:val="0"/>
          <w:divBdr>
            <w:top w:val="none" w:sz="0" w:space="0" w:color="auto"/>
            <w:left w:val="none" w:sz="0" w:space="0" w:color="auto"/>
            <w:bottom w:val="none" w:sz="0" w:space="0" w:color="auto"/>
            <w:right w:val="none" w:sz="0" w:space="0" w:color="auto"/>
          </w:divBdr>
        </w:div>
        <w:div w:id="630675442">
          <w:marLeft w:val="0"/>
          <w:marRight w:val="0"/>
          <w:marTop w:val="0"/>
          <w:marBottom w:val="600"/>
          <w:divBdr>
            <w:top w:val="none" w:sz="0" w:space="0" w:color="auto"/>
            <w:left w:val="none" w:sz="0" w:space="0" w:color="auto"/>
            <w:bottom w:val="none" w:sz="0" w:space="0" w:color="auto"/>
            <w:right w:val="none" w:sz="0" w:space="0" w:color="auto"/>
          </w:divBdr>
        </w:div>
      </w:divsChild>
    </w:div>
    <w:div w:id="1986815881">
      <w:marLeft w:val="0"/>
      <w:marRight w:val="0"/>
      <w:marTop w:val="0"/>
      <w:marBottom w:val="0"/>
      <w:divBdr>
        <w:top w:val="none" w:sz="0" w:space="0" w:color="auto"/>
        <w:left w:val="none" w:sz="0" w:space="0" w:color="auto"/>
        <w:bottom w:val="none" w:sz="0" w:space="0" w:color="auto"/>
        <w:right w:val="none" w:sz="0" w:space="0" w:color="auto"/>
      </w:divBdr>
      <w:divsChild>
        <w:div w:id="1969971324">
          <w:marLeft w:val="0"/>
          <w:marRight w:val="0"/>
          <w:marTop w:val="432"/>
          <w:marBottom w:val="0"/>
          <w:divBdr>
            <w:top w:val="none" w:sz="0" w:space="0" w:color="auto"/>
            <w:left w:val="none" w:sz="0" w:space="0" w:color="auto"/>
            <w:bottom w:val="none" w:sz="0" w:space="0" w:color="auto"/>
            <w:right w:val="none" w:sz="0" w:space="0" w:color="auto"/>
          </w:divBdr>
        </w:div>
        <w:div w:id="2044819558">
          <w:marLeft w:val="0"/>
          <w:marRight w:val="0"/>
          <w:marTop w:val="0"/>
          <w:marBottom w:val="0"/>
          <w:divBdr>
            <w:top w:val="none" w:sz="0" w:space="0" w:color="auto"/>
            <w:left w:val="none" w:sz="0" w:space="0" w:color="auto"/>
            <w:bottom w:val="none" w:sz="0" w:space="0" w:color="auto"/>
            <w:right w:val="none" w:sz="0" w:space="0" w:color="auto"/>
          </w:divBdr>
        </w:div>
        <w:div w:id="88546035">
          <w:marLeft w:val="0"/>
          <w:marRight w:val="0"/>
          <w:marTop w:val="0"/>
          <w:marBottom w:val="600"/>
          <w:divBdr>
            <w:top w:val="none" w:sz="0" w:space="0" w:color="auto"/>
            <w:left w:val="none" w:sz="0" w:space="0" w:color="auto"/>
            <w:bottom w:val="none" w:sz="0" w:space="0" w:color="auto"/>
            <w:right w:val="none" w:sz="0" w:space="0" w:color="auto"/>
          </w:divBdr>
        </w:div>
      </w:divsChild>
    </w:div>
    <w:div w:id="1988121759">
      <w:marLeft w:val="0"/>
      <w:marRight w:val="0"/>
      <w:marTop w:val="0"/>
      <w:marBottom w:val="0"/>
      <w:divBdr>
        <w:top w:val="none" w:sz="0" w:space="0" w:color="auto"/>
        <w:left w:val="none" w:sz="0" w:space="0" w:color="auto"/>
        <w:bottom w:val="none" w:sz="0" w:space="0" w:color="auto"/>
        <w:right w:val="none" w:sz="0" w:space="0" w:color="auto"/>
      </w:divBdr>
      <w:divsChild>
        <w:div w:id="417561079">
          <w:marLeft w:val="0"/>
          <w:marRight w:val="0"/>
          <w:marTop w:val="432"/>
          <w:marBottom w:val="0"/>
          <w:divBdr>
            <w:top w:val="none" w:sz="0" w:space="0" w:color="auto"/>
            <w:left w:val="none" w:sz="0" w:space="0" w:color="auto"/>
            <w:bottom w:val="none" w:sz="0" w:space="0" w:color="auto"/>
            <w:right w:val="none" w:sz="0" w:space="0" w:color="auto"/>
          </w:divBdr>
        </w:div>
        <w:div w:id="1388381354">
          <w:marLeft w:val="0"/>
          <w:marRight w:val="0"/>
          <w:marTop w:val="0"/>
          <w:marBottom w:val="0"/>
          <w:divBdr>
            <w:top w:val="none" w:sz="0" w:space="0" w:color="auto"/>
            <w:left w:val="none" w:sz="0" w:space="0" w:color="auto"/>
            <w:bottom w:val="none" w:sz="0" w:space="0" w:color="auto"/>
            <w:right w:val="none" w:sz="0" w:space="0" w:color="auto"/>
          </w:divBdr>
          <w:divsChild>
            <w:div w:id="874463658">
              <w:marLeft w:val="0"/>
              <w:marRight w:val="0"/>
              <w:marTop w:val="0"/>
              <w:marBottom w:val="0"/>
              <w:divBdr>
                <w:top w:val="none" w:sz="0" w:space="0" w:color="auto"/>
                <w:left w:val="none" w:sz="0" w:space="0" w:color="auto"/>
                <w:bottom w:val="none" w:sz="0" w:space="0" w:color="auto"/>
                <w:right w:val="none" w:sz="0" w:space="0" w:color="auto"/>
              </w:divBdr>
              <w:divsChild>
                <w:div w:id="1475026981">
                  <w:marLeft w:val="0"/>
                  <w:marRight w:val="0"/>
                  <w:marTop w:val="0"/>
                  <w:marBottom w:val="0"/>
                  <w:divBdr>
                    <w:top w:val="none" w:sz="0" w:space="0" w:color="auto"/>
                    <w:left w:val="none" w:sz="0" w:space="0" w:color="auto"/>
                    <w:bottom w:val="none" w:sz="0" w:space="0" w:color="auto"/>
                    <w:right w:val="none" w:sz="0" w:space="0" w:color="auto"/>
                  </w:divBdr>
                </w:div>
              </w:divsChild>
            </w:div>
            <w:div w:id="1848444028">
              <w:marLeft w:val="0"/>
              <w:marRight w:val="0"/>
              <w:marTop w:val="0"/>
              <w:marBottom w:val="0"/>
              <w:divBdr>
                <w:top w:val="none" w:sz="0" w:space="0" w:color="auto"/>
                <w:left w:val="none" w:sz="0" w:space="0" w:color="auto"/>
                <w:bottom w:val="none" w:sz="0" w:space="0" w:color="auto"/>
                <w:right w:val="none" w:sz="0" w:space="0" w:color="auto"/>
              </w:divBdr>
              <w:divsChild>
                <w:div w:id="931015612">
                  <w:marLeft w:val="0"/>
                  <w:marRight w:val="0"/>
                  <w:marTop w:val="0"/>
                  <w:marBottom w:val="0"/>
                  <w:divBdr>
                    <w:top w:val="none" w:sz="0" w:space="0" w:color="auto"/>
                    <w:left w:val="none" w:sz="0" w:space="0" w:color="auto"/>
                    <w:bottom w:val="none" w:sz="0" w:space="0" w:color="auto"/>
                    <w:right w:val="none" w:sz="0" w:space="0" w:color="auto"/>
                  </w:divBdr>
                </w:div>
              </w:divsChild>
            </w:div>
            <w:div w:id="72168934">
              <w:marLeft w:val="0"/>
              <w:marRight w:val="0"/>
              <w:marTop w:val="0"/>
              <w:marBottom w:val="0"/>
              <w:divBdr>
                <w:top w:val="none" w:sz="0" w:space="0" w:color="auto"/>
                <w:left w:val="none" w:sz="0" w:space="0" w:color="auto"/>
                <w:bottom w:val="none" w:sz="0" w:space="0" w:color="auto"/>
                <w:right w:val="none" w:sz="0" w:space="0" w:color="auto"/>
              </w:divBdr>
              <w:divsChild>
                <w:div w:id="174416970">
                  <w:marLeft w:val="0"/>
                  <w:marRight w:val="0"/>
                  <w:marTop w:val="0"/>
                  <w:marBottom w:val="0"/>
                  <w:divBdr>
                    <w:top w:val="none" w:sz="0" w:space="0" w:color="auto"/>
                    <w:left w:val="none" w:sz="0" w:space="0" w:color="auto"/>
                    <w:bottom w:val="none" w:sz="0" w:space="0" w:color="auto"/>
                    <w:right w:val="none" w:sz="0" w:space="0" w:color="auto"/>
                  </w:divBdr>
                </w:div>
              </w:divsChild>
            </w:div>
            <w:div w:id="603535152">
              <w:marLeft w:val="0"/>
              <w:marRight w:val="0"/>
              <w:marTop w:val="0"/>
              <w:marBottom w:val="0"/>
              <w:divBdr>
                <w:top w:val="none" w:sz="0" w:space="0" w:color="auto"/>
                <w:left w:val="none" w:sz="0" w:space="0" w:color="auto"/>
                <w:bottom w:val="none" w:sz="0" w:space="0" w:color="auto"/>
                <w:right w:val="none" w:sz="0" w:space="0" w:color="auto"/>
              </w:divBdr>
              <w:divsChild>
                <w:div w:id="1421828137">
                  <w:marLeft w:val="0"/>
                  <w:marRight w:val="0"/>
                  <w:marTop w:val="0"/>
                  <w:marBottom w:val="0"/>
                  <w:divBdr>
                    <w:top w:val="none" w:sz="0" w:space="0" w:color="auto"/>
                    <w:left w:val="none" w:sz="0" w:space="0" w:color="auto"/>
                    <w:bottom w:val="none" w:sz="0" w:space="0" w:color="auto"/>
                    <w:right w:val="none" w:sz="0" w:space="0" w:color="auto"/>
                  </w:divBdr>
                </w:div>
              </w:divsChild>
            </w:div>
            <w:div w:id="1052076222">
              <w:marLeft w:val="0"/>
              <w:marRight w:val="0"/>
              <w:marTop w:val="0"/>
              <w:marBottom w:val="0"/>
              <w:divBdr>
                <w:top w:val="none" w:sz="0" w:space="0" w:color="auto"/>
                <w:left w:val="none" w:sz="0" w:space="0" w:color="auto"/>
                <w:bottom w:val="none" w:sz="0" w:space="0" w:color="auto"/>
                <w:right w:val="none" w:sz="0" w:space="0" w:color="auto"/>
              </w:divBdr>
              <w:divsChild>
                <w:div w:id="1155142812">
                  <w:marLeft w:val="0"/>
                  <w:marRight w:val="0"/>
                  <w:marTop w:val="0"/>
                  <w:marBottom w:val="0"/>
                  <w:divBdr>
                    <w:top w:val="none" w:sz="0" w:space="0" w:color="auto"/>
                    <w:left w:val="none" w:sz="0" w:space="0" w:color="auto"/>
                    <w:bottom w:val="none" w:sz="0" w:space="0" w:color="auto"/>
                    <w:right w:val="none" w:sz="0" w:space="0" w:color="auto"/>
                  </w:divBdr>
                </w:div>
              </w:divsChild>
            </w:div>
            <w:div w:id="237055360">
              <w:marLeft w:val="0"/>
              <w:marRight w:val="0"/>
              <w:marTop w:val="0"/>
              <w:marBottom w:val="0"/>
              <w:divBdr>
                <w:top w:val="none" w:sz="0" w:space="0" w:color="auto"/>
                <w:left w:val="none" w:sz="0" w:space="0" w:color="auto"/>
                <w:bottom w:val="none" w:sz="0" w:space="0" w:color="auto"/>
                <w:right w:val="none" w:sz="0" w:space="0" w:color="auto"/>
              </w:divBdr>
              <w:divsChild>
                <w:div w:id="1431971666">
                  <w:marLeft w:val="0"/>
                  <w:marRight w:val="0"/>
                  <w:marTop w:val="0"/>
                  <w:marBottom w:val="0"/>
                  <w:divBdr>
                    <w:top w:val="none" w:sz="0" w:space="0" w:color="auto"/>
                    <w:left w:val="none" w:sz="0" w:space="0" w:color="auto"/>
                    <w:bottom w:val="none" w:sz="0" w:space="0" w:color="auto"/>
                    <w:right w:val="none" w:sz="0" w:space="0" w:color="auto"/>
                  </w:divBdr>
                </w:div>
              </w:divsChild>
            </w:div>
            <w:div w:id="1609462800">
              <w:marLeft w:val="0"/>
              <w:marRight w:val="0"/>
              <w:marTop w:val="0"/>
              <w:marBottom w:val="0"/>
              <w:divBdr>
                <w:top w:val="none" w:sz="0" w:space="0" w:color="auto"/>
                <w:left w:val="none" w:sz="0" w:space="0" w:color="auto"/>
                <w:bottom w:val="none" w:sz="0" w:space="0" w:color="auto"/>
                <w:right w:val="none" w:sz="0" w:space="0" w:color="auto"/>
              </w:divBdr>
              <w:divsChild>
                <w:div w:id="501242655">
                  <w:marLeft w:val="0"/>
                  <w:marRight w:val="0"/>
                  <w:marTop w:val="0"/>
                  <w:marBottom w:val="0"/>
                  <w:divBdr>
                    <w:top w:val="none" w:sz="0" w:space="0" w:color="auto"/>
                    <w:left w:val="none" w:sz="0" w:space="0" w:color="auto"/>
                    <w:bottom w:val="none" w:sz="0" w:space="0" w:color="auto"/>
                    <w:right w:val="none" w:sz="0" w:space="0" w:color="auto"/>
                  </w:divBdr>
                </w:div>
              </w:divsChild>
            </w:div>
            <w:div w:id="706102303">
              <w:marLeft w:val="0"/>
              <w:marRight w:val="0"/>
              <w:marTop w:val="0"/>
              <w:marBottom w:val="0"/>
              <w:divBdr>
                <w:top w:val="none" w:sz="0" w:space="0" w:color="auto"/>
                <w:left w:val="none" w:sz="0" w:space="0" w:color="auto"/>
                <w:bottom w:val="none" w:sz="0" w:space="0" w:color="auto"/>
                <w:right w:val="none" w:sz="0" w:space="0" w:color="auto"/>
              </w:divBdr>
              <w:divsChild>
                <w:div w:id="952706071">
                  <w:marLeft w:val="0"/>
                  <w:marRight w:val="0"/>
                  <w:marTop w:val="0"/>
                  <w:marBottom w:val="0"/>
                  <w:divBdr>
                    <w:top w:val="none" w:sz="0" w:space="0" w:color="auto"/>
                    <w:left w:val="none" w:sz="0" w:space="0" w:color="auto"/>
                    <w:bottom w:val="none" w:sz="0" w:space="0" w:color="auto"/>
                    <w:right w:val="none" w:sz="0" w:space="0" w:color="auto"/>
                  </w:divBdr>
                </w:div>
              </w:divsChild>
            </w:div>
            <w:div w:id="443576130">
              <w:marLeft w:val="0"/>
              <w:marRight w:val="0"/>
              <w:marTop w:val="0"/>
              <w:marBottom w:val="0"/>
              <w:divBdr>
                <w:top w:val="none" w:sz="0" w:space="0" w:color="auto"/>
                <w:left w:val="none" w:sz="0" w:space="0" w:color="auto"/>
                <w:bottom w:val="none" w:sz="0" w:space="0" w:color="auto"/>
                <w:right w:val="none" w:sz="0" w:space="0" w:color="auto"/>
              </w:divBdr>
              <w:divsChild>
                <w:div w:id="34280400">
                  <w:marLeft w:val="0"/>
                  <w:marRight w:val="0"/>
                  <w:marTop w:val="0"/>
                  <w:marBottom w:val="0"/>
                  <w:divBdr>
                    <w:top w:val="none" w:sz="0" w:space="0" w:color="auto"/>
                    <w:left w:val="none" w:sz="0" w:space="0" w:color="auto"/>
                    <w:bottom w:val="none" w:sz="0" w:space="0" w:color="auto"/>
                    <w:right w:val="none" w:sz="0" w:space="0" w:color="auto"/>
                  </w:divBdr>
                </w:div>
              </w:divsChild>
            </w:div>
            <w:div w:id="391386703">
              <w:marLeft w:val="0"/>
              <w:marRight w:val="0"/>
              <w:marTop w:val="0"/>
              <w:marBottom w:val="0"/>
              <w:divBdr>
                <w:top w:val="none" w:sz="0" w:space="0" w:color="auto"/>
                <w:left w:val="none" w:sz="0" w:space="0" w:color="auto"/>
                <w:bottom w:val="none" w:sz="0" w:space="0" w:color="auto"/>
                <w:right w:val="none" w:sz="0" w:space="0" w:color="auto"/>
              </w:divBdr>
              <w:divsChild>
                <w:div w:id="1434471740">
                  <w:marLeft w:val="0"/>
                  <w:marRight w:val="0"/>
                  <w:marTop w:val="0"/>
                  <w:marBottom w:val="0"/>
                  <w:divBdr>
                    <w:top w:val="none" w:sz="0" w:space="0" w:color="auto"/>
                    <w:left w:val="none" w:sz="0" w:space="0" w:color="auto"/>
                    <w:bottom w:val="none" w:sz="0" w:space="0" w:color="auto"/>
                    <w:right w:val="none" w:sz="0" w:space="0" w:color="auto"/>
                  </w:divBdr>
                </w:div>
              </w:divsChild>
            </w:div>
            <w:div w:id="930969645">
              <w:marLeft w:val="0"/>
              <w:marRight w:val="0"/>
              <w:marTop w:val="0"/>
              <w:marBottom w:val="0"/>
              <w:divBdr>
                <w:top w:val="none" w:sz="0" w:space="0" w:color="auto"/>
                <w:left w:val="none" w:sz="0" w:space="0" w:color="auto"/>
                <w:bottom w:val="none" w:sz="0" w:space="0" w:color="auto"/>
                <w:right w:val="none" w:sz="0" w:space="0" w:color="auto"/>
              </w:divBdr>
              <w:divsChild>
                <w:div w:id="1378120420">
                  <w:marLeft w:val="0"/>
                  <w:marRight w:val="0"/>
                  <w:marTop w:val="0"/>
                  <w:marBottom w:val="0"/>
                  <w:divBdr>
                    <w:top w:val="none" w:sz="0" w:space="0" w:color="auto"/>
                    <w:left w:val="none" w:sz="0" w:space="0" w:color="auto"/>
                    <w:bottom w:val="none" w:sz="0" w:space="0" w:color="auto"/>
                    <w:right w:val="none" w:sz="0" w:space="0" w:color="auto"/>
                  </w:divBdr>
                </w:div>
              </w:divsChild>
            </w:div>
            <w:div w:id="1926183099">
              <w:marLeft w:val="0"/>
              <w:marRight w:val="0"/>
              <w:marTop w:val="0"/>
              <w:marBottom w:val="0"/>
              <w:divBdr>
                <w:top w:val="none" w:sz="0" w:space="0" w:color="auto"/>
                <w:left w:val="none" w:sz="0" w:space="0" w:color="auto"/>
                <w:bottom w:val="none" w:sz="0" w:space="0" w:color="auto"/>
                <w:right w:val="none" w:sz="0" w:space="0" w:color="auto"/>
              </w:divBdr>
              <w:divsChild>
                <w:div w:id="2426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1390">
          <w:marLeft w:val="0"/>
          <w:marRight w:val="0"/>
          <w:marTop w:val="0"/>
          <w:marBottom w:val="600"/>
          <w:divBdr>
            <w:top w:val="none" w:sz="0" w:space="0" w:color="auto"/>
            <w:left w:val="none" w:sz="0" w:space="0" w:color="auto"/>
            <w:bottom w:val="none" w:sz="0" w:space="0" w:color="auto"/>
            <w:right w:val="none" w:sz="0" w:space="0" w:color="auto"/>
          </w:divBdr>
        </w:div>
      </w:divsChild>
    </w:div>
    <w:div w:id="2006938220">
      <w:marLeft w:val="0"/>
      <w:marRight w:val="0"/>
      <w:marTop w:val="0"/>
      <w:marBottom w:val="0"/>
      <w:divBdr>
        <w:top w:val="none" w:sz="0" w:space="0" w:color="auto"/>
        <w:left w:val="none" w:sz="0" w:space="0" w:color="auto"/>
        <w:bottom w:val="none" w:sz="0" w:space="0" w:color="auto"/>
        <w:right w:val="none" w:sz="0" w:space="0" w:color="auto"/>
      </w:divBdr>
      <w:divsChild>
        <w:div w:id="909584905">
          <w:marLeft w:val="0"/>
          <w:marRight w:val="0"/>
          <w:marTop w:val="432"/>
          <w:marBottom w:val="0"/>
          <w:divBdr>
            <w:top w:val="none" w:sz="0" w:space="0" w:color="auto"/>
            <w:left w:val="none" w:sz="0" w:space="0" w:color="auto"/>
            <w:bottom w:val="none" w:sz="0" w:space="0" w:color="auto"/>
            <w:right w:val="none" w:sz="0" w:space="0" w:color="auto"/>
          </w:divBdr>
        </w:div>
        <w:div w:id="113670042">
          <w:marLeft w:val="0"/>
          <w:marRight w:val="0"/>
          <w:marTop w:val="0"/>
          <w:marBottom w:val="0"/>
          <w:divBdr>
            <w:top w:val="none" w:sz="0" w:space="0" w:color="auto"/>
            <w:left w:val="none" w:sz="0" w:space="0" w:color="auto"/>
            <w:bottom w:val="none" w:sz="0" w:space="0" w:color="auto"/>
            <w:right w:val="none" w:sz="0" w:space="0" w:color="auto"/>
          </w:divBdr>
          <w:divsChild>
            <w:div w:id="76755152">
              <w:marLeft w:val="0"/>
              <w:marRight w:val="0"/>
              <w:marTop w:val="0"/>
              <w:marBottom w:val="0"/>
              <w:divBdr>
                <w:top w:val="none" w:sz="0" w:space="0" w:color="auto"/>
                <w:left w:val="none" w:sz="0" w:space="0" w:color="auto"/>
                <w:bottom w:val="none" w:sz="0" w:space="0" w:color="auto"/>
                <w:right w:val="none" w:sz="0" w:space="0" w:color="auto"/>
              </w:divBdr>
              <w:divsChild>
                <w:div w:id="749883684">
                  <w:marLeft w:val="0"/>
                  <w:marRight w:val="0"/>
                  <w:marTop w:val="0"/>
                  <w:marBottom w:val="0"/>
                  <w:divBdr>
                    <w:top w:val="none" w:sz="0" w:space="0" w:color="auto"/>
                    <w:left w:val="none" w:sz="0" w:space="0" w:color="auto"/>
                    <w:bottom w:val="none" w:sz="0" w:space="0" w:color="auto"/>
                    <w:right w:val="none" w:sz="0" w:space="0" w:color="auto"/>
                  </w:divBdr>
                </w:div>
              </w:divsChild>
            </w:div>
            <w:div w:id="280915220">
              <w:marLeft w:val="0"/>
              <w:marRight w:val="0"/>
              <w:marTop w:val="0"/>
              <w:marBottom w:val="0"/>
              <w:divBdr>
                <w:top w:val="none" w:sz="0" w:space="0" w:color="auto"/>
                <w:left w:val="none" w:sz="0" w:space="0" w:color="auto"/>
                <w:bottom w:val="none" w:sz="0" w:space="0" w:color="auto"/>
                <w:right w:val="none" w:sz="0" w:space="0" w:color="auto"/>
              </w:divBdr>
              <w:divsChild>
                <w:div w:id="596445565">
                  <w:marLeft w:val="0"/>
                  <w:marRight w:val="0"/>
                  <w:marTop w:val="0"/>
                  <w:marBottom w:val="0"/>
                  <w:divBdr>
                    <w:top w:val="none" w:sz="0" w:space="0" w:color="auto"/>
                    <w:left w:val="none" w:sz="0" w:space="0" w:color="auto"/>
                    <w:bottom w:val="none" w:sz="0" w:space="0" w:color="auto"/>
                    <w:right w:val="none" w:sz="0" w:space="0" w:color="auto"/>
                  </w:divBdr>
                </w:div>
              </w:divsChild>
            </w:div>
            <w:div w:id="899293085">
              <w:marLeft w:val="0"/>
              <w:marRight w:val="0"/>
              <w:marTop w:val="0"/>
              <w:marBottom w:val="0"/>
              <w:divBdr>
                <w:top w:val="none" w:sz="0" w:space="0" w:color="auto"/>
                <w:left w:val="none" w:sz="0" w:space="0" w:color="auto"/>
                <w:bottom w:val="none" w:sz="0" w:space="0" w:color="auto"/>
                <w:right w:val="none" w:sz="0" w:space="0" w:color="auto"/>
              </w:divBdr>
              <w:divsChild>
                <w:div w:id="1078986610">
                  <w:marLeft w:val="0"/>
                  <w:marRight w:val="0"/>
                  <w:marTop w:val="0"/>
                  <w:marBottom w:val="0"/>
                  <w:divBdr>
                    <w:top w:val="none" w:sz="0" w:space="0" w:color="auto"/>
                    <w:left w:val="none" w:sz="0" w:space="0" w:color="auto"/>
                    <w:bottom w:val="none" w:sz="0" w:space="0" w:color="auto"/>
                    <w:right w:val="none" w:sz="0" w:space="0" w:color="auto"/>
                  </w:divBdr>
                </w:div>
              </w:divsChild>
            </w:div>
            <w:div w:id="932472208">
              <w:marLeft w:val="0"/>
              <w:marRight w:val="0"/>
              <w:marTop w:val="0"/>
              <w:marBottom w:val="0"/>
              <w:divBdr>
                <w:top w:val="none" w:sz="0" w:space="0" w:color="auto"/>
                <w:left w:val="none" w:sz="0" w:space="0" w:color="auto"/>
                <w:bottom w:val="none" w:sz="0" w:space="0" w:color="auto"/>
                <w:right w:val="none" w:sz="0" w:space="0" w:color="auto"/>
              </w:divBdr>
              <w:divsChild>
                <w:div w:id="1737362364">
                  <w:marLeft w:val="0"/>
                  <w:marRight w:val="0"/>
                  <w:marTop w:val="0"/>
                  <w:marBottom w:val="0"/>
                  <w:divBdr>
                    <w:top w:val="none" w:sz="0" w:space="0" w:color="auto"/>
                    <w:left w:val="none" w:sz="0" w:space="0" w:color="auto"/>
                    <w:bottom w:val="none" w:sz="0" w:space="0" w:color="auto"/>
                    <w:right w:val="none" w:sz="0" w:space="0" w:color="auto"/>
                  </w:divBdr>
                </w:div>
              </w:divsChild>
            </w:div>
            <w:div w:id="1224440515">
              <w:marLeft w:val="0"/>
              <w:marRight w:val="0"/>
              <w:marTop w:val="0"/>
              <w:marBottom w:val="0"/>
              <w:divBdr>
                <w:top w:val="none" w:sz="0" w:space="0" w:color="auto"/>
                <w:left w:val="none" w:sz="0" w:space="0" w:color="auto"/>
                <w:bottom w:val="none" w:sz="0" w:space="0" w:color="auto"/>
                <w:right w:val="none" w:sz="0" w:space="0" w:color="auto"/>
              </w:divBdr>
              <w:divsChild>
                <w:div w:id="1911307617">
                  <w:marLeft w:val="0"/>
                  <w:marRight w:val="0"/>
                  <w:marTop w:val="0"/>
                  <w:marBottom w:val="0"/>
                  <w:divBdr>
                    <w:top w:val="none" w:sz="0" w:space="0" w:color="auto"/>
                    <w:left w:val="none" w:sz="0" w:space="0" w:color="auto"/>
                    <w:bottom w:val="none" w:sz="0" w:space="0" w:color="auto"/>
                    <w:right w:val="none" w:sz="0" w:space="0" w:color="auto"/>
                  </w:divBdr>
                </w:div>
              </w:divsChild>
            </w:div>
            <w:div w:id="1342125143">
              <w:marLeft w:val="0"/>
              <w:marRight w:val="0"/>
              <w:marTop w:val="0"/>
              <w:marBottom w:val="0"/>
              <w:divBdr>
                <w:top w:val="none" w:sz="0" w:space="0" w:color="auto"/>
                <w:left w:val="none" w:sz="0" w:space="0" w:color="auto"/>
                <w:bottom w:val="none" w:sz="0" w:space="0" w:color="auto"/>
                <w:right w:val="none" w:sz="0" w:space="0" w:color="auto"/>
              </w:divBdr>
              <w:divsChild>
                <w:div w:id="1241986267">
                  <w:marLeft w:val="0"/>
                  <w:marRight w:val="0"/>
                  <w:marTop w:val="0"/>
                  <w:marBottom w:val="0"/>
                  <w:divBdr>
                    <w:top w:val="none" w:sz="0" w:space="0" w:color="auto"/>
                    <w:left w:val="none" w:sz="0" w:space="0" w:color="auto"/>
                    <w:bottom w:val="none" w:sz="0" w:space="0" w:color="auto"/>
                    <w:right w:val="none" w:sz="0" w:space="0" w:color="auto"/>
                  </w:divBdr>
                </w:div>
              </w:divsChild>
            </w:div>
            <w:div w:id="105782142">
              <w:marLeft w:val="0"/>
              <w:marRight w:val="0"/>
              <w:marTop w:val="0"/>
              <w:marBottom w:val="0"/>
              <w:divBdr>
                <w:top w:val="none" w:sz="0" w:space="0" w:color="auto"/>
                <w:left w:val="none" w:sz="0" w:space="0" w:color="auto"/>
                <w:bottom w:val="none" w:sz="0" w:space="0" w:color="auto"/>
                <w:right w:val="none" w:sz="0" w:space="0" w:color="auto"/>
              </w:divBdr>
              <w:divsChild>
                <w:div w:id="193619838">
                  <w:marLeft w:val="0"/>
                  <w:marRight w:val="0"/>
                  <w:marTop w:val="0"/>
                  <w:marBottom w:val="0"/>
                  <w:divBdr>
                    <w:top w:val="none" w:sz="0" w:space="0" w:color="auto"/>
                    <w:left w:val="none" w:sz="0" w:space="0" w:color="auto"/>
                    <w:bottom w:val="none" w:sz="0" w:space="0" w:color="auto"/>
                    <w:right w:val="none" w:sz="0" w:space="0" w:color="auto"/>
                  </w:divBdr>
                </w:div>
              </w:divsChild>
            </w:div>
            <w:div w:id="1301883325">
              <w:marLeft w:val="0"/>
              <w:marRight w:val="0"/>
              <w:marTop w:val="0"/>
              <w:marBottom w:val="0"/>
              <w:divBdr>
                <w:top w:val="none" w:sz="0" w:space="0" w:color="auto"/>
                <w:left w:val="none" w:sz="0" w:space="0" w:color="auto"/>
                <w:bottom w:val="none" w:sz="0" w:space="0" w:color="auto"/>
                <w:right w:val="none" w:sz="0" w:space="0" w:color="auto"/>
              </w:divBdr>
              <w:divsChild>
                <w:div w:id="797181974">
                  <w:marLeft w:val="0"/>
                  <w:marRight w:val="0"/>
                  <w:marTop w:val="0"/>
                  <w:marBottom w:val="0"/>
                  <w:divBdr>
                    <w:top w:val="none" w:sz="0" w:space="0" w:color="auto"/>
                    <w:left w:val="none" w:sz="0" w:space="0" w:color="auto"/>
                    <w:bottom w:val="none" w:sz="0" w:space="0" w:color="auto"/>
                    <w:right w:val="none" w:sz="0" w:space="0" w:color="auto"/>
                  </w:divBdr>
                </w:div>
              </w:divsChild>
            </w:div>
            <w:div w:id="657347468">
              <w:marLeft w:val="0"/>
              <w:marRight w:val="0"/>
              <w:marTop w:val="0"/>
              <w:marBottom w:val="0"/>
              <w:divBdr>
                <w:top w:val="none" w:sz="0" w:space="0" w:color="auto"/>
                <w:left w:val="none" w:sz="0" w:space="0" w:color="auto"/>
                <w:bottom w:val="none" w:sz="0" w:space="0" w:color="auto"/>
                <w:right w:val="none" w:sz="0" w:space="0" w:color="auto"/>
              </w:divBdr>
              <w:divsChild>
                <w:div w:id="1420910109">
                  <w:marLeft w:val="0"/>
                  <w:marRight w:val="0"/>
                  <w:marTop w:val="0"/>
                  <w:marBottom w:val="0"/>
                  <w:divBdr>
                    <w:top w:val="none" w:sz="0" w:space="0" w:color="auto"/>
                    <w:left w:val="none" w:sz="0" w:space="0" w:color="auto"/>
                    <w:bottom w:val="none" w:sz="0" w:space="0" w:color="auto"/>
                    <w:right w:val="none" w:sz="0" w:space="0" w:color="auto"/>
                  </w:divBdr>
                </w:div>
              </w:divsChild>
            </w:div>
            <w:div w:id="866798333">
              <w:marLeft w:val="0"/>
              <w:marRight w:val="0"/>
              <w:marTop w:val="0"/>
              <w:marBottom w:val="0"/>
              <w:divBdr>
                <w:top w:val="none" w:sz="0" w:space="0" w:color="auto"/>
                <w:left w:val="none" w:sz="0" w:space="0" w:color="auto"/>
                <w:bottom w:val="none" w:sz="0" w:space="0" w:color="auto"/>
                <w:right w:val="none" w:sz="0" w:space="0" w:color="auto"/>
              </w:divBdr>
              <w:divsChild>
                <w:div w:id="1304503823">
                  <w:marLeft w:val="0"/>
                  <w:marRight w:val="0"/>
                  <w:marTop w:val="0"/>
                  <w:marBottom w:val="0"/>
                  <w:divBdr>
                    <w:top w:val="none" w:sz="0" w:space="0" w:color="auto"/>
                    <w:left w:val="none" w:sz="0" w:space="0" w:color="auto"/>
                    <w:bottom w:val="none" w:sz="0" w:space="0" w:color="auto"/>
                    <w:right w:val="none" w:sz="0" w:space="0" w:color="auto"/>
                  </w:divBdr>
                </w:div>
              </w:divsChild>
            </w:div>
            <w:div w:id="290943454">
              <w:marLeft w:val="0"/>
              <w:marRight w:val="0"/>
              <w:marTop w:val="0"/>
              <w:marBottom w:val="0"/>
              <w:divBdr>
                <w:top w:val="none" w:sz="0" w:space="0" w:color="auto"/>
                <w:left w:val="none" w:sz="0" w:space="0" w:color="auto"/>
                <w:bottom w:val="none" w:sz="0" w:space="0" w:color="auto"/>
                <w:right w:val="none" w:sz="0" w:space="0" w:color="auto"/>
              </w:divBdr>
              <w:divsChild>
                <w:div w:id="18692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7710">
          <w:marLeft w:val="0"/>
          <w:marRight w:val="0"/>
          <w:marTop w:val="0"/>
          <w:marBottom w:val="600"/>
          <w:divBdr>
            <w:top w:val="none" w:sz="0" w:space="0" w:color="auto"/>
            <w:left w:val="none" w:sz="0" w:space="0" w:color="auto"/>
            <w:bottom w:val="none" w:sz="0" w:space="0" w:color="auto"/>
            <w:right w:val="none" w:sz="0" w:space="0" w:color="auto"/>
          </w:divBdr>
        </w:div>
      </w:divsChild>
    </w:div>
    <w:div w:id="2029283320">
      <w:marLeft w:val="0"/>
      <w:marRight w:val="0"/>
      <w:marTop w:val="0"/>
      <w:marBottom w:val="0"/>
      <w:divBdr>
        <w:top w:val="none" w:sz="0" w:space="0" w:color="auto"/>
        <w:left w:val="none" w:sz="0" w:space="0" w:color="auto"/>
        <w:bottom w:val="none" w:sz="0" w:space="0" w:color="auto"/>
        <w:right w:val="none" w:sz="0" w:space="0" w:color="auto"/>
      </w:divBdr>
      <w:divsChild>
        <w:div w:id="764810616">
          <w:marLeft w:val="0"/>
          <w:marRight w:val="0"/>
          <w:marTop w:val="432"/>
          <w:marBottom w:val="0"/>
          <w:divBdr>
            <w:top w:val="none" w:sz="0" w:space="0" w:color="auto"/>
            <w:left w:val="none" w:sz="0" w:space="0" w:color="auto"/>
            <w:bottom w:val="none" w:sz="0" w:space="0" w:color="auto"/>
            <w:right w:val="none" w:sz="0" w:space="0" w:color="auto"/>
          </w:divBdr>
        </w:div>
        <w:div w:id="1467164390">
          <w:marLeft w:val="0"/>
          <w:marRight w:val="0"/>
          <w:marTop w:val="0"/>
          <w:marBottom w:val="0"/>
          <w:divBdr>
            <w:top w:val="none" w:sz="0" w:space="0" w:color="auto"/>
            <w:left w:val="none" w:sz="0" w:space="0" w:color="auto"/>
            <w:bottom w:val="none" w:sz="0" w:space="0" w:color="auto"/>
            <w:right w:val="none" w:sz="0" w:space="0" w:color="auto"/>
          </w:divBdr>
          <w:divsChild>
            <w:div w:id="294145912">
              <w:marLeft w:val="0"/>
              <w:marRight w:val="0"/>
              <w:marTop w:val="0"/>
              <w:marBottom w:val="0"/>
              <w:divBdr>
                <w:top w:val="none" w:sz="0" w:space="0" w:color="auto"/>
                <w:left w:val="none" w:sz="0" w:space="0" w:color="auto"/>
                <w:bottom w:val="none" w:sz="0" w:space="0" w:color="auto"/>
                <w:right w:val="none" w:sz="0" w:space="0" w:color="auto"/>
              </w:divBdr>
              <w:divsChild>
                <w:div w:id="430396716">
                  <w:marLeft w:val="0"/>
                  <w:marRight w:val="0"/>
                  <w:marTop w:val="0"/>
                  <w:marBottom w:val="0"/>
                  <w:divBdr>
                    <w:top w:val="none" w:sz="0" w:space="0" w:color="auto"/>
                    <w:left w:val="none" w:sz="0" w:space="0" w:color="auto"/>
                    <w:bottom w:val="none" w:sz="0" w:space="0" w:color="auto"/>
                    <w:right w:val="none" w:sz="0" w:space="0" w:color="auto"/>
                  </w:divBdr>
                </w:div>
              </w:divsChild>
            </w:div>
            <w:div w:id="940525121">
              <w:marLeft w:val="0"/>
              <w:marRight w:val="0"/>
              <w:marTop w:val="0"/>
              <w:marBottom w:val="0"/>
              <w:divBdr>
                <w:top w:val="none" w:sz="0" w:space="0" w:color="auto"/>
                <w:left w:val="none" w:sz="0" w:space="0" w:color="auto"/>
                <w:bottom w:val="none" w:sz="0" w:space="0" w:color="auto"/>
                <w:right w:val="none" w:sz="0" w:space="0" w:color="auto"/>
              </w:divBdr>
              <w:divsChild>
                <w:div w:id="1567373120">
                  <w:marLeft w:val="0"/>
                  <w:marRight w:val="0"/>
                  <w:marTop w:val="0"/>
                  <w:marBottom w:val="0"/>
                  <w:divBdr>
                    <w:top w:val="none" w:sz="0" w:space="0" w:color="auto"/>
                    <w:left w:val="none" w:sz="0" w:space="0" w:color="auto"/>
                    <w:bottom w:val="none" w:sz="0" w:space="0" w:color="auto"/>
                    <w:right w:val="none" w:sz="0" w:space="0" w:color="auto"/>
                  </w:divBdr>
                </w:div>
              </w:divsChild>
            </w:div>
            <w:div w:id="878323151">
              <w:marLeft w:val="0"/>
              <w:marRight w:val="0"/>
              <w:marTop w:val="0"/>
              <w:marBottom w:val="0"/>
              <w:divBdr>
                <w:top w:val="none" w:sz="0" w:space="0" w:color="auto"/>
                <w:left w:val="none" w:sz="0" w:space="0" w:color="auto"/>
                <w:bottom w:val="none" w:sz="0" w:space="0" w:color="auto"/>
                <w:right w:val="none" w:sz="0" w:space="0" w:color="auto"/>
              </w:divBdr>
              <w:divsChild>
                <w:div w:id="1238906762">
                  <w:marLeft w:val="0"/>
                  <w:marRight w:val="0"/>
                  <w:marTop w:val="0"/>
                  <w:marBottom w:val="0"/>
                  <w:divBdr>
                    <w:top w:val="none" w:sz="0" w:space="0" w:color="auto"/>
                    <w:left w:val="none" w:sz="0" w:space="0" w:color="auto"/>
                    <w:bottom w:val="none" w:sz="0" w:space="0" w:color="auto"/>
                    <w:right w:val="none" w:sz="0" w:space="0" w:color="auto"/>
                  </w:divBdr>
                </w:div>
              </w:divsChild>
            </w:div>
            <w:div w:id="834960076">
              <w:marLeft w:val="0"/>
              <w:marRight w:val="0"/>
              <w:marTop w:val="0"/>
              <w:marBottom w:val="0"/>
              <w:divBdr>
                <w:top w:val="none" w:sz="0" w:space="0" w:color="auto"/>
                <w:left w:val="none" w:sz="0" w:space="0" w:color="auto"/>
                <w:bottom w:val="none" w:sz="0" w:space="0" w:color="auto"/>
                <w:right w:val="none" w:sz="0" w:space="0" w:color="auto"/>
              </w:divBdr>
              <w:divsChild>
                <w:div w:id="2069651063">
                  <w:marLeft w:val="0"/>
                  <w:marRight w:val="0"/>
                  <w:marTop w:val="0"/>
                  <w:marBottom w:val="0"/>
                  <w:divBdr>
                    <w:top w:val="none" w:sz="0" w:space="0" w:color="auto"/>
                    <w:left w:val="none" w:sz="0" w:space="0" w:color="auto"/>
                    <w:bottom w:val="none" w:sz="0" w:space="0" w:color="auto"/>
                    <w:right w:val="none" w:sz="0" w:space="0" w:color="auto"/>
                  </w:divBdr>
                </w:div>
              </w:divsChild>
            </w:div>
            <w:div w:id="1603604772">
              <w:marLeft w:val="0"/>
              <w:marRight w:val="0"/>
              <w:marTop w:val="0"/>
              <w:marBottom w:val="0"/>
              <w:divBdr>
                <w:top w:val="none" w:sz="0" w:space="0" w:color="auto"/>
                <w:left w:val="none" w:sz="0" w:space="0" w:color="auto"/>
                <w:bottom w:val="none" w:sz="0" w:space="0" w:color="auto"/>
                <w:right w:val="none" w:sz="0" w:space="0" w:color="auto"/>
              </w:divBdr>
              <w:divsChild>
                <w:div w:id="430441698">
                  <w:marLeft w:val="0"/>
                  <w:marRight w:val="0"/>
                  <w:marTop w:val="0"/>
                  <w:marBottom w:val="0"/>
                  <w:divBdr>
                    <w:top w:val="none" w:sz="0" w:space="0" w:color="auto"/>
                    <w:left w:val="none" w:sz="0" w:space="0" w:color="auto"/>
                    <w:bottom w:val="none" w:sz="0" w:space="0" w:color="auto"/>
                    <w:right w:val="none" w:sz="0" w:space="0" w:color="auto"/>
                  </w:divBdr>
                </w:div>
              </w:divsChild>
            </w:div>
            <w:div w:id="743258811">
              <w:marLeft w:val="0"/>
              <w:marRight w:val="0"/>
              <w:marTop w:val="0"/>
              <w:marBottom w:val="0"/>
              <w:divBdr>
                <w:top w:val="none" w:sz="0" w:space="0" w:color="auto"/>
                <w:left w:val="none" w:sz="0" w:space="0" w:color="auto"/>
                <w:bottom w:val="none" w:sz="0" w:space="0" w:color="auto"/>
                <w:right w:val="none" w:sz="0" w:space="0" w:color="auto"/>
              </w:divBdr>
              <w:divsChild>
                <w:div w:id="565796892">
                  <w:marLeft w:val="0"/>
                  <w:marRight w:val="0"/>
                  <w:marTop w:val="0"/>
                  <w:marBottom w:val="0"/>
                  <w:divBdr>
                    <w:top w:val="none" w:sz="0" w:space="0" w:color="auto"/>
                    <w:left w:val="none" w:sz="0" w:space="0" w:color="auto"/>
                    <w:bottom w:val="none" w:sz="0" w:space="0" w:color="auto"/>
                    <w:right w:val="none" w:sz="0" w:space="0" w:color="auto"/>
                  </w:divBdr>
                </w:div>
              </w:divsChild>
            </w:div>
            <w:div w:id="936254893">
              <w:marLeft w:val="0"/>
              <w:marRight w:val="0"/>
              <w:marTop w:val="0"/>
              <w:marBottom w:val="0"/>
              <w:divBdr>
                <w:top w:val="none" w:sz="0" w:space="0" w:color="auto"/>
                <w:left w:val="none" w:sz="0" w:space="0" w:color="auto"/>
                <w:bottom w:val="none" w:sz="0" w:space="0" w:color="auto"/>
                <w:right w:val="none" w:sz="0" w:space="0" w:color="auto"/>
              </w:divBdr>
              <w:divsChild>
                <w:div w:id="640572834">
                  <w:marLeft w:val="0"/>
                  <w:marRight w:val="0"/>
                  <w:marTop w:val="0"/>
                  <w:marBottom w:val="0"/>
                  <w:divBdr>
                    <w:top w:val="none" w:sz="0" w:space="0" w:color="auto"/>
                    <w:left w:val="none" w:sz="0" w:space="0" w:color="auto"/>
                    <w:bottom w:val="none" w:sz="0" w:space="0" w:color="auto"/>
                    <w:right w:val="none" w:sz="0" w:space="0" w:color="auto"/>
                  </w:divBdr>
                </w:div>
              </w:divsChild>
            </w:div>
            <w:div w:id="892739404">
              <w:marLeft w:val="0"/>
              <w:marRight w:val="0"/>
              <w:marTop w:val="0"/>
              <w:marBottom w:val="0"/>
              <w:divBdr>
                <w:top w:val="none" w:sz="0" w:space="0" w:color="auto"/>
                <w:left w:val="none" w:sz="0" w:space="0" w:color="auto"/>
                <w:bottom w:val="none" w:sz="0" w:space="0" w:color="auto"/>
                <w:right w:val="none" w:sz="0" w:space="0" w:color="auto"/>
              </w:divBdr>
              <w:divsChild>
                <w:div w:id="405884665">
                  <w:marLeft w:val="0"/>
                  <w:marRight w:val="0"/>
                  <w:marTop w:val="0"/>
                  <w:marBottom w:val="0"/>
                  <w:divBdr>
                    <w:top w:val="none" w:sz="0" w:space="0" w:color="auto"/>
                    <w:left w:val="none" w:sz="0" w:space="0" w:color="auto"/>
                    <w:bottom w:val="none" w:sz="0" w:space="0" w:color="auto"/>
                    <w:right w:val="none" w:sz="0" w:space="0" w:color="auto"/>
                  </w:divBdr>
                </w:div>
              </w:divsChild>
            </w:div>
            <w:div w:id="1695957795">
              <w:marLeft w:val="0"/>
              <w:marRight w:val="0"/>
              <w:marTop w:val="0"/>
              <w:marBottom w:val="0"/>
              <w:divBdr>
                <w:top w:val="none" w:sz="0" w:space="0" w:color="auto"/>
                <w:left w:val="none" w:sz="0" w:space="0" w:color="auto"/>
                <w:bottom w:val="none" w:sz="0" w:space="0" w:color="auto"/>
                <w:right w:val="none" w:sz="0" w:space="0" w:color="auto"/>
              </w:divBdr>
              <w:divsChild>
                <w:div w:id="1074666537">
                  <w:marLeft w:val="0"/>
                  <w:marRight w:val="0"/>
                  <w:marTop w:val="0"/>
                  <w:marBottom w:val="0"/>
                  <w:divBdr>
                    <w:top w:val="none" w:sz="0" w:space="0" w:color="auto"/>
                    <w:left w:val="none" w:sz="0" w:space="0" w:color="auto"/>
                    <w:bottom w:val="none" w:sz="0" w:space="0" w:color="auto"/>
                    <w:right w:val="none" w:sz="0" w:space="0" w:color="auto"/>
                  </w:divBdr>
                </w:div>
              </w:divsChild>
            </w:div>
            <w:div w:id="470902042">
              <w:marLeft w:val="0"/>
              <w:marRight w:val="0"/>
              <w:marTop w:val="0"/>
              <w:marBottom w:val="0"/>
              <w:divBdr>
                <w:top w:val="none" w:sz="0" w:space="0" w:color="auto"/>
                <w:left w:val="none" w:sz="0" w:space="0" w:color="auto"/>
                <w:bottom w:val="none" w:sz="0" w:space="0" w:color="auto"/>
                <w:right w:val="none" w:sz="0" w:space="0" w:color="auto"/>
              </w:divBdr>
              <w:divsChild>
                <w:div w:id="751706238">
                  <w:marLeft w:val="0"/>
                  <w:marRight w:val="0"/>
                  <w:marTop w:val="0"/>
                  <w:marBottom w:val="0"/>
                  <w:divBdr>
                    <w:top w:val="none" w:sz="0" w:space="0" w:color="auto"/>
                    <w:left w:val="none" w:sz="0" w:space="0" w:color="auto"/>
                    <w:bottom w:val="none" w:sz="0" w:space="0" w:color="auto"/>
                    <w:right w:val="none" w:sz="0" w:space="0" w:color="auto"/>
                  </w:divBdr>
                </w:div>
              </w:divsChild>
            </w:div>
            <w:div w:id="567302632">
              <w:marLeft w:val="0"/>
              <w:marRight w:val="0"/>
              <w:marTop w:val="0"/>
              <w:marBottom w:val="0"/>
              <w:divBdr>
                <w:top w:val="none" w:sz="0" w:space="0" w:color="auto"/>
                <w:left w:val="none" w:sz="0" w:space="0" w:color="auto"/>
                <w:bottom w:val="none" w:sz="0" w:space="0" w:color="auto"/>
                <w:right w:val="none" w:sz="0" w:space="0" w:color="auto"/>
              </w:divBdr>
              <w:divsChild>
                <w:div w:id="1169364007">
                  <w:marLeft w:val="0"/>
                  <w:marRight w:val="0"/>
                  <w:marTop w:val="0"/>
                  <w:marBottom w:val="0"/>
                  <w:divBdr>
                    <w:top w:val="none" w:sz="0" w:space="0" w:color="auto"/>
                    <w:left w:val="none" w:sz="0" w:space="0" w:color="auto"/>
                    <w:bottom w:val="none" w:sz="0" w:space="0" w:color="auto"/>
                    <w:right w:val="none" w:sz="0" w:space="0" w:color="auto"/>
                  </w:divBdr>
                </w:div>
              </w:divsChild>
            </w:div>
            <w:div w:id="1082682361">
              <w:marLeft w:val="0"/>
              <w:marRight w:val="0"/>
              <w:marTop w:val="0"/>
              <w:marBottom w:val="0"/>
              <w:divBdr>
                <w:top w:val="none" w:sz="0" w:space="0" w:color="auto"/>
                <w:left w:val="none" w:sz="0" w:space="0" w:color="auto"/>
                <w:bottom w:val="none" w:sz="0" w:space="0" w:color="auto"/>
                <w:right w:val="none" w:sz="0" w:space="0" w:color="auto"/>
              </w:divBdr>
              <w:divsChild>
                <w:div w:id="1160582294">
                  <w:marLeft w:val="0"/>
                  <w:marRight w:val="0"/>
                  <w:marTop w:val="0"/>
                  <w:marBottom w:val="0"/>
                  <w:divBdr>
                    <w:top w:val="none" w:sz="0" w:space="0" w:color="auto"/>
                    <w:left w:val="none" w:sz="0" w:space="0" w:color="auto"/>
                    <w:bottom w:val="none" w:sz="0" w:space="0" w:color="auto"/>
                    <w:right w:val="none" w:sz="0" w:space="0" w:color="auto"/>
                  </w:divBdr>
                </w:div>
              </w:divsChild>
            </w:div>
            <w:div w:id="601911208">
              <w:marLeft w:val="0"/>
              <w:marRight w:val="0"/>
              <w:marTop w:val="0"/>
              <w:marBottom w:val="0"/>
              <w:divBdr>
                <w:top w:val="none" w:sz="0" w:space="0" w:color="auto"/>
                <w:left w:val="none" w:sz="0" w:space="0" w:color="auto"/>
                <w:bottom w:val="none" w:sz="0" w:space="0" w:color="auto"/>
                <w:right w:val="none" w:sz="0" w:space="0" w:color="auto"/>
              </w:divBdr>
              <w:divsChild>
                <w:div w:id="1184437407">
                  <w:marLeft w:val="0"/>
                  <w:marRight w:val="0"/>
                  <w:marTop w:val="0"/>
                  <w:marBottom w:val="0"/>
                  <w:divBdr>
                    <w:top w:val="none" w:sz="0" w:space="0" w:color="auto"/>
                    <w:left w:val="none" w:sz="0" w:space="0" w:color="auto"/>
                    <w:bottom w:val="none" w:sz="0" w:space="0" w:color="auto"/>
                    <w:right w:val="none" w:sz="0" w:space="0" w:color="auto"/>
                  </w:divBdr>
                </w:div>
              </w:divsChild>
            </w:div>
            <w:div w:id="1061756295">
              <w:marLeft w:val="0"/>
              <w:marRight w:val="0"/>
              <w:marTop w:val="0"/>
              <w:marBottom w:val="0"/>
              <w:divBdr>
                <w:top w:val="none" w:sz="0" w:space="0" w:color="auto"/>
                <w:left w:val="none" w:sz="0" w:space="0" w:color="auto"/>
                <w:bottom w:val="none" w:sz="0" w:space="0" w:color="auto"/>
                <w:right w:val="none" w:sz="0" w:space="0" w:color="auto"/>
              </w:divBdr>
              <w:divsChild>
                <w:div w:id="707685288">
                  <w:marLeft w:val="0"/>
                  <w:marRight w:val="0"/>
                  <w:marTop w:val="0"/>
                  <w:marBottom w:val="0"/>
                  <w:divBdr>
                    <w:top w:val="none" w:sz="0" w:space="0" w:color="auto"/>
                    <w:left w:val="none" w:sz="0" w:space="0" w:color="auto"/>
                    <w:bottom w:val="none" w:sz="0" w:space="0" w:color="auto"/>
                    <w:right w:val="none" w:sz="0" w:space="0" w:color="auto"/>
                  </w:divBdr>
                </w:div>
              </w:divsChild>
            </w:div>
            <w:div w:id="656811842">
              <w:marLeft w:val="0"/>
              <w:marRight w:val="0"/>
              <w:marTop w:val="0"/>
              <w:marBottom w:val="0"/>
              <w:divBdr>
                <w:top w:val="none" w:sz="0" w:space="0" w:color="auto"/>
                <w:left w:val="none" w:sz="0" w:space="0" w:color="auto"/>
                <w:bottom w:val="none" w:sz="0" w:space="0" w:color="auto"/>
                <w:right w:val="none" w:sz="0" w:space="0" w:color="auto"/>
              </w:divBdr>
              <w:divsChild>
                <w:div w:id="1504512425">
                  <w:marLeft w:val="0"/>
                  <w:marRight w:val="0"/>
                  <w:marTop w:val="0"/>
                  <w:marBottom w:val="0"/>
                  <w:divBdr>
                    <w:top w:val="none" w:sz="0" w:space="0" w:color="auto"/>
                    <w:left w:val="none" w:sz="0" w:space="0" w:color="auto"/>
                    <w:bottom w:val="none" w:sz="0" w:space="0" w:color="auto"/>
                    <w:right w:val="none" w:sz="0" w:space="0" w:color="auto"/>
                  </w:divBdr>
                </w:div>
              </w:divsChild>
            </w:div>
            <w:div w:id="757138571">
              <w:marLeft w:val="0"/>
              <w:marRight w:val="0"/>
              <w:marTop w:val="0"/>
              <w:marBottom w:val="0"/>
              <w:divBdr>
                <w:top w:val="none" w:sz="0" w:space="0" w:color="auto"/>
                <w:left w:val="none" w:sz="0" w:space="0" w:color="auto"/>
                <w:bottom w:val="none" w:sz="0" w:space="0" w:color="auto"/>
                <w:right w:val="none" w:sz="0" w:space="0" w:color="auto"/>
              </w:divBdr>
              <w:divsChild>
                <w:div w:id="568928770">
                  <w:marLeft w:val="0"/>
                  <w:marRight w:val="0"/>
                  <w:marTop w:val="0"/>
                  <w:marBottom w:val="0"/>
                  <w:divBdr>
                    <w:top w:val="none" w:sz="0" w:space="0" w:color="auto"/>
                    <w:left w:val="none" w:sz="0" w:space="0" w:color="auto"/>
                    <w:bottom w:val="none" w:sz="0" w:space="0" w:color="auto"/>
                    <w:right w:val="none" w:sz="0" w:space="0" w:color="auto"/>
                  </w:divBdr>
                </w:div>
              </w:divsChild>
            </w:div>
            <w:div w:id="1039013831">
              <w:marLeft w:val="0"/>
              <w:marRight w:val="0"/>
              <w:marTop w:val="0"/>
              <w:marBottom w:val="0"/>
              <w:divBdr>
                <w:top w:val="none" w:sz="0" w:space="0" w:color="auto"/>
                <w:left w:val="none" w:sz="0" w:space="0" w:color="auto"/>
                <w:bottom w:val="none" w:sz="0" w:space="0" w:color="auto"/>
                <w:right w:val="none" w:sz="0" w:space="0" w:color="auto"/>
              </w:divBdr>
              <w:divsChild>
                <w:div w:id="1484393921">
                  <w:marLeft w:val="0"/>
                  <w:marRight w:val="0"/>
                  <w:marTop w:val="0"/>
                  <w:marBottom w:val="0"/>
                  <w:divBdr>
                    <w:top w:val="none" w:sz="0" w:space="0" w:color="auto"/>
                    <w:left w:val="none" w:sz="0" w:space="0" w:color="auto"/>
                    <w:bottom w:val="none" w:sz="0" w:space="0" w:color="auto"/>
                    <w:right w:val="none" w:sz="0" w:space="0" w:color="auto"/>
                  </w:divBdr>
                </w:div>
              </w:divsChild>
            </w:div>
            <w:div w:id="1636565753">
              <w:marLeft w:val="0"/>
              <w:marRight w:val="0"/>
              <w:marTop w:val="0"/>
              <w:marBottom w:val="0"/>
              <w:divBdr>
                <w:top w:val="none" w:sz="0" w:space="0" w:color="auto"/>
                <w:left w:val="none" w:sz="0" w:space="0" w:color="auto"/>
                <w:bottom w:val="none" w:sz="0" w:space="0" w:color="auto"/>
                <w:right w:val="none" w:sz="0" w:space="0" w:color="auto"/>
              </w:divBdr>
              <w:divsChild>
                <w:div w:id="1149714085">
                  <w:marLeft w:val="0"/>
                  <w:marRight w:val="0"/>
                  <w:marTop w:val="0"/>
                  <w:marBottom w:val="0"/>
                  <w:divBdr>
                    <w:top w:val="none" w:sz="0" w:space="0" w:color="auto"/>
                    <w:left w:val="none" w:sz="0" w:space="0" w:color="auto"/>
                    <w:bottom w:val="none" w:sz="0" w:space="0" w:color="auto"/>
                    <w:right w:val="none" w:sz="0" w:space="0" w:color="auto"/>
                  </w:divBdr>
                </w:div>
              </w:divsChild>
            </w:div>
            <w:div w:id="701781855">
              <w:marLeft w:val="0"/>
              <w:marRight w:val="0"/>
              <w:marTop w:val="0"/>
              <w:marBottom w:val="0"/>
              <w:divBdr>
                <w:top w:val="none" w:sz="0" w:space="0" w:color="auto"/>
                <w:left w:val="none" w:sz="0" w:space="0" w:color="auto"/>
                <w:bottom w:val="none" w:sz="0" w:space="0" w:color="auto"/>
                <w:right w:val="none" w:sz="0" w:space="0" w:color="auto"/>
              </w:divBdr>
              <w:divsChild>
                <w:div w:id="375282489">
                  <w:marLeft w:val="0"/>
                  <w:marRight w:val="0"/>
                  <w:marTop w:val="0"/>
                  <w:marBottom w:val="0"/>
                  <w:divBdr>
                    <w:top w:val="none" w:sz="0" w:space="0" w:color="auto"/>
                    <w:left w:val="none" w:sz="0" w:space="0" w:color="auto"/>
                    <w:bottom w:val="none" w:sz="0" w:space="0" w:color="auto"/>
                    <w:right w:val="none" w:sz="0" w:space="0" w:color="auto"/>
                  </w:divBdr>
                </w:div>
              </w:divsChild>
            </w:div>
            <w:div w:id="1955476729">
              <w:marLeft w:val="0"/>
              <w:marRight w:val="0"/>
              <w:marTop w:val="0"/>
              <w:marBottom w:val="0"/>
              <w:divBdr>
                <w:top w:val="none" w:sz="0" w:space="0" w:color="auto"/>
                <w:left w:val="none" w:sz="0" w:space="0" w:color="auto"/>
                <w:bottom w:val="none" w:sz="0" w:space="0" w:color="auto"/>
                <w:right w:val="none" w:sz="0" w:space="0" w:color="auto"/>
              </w:divBdr>
              <w:divsChild>
                <w:div w:id="1762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836">
          <w:marLeft w:val="0"/>
          <w:marRight w:val="0"/>
          <w:marTop w:val="0"/>
          <w:marBottom w:val="600"/>
          <w:divBdr>
            <w:top w:val="none" w:sz="0" w:space="0" w:color="auto"/>
            <w:left w:val="none" w:sz="0" w:space="0" w:color="auto"/>
            <w:bottom w:val="none" w:sz="0" w:space="0" w:color="auto"/>
            <w:right w:val="none" w:sz="0" w:space="0" w:color="auto"/>
          </w:divBdr>
        </w:div>
      </w:divsChild>
    </w:div>
    <w:div w:id="2048068477">
      <w:marLeft w:val="0"/>
      <w:marRight w:val="0"/>
      <w:marTop w:val="0"/>
      <w:marBottom w:val="0"/>
      <w:divBdr>
        <w:top w:val="none" w:sz="0" w:space="0" w:color="auto"/>
        <w:left w:val="none" w:sz="0" w:space="0" w:color="auto"/>
        <w:bottom w:val="none" w:sz="0" w:space="0" w:color="auto"/>
        <w:right w:val="none" w:sz="0" w:space="0" w:color="auto"/>
      </w:divBdr>
      <w:divsChild>
        <w:div w:id="1166282524">
          <w:marLeft w:val="0"/>
          <w:marRight w:val="0"/>
          <w:marTop w:val="432"/>
          <w:marBottom w:val="0"/>
          <w:divBdr>
            <w:top w:val="none" w:sz="0" w:space="0" w:color="auto"/>
            <w:left w:val="none" w:sz="0" w:space="0" w:color="auto"/>
            <w:bottom w:val="none" w:sz="0" w:space="0" w:color="auto"/>
            <w:right w:val="none" w:sz="0" w:space="0" w:color="auto"/>
          </w:divBdr>
        </w:div>
        <w:div w:id="878056893">
          <w:marLeft w:val="0"/>
          <w:marRight w:val="0"/>
          <w:marTop w:val="0"/>
          <w:marBottom w:val="0"/>
          <w:divBdr>
            <w:top w:val="none" w:sz="0" w:space="0" w:color="auto"/>
            <w:left w:val="none" w:sz="0" w:space="0" w:color="auto"/>
            <w:bottom w:val="none" w:sz="0" w:space="0" w:color="auto"/>
            <w:right w:val="none" w:sz="0" w:space="0" w:color="auto"/>
          </w:divBdr>
        </w:div>
        <w:div w:id="2073773841">
          <w:marLeft w:val="0"/>
          <w:marRight w:val="0"/>
          <w:marTop w:val="0"/>
          <w:marBottom w:val="600"/>
          <w:divBdr>
            <w:top w:val="none" w:sz="0" w:space="0" w:color="auto"/>
            <w:left w:val="none" w:sz="0" w:space="0" w:color="auto"/>
            <w:bottom w:val="none" w:sz="0" w:space="0" w:color="auto"/>
            <w:right w:val="none" w:sz="0" w:space="0" w:color="auto"/>
          </w:divBdr>
        </w:div>
      </w:divsChild>
    </w:div>
    <w:div w:id="2059737091">
      <w:marLeft w:val="0"/>
      <w:marRight w:val="0"/>
      <w:marTop w:val="0"/>
      <w:marBottom w:val="0"/>
      <w:divBdr>
        <w:top w:val="none" w:sz="0" w:space="0" w:color="auto"/>
        <w:left w:val="none" w:sz="0" w:space="0" w:color="auto"/>
        <w:bottom w:val="none" w:sz="0" w:space="0" w:color="auto"/>
        <w:right w:val="none" w:sz="0" w:space="0" w:color="auto"/>
      </w:divBdr>
      <w:divsChild>
        <w:div w:id="1708530005">
          <w:marLeft w:val="0"/>
          <w:marRight w:val="0"/>
          <w:marTop w:val="432"/>
          <w:marBottom w:val="0"/>
          <w:divBdr>
            <w:top w:val="none" w:sz="0" w:space="0" w:color="auto"/>
            <w:left w:val="none" w:sz="0" w:space="0" w:color="auto"/>
            <w:bottom w:val="none" w:sz="0" w:space="0" w:color="auto"/>
            <w:right w:val="none" w:sz="0" w:space="0" w:color="auto"/>
          </w:divBdr>
        </w:div>
        <w:div w:id="1636789042">
          <w:marLeft w:val="0"/>
          <w:marRight w:val="0"/>
          <w:marTop w:val="0"/>
          <w:marBottom w:val="0"/>
          <w:divBdr>
            <w:top w:val="none" w:sz="0" w:space="0" w:color="auto"/>
            <w:left w:val="none" w:sz="0" w:space="0" w:color="auto"/>
            <w:bottom w:val="none" w:sz="0" w:space="0" w:color="auto"/>
            <w:right w:val="none" w:sz="0" w:space="0" w:color="auto"/>
          </w:divBdr>
          <w:divsChild>
            <w:div w:id="243341511">
              <w:marLeft w:val="0"/>
              <w:marRight w:val="0"/>
              <w:marTop w:val="0"/>
              <w:marBottom w:val="0"/>
              <w:divBdr>
                <w:top w:val="none" w:sz="0" w:space="0" w:color="auto"/>
                <w:left w:val="none" w:sz="0" w:space="0" w:color="auto"/>
                <w:bottom w:val="none" w:sz="0" w:space="0" w:color="auto"/>
                <w:right w:val="none" w:sz="0" w:space="0" w:color="auto"/>
              </w:divBdr>
              <w:divsChild>
                <w:div w:id="1565291909">
                  <w:marLeft w:val="0"/>
                  <w:marRight w:val="0"/>
                  <w:marTop w:val="0"/>
                  <w:marBottom w:val="0"/>
                  <w:divBdr>
                    <w:top w:val="none" w:sz="0" w:space="0" w:color="auto"/>
                    <w:left w:val="none" w:sz="0" w:space="0" w:color="auto"/>
                    <w:bottom w:val="none" w:sz="0" w:space="0" w:color="auto"/>
                    <w:right w:val="none" w:sz="0" w:space="0" w:color="auto"/>
                  </w:divBdr>
                </w:div>
              </w:divsChild>
            </w:div>
            <w:div w:id="1377467443">
              <w:marLeft w:val="0"/>
              <w:marRight w:val="0"/>
              <w:marTop w:val="0"/>
              <w:marBottom w:val="0"/>
              <w:divBdr>
                <w:top w:val="none" w:sz="0" w:space="0" w:color="auto"/>
                <w:left w:val="none" w:sz="0" w:space="0" w:color="auto"/>
                <w:bottom w:val="none" w:sz="0" w:space="0" w:color="auto"/>
                <w:right w:val="none" w:sz="0" w:space="0" w:color="auto"/>
              </w:divBdr>
              <w:divsChild>
                <w:div w:id="504326924">
                  <w:marLeft w:val="0"/>
                  <w:marRight w:val="0"/>
                  <w:marTop w:val="0"/>
                  <w:marBottom w:val="0"/>
                  <w:divBdr>
                    <w:top w:val="none" w:sz="0" w:space="0" w:color="auto"/>
                    <w:left w:val="none" w:sz="0" w:space="0" w:color="auto"/>
                    <w:bottom w:val="none" w:sz="0" w:space="0" w:color="auto"/>
                    <w:right w:val="none" w:sz="0" w:space="0" w:color="auto"/>
                  </w:divBdr>
                </w:div>
              </w:divsChild>
            </w:div>
            <w:div w:id="1683389337">
              <w:marLeft w:val="0"/>
              <w:marRight w:val="0"/>
              <w:marTop w:val="0"/>
              <w:marBottom w:val="0"/>
              <w:divBdr>
                <w:top w:val="none" w:sz="0" w:space="0" w:color="auto"/>
                <w:left w:val="none" w:sz="0" w:space="0" w:color="auto"/>
                <w:bottom w:val="none" w:sz="0" w:space="0" w:color="auto"/>
                <w:right w:val="none" w:sz="0" w:space="0" w:color="auto"/>
              </w:divBdr>
              <w:divsChild>
                <w:div w:id="1813476109">
                  <w:marLeft w:val="0"/>
                  <w:marRight w:val="0"/>
                  <w:marTop w:val="0"/>
                  <w:marBottom w:val="0"/>
                  <w:divBdr>
                    <w:top w:val="none" w:sz="0" w:space="0" w:color="auto"/>
                    <w:left w:val="none" w:sz="0" w:space="0" w:color="auto"/>
                    <w:bottom w:val="none" w:sz="0" w:space="0" w:color="auto"/>
                    <w:right w:val="none" w:sz="0" w:space="0" w:color="auto"/>
                  </w:divBdr>
                </w:div>
              </w:divsChild>
            </w:div>
            <w:div w:id="1145856558">
              <w:marLeft w:val="0"/>
              <w:marRight w:val="0"/>
              <w:marTop w:val="0"/>
              <w:marBottom w:val="0"/>
              <w:divBdr>
                <w:top w:val="none" w:sz="0" w:space="0" w:color="auto"/>
                <w:left w:val="none" w:sz="0" w:space="0" w:color="auto"/>
                <w:bottom w:val="none" w:sz="0" w:space="0" w:color="auto"/>
                <w:right w:val="none" w:sz="0" w:space="0" w:color="auto"/>
              </w:divBdr>
              <w:divsChild>
                <w:div w:id="1505707335">
                  <w:marLeft w:val="0"/>
                  <w:marRight w:val="0"/>
                  <w:marTop w:val="0"/>
                  <w:marBottom w:val="0"/>
                  <w:divBdr>
                    <w:top w:val="none" w:sz="0" w:space="0" w:color="auto"/>
                    <w:left w:val="none" w:sz="0" w:space="0" w:color="auto"/>
                    <w:bottom w:val="none" w:sz="0" w:space="0" w:color="auto"/>
                    <w:right w:val="none" w:sz="0" w:space="0" w:color="auto"/>
                  </w:divBdr>
                </w:div>
              </w:divsChild>
            </w:div>
            <w:div w:id="1425031908">
              <w:marLeft w:val="0"/>
              <w:marRight w:val="0"/>
              <w:marTop w:val="0"/>
              <w:marBottom w:val="0"/>
              <w:divBdr>
                <w:top w:val="none" w:sz="0" w:space="0" w:color="auto"/>
                <w:left w:val="none" w:sz="0" w:space="0" w:color="auto"/>
                <w:bottom w:val="none" w:sz="0" w:space="0" w:color="auto"/>
                <w:right w:val="none" w:sz="0" w:space="0" w:color="auto"/>
              </w:divBdr>
              <w:divsChild>
                <w:div w:id="845365815">
                  <w:marLeft w:val="0"/>
                  <w:marRight w:val="0"/>
                  <w:marTop w:val="0"/>
                  <w:marBottom w:val="0"/>
                  <w:divBdr>
                    <w:top w:val="none" w:sz="0" w:space="0" w:color="auto"/>
                    <w:left w:val="none" w:sz="0" w:space="0" w:color="auto"/>
                    <w:bottom w:val="none" w:sz="0" w:space="0" w:color="auto"/>
                    <w:right w:val="none" w:sz="0" w:space="0" w:color="auto"/>
                  </w:divBdr>
                </w:div>
              </w:divsChild>
            </w:div>
            <w:div w:id="1536385053">
              <w:marLeft w:val="0"/>
              <w:marRight w:val="0"/>
              <w:marTop w:val="0"/>
              <w:marBottom w:val="0"/>
              <w:divBdr>
                <w:top w:val="none" w:sz="0" w:space="0" w:color="auto"/>
                <w:left w:val="none" w:sz="0" w:space="0" w:color="auto"/>
                <w:bottom w:val="none" w:sz="0" w:space="0" w:color="auto"/>
                <w:right w:val="none" w:sz="0" w:space="0" w:color="auto"/>
              </w:divBdr>
              <w:divsChild>
                <w:div w:id="1035153003">
                  <w:marLeft w:val="0"/>
                  <w:marRight w:val="0"/>
                  <w:marTop w:val="0"/>
                  <w:marBottom w:val="0"/>
                  <w:divBdr>
                    <w:top w:val="none" w:sz="0" w:space="0" w:color="auto"/>
                    <w:left w:val="none" w:sz="0" w:space="0" w:color="auto"/>
                    <w:bottom w:val="none" w:sz="0" w:space="0" w:color="auto"/>
                    <w:right w:val="none" w:sz="0" w:space="0" w:color="auto"/>
                  </w:divBdr>
                </w:div>
              </w:divsChild>
            </w:div>
            <w:div w:id="1459491168">
              <w:marLeft w:val="0"/>
              <w:marRight w:val="0"/>
              <w:marTop w:val="0"/>
              <w:marBottom w:val="0"/>
              <w:divBdr>
                <w:top w:val="none" w:sz="0" w:space="0" w:color="auto"/>
                <w:left w:val="none" w:sz="0" w:space="0" w:color="auto"/>
                <w:bottom w:val="none" w:sz="0" w:space="0" w:color="auto"/>
                <w:right w:val="none" w:sz="0" w:space="0" w:color="auto"/>
              </w:divBdr>
              <w:divsChild>
                <w:div w:id="1751460032">
                  <w:marLeft w:val="0"/>
                  <w:marRight w:val="0"/>
                  <w:marTop w:val="0"/>
                  <w:marBottom w:val="0"/>
                  <w:divBdr>
                    <w:top w:val="none" w:sz="0" w:space="0" w:color="auto"/>
                    <w:left w:val="none" w:sz="0" w:space="0" w:color="auto"/>
                    <w:bottom w:val="none" w:sz="0" w:space="0" w:color="auto"/>
                    <w:right w:val="none" w:sz="0" w:space="0" w:color="auto"/>
                  </w:divBdr>
                </w:div>
              </w:divsChild>
            </w:div>
            <w:div w:id="1627271641">
              <w:marLeft w:val="0"/>
              <w:marRight w:val="0"/>
              <w:marTop w:val="0"/>
              <w:marBottom w:val="0"/>
              <w:divBdr>
                <w:top w:val="none" w:sz="0" w:space="0" w:color="auto"/>
                <w:left w:val="none" w:sz="0" w:space="0" w:color="auto"/>
                <w:bottom w:val="none" w:sz="0" w:space="0" w:color="auto"/>
                <w:right w:val="none" w:sz="0" w:space="0" w:color="auto"/>
              </w:divBdr>
              <w:divsChild>
                <w:div w:id="236600830">
                  <w:marLeft w:val="0"/>
                  <w:marRight w:val="0"/>
                  <w:marTop w:val="0"/>
                  <w:marBottom w:val="0"/>
                  <w:divBdr>
                    <w:top w:val="none" w:sz="0" w:space="0" w:color="auto"/>
                    <w:left w:val="none" w:sz="0" w:space="0" w:color="auto"/>
                    <w:bottom w:val="none" w:sz="0" w:space="0" w:color="auto"/>
                    <w:right w:val="none" w:sz="0" w:space="0" w:color="auto"/>
                  </w:divBdr>
                </w:div>
              </w:divsChild>
            </w:div>
            <w:div w:id="189605943">
              <w:marLeft w:val="0"/>
              <w:marRight w:val="0"/>
              <w:marTop w:val="0"/>
              <w:marBottom w:val="0"/>
              <w:divBdr>
                <w:top w:val="none" w:sz="0" w:space="0" w:color="auto"/>
                <w:left w:val="none" w:sz="0" w:space="0" w:color="auto"/>
                <w:bottom w:val="none" w:sz="0" w:space="0" w:color="auto"/>
                <w:right w:val="none" w:sz="0" w:space="0" w:color="auto"/>
              </w:divBdr>
              <w:divsChild>
                <w:div w:id="1570529998">
                  <w:marLeft w:val="0"/>
                  <w:marRight w:val="0"/>
                  <w:marTop w:val="0"/>
                  <w:marBottom w:val="0"/>
                  <w:divBdr>
                    <w:top w:val="none" w:sz="0" w:space="0" w:color="auto"/>
                    <w:left w:val="none" w:sz="0" w:space="0" w:color="auto"/>
                    <w:bottom w:val="none" w:sz="0" w:space="0" w:color="auto"/>
                    <w:right w:val="none" w:sz="0" w:space="0" w:color="auto"/>
                  </w:divBdr>
                </w:div>
              </w:divsChild>
            </w:div>
            <w:div w:id="1668709930">
              <w:marLeft w:val="0"/>
              <w:marRight w:val="0"/>
              <w:marTop w:val="0"/>
              <w:marBottom w:val="0"/>
              <w:divBdr>
                <w:top w:val="none" w:sz="0" w:space="0" w:color="auto"/>
                <w:left w:val="none" w:sz="0" w:space="0" w:color="auto"/>
                <w:bottom w:val="none" w:sz="0" w:space="0" w:color="auto"/>
                <w:right w:val="none" w:sz="0" w:space="0" w:color="auto"/>
              </w:divBdr>
              <w:divsChild>
                <w:div w:id="1490822980">
                  <w:marLeft w:val="0"/>
                  <w:marRight w:val="0"/>
                  <w:marTop w:val="0"/>
                  <w:marBottom w:val="0"/>
                  <w:divBdr>
                    <w:top w:val="none" w:sz="0" w:space="0" w:color="auto"/>
                    <w:left w:val="none" w:sz="0" w:space="0" w:color="auto"/>
                    <w:bottom w:val="none" w:sz="0" w:space="0" w:color="auto"/>
                    <w:right w:val="none" w:sz="0" w:space="0" w:color="auto"/>
                  </w:divBdr>
                </w:div>
              </w:divsChild>
            </w:div>
            <w:div w:id="1582252765">
              <w:marLeft w:val="0"/>
              <w:marRight w:val="0"/>
              <w:marTop w:val="0"/>
              <w:marBottom w:val="0"/>
              <w:divBdr>
                <w:top w:val="none" w:sz="0" w:space="0" w:color="auto"/>
                <w:left w:val="none" w:sz="0" w:space="0" w:color="auto"/>
                <w:bottom w:val="none" w:sz="0" w:space="0" w:color="auto"/>
                <w:right w:val="none" w:sz="0" w:space="0" w:color="auto"/>
              </w:divBdr>
              <w:divsChild>
                <w:div w:id="1176574597">
                  <w:marLeft w:val="0"/>
                  <w:marRight w:val="0"/>
                  <w:marTop w:val="0"/>
                  <w:marBottom w:val="0"/>
                  <w:divBdr>
                    <w:top w:val="none" w:sz="0" w:space="0" w:color="auto"/>
                    <w:left w:val="none" w:sz="0" w:space="0" w:color="auto"/>
                    <w:bottom w:val="none" w:sz="0" w:space="0" w:color="auto"/>
                    <w:right w:val="none" w:sz="0" w:space="0" w:color="auto"/>
                  </w:divBdr>
                </w:div>
              </w:divsChild>
            </w:div>
            <w:div w:id="587229354">
              <w:marLeft w:val="0"/>
              <w:marRight w:val="0"/>
              <w:marTop w:val="0"/>
              <w:marBottom w:val="0"/>
              <w:divBdr>
                <w:top w:val="none" w:sz="0" w:space="0" w:color="auto"/>
                <w:left w:val="none" w:sz="0" w:space="0" w:color="auto"/>
                <w:bottom w:val="none" w:sz="0" w:space="0" w:color="auto"/>
                <w:right w:val="none" w:sz="0" w:space="0" w:color="auto"/>
              </w:divBdr>
              <w:divsChild>
                <w:div w:id="846672123">
                  <w:marLeft w:val="0"/>
                  <w:marRight w:val="0"/>
                  <w:marTop w:val="0"/>
                  <w:marBottom w:val="0"/>
                  <w:divBdr>
                    <w:top w:val="none" w:sz="0" w:space="0" w:color="auto"/>
                    <w:left w:val="none" w:sz="0" w:space="0" w:color="auto"/>
                    <w:bottom w:val="none" w:sz="0" w:space="0" w:color="auto"/>
                    <w:right w:val="none" w:sz="0" w:space="0" w:color="auto"/>
                  </w:divBdr>
                </w:div>
              </w:divsChild>
            </w:div>
            <w:div w:id="2005355942">
              <w:marLeft w:val="0"/>
              <w:marRight w:val="0"/>
              <w:marTop w:val="0"/>
              <w:marBottom w:val="0"/>
              <w:divBdr>
                <w:top w:val="none" w:sz="0" w:space="0" w:color="auto"/>
                <w:left w:val="none" w:sz="0" w:space="0" w:color="auto"/>
                <w:bottom w:val="none" w:sz="0" w:space="0" w:color="auto"/>
                <w:right w:val="none" w:sz="0" w:space="0" w:color="auto"/>
              </w:divBdr>
              <w:divsChild>
                <w:div w:id="1913656785">
                  <w:marLeft w:val="0"/>
                  <w:marRight w:val="0"/>
                  <w:marTop w:val="0"/>
                  <w:marBottom w:val="0"/>
                  <w:divBdr>
                    <w:top w:val="none" w:sz="0" w:space="0" w:color="auto"/>
                    <w:left w:val="none" w:sz="0" w:space="0" w:color="auto"/>
                    <w:bottom w:val="none" w:sz="0" w:space="0" w:color="auto"/>
                    <w:right w:val="none" w:sz="0" w:space="0" w:color="auto"/>
                  </w:divBdr>
                </w:div>
              </w:divsChild>
            </w:div>
            <w:div w:id="1865553505">
              <w:marLeft w:val="0"/>
              <w:marRight w:val="0"/>
              <w:marTop w:val="0"/>
              <w:marBottom w:val="0"/>
              <w:divBdr>
                <w:top w:val="none" w:sz="0" w:space="0" w:color="auto"/>
                <w:left w:val="none" w:sz="0" w:space="0" w:color="auto"/>
                <w:bottom w:val="none" w:sz="0" w:space="0" w:color="auto"/>
                <w:right w:val="none" w:sz="0" w:space="0" w:color="auto"/>
              </w:divBdr>
              <w:divsChild>
                <w:div w:id="1748452289">
                  <w:marLeft w:val="0"/>
                  <w:marRight w:val="0"/>
                  <w:marTop w:val="0"/>
                  <w:marBottom w:val="0"/>
                  <w:divBdr>
                    <w:top w:val="none" w:sz="0" w:space="0" w:color="auto"/>
                    <w:left w:val="none" w:sz="0" w:space="0" w:color="auto"/>
                    <w:bottom w:val="none" w:sz="0" w:space="0" w:color="auto"/>
                    <w:right w:val="none" w:sz="0" w:space="0" w:color="auto"/>
                  </w:divBdr>
                </w:div>
              </w:divsChild>
            </w:div>
            <w:div w:id="1045182462">
              <w:marLeft w:val="0"/>
              <w:marRight w:val="0"/>
              <w:marTop w:val="0"/>
              <w:marBottom w:val="0"/>
              <w:divBdr>
                <w:top w:val="none" w:sz="0" w:space="0" w:color="auto"/>
                <w:left w:val="none" w:sz="0" w:space="0" w:color="auto"/>
                <w:bottom w:val="none" w:sz="0" w:space="0" w:color="auto"/>
                <w:right w:val="none" w:sz="0" w:space="0" w:color="auto"/>
              </w:divBdr>
              <w:divsChild>
                <w:div w:id="656567512">
                  <w:marLeft w:val="0"/>
                  <w:marRight w:val="0"/>
                  <w:marTop w:val="0"/>
                  <w:marBottom w:val="0"/>
                  <w:divBdr>
                    <w:top w:val="none" w:sz="0" w:space="0" w:color="auto"/>
                    <w:left w:val="none" w:sz="0" w:space="0" w:color="auto"/>
                    <w:bottom w:val="none" w:sz="0" w:space="0" w:color="auto"/>
                    <w:right w:val="none" w:sz="0" w:space="0" w:color="auto"/>
                  </w:divBdr>
                </w:div>
              </w:divsChild>
            </w:div>
            <w:div w:id="747994957">
              <w:marLeft w:val="0"/>
              <w:marRight w:val="0"/>
              <w:marTop w:val="0"/>
              <w:marBottom w:val="0"/>
              <w:divBdr>
                <w:top w:val="none" w:sz="0" w:space="0" w:color="auto"/>
                <w:left w:val="none" w:sz="0" w:space="0" w:color="auto"/>
                <w:bottom w:val="none" w:sz="0" w:space="0" w:color="auto"/>
                <w:right w:val="none" w:sz="0" w:space="0" w:color="auto"/>
              </w:divBdr>
              <w:divsChild>
                <w:div w:id="798838183">
                  <w:marLeft w:val="0"/>
                  <w:marRight w:val="0"/>
                  <w:marTop w:val="0"/>
                  <w:marBottom w:val="0"/>
                  <w:divBdr>
                    <w:top w:val="none" w:sz="0" w:space="0" w:color="auto"/>
                    <w:left w:val="none" w:sz="0" w:space="0" w:color="auto"/>
                    <w:bottom w:val="none" w:sz="0" w:space="0" w:color="auto"/>
                    <w:right w:val="none" w:sz="0" w:space="0" w:color="auto"/>
                  </w:divBdr>
                </w:div>
              </w:divsChild>
            </w:div>
            <w:div w:id="1466971029">
              <w:marLeft w:val="0"/>
              <w:marRight w:val="0"/>
              <w:marTop w:val="0"/>
              <w:marBottom w:val="0"/>
              <w:divBdr>
                <w:top w:val="none" w:sz="0" w:space="0" w:color="auto"/>
                <w:left w:val="none" w:sz="0" w:space="0" w:color="auto"/>
                <w:bottom w:val="none" w:sz="0" w:space="0" w:color="auto"/>
                <w:right w:val="none" w:sz="0" w:space="0" w:color="auto"/>
              </w:divBdr>
              <w:divsChild>
                <w:div w:id="1759138477">
                  <w:marLeft w:val="0"/>
                  <w:marRight w:val="0"/>
                  <w:marTop w:val="0"/>
                  <w:marBottom w:val="0"/>
                  <w:divBdr>
                    <w:top w:val="none" w:sz="0" w:space="0" w:color="auto"/>
                    <w:left w:val="none" w:sz="0" w:space="0" w:color="auto"/>
                    <w:bottom w:val="none" w:sz="0" w:space="0" w:color="auto"/>
                    <w:right w:val="none" w:sz="0" w:space="0" w:color="auto"/>
                  </w:divBdr>
                </w:div>
              </w:divsChild>
            </w:div>
            <w:div w:id="270747028">
              <w:marLeft w:val="0"/>
              <w:marRight w:val="0"/>
              <w:marTop w:val="0"/>
              <w:marBottom w:val="0"/>
              <w:divBdr>
                <w:top w:val="none" w:sz="0" w:space="0" w:color="auto"/>
                <w:left w:val="none" w:sz="0" w:space="0" w:color="auto"/>
                <w:bottom w:val="none" w:sz="0" w:space="0" w:color="auto"/>
                <w:right w:val="none" w:sz="0" w:space="0" w:color="auto"/>
              </w:divBdr>
              <w:divsChild>
                <w:div w:id="92016848">
                  <w:marLeft w:val="0"/>
                  <w:marRight w:val="0"/>
                  <w:marTop w:val="0"/>
                  <w:marBottom w:val="0"/>
                  <w:divBdr>
                    <w:top w:val="none" w:sz="0" w:space="0" w:color="auto"/>
                    <w:left w:val="none" w:sz="0" w:space="0" w:color="auto"/>
                    <w:bottom w:val="none" w:sz="0" w:space="0" w:color="auto"/>
                    <w:right w:val="none" w:sz="0" w:space="0" w:color="auto"/>
                  </w:divBdr>
                </w:div>
              </w:divsChild>
            </w:div>
            <w:div w:id="1120345910">
              <w:marLeft w:val="0"/>
              <w:marRight w:val="0"/>
              <w:marTop w:val="0"/>
              <w:marBottom w:val="0"/>
              <w:divBdr>
                <w:top w:val="none" w:sz="0" w:space="0" w:color="auto"/>
                <w:left w:val="none" w:sz="0" w:space="0" w:color="auto"/>
                <w:bottom w:val="none" w:sz="0" w:space="0" w:color="auto"/>
                <w:right w:val="none" w:sz="0" w:space="0" w:color="auto"/>
              </w:divBdr>
              <w:divsChild>
                <w:div w:id="1627007397">
                  <w:marLeft w:val="0"/>
                  <w:marRight w:val="0"/>
                  <w:marTop w:val="0"/>
                  <w:marBottom w:val="0"/>
                  <w:divBdr>
                    <w:top w:val="none" w:sz="0" w:space="0" w:color="auto"/>
                    <w:left w:val="none" w:sz="0" w:space="0" w:color="auto"/>
                    <w:bottom w:val="none" w:sz="0" w:space="0" w:color="auto"/>
                    <w:right w:val="none" w:sz="0" w:space="0" w:color="auto"/>
                  </w:divBdr>
                </w:div>
              </w:divsChild>
            </w:div>
            <w:div w:id="1610165142">
              <w:marLeft w:val="0"/>
              <w:marRight w:val="0"/>
              <w:marTop w:val="0"/>
              <w:marBottom w:val="0"/>
              <w:divBdr>
                <w:top w:val="none" w:sz="0" w:space="0" w:color="auto"/>
                <w:left w:val="none" w:sz="0" w:space="0" w:color="auto"/>
                <w:bottom w:val="none" w:sz="0" w:space="0" w:color="auto"/>
                <w:right w:val="none" w:sz="0" w:space="0" w:color="auto"/>
              </w:divBdr>
              <w:divsChild>
                <w:div w:id="19489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7026">
          <w:marLeft w:val="0"/>
          <w:marRight w:val="0"/>
          <w:marTop w:val="0"/>
          <w:marBottom w:val="600"/>
          <w:divBdr>
            <w:top w:val="none" w:sz="0" w:space="0" w:color="auto"/>
            <w:left w:val="none" w:sz="0" w:space="0" w:color="auto"/>
            <w:bottom w:val="none" w:sz="0" w:space="0" w:color="auto"/>
            <w:right w:val="none" w:sz="0" w:space="0" w:color="auto"/>
          </w:divBdr>
        </w:div>
      </w:divsChild>
    </w:div>
    <w:div w:id="2074811122">
      <w:marLeft w:val="0"/>
      <w:marRight w:val="0"/>
      <w:marTop w:val="0"/>
      <w:marBottom w:val="0"/>
      <w:divBdr>
        <w:top w:val="none" w:sz="0" w:space="0" w:color="auto"/>
        <w:left w:val="none" w:sz="0" w:space="0" w:color="auto"/>
        <w:bottom w:val="none" w:sz="0" w:space="0" w:color="auto"/>
        <w:right w:val="none" w:sz="0" w:space="0" w:color="auto"/>
      </w:divBdr>
      <w:divsChild>
        <w:div w:id="668405636">
          <w:marLeft w:val="0"/>
          <w:marRight w:val="0"/>
          <w:marTop w:val="432"/>
          <w:marBottom w:val="0"/>
          <w:divBdr>
            <w:top w:val="none" w:sz="0" w:space="0" w:color="auto"/>
            <w:left w:val="none" w:sz="0" w:space="0" w:color="auto"/>
            <w:bottom w:val="none" w:sz="0" w:space="0" w:color="auto"/>
            <w:right w:val="none" w:sz="0" w:space="0" w:color="auto"/>
          </w:divBdr>
        </w:div>
        <w:div w:id="518399637">
          <w:marLeft w:val="0"/>
          <w:marRight w:val="0"/>
          <w:marTop w:val="0"/>
          <w:marBottom w:val="0"/>
          <w:divBdr>
            <w:top w:val="none" w:sz="0" w:space="0" w:color="auto"/>
            <w:left w:val="none" w:sz="0" w:space="0" w:color="auto"/>
            <w:bottom w:val="none" w:sz="0" w:space="0" w:color="auto"/>
            <w:right w:val="none" w:sz="0" w:space="0" w:color="auto"/>
          </w:divBdr>
          <w:divsChild>
            <w:div w:id="1428581120">
              <w:marLeft w:val="0"/>
              <w:marRight w:val="0"/>
              <w:marTop w:val="0"/>
              <w:marBottom w:val="0"/>
              <w:divBdr>
                <w:top w:val="none" w:sz="0" w:space="0" w:color="auto"/>
                <w:left w:val="none" w:sz="0" w:space="0" w:color="auto"/>
                <w:bottom w:val="none" w:sz="0" w:space="0" w:color="auto"/>
                <w:right w:val="none" w:sz="0" w:space="0" w:color="auto"/>
              </w:divBdr>
              <w:divsChild>
                <w:div w:id="943001513">
                  <w:marLeft w:val="0"/>
                  <w:marRight w:val="0"/>
                  <w:marTop w:val="0"/>
                  <w:marBottom w:val="0"/>
                  <w:divBdr>
                    <w:top w:val="none" w:sz="0" w:space="0" w:color="auto"/>
                    <w:left w:val="none" w:sz="0" w:space="0" w:color="auto"/>
                    <w:bottom w:val="none" w:sz="0" w:space="0" w:color="auto"/>
                    <w:right w:val="none" w:sz="0" w:space="0" w:color="auto"/>
                  </w:divBdr>
                </w:div>
              </w:divsChild>
            </w:div>
            <w:div w:id="1814831112">
              <w:marLeft w:val="0"/>
              <w:marRight w:val="0"/>
              <w:marTop w:val="0"/>
              <w:marBottom w:val="0"/>
              <w:divBdr>
                <w:top w:val="none" w:sz="0" w:space="0" w:color="auto"/>
                <w:left w:val="none" w:sz="0" w:space="0" w:color="auto"/>
                <w:bottom w:val="none" w:sz="0" w:space="0" w:color="auto"/>
                <w:right w:val="none" w:sz="0" w:space="0" w:color="auto"/>
              </w:divBdr>
              <w:divsChild>
                <w:div w:id="9721057">
                  <w:marLeft w:val="0"/>
                  <w:marRight w:val="0"/>
                  <w:marTop w:val="0"/>
                  <w:marBottom w:val="0"/>
                  <w:divBdr>
                    <w:top w:val="none" w:sz="0" w:space="0" w:color="auto"/>
                    <w:left w:val="none" w:sz="0" w:space="0" w:color="auto"/>
                    <w:bottom w:val="none" w:sz="0" w:space="0" w:color="auto"/>
                    <w:right w:val="none" w:sz="0" w:space="0" w:color="auto"/>
                  </w:divBdr>
                </w:div>
              </w:divsChild>
            </w:div>
            <w:div w:id="235828115">
              <w:marLeft w:val="0"/>
              <w:marRight w:val="0"/>
              <w:marTop w:val="0"/>
              <w:marBottom w:val="0"/>
              <w:divBdr>
                <w:top w:val="none" w:sz="0" w:space="0" w:color="auto"/>
                <w:left w:val="none" w:sz="0" w:space="0" w:color="auto"/>
                <w:bottom w:val="none" w:sz="0" w:space="0" w:color="auto"/>
                <w:right w:val="none" w:sz="0" w:space="0" w:color="auto"/>
              </w:divBdr>
              <w:divsChild>
                <w:div w:id="1510026257">
                  <w:marLeft w:val="0"/>
                  <w:marRight w:val="0"/>
                  <w:marTop w:val="0"/>
                  <w:marBottom w:val="0"/>
                  <w:divBdr>
                    <w:top w:val="none" w:sz="0" w:space="0" w:color="auto"/>
                    <w:left w:val="none" w:sz="0" w:space="0" w:color="auto"/>
                    <w:bottom w:val="none" w:sz="0" w:space="0" w:color="auto"/>
                    <w:right w:val="none" w:sz="0" w:space="0" w:color="auto"/>
                  </w:divBdr>
                </w:div>
              </w:divsChild>
            </w:div>
            <w:div w:id="362021009">
              <w:marLeft w:val="0"/>
              <w:marRight w:val="0"/>
              <w:marTop w:val="0"/>
              <w:marBottom w:val="0"/>
              <w:divBdr>
                <w:top w:val="none" w:sz="0" w:space="0" w:color="auto"/>
                <w:left w:val="none" w:sz="0" w:space="0" w:color="auto"/>
                <w:bottom w:val="none" w:sz="0" w:space="0" w:color="auto"/>
                <w:right w:val="none" w:sz="0" w:space="0" w:color="auto"/>
              </w:divBdr>
              <w:divsChild>
                <w:div w:id="2022193393">
                  <w:marLeft w:val="0"/>
                  <w:marRight w:val="0"/>
                  <w:marTop w:val="0"/>
                  <w:marBottom w:val="0"/>
                  <w:divBdr>
                    <w:top w:val="none" w:sz="0" w:space="0" w:color="auto"/>
                    <w:left w:val="none" w:sz="0" w:space="0" w:color="auto"/>
                    <w:bottom w:val="none" w:sz="0" w:space="0" w:color="auto"/>
                    <w:right w:val="none" w:sz="0" w:space="0" w:color="auto"/>
                  </w:divBdr>
                </w:div>
              </w:divsChild>
            </w:div>
            <w:div w:id="1209494386">
              <w:marLeft w:val="0"/>
              <w:marRight w:val="0"/>
              <w:marTop w:val="0"/>
              <w:marBottom w:val="0"/>
              <w:divBdr>
                <w:top w:val="none" w:sz="0" w:space="0" w:color="auto"/>
                <w:left w:val="none" w:sz="0" w:space="0" w:color="auto"/>
                <w:bottom w:val="none" w:sz="0" w:space="0" w:color="auto"/>
                <w:right w:val="none" w:sz="0" w:space="0" w:color="auto"/>
              </w:divBdr>
              <w:divsChild>
                <w:div w:id="904951935">
                  <w:marLeft w:val="0"/>
                  <w:marRight w:val="0"/>
                  <w:marTop w:val="0"/>
                  <w:marBottom w:val="0"/>
                  <w:divBdr>
                    <w:top w:val="none" w:sz="0" w:space="0" w:color="auto"/>
                    <w:left w:val="none" w:sz="0" w:space="0" w:color="auto"/>
                    <w:bottom w:val="none" w:sz="0" w:space="0" w:color="auto"/>
                    <w:right w:val="none" w:sz="0" w:space="0" w:color="auto"/>
                  </w:divBdr>
                </w:div>
              </w:divsChild>
            </w:div>
            <w:div w:id="1832215242">
              <w:marLeft w:val="0"/>
              <w:marRight w:val="0"/>
              <w:marTop w:val="0"/>
              <w:marBottom w:val="0"/>
              <w:divBdr>
                <w:top w:val="none" w:sz="0" w:space="0" w:color="auto"/>
                <w:left w:val="none" w:sz="0" w:space="0" w:color="auto"/>
                <w:bottom w:val="none" w:sz="0" w:space="0" w:color="auto"/>
                <w:right w:val="none" w:sz="0" w:space="0" w:color="auto"/>
              </w:divBdr>
              <w:divsChild>
                <w:div w:id="319970343">
                  <w:marLeft w:val="0"/>
                  <w:marRight w:val="0"/>
                  <w:marTop w:val="0"/>
                  <w:marBottom w:val="0"/>
                  <w:divBdr>
                    <w:top w:val="none" w:sz="0" w:space="0" w:color="auto"/>
                    <w:left w:val="none" w:sz="0" w:space="0" w:color="auto"/>
                    <w:bottom w:val="none" w:sz="0" w:space="0" w:color="auto"/>
                    <w:right w:val="none" w:sz="0" w:space="0" w:color="auto"/>
                  </w:divBdr>
                </w:div>
              </w:divsChild>
            </w:div>
            <w:div w:id="105271648">
              <w:marLeft w:val="0"/>
              <w:marRight w:val="0"/>
              <w:marTop w:val="0"/>
              <w:marBottom w:val="0"/>
              <w:divBdr>
                <w:top w:val="none" w:sz="0" w:space="0" w:color="auto"/>
                <w:left w:val="none" w:sz="0" w:space="0" w:color="auto"/>
                <w:bottom w:val="none" w:sz="0" w:space="0" w:color="auto"/>
                <w:right w:val="none" w:sz="0" w:space="0" w:color="auto"/>
              </w:divBdr>
              <w:divsChild>
                <w:div w:id="23986860">
                  <w:marLeft w:val="0"/>
                  <w:marRight w:val="0"/>
                  <w:marTop w:val="0"/>
                  <w:marBottom w:val="0"/>
                  <w:divBdr>
                    <w:top w:val="none" w:sz="0" w:space="0" w:color="auto"/>
                    <w:left w:val="none" w:sz="0" w:space="0" w:color="auto"/>
                    <w:bottom w:val="none" w:sz="0" w:space="0" w:color="auto"/>
                    <w:right w:val="none" w:sz="0" w:space="0" w:color="auto"/>
                  </w:divBdr>
                </w:div>
              </w:divsChild>
            </w:div>
            <w:div w:id="331035193">
              <w:marLeft w:val="0"/>
              <w:marRight w:val="0"/>
              <w:marTop w:val="0"/>
              <w:marBottom w:val="0"/>
              <w:divBdr>
                <w:top w:val="none" w:sz="0" w:space="0" w:color="auto"/>
                <w:left w:val="none" w:sz="0" w:space="0" w:color="auto"/>
                <w:bottom w:val="none" w:sz="0" w:space="0" w:color="auto"/>
                <w:right w:val="none" w:sz="0" w:space="0" w:color="auto"/>
              </w:divBdr>
              <w:divsChild>
                <w:div w:id="1961261115">
                  <w:marLeft w:val="0"/>
                  <w:marRight w:val="0"/>
                  <w:marTop w:val="0"/>
                  <w:marBottom w:val="0"/>
                  <w:divBdr>
                    <w:top w:val="none" w:sz="0" w:space="0" w:color="auto"/>
                    <w:left w:val="none" w:sz="0" w:space="0" w:color="auto"/>
                    <w:bottom w:val="none" w:sz="0" w:space="0" w:color="auto"/>
                    <w:right w:val="none" w:sz="0" w:space="0" w:color="auto"/>
                  </w:divBdr>
                </w:div>
              </w:divsChild>
            </w:div>
            <w:div w:id="1521121065">
              <w:marLeft w:val="0"/>
              <w:marRight w:val="0"/>
              <w:marTop w:val="0"/>
              <w:marBottom w:val="0"/>
              <w:divBdr>
                <w:top w:val="none" w:sz="0" w:space="0" w:color="auto"/>
                <w:left w:val="none" w:sz="0" w:space="0" w:color="auto"/>
                <w:bottom w:val="none" w:sz="0" w:space="0" w:color="auto"/>
                <w:right w:val="none" w:sz="0" w:space="0" w:color="auto"/>
              </w:divBdr>
              <w:divsChild>
                <w:div w:id="1197736228">
                  <w:marLeft w:val="0"/>
                  <w:marRight w:val="0"/>
                  <w:marTop w:val="0"/>
                  <w:marBottom w:val="0"/>
                  <w:divBdr>
                    <w:top w:val="none" w:sz="0" w:space="0" w:color="auto"/>
                    <w:left w:val="none" w:sz="0" w:space="0" w:color="auto"/>
                    <w:bottom w:val="none" w:sz="0" w:space="0" w:color="auto"/>
                    <w:right w:val="none" w:sz="0" w:space="0" w:color="auto"/>
                  </w:divBdr>
                </w:div>
              </w:divsChild>
            </w:div>
            <w:div w:id="1802334247">
              <w:marLeft w:val="0"/>
              <w:marRight w:val="0"/>
              <w:marTop w:val="0"/>
              <w:marBottom w:val="0"/>
              <w:divBdr>
                <w:top w:val="none" w:sz="0" w:space="0" w:color="auto"/>
                <w:left w:val="none" w:sz="0" w:space="0" w:color="auto"/>
                <w:bottom w:val="none" w:sz="0" w:space="0" w:color="auto"/>
                <w:right w:val="none" w:sz="0" w:space="0" w:color="auto"/>
              </w:divBdr>
              <w:divsChild>
                <w:div w:id="504327892">
                  <w:marLeft w:val="0"/>
                  <w:marRight w:val="0"/>
                  <w:marTop w:val="0"/>
                  <w:marBottom w:val="0"/>
                  <w:divBdr>
                    <w:top w:val="none" w:sz="0" w:space="0" w:color="auto"/>
                    <w:left w:val="none" w:sz="0" w:space="0" w:color="auto"/>
                    <w:bottom w:val="none" w:sz="0" w:space="0" w:color="auto"/>
                    <w:right w:val="none" w:sz="0" w:space="0" w:color="auto"/>
                  </w:divBdr>
                </w:div>
              </w:divsChild>
            </w:div>
            <w:div w:id="1569531676">
              <w:marLeft w:val="0"/>
              <w:marRight w:val="0"/>
              <w:marTop w:val="0"/>
              <w:marBottom w:val="0"/>
              <w:divBdr>
                <w:top w:val="none" w:sz="0" w:space="0" w:color="auto"/>
                <w:left w:val="none" w:sz="0" w:space="0" w:color="auto"/>
                <w:bottom w:val="none" w:sz="0" w:space="0" w:color="auto"/>
                <w:right w:val="none" w:sz="0" w:space="0" w:color="auto"/>
              </w:divBdr>
              <w:divsChild>
                <w:div w:id="934285382">
                  <w:marLeft w:val="0"/>
                  <w:marRight w:val="0"/>
                  <w:marTop w:val="0"/>
                  <w:marBottom w:val="0"/>
                  <w:divBdr>
                    <w:top w:val="none" w:sz="0" w:space="0" w:color="auto"/>
                    <w:left w:val="none" w:sz="0" w:space="0" w:color="auto"/>
                    <w:bottom w:val="none" w:sz="0" w:space="0" w:color="auto"/>
                    <w:right w:val="none" w:sz="0" w:space="0" w:color="auto"/>
                  </w:divBdr>
                </w:div>
              </w:divsChild>
            </w:div>
            <w:div w:id="1820464052">
              <w:marLeft w:val="0"/>
              <w:marRight w:val="0"/>
              <w:marTop w:val="0"/>
              <w:marBottom w:val="0"/>
              <w:divBdr>
                <w:top w:val="none" w:sz="0" w:space="0" w:color="auto"/>
                <w:left w:val="none" w:sz="0" w:space="0" w:color="auto"/>
                <w:bottom w:val="none" w:sz="0" w:space="0" w:color="auto"/>
                <w:right w:val="none" w:sz="0" w:space="0" w:color="auto"/>
              </w:divBdr>
              <w:divsChild>
                <w:div w:id="2049377947">
                  <w:marLeft w:val="0"/>
                  <w:marRight w:val="0"/>
                  <w:marTop w:val="0"/>
                  <w:marBottom w:val="0"/>
                  <w:divBdr>
                    <w:top w:val="none" w:sz="0" w:space="0" w:color="auto"/>
                    <w:left w:val="none" w:sz="0" w:space="0" w:color="auto"/>
                    <w:bottom w:val="none" w:sz="0" w:space="0" w:color="auto"/>
                    <w:right w:val="none" w:sz="0" w:space="0" w:color="auto"/>
                  </w:divBdr>
                </w:div>
              </w:divsChild>
            </w:div>
            <w:div w:id="1588079126">
              <w:marLeft w:val="0"/>
              <w:marRight w:val="0"/>
              <w:marTop w:val="0"/>
              <w:marBottom w:val="0"/>
              <w:divBdr>
                <w:top w:val="none" w:sz="0" w:space="0" w:color="auto"/>
                <w:left w:val="none" w:sz="0" w:space="0" w:color="auto"/>
                <w:bottom w:val="none" w:sz="0" w:space="0" w:color="auto"/>
                <w:right w:val="none" w:sz="0" w:space="0" w:color="auto"/>
              </w:divBdr>
              <w:divsChild>
                <w:div w:id="1904901144">
                  <w:marLeft w:val="0"/>
                  <w:marRight w:val="0"/>
                  <w:marTop w:val="0"/>
                  <w:marBottom w:val="0"/>
                  <w:divBdr>
                    <w:top w:val="none" w:sz="0" w:space="0" w:color="auto"/>
                    <w:left w:val="none" w:sz="0" w:space="0" w:color="auto"/>
                    <w:bottom w:val="none" w:sz="0" w:space="0" w:color="auto"/>
                    <w:right w:val="none" w:sz="0" w:space="0" w:color="auto"/>
                  </w:divBdr>
                </w:div>
              </w:divsChild>
            </w:div>
            <w:div w:id="962537195">
              <w:marLeft w:val="0"/>
              <w:marRight w:val="0"/>
              <w:marTop w:val="0"/>
              <w:marBottom w:val="0"/>
              <w:divBdr>
                <w:top w:val="none" w:sz="0" w:space="0" w:color="auto"/>
                <w:left w:val="none" w:sz="0" w:space="0" w:color="auto"/>
                <w:bottom w:val="none" w:sz="0" w:space="0" w:color="auto"/>
                <w:right w:val="none" w:sz="0" w:space="0" w:color="auto"/>
              </w:divBdr>
              <w:divsChild>
                <w:div w:id="346567438">
                  <w:marLeft w:val="0"/>
                  <w:marRight w:val="0"/>
                  <w:marTop w:val="0"/>
                  <w:marBottom w:val="0"/>
                  <w:divBdr>
                    <w:top w:val="none" w:sz="0" w:space="0" w:color="auto"/>
                    <w:left w:val="none" w:sz="0" w:space="0" w:color="auto"/>
                    <w:bottom w:val="none" w:sz="0" w:space="0" w:color="auto"/>
                    <w:right w:val="none" w:sz="0" w:space="0" w:color="auto"/>
                  </w:divBdr>
                </w:div>
              </w:divsChild>
            </w:div>
            <w:div w:id="2077238212">
              <w:marLeft w:val="0"/>
              <w:marRight w:val="0"/>
              <w:marTop w:val="0"/>
              <w:marBottom w:val="0"/>
              <w:divBdr>
                <w:top w:val="none" w:sz="0" w:space="0" w:color="auto"/>
                <w:left w:val="none" w:sz="0" w:space="0" w:color="auto"/>
                <w:bottom w:val="none" w:sz="0" w:space="0" w:color="auto"/>
                <w:right w:val="none" w:sz="0" w:space="0" w:color="auto"/>
              </w:divBdr>
              <w:divsChild>
                <w:div w:id="191304642">
                  <w:marLeft w:val="0"/>
                  <w:marRight w:val="0"/>
                  <w:marTop w:val="0"/>
                  <w:marBottom w:val="0"/>
                  <w:divBdr>
                    <w:top w:val="none" w:sz="0" w:space="0" w:color="auto"/>
                    <w:left w:val="none" w:sz="0" w:space="0" w:color="auto"/>
                    <w:bottom w:val="none" w:sz="0" w:space="0" w:color="auto"/>
                    <w:right w:val="none" w:sz="0" w:space="0" w:color="auto"/>
                  </w:divBdr>
                </w:div>
              </w:divsChild>
            </w:div>
            <w:div w:id="256400675">
              <w:marLeft w:val="0"/>
              <w:marRight w:val="0"/>
              <w:marTop w:val="0"/>
              <w:marBottom w:val="0"/>
              <w:divBdr>
                <w:top w:val="none" w:sz="0" w:space="0" w:color="auto"/>
                <w:left w:val="none" w:sz="0" w:space="0" w:color="auto"/>
                <w:bottom w:val="none" w:sz="0" w:space="0" w:color="auto"/>
                <w:right w:val="none" w:sz="0" w:space="0" w:color="auto"/>
              </w:divBdr>
              <w:divsChild>
                <w:div w:id="365449245">
                  <w:marLeft w:val="0"/>
                  <w:marRight w:val="0"/>
                  <w:marTop w:val="0"/>
                  <w:marBottom w:val="0"/>
                  <w:divBdr>
                    <w:top w:val="none" w:sz="0" w:space="0" w:color="auto"/>
                    <w:left w:val="none" w:sz="0" w:space="0" w:color="auto"/>
                    <w:bottom w:val="none" w:sz="0" w:space="0" w:color="auto"/>
                    <w:right w:val="none" w:sz="0" w:space="0" w:color="auto"/>
                  </w:divBdr>
                </w:div>
              </w:divsChild>
            </w:div>
            <w:div w:id="676155804">
              <w:marLeft w:val="0"/>
              <w:marRight w:val="0"/>
              <w:marTop w:val="0"/>
              <w:marBottom w:val="0"/>
              <w:divBdr>
                <w:top w:val="none" w:sz="0" w:space="0" w:color="auto"/>
                <w:left w:val="none" w:sz="0" w:space="0" w:color="auto"/>
                <w:bottom w:val="none" w:sz="0" w:space="0" w:color="auto"/>
                <w:right w:val="none" w:sz="0" w:space="0" w:color="auto"/>
              </w:divBdr>
              <w:divsChild>
                <w:div w:id="912159159">
                  <w:marLeft w:val="0"/>
                  <w:marRight w:val="0"/>
                  <w:marTop w:val="0"/>
                  <w:marBottom w:val="0"/>
                  <w:divBdr>
                    <w:top w:val="none" w:sz="0" w:space="0" w:color="auto"/>
                    <w:left w:val="none" w:sz="0" w:space="0" w:color="auto"/>
                    <w:bottom w:val="none" w:sz="0" w:space="0" w:color="auto"/>
                    <w:right w:val="none" w:sz="0" w:space="0" w:color="auto"/>
                  </w:divBdr>
                </w:div>
              </w:divsChild>
            </w:div>
            <w:div w:id="1190290122">
              <w:marLeft w:val="0"/>
              <w:marRight w:val="0"/>
              <w:marTop w:val="0"/>
              <w:marBottom w:val="0"/>
              <w:divBdr>
                <w:top w:val="none" w:sz="0" w:space="0" w:color="auto"/>
                <w:left w:val="none" w:sz="0" w:space="0" w:color="auto"/>
                <w:bottom w:val="none" w:sz="0" w:space="0" w:color="auto"/>
                <w:right w:val="none" w:sz="0" w:space="0" w:color="auto"/>
              </w:divBdr>
              <w:divsChild>
                <w:div w:id="1727803507">
                  <w:marLeft w:val="0"/>
                  <w:marRight w:val="0"/>
                  <w:marTop w:val="0"/>
                  <w:marBottom w:val="0"/>
                  <w:divBdr>
                    <w:top w:val="none" w:sz="0" w:space="0" w:color="auto"/>
                    <w:left w:val="none" w:sz="0" w:space="0" w:color="auto"/>
                    <w:bottom w:val="none" w:sz="0" w:space="0" w:color="auto"/>
                    <w:right w:val="none" w:sz="0" w:space="0" w:color="auto"/>
                  </w:divBdr>
                </w:div>
              </w:divsChild>
            </w:div>
            <w:div w:id="1536386602">
              <w:marLeft w:val="0"/>
              <w:marRight w:val="0"/>
              <w:marTop w:val="0"/>
              <w:marBottom w:val="0"/>
              <w:divBdr>
                <w:top w:val="none" w:sz="0" w:space="0" w:color="auto"/>
                <w:left w:val="none" w:sz="0" w:space="0" w:color="auto"/>
                <w:bottom w:val="none" w:sz="0" w:space="0" w:color="auto"/>
                <w:right w:val="none" w:sz="0" w:space="0" w:color="auto"/>
              </w:divBdr>
              <w:divsChild>
                <w:div w:id="2038658425">
                  <w:marLeft w:val="0"/>
                  <w:marRight w:val="0"/>
                  <w:marTop w:val="0"/>
                  <w:marBottom w:val="0"/>
                  <w:divBdr>
                    <w:top w:val="none" w:sz="0" w:space="0" w:color="auto"/>
                    <w:left w:val="none" w:sz="0" w:space="0" w:color="auto"/>
                    <w:bottom w:val="none" w:sz="0" w:space="0" w:color="auto"/>
                    <w:right w:val="none" w:sz="0" w:space="0" w:color="auto"/>
                  </w:divBdr>
                </w:div>
              </w:divsChild>
            </w:div>
            <w:div w:id="1954822956">
              <w:marLeft w:val="0"/>
              <w:marRight w:val="0"/>
              <w:marTop w:val="0"/>
              <w:marBottom w:val="0"/>
              <w:divBdr>
                <w:top w:val="none" w:sz="0" w:space="0" w:color="auto"/>
                <w:left w:val="none" w:sz="0" w:space="0" w:color="auto"/>
                <w:bottom w:val="none" w:sz="0" w:space="0" w:color="auto"/>
                <w:right w:val="none" w:sz="0" w:space="0" w:color="auto"/>
              </w:divBdr>
              <w:divsChild>
                <w:div w:id="243420418">
                  <w:marLeft w:val="0"/>
                  <w:marRight w:val="0"/>
                  <w:marTop w:val="0"/>
                  <w:marBottom w:val="0"/>
                  <w:divBdr>
                    <w:top w:val="none" w:sz="0" w:space="0" w:color="auto"/>
                    <w:left w:val="none" w:sz="0" w:space="0" w:color="auto"/>
                    <w:bottom w:val="none" w:sz="0" w:space="0" w:color="auto"/>
                    <w:right w:val="none" w:sz="0" w:space="0" w:color="auto"/>
                  </w:divBdr>
                </w:div>
              </w:divsChild>
            </w:div>
            <w:div w:id="1063411346">
              <w:marLeft w:val="0"/>
              <w:marRight w:val="0"/>
              <w:marTop w:val="0"/>
              <w:marBottom w:val="0"/>
              <w:divBdr>
                <w:top w:val="none" w:sz="0" w:space="0" w:color="auto"/>
                <w:left w:val="none" w:sz="0" w:space="0" w:color="auto"/>
                <w:bottom w:val="none" w:sz="0" w:space="0" w:color="auto"/>
                <w:right w:val="none" w:sz="0" w:space="0" w:color="auto"/>
              </w:divBdr>
              <w:divsChild>
                <w:div w:id="2095979257">
                  <w:marLeft w:val="0"/>
                  <w:marRight w:val="0"/>
                  <w:marTop w:val="0"/>
                  <w:marBottom w:val="0"/>
                  <w:divBdr>
                    <w:top w:val="none" w:sz="0" w:space="0" w:color="auto"/>
                    <w:left w:val="none" w:sz="0" w:space="0" w:color="auto"/>
                    <w:bottom w:val="none" w:sz="0" w:space="0" w:color="auto"/>
                    <w:right w:val="none" w:sz="0" w:space="0" w:color="auto"/>
                  </w:divBdr>
                </w:div>
              </w:divsChild>
            </w:div>
            <w:div w:id="310451935">
              <w:marLeft w:val="0"/>
              <w:marRight w:val="0"/>
              <w:marTop w:val="0"/>
              <w:marBottom w:val="0"/>
              <w:divBdr>
                <w:top w:val="none" w:sz="0" w:space="0" w:color="auto"/>
                <w:left w:val="none" w:sz="0" w:space="0" w:color="auto"/>
                <w:bottom w:val="none" w:sz="0" w:space="0" w:color="auto"/>
                <w:right w:val="none" w:sz="0" w:space="0" w:color="auto"/>
              </w:divBdr>
              <w:divsChild>
                <w:div w:id="435442307">
                  <w:marLeft w:val="0"/>
                  <w:marRight w:val="0"/>
                  <w:marTop w:val="0"/>
                  <w:marBottom w:val="0"/>
                  <w:divBdr>
                    <w:top w:val="none" w:sz="0" w:space="0" w:color="auto"/>
                    <w:left w:val="none" w:sz="0" w:space="0" w:color="auto"/>
                    <w:bottom w:val="none" w:sz="0" w:space="0" w:color="auto"/>
                    <w:right w:val="none" w:sz="0" w:space="0" w:color="auto"/>
                  </w:divBdr>
                </w:div>
              </w:divsChild>
            </w:div>
            <w:div w:id="2091273948">
              <w:marLeft w:val="0"/>
              <w:marRight w:val="0"/>
              <w:marTop w:val="0"/>
              <w:marBottom w:val="0"/>
              <w:divBdr>
                <w:top w:val="none" w:sz="0" w:space="0" w:color="auto"/>
                <w:left w:val="none" w:sz="0" w:space="0" w:color="auto"/>
                <w:bottom w:val="none" w:sz="0" w:space="0" w:color="auto"/>
                <w:right w:val="none" w:sz="0" w:space="0" w:color="auto"/>
              </w:divBdr>
              <w:divsChild>
                <w:div w:id="1878812686">
                  <w:marLeft w:val="0"/>
                  <w:marRight w:val="0"/>
                  <w:marTop w:val="0"/>
                  <w:marBottom w:val="0"/>
                  <w:divBdr>
                    <w:top w:val="none" w:sz="0" w:space="0" w:color="auto"/>
                    <w:left w:val="none" w:sz="0" w:space="0" w:color="auto"/>
                    <w:bottom w:val="none" w:sz="0" w:space="0" w:color="auto"/>
                    <w:right w:val="none" w:sz="0" w:space="0" w:color="auto"/>
                  </w:divBdr>
                </w:div>
              </w:divsChild>
            </w:div>
            <w:div w:id="927813121">
              <w:marLeft w:val="0"/>
              <w:marRight w:val="0"/>
              <w:marTop w:val="0"/>
              <w:marBottom w:val="0"/>
              <w:divBdr>
                <w:top w:val="none" w:sz="0" w:space="0" w:color="auto"/>
                <w:left w:val="none" w:sz="0" w:space="0" w:color="auto"/>
                <w:bottom w:val="none" w:sz="0" w:space="0" w:color="auto"/>
                <w:right w:val="none" w:sz="0" w:space="0" w:color="auto"/>
              </w:divBdr>
              <w:divsChild>
                <w:div w:id="1626237150">
                  <w:marLeft w:val="0"/>
                  <w:marRight w:val="0"/>
                  <w:marTop w:val="0"/>
                  <w:marBottom w:val="0"/>
                  <w:divBdr>
                    <w:top w:val="none" w:sz="0" w:space="0" w:color="auto"/>
                    <w:left w:val="none" w:sz="0" w:space="0" w:color="auto"/>
                    <w:bottom w:val="none" w:sz="0" w:space="0" w:color="auto"/>
                    <w:right w:val="none" w:sz="0" w:space="0" w:color="auto"/>
                  </w:divBdr>
                </w:div>
              </w:divsChild>
            </w:div>
            <w:div w:id="853374588">
              <w:marLeft w:val="0"/>
              <w:marRight w:val="0"/>
              <w:marTop w:val="0"/>
              <w:marBottom w:val="0"/>
              <w:divBdr>
                <w:top w:val="none" w:sz="0" w:space="0" w:color="auto"/>
                <w:left w:val="none" w:sz="0" w:space="0" w:color="auto"/>
                <w:bottom w:val="none" w:sz="0" w:space="0" w:color="auto"/>
                <w:right w:val="none" w:sz="0" w:space="0" w:color="auto"/>
              </w:divBdr>
              <w:divsChild>
                <w:div w:id="179709052">
                  <w:marLeft w:val="0"/>
                  <w:marRight w:val="0"/>
                  <w:marTop w:val="0"/>
                  <w:marBottom w:val="0"/>
                  <w:divBdr>
                    <w:top w:val="none" w:sz="0" w:space="0" w:color="auto"/>
                    <w:left w:val="none" w:sz="0" w:space="0" w:color="auto"/>
                    <w:bottom w:val="none" w:sz="0" w:space="0" w:color="auto"/>
                    <w:right w:val="none" w:sz="0" w:space="0" w:color="auto"/>
                  </w:divBdr>
                </w:div>
              </w:divsChild>
            </w:div>
            <w:div w:id="760108565">
              <w:marLeft w:val="0"/>
              <w:marRight w:val="0"/>
              <w:marTop w:val="0"/>
              <w:marBottom w:val="0"/>
              <w:divBdr>
                <w:top w:val="none" w:sz="0" w:space="0" w:color="auto"/>
                <w:left w:val="none" w:sz="0" w:space="0" w:color="auto"/>
                <w:bottom w:val="none" w:sz="0" w:space="0" w:color="auto"/>
                <w:right w:val="none" w:sz="0" w:space="0" w:color="auto"/>
              </w:divBdr>
              <w:divsChild>
                <w:div w:id="296182235">
                  <w:marLeft w:val="0"/>
                  <w:marRight w:val="0"/>
                  <w:marTop w:val="0"/>
                  <w:marBottom w:val="0"/>
                  <w:divBdr>
                    <w:top w:val="none" w:sz="0" w:space="0" w:color="auto"/>
                    <w:left w:val="none" w:sz="0" w:space="0" w:color="auto"/>
                    <w:bottom w:val="none" w:sz="0" w:space="0" w:color="auto"/>
                    <w:right w:val="none" w:sz="0" w:space="0" w:color="auto"/>
                  </w:divBdr>
                </w:div>
              </w:divsChild>
            </w:div>
            <w:div w:id="817839160">
              <w:marLeft w:val="0"/>
              <w:marRight w:val="0"/>
              <w:marTop w:val="0"/>
              <w:marBottom w:val="0"/>
              <w:divBdr>
                <w:top w:val="none" w:sz="0" w:space="0" w:color="auto"/>
                <w:left w:val="none" w:sz="0" w:space="0" w:color="auto"/>
                <w:bottom w:val="none" w:sz="0" w:space="0" w:color="auto"/>
                <w:right w:val="none" w:sz="0" w:space="0" w:color="auto"/>
              </w:divBdr>
              <w:divsChild>
                <w:div w:id="1938977548">
                  <w:marLeft w:val="0"/>
                  <w:marRight w:val="0"/>
                  <w:marTop w:val="0"/>
                  <w:marBottom w:val="0"/>
                  <w:divBdr>
                    <w:top w:val="none" w:sz="0" w:space="0" w:color="auto"/>
                    <w:left w:val="none" w:sz="0" w:space="0" w:color="auto"/>
                    <w:bottom w:val="none" w:sz="0" w:space="0" w:color="auto"/>
                    <w:right w:val="none" w:sz="0" w:space="0" w:color="auto"/>
                  </w:divBdr>
                </w:div>
              </w:divsChild>
            </w:div>
            <w:div w:id="1424258687">
              <w:marLeft w:val="0"/>
              <w:marRight w:val="0"/>
              <w:marTop w:val="0"/>
              <w:marBottom w:val="0"/>
              <w:divBdr>
                <w:top w:val="none" w:sz="0" w:space="0" w:color="auto"/>
                <w:left w:val="none" w:sz="0" w:space="0" w:color="auto"/>
                <w:bottom w:val="none" w:sz="0" w:space="0" w:color="auto"/>
                <w:right w:val="none" w:sz="0" w:space="0" w:color="auto"/>
              </w:divBdr>
              <w:divsChild>
                <w:div w:id="1372926084">
                  <w:marLeft w:val="0"/>
                  <w:marRight w:val="0"/>
                  <w:marTop w:val="0"/>
                  <w:marBottom w:val="0"/>
                  <w:divBdr>
                    <w:top w:val="none" w:sz="0" w:space="0" w:color="auto"/>
                    <w:left w:val="none" w:sz="0" w:space="0" w:color="auto"/>
                    <w:bottom w:val="none" w:sz="0" w:space="0" w:color="auto"/>
                    <w:right w:val="none" w:sz="0" w:space="0" w:color="auto"/>
                  </w:divBdr>
                </w:div>
              </w:divsChild>
            </w:div>
            <w:div w:id="570194185">
              <w:marLeft w:val="0"/>
              <w:marRight w:val="0"/>
              <w:marTop w:val="0"/>
              <w:marBottom w:val="0"/>
              <w:divBdr>
                <w:top w:val="none" w:sz="0" w:space="0" w:color="auto"/>
                <w:left w:val="none" w:sz="0" w:space="0" w:color="auto"/>
                <w:bottom w:val="none" w:sz="0" w:space="0" w:color="auto"/>
                <w:right w:val="none" w:sz="0" w:space="0" w:color="auto"/>
              </w:divBdr>
              <w:divsChild>
                <w:div w:id="228923127">
                  <w:marLeft w:val="0"/>
                  <w:marRight w:val="0"/>
                  <w:marTop w:val="0"/>
                  <w:marBottom w:val="0"/>
                  <w:divBdr>
                    <w:top w:val="none" w:sz="0" w:space="0" w:color="auto"/>
                    <w:left w:val="none" w:sz="0" w:space="0" w:color="auto"/>
                    <w:bottom w:val="none" w:sz="0" w:space="0" w:color="auto"/>
                    <w:right w:val="none" w:sz="0" w:space="0" w:color="auto"/>
                  </w:divBdr>
                </w:div>
              </w:divsChild>
            </w:div>
            <w:div w:id="1932661829">
              <w:marLeft w:val="0"/>
              <w:marRight w:val="0"/>
              <w:marTop w:val="0"/>
              <w:marBottom w:val="0"/>
              <w:divBdr>
                <w:top w:val="none" w:sz="0" w:space="0" w:color="auto"/>
                <w:left w:val="none" w:sz="0" w:space="0" w:color="auto"/>
                <w:bottom w:val="none" w:sz="0" w:space="0" w:color="auto"/>
                <w:right w:val="none" w:sz="0" w:space="0" w:color="auto"/>
              </w:divBdr>
              <w:divsChild>
                <w:div w:id="1907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3099">
          <w:marLeft w:val="0"/>
          <w:marRight w:val="0"/>
          <w:marTop w:val="0"/>
          <w:marBottom w:val="600"/>
          <w:divBdr>
            <w:top w:val="none" w:sz="0" w:space="0" w:color="auto"/>
            <w:left w:val="none" w:sz="0" w:space="0" w:color="auto"/>
            <w:bottom w:val="none" w:sz="0" w:space="0" w:color="auto"/>
            <w:right w:val="none" w:sz="0" w:space="0" w:color="auto"/>
          </w:divBdr>
        </w:div>
      </w:divsChild>
    </w:div>
    <w:div w:id="2076274280">
      <w:marLeft w:val="0"/>
      <w:marRight w:val="0"/>
      <w:marTop w:val="0"/>
      <w:marBottom w:val="0"/>
      <w:divBdr>
        <w:top w:val="none" w:sz="0" w:space="0" w:color="auto"/>
        <w:left w:val="none" w:sz="0" w:space="0" w:color="auto"/>
        <w:bottom w:val="none" w:sz="0" w:space="0" w:color="auto"/>
        <w:right w:val="none" w:sz="0" w:space="0" w:color="auto"/>
      </w:divBdr>
      <w:divsChild>
        <w:div w:id="342127175">
          <w:marLeft w:val="0"/>
          <w:marRight w:val="0"/>
          <w:marTop w:val="432"/>
          <w:marBottom w:val="0"/>
          <w:divBdr>
            <w:top w:val="none" w:sz="0" w:space="0" w:color="auto"/>
            <w:left w:val="none" w:sz="0" w:space="0" w:color="auto"/>
            <w:bottom w:val="none" w:sz="0" w:space="0" w:color="auto"/>
            <w:right w:val="none" w:sz="0" w:space="0" w:color="auto"/>
          </w:divBdr>
        </w:div>
        <w:div w:id="1024135531">
          <w:marLeft w:val="0"/>
          <w:marRight w:val="0"/>
          <w:marTop w:val="0"/>
          <w:marBottom w:val="0"/>
          <w:divBdr>
            <w:top w:val="none" w:sz="0" w:space="0" w:color="auto"/>
            <w:left w:val="none" w:sz="0" w:space="0" w:color="auto"/>
            <w:bottom w:val="none" w:sz="0" w:space="0" w:color="auto"/>
            <w:right w:val="none" w:sz="0" w:space="0" w:color="auto"/>
          </w:divBdr>
        </w:div>
        <w:div w:id="1041856814">
          <w:marLeft w:val="0"/>
          <w:marRight w:val="0"/>
          <w:marTop w:val="0"/>
          <w:marBottom w:val="600"/>
          <w:divBdr>
            <w:top w:val="none" w:sz="0" w:space="0" w:color="auto"/>
            <w:left w:val="none" w:sz="0" w:space="0" w:color="auto"/>
            <w:bottom w:val="none" w:sz="0" w:space="0" w:color="auto"/>
            <w:right w:val="none" w:sz="0" w:space="0" w:color="auto"/>
          </w:divBdr>
        </w:div>
      </w:divsChild>
    </w:div>
    <w:div w:id="2093579007">
      <w:marLeft w:val="0"/>
      <w:marRight w:val="0"/>
      <w:marTop w:val="0"/>
      <w:marBottom w:val="0"/>
      <w:divBdr>
        <w:top w:val="none" w:sz="0" w:space="0" w:color="auto"/>
        <w:left w:val="none" w:sz="0" w:space="0" w:color="auto"/>
        <w:bottom w:val="none" w:sz="0" w:space="0" w:color="auto"/>
        <w:right w:val="none" w:sz="0" w:space="0" w:color="auto"/>
      </w:divBdr>
      <w:divsChild>
        <w:div w:id="71315921">
          <w:marLeft w:val="0"/>
          <w:marRight w:val="0"/>
          <w:marTop w:val="432"/>
          <w:marBottom w:val="0"/>
          <w:divBdr>
            <w:top w:val="none" w:sz="0" w:space="0" w:color="auto"/>
            <w:left w:val="none" w:sz="0" w:space="0" w:color="auto"/>
            <w:bottom w:val="none" w:sz="0" w:space="0" w:color="auto"/>
            <w:right w:val="none" w:sz="0" w:space="0" w:color="auto"/>
          </w:divBdr>
        </w:div>
        <w:div w:id="1286306003">
          <w:marLeft w:val="0"/>
          <w:marRight w:val="0"/>
          <w:marTop w:val="0"/>
          <w:marBottom w:val="0"/>
          <w:divBdr>
            <w:top w:val="none" w:sz="0" w:space="0" w:color="auto"/>
            <w:left w:val="none" w:sz="0" w:space="0" w:color="auto"/>
            <w:bottom w:val="none" w:sz="0" w:space="0" w:color="auto"/>
            <w:right w:val="none" w:sz="0" w:space="0" w:color="auto"/>
          </w:divBdr>
        </w:div>
        <w:div w:id="1623421356">
          <w:marLeft w:val="0"/>
          <w:marRight w:val="0"/>
          <w:marTop w:val="0"/>
          <w:marBottom w:val="600"/>
          <w:divBdr>
            <w:top w:val="none" w:sz="0" w:space="0" w:color="auto"/>
            <w:left w:val="none" w:sz="0" w:space="0" w:color="auto"/>
            <w:bottom w:val="none" w:sz="0" w:space="0" w:color="auto"/>
            <w:right w:val="none" w:sz="0" w:space="0" w:color="auto"/>
          </w:divBdr>
        </w:div>
      </w:divsChild>
    </w:div>
    <w:div w:id="2103187668">
      <w:marLeft w:val="0"/>
      <w:marRight w:val="0"/>
      <w:marTop w:val="0"/>
      <w:marBottom w:val="0"/>
      <w:divBdr>
        <w:top w:val="none" w:sz="0" w:space="0" w:color="auto"/>
        <w:left w:val="none" w:sz="0" w:space="0" w:color="auto"/>
        <w:bottom w:val="none" w:sz="0" w:space="0" w:color="auto"/>
        <w:right w:val="none" w:sz="0" w:space="0" w:color="auto"/>
      </w:divBdr>
      <w:divsChild>
        <w:div w:id="1989898515">
          <w:marLeft w:val="0"/>
          <w:marRight w:val="0"/>
          <w:marTop w:val="432"/>
          <w:marBottom w:val="0"/>
          <w:divBdr>
            <w:top w:val="none" w:sz="0" w:space="0" w:color="auto"/>
            <w:left w:val="none" w:sz="0" w:space="0" w:color="auto"/>
            <w:bottom w:val="none" w:sz="0" w:space="0" w:color="auto"/>
            <w:right w:val="none" w:sz="0" w:space="0" w:color="auto"/>
          </w:divBdr>
        </w:div>
        <w:div w:id="307520780">
          <w:marLeft w:val="0"/>
          <w:marRight w:val="0"/>
          <w:marTop w:val="0"/>
          <w:marBottom w:val="0"/>
          <w:divBdr>
            <w:top w:val="none" w:sz="0" w:space="0" w:color="auto"/>
            <w:left w:val="none" w:sz="0" w:space="0" w:color="auto"/>
            <w:bottom w:val="none" w:sz="0" w:space="0" w:color="auto"/>
            <w:right w:val="none" w:sz="0" w:space="0" w:color="auto"/>
          </w:divBdr>
        </w:div>
        <w:div w:id="583076241">
          <w:marLeft w:val="0"/>
          <w:marRight w:val="0"/>
          <w:marTop w:val="0"/>
          <w:marBottom w:val="600"/>
          <w:divBdr>
            <w:top w:val="none" w:sz="0" w:space="0" w:color="auto"/>
            <w:left w:val="none" w:sz="0" w:space="0" w:color="auto"/>
            <w:bottom w:val="none" w:sz="0" w:space="0" w:color="auto"/>
            <w:right w:val="none" w:sz="0" w:space="0" w:color="auto"/>
          </w:divBdr>
        </w:div>
      </w:divsChild>
    </w:div>
    <w:div w:id="2111973990">
      <w:marLeft w:val="0"/>
      <w:marRight w:val="0"/>
      <w:marTop w:val="0"/>
      <w:marBottom w:val="0"/>
      <w:divBdr>
        <w:top w:val="none" w:sz="0" w:space="0" w:color="auto"/>
        <w:left w:val="none" w:sz="0" w:space="0" w:color="auto"/>
        <w:bottom w:val="none" w:sz="0" w:space="0" w:color="auto"/>
        <w:right w:val="none" w:sz="0" w:space="0" w:color="auto"/>
      </w:divBdr>
      <w:divsChild>
        <w:div w:id="1895845717">
          <w:marLeft w:val="0"/>
          <w:marRight w:val="0"/>
          <w:marTop w:val="432"/>
          <w:marBottom w:val="0"/>
          <w:divBdr>
            <w:top w:val="none" w:sz="0" w:space="0" w:color="auto"/>
            <w:left w:val="none" w:sz="0" w:space="0" w:color="auto"/>
            <w:bottom w:val="none" w:sz="0" w:space="0" w:color="auto"/>
            <w:right w:val="none" w:sz="0" w:space="0" w:color="auto"/>
          </w:divBdr>
        </w:div>
        <w:div w:id="644433952">
          <w:marLeft w:val="0"/>
          <w:marRight w:val="0"/>
          <w:marTop w:val="0"/>
          <w:marBottom w:val="0"/>
          <w:divBdr>
            <w:top w:val="none" w:sz="0" w:space="0" w:color="auto"/>
            <w:left w:val="none" w:sz="0" w:space="0" w:color="auto"/>
            <w:bottom w:val="none" w:sz="0" w:space="0" w:color="auto"/>
            <w:right w:val="none" w:sz="0" w:space="0" w:color="auto"/>
          </w:divBdr>
          <w:divsChild>
            <w:div w:id="583490136">
              <w:marLeft w:val="0"/>
              <w:marRight w:val="0"/>
              <w:marTop w:val="0"/>
              <w:marBottom w:val="0"/>
              <w:divBdr>
                <w:top w:val="none" w:sz="0" w:space="0" w:color="auto"/>
                <w:left w:val="none" w:sz="0" w:space="0" w:color="auto"/>
                <w:bottom w:val="none" w:sz="0" w:space="0" w:color="auto"/>
                <w:right w:val="none" w:sz="0" w:space="0" w:color="auto"/>
              </w:divBdr>
              <w:divsChild>
                <w:div w:id="511576356">
                  <w:marLeft w:val="0"/>
                  <w:marRight w:val="0"/>
                  <w:marTop w:val="0"/>
                  <w:marBottom w:val="0"/>
                  <w:divBdr>
                    <w:top w:val="none" w:sz="0" w:space="0" w:color="auto"/>
                    <w:left w:val="none" w:sz="0" w:space="0" w:color="auto"/>
                    <w:bottom w:val="none" w:sz="0" w:space="0" w:color="auto"/>
                    <w:right w:val="none" w:sz="0" w:space="0" w:color="auto"/>
                  </w:divBdr>
                </w:div>
              </w:divsChild>
            </w:div>
            <w:div w:id="230701635">
              <w:marLeft w:val="0"/>
              <w:marRight w:val="0"/>
              <w:marTop w:val="0"/>
              <w:marBottom w:val="0"/>
              <w:divBdr>
                <w:top w:val="none" w:sz="0" w:space="0" w:color="auto"/>
                <w:left w:val="none" w:sz="0" w:space="0" w:color="auto"/>
                <w:bottom w:val="none" w:sz="0" w:space="0" w:color="auto"/>
                <w:right w:val="none" w:sz="0" w:space="0" w:color="auto"/>
              </w:divBdr>
              <w:divsChild>
                <w:div w:id="2040012846">
                  <w:marLeft w:val="0"/>
                  <w:marRight w:val="0"/>
                  <w:marTop w:val="0"/>
                  <w:marBottom w:val="0"/>
                  <w:divBdr>
                    <w:top w:val="none" w:sz="0" w:space="0" w:color="auto"/>
                    <w:left w:val="none" w:sz="0" w:space="0" w:color="auto"/>
                    <w:bottom w:val="none" w:sz="0" w:space="0" w:color="auto"/>
                    <w:right w:val="none" w:sz="0" w:space="0" w:color="auto"/>
                  </w:divBdr>
                </w:div>
              </w:divsChild>
            </w:div>
            <w:div w:id="937565331">
              <w:marLeft w:val="0"/>
              <w:marRight w:val="0"/>
              <w:marTop w:val="0"/>
              <w:marBottom w:val="0"/>
              <w:divBdr>
                <w:top w:val="none" w:sz="0" w:space="0" w:color="auto"/>
                <w:left w:val="none" w:sz="0" w:space="0" w:color="auto"/>
                <w:bottom w:val="none" w:sz="0" w:space="0" w:color="auto"/>
                <w:right w:val="none" w:sz="0" w:space="0" w:color="auto"/>
              </w:divBdr>
              <w:divsChild>
                <w:div w:id="747072808">
                  <w:marLeft w:val="0"/>
                  <w:marRight w:val="0"/>
                  <w:marTop w:val="0"/>
                  <w:marBottom w:val="0"/>
                  <w:divBdr>
                    <w:top w:val="none" w:sz="0" w:space="0" w:color="auto"/>
                    <w:left w:val="none" w:sz="0" w:space="0" w:color="auto"/>
                    <w:bottom w:val="none" w:sz="0" w:space="0" w:color="auto"/>
                    <w:right w:val="none" w:sz="0" w:space="0" w:color="auto"/>
                  </w:divBdr>
                </w:div>
              </w:divsChild>
            </w:div>
            <w:div w:id="459615256">
              <w:marLeft w:val="0"/>
              <w:marRight w:val="0"/>
              <w:marTop w:val="0"/>
              <w:marBottom w:val="0"/>
              <w:divBdr>
                <w:top w:val="none" w:sz="0" w:space="0" w:color="auto"/>
                <w:left w:val="none" w:sz="0" w:space="0" w:color="auto"/>
                <w:bottom w:val="none" w:sz="0" w:space="0" w:color="auto"/>
                <w:right w:val="none" w:sz="0" w:space="0" w:color="auto"/>
              </w:divBdr>
              <w:divsChild>
                <w:div w:id="1392727076">
                  <w:marLeft w:val="0"/>
                  <w:marRight w:val="0"/>
                  <w:marTop w:val="0"/>
                  <w:marBottom w:val="0"/>
                  <w:divBdr>
                    <w:top w:val="none" w:sz="0" w:space="0" w:color="auto"/>
                    <w:left w:val="none" w:sz="0" w:space="0" w:color="auto"/>
                    <w:bottom w:val="none" w:sz="0" w:space="0" w:color="auto"/>
                    <w:right w:val="none" w:sz="0" w:space="0" w:color="auto"/>
                  </w:divBdr>
                </w:div>
              </w:divsChild>
            </w:div>
            <w:div w:id="492336475">
              <w:marLeft w:val="0"/>
              <w:marRight w:val="0"/>
              <w:marTop w:val="0"/>
              <w:marBottom w:val="0"/>
              <w:divBdr>
                <w:top w:val="none" w:sz="0" w:space="0" w:color="auto"/>
                <w:left w:val="none" w:sz="0" w:space="0" w:color="auto"/>
                <w:bottom w:val="none" w:sz="0" w:space="0" w:color="auto"/>
                <w:right w:val="none" w:sz="0" w:space="0" w:color="auto"/>
              </w:divBdr>
              <w:divsChild>
                <w:div w:id="511340990">
                  <w:marLeft w:val="0"/>
                  <w:marRight w:val="0"/>
                  <w:marTop w:val="0"/>
                  <w:marBottom w:val="0"/>
                  <w:divBdr>
                    <w:top w:val="none" w:sz="0" w:space="0" w:color="auto"/>
                    <w:left w:val="none" w:sz="0" w:space="0" w:color="auto"/>
                    <w:bottom w:val="none" w:sz="0" w:space="0" w:color="auto"/>
                    <w:right w:val="none" w:sz="0" w:space="0" w:color="auto"/>
                  </w:divBdr>
                </w:div>
              </w:divsChild>
            </w:div>
            <w:div w:id="506674870">
              <w:marLeft w:val="0"/>
              <w:marRight w:val="0"/>
              <w:marTop w:val="0"/>
              <w:marBottom w:val="0"/>
              <w:divBdr>
                <w:top w:val="none" w:sz="0" w:space="0" w:color="auto"/>
                <w:left w:val="none" w:sz="0" w:space="0" w:color="auto"/>
                <w:bottom w:val="none" w:sz="0" w:space="0" w:color="auto"/>
                <w:right w:val="none" w:sz="0" w:space="0" w:color="auto"/>
              </w:divBdr>
              <w:divsChild>
                <w:div w:id="1260529964">
                  <w:marLeft w:val="0"/>
                  <w:marRight w:val="0"/>
                  <w:marTop w:val="0"/>
                  <w:marBottom w:val="0"/>
                  <w:divBdr>
                    <w:top w:val="none" w:sz="0" w:space="0" w:color="auto"/>
                    <w:left w:val="none" w:sz="0" w:space="0" w:color="auto"/>
                    <w:bottom w:val="none" w:sz="0" w:space="0" w:color="auto"/>
                    <w:right w:val="none" w:sz="0" w:space="0" w:color="auto"/>
                  </w:divBdr>
                </w:div>
              </w:divsChild>
            </w:div>
            <w:div w:id="1636789364">
              <w:marLeft w:val="0"/>
              <w:marRight w:val="0"/>
              <w:marTop w:val="0"/>
              <w:marBottom w:val="0"/>
              <w:divBdr>
                <w:top w:val="none" w:sz="0" w:space="0" w:color="auto"/>
                <w:left w:val="none" w:sz="0" w:space="0" w:color="auto"/>
                <w:bottom w:val="none" w:sz="0" w:space="0" w:color="auto"/>
                <w:right w:val="none" w:sz="0" w:space="0" w:color="auto"/>
              </w:divBdr>
              <w:divsChild>
                <w:div w:id="1722165577">
                  <w:marLeft w:val="0"/>
                  <w:marRight w:val="0"/>
                  <w:marTop w:val="0"/>
                  <w:marBottom w:val="0"/>
                  <w:divBdr>
                    <w:top w:val="none" w:sz="0" w:space="0" w:color="auto"/>
                    <w:left w:val="none" w:sz="0" w:space="0" w:color="auto"/>
                    <w:bottom w:val="none" w:sz="0" w:space="0" w:color="auto"/>
                    <w:right w:val="none" w:sz="0" w:space="0" w:color="auto"/>
                  </w:divBdr>
                </w:div>
              </w:divsChild>
            </w:div>
            <w:div w:id="1787001861">
              <w:marLeft w:val="0"/>
              <w:marRight w:val="0"/>
              <w:marTop w:val="0"/>
              <w:marBottom w:val="0"/>
              <w:divBdr>
                <w:top w:val="none" w:sz="0" w:space="0" w:color="auto"/>
                <w:left w:val="none" w:sz="0" w:space="0" w:color="auto"/>
                <w:bottom w:val="none" w:sz="0" w:space="0" w:color="auto"/>
                <w:right w:val="none" w:sz="0" w:space="0" w:color="auto"/>
              </w:divBdr>
              <w:divsChild>
                <w:div w:id="1286305132">
                  <w:marLeft w:val="0"/>
                  <w:marRight w:val="0"/>
                  <w:marTop w:val="0"/>
                  <w:marBottom w:val="0"/>
                  <w:divBdr>
                    <w:top w:val="none" w:sz="0" w:space="0" w:color="auto"/>
                    <w:left w:val="none" w:sz="0" w:space="0" w:color="auto"/>
                    <w:bottom w:val="none" w:sz="0" w:space="0" w:color="auto"/>
                    <w:right w:val="none" w:sz="0" w:space="0" w:color="auto"/>
                  </w:divBdr>
                </w:div>
              </w:divsChild>
            </w:div>
            <w:div w:id="420420879">
              <w:marLeft w:val="0"/>
              <w:marRight w:val="0"/>
              <w:marTop w:val="0"/>
              <w:marBottom w:val="0"/>
              <w:divBdr>
                <w:top w:val="none" w:sz="0" w:space="0" w:color="auto"/>
                <w:left w:val="none" w:sz="0" w:space="0" w:color="auto"/>
                <w:bottom w:val="none" w:sz="0" w:space="0" w:color="auto"/>
                <w:right w:val="none" w:sz="0" w:space="0" w:color="auto"/>
              </w:divBdr>
              <w:divsChild>
                <w:div w:id="1964115112">
                  <w:marLeft w:val="0"/>
                  <w:marRight w:val="0"/>
                  <w:marTop w:val="0"/>
                  <w:marBottom w:val="0"/>
                  <w:divBdr>
                    <w:top w:val="none" w:sz="0" w:space="0" w:color="auto"/>
                    <w:left w:val="none" w:sz="0" w:space="0" w:color="auto"/>
                    <w:bottom w:val="none" w:sz="0" w:space="0" w:color="auto"/>
                    <w:right w:val="none" w:sz="0" w:space="0" w:color="auto"/>
                  </w:divBdr>
                </w:div>
              </w:divsChild>
            </w:div>
            <w:div w:id="692613917">
              <w:marLeft w:val="0"/>
              <w:marRight w:val="0"/>
              <w:marTop w:val="0"/>
              <w:marBottom w:val="0"/>
              <w:divBdr>
                <w:top w:val="none" w:sz="0" w:space="0" w:color="auto"/>
                <w:left w:val="none" w:sz="0" w:space="0" w:color="auto"/>
                <w:bottom w:val="none" w:sz="0" w:space="0" w:color="auto"/>
                <w:right w:val="none" w:sz="0" w:space="0" w:color="auto"/>
              </w:divBdr>
              <w:divsChild>
                <w:div w:id="1564486323">
                  <w:marLeft w:val="0"/>
                  <w:marRight w:val="0"/>
                  <w:marTop w:val="0"/>
                  <w:marBottom w:val="0"/>
                  <w:divBdr>
                    <w:top w:val="none" w:sz="0" w:space="0" w:color="auto"/>
                    <w:left w:val="none" w:sz="0" w:space="0" w:color="auto"/>
                    <w:bottom w:val="none" w:sz="0" w:space="0" w:color="auto"/>
                    <w:right w:val="none" w:sz="0" w:space="0" w:color="auto"/>
                  </w:divBdr>
                </w:div>
              </w:divsChild>
            </w:div>
            <w:div w:id="1296525959">
              <w:marLeft w:val="0"/>
              <w:marRight w:val="0"/>
              <w:marTop w:val="0"/>
              <w:marBottom w:val="0"/>
              <w:divBdr>
                <w:top w:val="none" w:sz="0" w:space="0" w:color="auto"/>
                <w:left w:val="none" w:sz="0" w:space="0" w:color="auto"/>
                <w:bottom w:val="none" w:sz="0" w:space="0" w:color="auto"/>
                <w:right w:val="none" w:sz="0" w:space="0" w:color="auto"/>
              </w:divBdr>
              <w:divsChild>
                <w:div w:id="465243639">
                  <w:marLeft w:val="0"/>
                  <w:marRight w:val="0"/>
                  <w:marTop w:val="0"/>
                  <w:marBottom w:val="0"/>
                  <w:divBdr>
                    <w:top w:val="none" w:sz="0" w:space="0" w:color="auto"/>
                    <w:left w:val="none" w:sz="0" w:space="0" w:color="auto"/>
                    <w:bottom w:val="none" w:sz="0" w:space="0" w:color="auto"/>
                    <w:right w:val="none" w:sz="0" w:space="0" w:color="auto"/>
                  </w:divBdr>
                </w:div>
              </w:divsChild>
            </w:div>
            <w:div w:id="1944341368">
              <w:marLeft w:val="0"/>
              <w:marRight w:val="0"/>
              <w:marTop w:val="0"/>
              <w:marBottom w:val="0"/>
              <w:divBdr>
                <w:top w:val="none" w:sz="0" w:space="0" w:color="auto"/>
                <w:left w:val="none" w:sz="0" w:space="0" w:color="auto"/>
                <w:bottom w:val="none" w:sz="0" w:space="0" w:color="auto"/>
                <w:right w:val="none" w:sz="0" w:space="0" w:color="auto"/>
              </w:divBdr>
              <w:divsChild>
                <w:div w:id="1741095739">
                  <w:marLeft w:val="0"/>
                  <w:marRight w:val="0"/>
                  <w:marTop w:val="0"/>
                  <w:marBottom w:val="0"/>
                  <w:divBdr>
                    <w:top w:val="none" w:sz="0" w:space="0" w:color="auto"/>
                    <w:left w:val="none" w:sz="0" w:space="0" w:color="auto"/>
                    <w:bottom w:val="none" w:sz="0" w:space="0" w:color="auto"/>
                    <w:right w:val="none" w:sz="0" w:space="0" w:color="auto"/>
                  </w:divBdr>
                </w:div>
              </w:divsChild>
            </w:div>
            <w:div w:id="1180200222">
              <w:marLeft w:val="0"/>
              <w:marRight w:val="0"/>
              <w:marTop w:val="0"/>
              <w:marBottom w:val="0"/>
              <w:divBdr>
                <w:top w:val="none" w:sz="0" w:space="0" w:color="auto"/>
                <w:left w:val="none" w:sz="0" w:space="0" w:color="auto"/>
                <w:bottom w:val="none" w:sz="0" w:space="0" w:color="auto"/>
                <w:right w:val="none" w:sz="0" w:space="0" w:color="auto"/>
              </w:divBdr>
              <w:divsChild>
                <w:div w:id="1741832685">
                  <w:marLeft w:val="0"/>
                  <w:marRight w:val="0"/>
                  <w:marTop w:val="0"/>
                  <w:marBottom w:val="0"/>
                  <w:divBdr>
                    <w:top w:val="none" w:sz="0" w:space="0" w:color="auto"/>
                    <w:left w:val="none" w:sz="0" w:space="0" w:color="auto"/>
                    <w:bottom w:val="none" w:sz="0" w:space="0" w:color="auto"/>
                    <w:right w:val="none" w:sz="0" w:space="0" w:color="auto"/>
                  </w:divBdr>
                </w:div>
              </w:divsChild>
            </w:div>
            <w:div w:id="963464159">
              <w:marLeft w:val="0"/>
              <w:marRight w:val="0"/>
              <w:marTop w:val="0"/>
              <w:marBottom w:val="0"/>
              <w:divBdr>
                <w:top w:val="none" w:sz="0" w:space="0" w:color="auto"/>
                <w:left w:val="none" w:sz="0" w:space="0" w:color="auto"/>
                <w:bottom w:val="none" w:sz="0" w:space="0" w:color="auto"/>
                <w:right w:val="none" w:sz="0" w:space="0" w:color="auto"/>
              </w:divBdr>
              <w:divsChild>
                <w:div w:id="804011180">
                  <w:marLeft w:val="0"/>
                  <w:marRight w:val="0"/>
                  <w:marTop w:val="0"/>
                  <w:marBottom w:val="0"/>
                  <w:divBdr>
                    <w:top w:val="none" w:sz="0" w:space="0" w:color="auto"/>
                    <w:left w:val="none" w:sz="0" w:space="0" w:color="auto"/>
                    <w:bottom w:val="none" w:sz="0" w:space="0" w:color="auto"/>
                    <w:right w:val="none" w:sz="0" w:space="0" w:color="auto"/>
                  </w:divBdr>
                </w:div>
              </w:divsChild>
            </w:div>
            <w:div w:id="129246067">
              <w:marLeft w:val="0"/>
              <w:marRight w:val="0"/>
              <w:marTop w:val="0"/>
              <w:marBottom w:val="0"/>
              <w:divBdr>
                <w:top w:val="none" w:sz="0" w:space="0" w:color="auto"/>
                <w:left w:val="none" w:sz="0" w:space="0" w:color="auto"/>
                <w:bottom w:val="none" w:sz="0" w:space="0" w:color="auto"/>
                <w:right w:val="none" w:sz="0" w:space="0" w:color="auto"/>
              </w:divBdr>
              <w:divsChild>
                <w:div w:id="1376461963">
                  <w:marLeft w:val="0"/>
                  <w:marRight w:val="0"/>
                  <w:marTop w:val="0"/>
                  <w:marBottom w:val="0"/>
                  <w:divBdr>
                    <w:top w:val="none" w:sz="0" w:space="0" w:color="auto"/>
                    <w:left w:val="none" w:sz="0" w:space="0" w:color="auto"/>
                    <w:bottom w:val="none" w:sz="0" w:space="0" w:color="auto"/>
                    <w:right w:val="none" w:sz="0" w:space="0" w:color="auto"/>
                  </w:divBdr>
                </w:div>
              </w:divsChild>
            </w:div>
            <w:div w:id="1349716801">
              <w:marLeft w:val="0"/>
              <w:marRight w:val="0"/>
              <w:marTop w:val="0"/>
              <w:marBottom w:val="0"/>
              <w:divBdr>
                <w:top w:val="none" w:sz="0" w:space="0" w:color="auto"/>
                <w:left w:val="none" w:sz="0" w:space="0" w:color="auto"/>
                <w:bottom w:val="none" w:sz="0" w:space="0" w:color="auto"/>
                <w:right w:val="none" w:sz="0" w:space="0" w:color="auto"/>
              </w:divBdr>
              <w:divsChild>
                <w:div w:id="134497020">
                  <w:marLeft w:val="0"/>
                  <w:marRight w:val="0"/>
                  <w:marTop w:val="0"/>
                  <w:marBottom w:val="0"/>
                  <w:divBdr>
                    <w:top w:val="none" w:sz="0" w:space="0" w:color="auto"/>
                    <w:left w:val="none" w:sz="0" w:space="0" w:color="auto"/>
                    <w:bottom w:val="none" w:sz="0" w:space="0" w:color="auto"/>
                    <w:right w:val="none" w:sz="0" w:space="0" w:color="auto"/>
                  </w:divBdr>
                </w:div>
              </w:divsChild>
            </w:div>
            <w:div w:id="1094788572">
              <w:marLeft w:val="0"/>
              <w:marRight w:val="0"/>
              <w:marTop w:val="0"/>
              <w:marBottom w:val="0"/>
              <w:divBdr>
                <w:top w:val="none" w:sz="0" w:space="0" w:color="auto"/>
                <w:left w:val="none" w:sz="0" w:space="0" w:color="auto"/>
                <w:bottom w:val="none" w:sz="0" w:space="0" w:color="auto"/>
                <w:right w:val="none" w:sz="0" w:space="0" w:color="auto"/>
              </w:divBdr>
              <w:divsChild>
                <w:div w:id="1326058201">
                  <w:marLeft w:val="0"/>
                  <w:marRight w:val="0"/>
                  <w:marTop w:val="0"/>
                  <w:marBottom w:val="0"/>
                  <w:divBdr>
                    <w:top w:val="none" w:sz="0" w:space="0" w:color="auto"/>
                    <w:left w:val="none" w:sz="0" w:space="0" w:color="auto"/>
                    <w:bottom w:val="none" w:sz="0" w:space="0" w:color="auto"/>
                    <w:right w:val="none" w:sz="0" w:space="0" w:color="auto"/>
                  </w:divBdr>
                </w:div>
              </w:divsChild>
            </w:div>
            <w:div w:id="309596537">
              <w:marLeft w:val="0"/>
              <w:marRight w:val="0"/>
              <w:marTop w:val="0"/>
              <w:marBottom w:val="0"/>
              <w:divBdr>
                <w:top w:val="none" w:sz="0" w:space="0" w:color="auto"/>
                <w:left w:val="none" w:sz="0" w:space="0" w:color="auto"/>
                <w:bottom w:val="none" w:sz="0" w:space="0" w:color="auto"/>
                <w:right w:val="none" w:sz="0" w:space="0" w:color="auto"/>
              </w:divBdr>
              <w:divsChild>
                <w:div w:id="198401114">
                  <w:marLeft w:val="0"/>
                  <w:marRight w:val="0"/>
                  <w:marTop w:val="0"/>
                  <w:marBottom w:val="0"/>
                  <w:divBdr>
                    <w:top w:val="none" w:sz="0" w:space="0" w:color="auto"/>
                    <w:left w:val="none" w:sz="0" w:space="0" w:color="auto"/>
                    <w:bottom w:val="none" w:sz="0" w:space="0" w:color="auto"/>
                    <w:right w:val="none" w:sz="0" w:space="0" w:color="auto"/>
                  </w:divBdr>
                </w:div>
              </w:divsChild>
            </w:div>
            <w:div w:id="484902568">
              <w:marLeft w:val="0"/>
              <w:marRight w:val="0"/>
              <w:marTop w:val="0"/>
              <w:marBottom w:val="0"/>
              <w:divBdr>
                <w:top w:val="none" w:sz="0" w:space="0" w:color="auto"/>
                <w:left w:val="none" w:sz="0" w:space="0" w:color="auto"/>
                <w:bottom w:val="none" w:sz="0" w:space="0" w:color="auto"/>
                <w:right w:val="none" w:sz="0" w:space="0" w:color="auto"/>
              </w:divBdr>
              <w:divsChild>
                <w:div w:id="1233388792">
                  <w:marLeft w:val="0"/>
                  <w:marRight w:val="0"/>
                  <w:marTop w:val="0"/>
                  <w:marBottom w:val="0"/>
                  <w:divBdr>
                    <w:top w:val="none" w:sz="0" w:space="0" w:color="auto"/>
                    <w:left w:val="none" w:sz="0" w:space="0" w:color="auto"/>
                    <w:bottom w:val="none" w:sz="0" w:space="0" w:color="auto"/>
                    <w:right w:val="none" w:sz="0" w:space="0" w:color="auto"/>
                  </w:divBdr>
                </w:div>
              </w:divsChild>
            </w:div>
            <w:div w:id="1746147234">
              <w:marLeft w:val="0"/>
              <w:marRight w:val="0"/>
              <w:marTop w:val="0"/>
              <w:marBottom w:val="0"/>
              <w:divBdr>
                <w:top w:val="none" w:sz="0" w:space="0" w:color="auto"/>
                <w:left w:val="none" w:sz="0" w:space="0" w:color="auto"/>
                <w:bottom w:val="none" w:sz="0" w:space="0" w:color="auto"/>
                <w:right w:val="none" w:sz="0" w:space="0" w:color="auto"/>
              </w:divBdr>
              <w:divsChild>
                <w:div w:id="1928465632">
                  <w:marLeft w:val="0"/>
                  <w:marRight w:val="0"/>
                  <w:marTop w:val="0"/>
                  <w:marBottom w:val="0"/>
                  <w:divBdr>
                    <w:top w:val="none" w:sz="0" w:space="0" w:color="auto"/>
                    <w:left w:val="none" w:sz="0" w:space="0" w:color="auto"/>
                    <w:bottom w:val="none" w:sz="0" w:space="0" w:color="auto"/>
                    <w:right w:val="none" w:sz="0" w:space="0" w:color="auto"/>
                  </w:divBdr>
                </w:div>
              </w:divsChild>
            </w:div>
            <w:div w:id="1386099692">
              <w:marLeft w:val="0"/>
              <w:marRight w:val="0"/>
              <w:marTop w:val="0"/>
              <w:marBottom w:val="0"/>
              <w:divBdr>
                <w:top w:val="none" w:sz="0" w:space="0" w:color="auto"/>
                <w:left w:val="none" w:sz="0" w:space="0" w:color="auto"/>
                <w:bottom w:val="none" w:sz="0" w:space="0" w:color="auto"/>
                <w:right w:val="none" w:sz="0" w:space="0" w:color="auto"/>
              </w:divBdr>
              <w:divsChild>
                <w:div w:id="2146845683">
                  <w:marLeft w:val="0"/>
                  <w:marRight w:val="0"/>
                  <w:marTop w:val="0"/>
                  <w:marBottom w:val="0"/>
                  <w:divBdr>
                    <w:top w:val="none" w:sz="0" w:space="0" w:color="auto"/>
                    <w:left w:val="none" w:sz="0" w:space="0" w:color="auto"/>
                    <w:bottom w:val="none" w:sz="0" w:space="0" w:color="auto"/>
                    <w:right w:val="none" w:sz="0" w:space="0" w:color="auto"/>
                  </w:divBdr>
                </w:div>
              </w:divsChild>
            </w:div>
            <w:div w:id="160043285">
              <w:marLeft w:val="0"/>
              <w:marRight w:val="0"/>
              <w:marTop w:val="0"/>
              <w:marBottom w:val="0"/>
              <w:divBdr>
                <w:top w:val="none" w:sz="0" w:space="0" w:color="auto"/>
                <w:left w:val="none" w:sz="0" w:space="0" w:color="auto"/>
                <w:bottom w:val="none" w:sz="0" w:space="0" w:color="auto"/>
                <w:right w:val="none" w:sz="0" w:space="0" w:color="auto"/>
              </w:divBdr>
              <w:divsChild>
                <w:div w:id="113057884">
                  <w:marLeft w:val="0"/>
                  <w:marRight w:val="0"/>
                  <w:marTop w:val="0"/>
                  <w:marBottom w:val="0"/>
                  <w:divBdr>
                    <w:top w:val="none" w:sz="0" w:space="0" w:color="auto"/>
                    <w:left w:val="none" w:sz="0" w:space="0" w:color="auto"/>
                    <w:bottom w:val="none" w:sz="0" w:space="0" w:color="auto"/>
                    <w:right w:val="none" w:sz="0" w:space="0" w:color="auto"/>
                  </w:divBdr>
                </w:div>
              </w:divsChild>
            </w:div>
            <w:div w:id="1934901037">
              <w:marLeft w:val="0"/>
              <w:marRight w:val="0"/>
              <w:marTop w:val="0"/>
              <w:marBottom w:val="0"/>
              <w:divBdr>
                <w:top w:val="none" w:sz="0" w:space="0" w:color="auto"/>
                <w:left w:val="none" w:sz="0" w:space="0" w:color="auto"/>
                <w:bottom w:val="none" w:sz="0" w:space="0" w:color="auto"/>
                <w:right w:val="none" w:sz="0" w:space="0" w:color="auto"/>
              </w:divBdr>
              <w:divsChild>
                <w:div w:id="1593315332">
                  <w:marLeft w:val="0"/>
                  <w:marRight w:val="0"/>
                  <w:marTop w:val="0"/>
                  <w:marBottom w:val="0"/>
                  <w:divBdr>
                    <w:top w:val="none" w:sz="0" w:space="0" w:color="auto"/>
                    <w:left w:val="none" w:sz="0" w:space="0" w:color="auto"/>
                    <w:bottom w:val="none" w:sz="0" w:space="0" w:color="auto"/>
                    <w:right w:val="none" w:sz="0" w:space="0" w:color="auto"/>
                  </w:divBdr>
                </w:div>
              </w:divsChild>
            </w:div>
            <w:div w:id="816727718">
              <w:marLeft w:val="0"/>
              <w:marRight w:val="0"/>
              <w:marTop w:val="0"/>
              <w:marBottom w:val="0"/>
              <w:divBdr>
                <w:top w:val="none" w:sz="0" w:space="0" w:color="auto"/>
                <w:left w:val="none" w:sz="0" w:space="0" w:color="auto"/>
                <w:bottom w:val="none" w:sz="0" w:space="0" w:color="auto"/>
                <w:right w:val="none" w:sz="0" w:space="0" w:color="auto"/>
              </w:divBdr>
              <w:divsChild>
                <w:div w:id="940912471">
                  <w:marLeft w:val="0"/>
                  <w:marRight w:val="0"/>
                  <w:marTop w:val="0"/>
                  <w:marBottom w:val="0"/>
                  <w:divBdr>
                    <w:top w:val="none" w:sz="0" w:space="0" w:color="auto"/>
                    <w:left w:val="none" w:sz="0" w:space="0" w:color="auto"/>
                    <w:bottom w:val="none" w:sz="0" w:space="0" w:color="auto"/>
                    <w:right w:val="none" w:sz="0" w:space="0" w:color="auto"/>
                  </w:divBdr>
                </w:div>
              </w:divsChild>
            </w:div>
            <w:div w:id="237403305">
              <w:marLeft w:val="0"/>
              <w:marRight w:val="0"/>
              <w:marTop w:val="0"/>
              <w:marBottom w:val="0"/>
              <w:divBdr>
                <w:top w:val="none" w:sz="0" w:space="0" w:color="auto"/>
                <w:left w:val="none" w:sz="0" w:space="0" w:color="auto"/>
                <w:bottom w:val="none" w:sz="0" w:space="0" w:color="auto"/>
                <w:right w:val="none" w:sz="0" w:space="0" w:color="auto"/>
              </w:divBdr>
              <w:divsChild>
                <w:div w:id="1879125933">
                  <w:marLeft w:val="0"/>
                  <w:marRight w:val="0"/>
                  <w:marTop w:val="0"/>
                  <w:marBottom w:val="0"/>
                  <w:divBdr>
                    <w:top w:val="none" w:sz="0" w:space="0" w:color="auto"/>
                    <w:left w:val="none" w:sz="0" w:space="0" w:color="auto"/>
                    <w:bottom w:val="none" w:sz="0" w:space="0" w:color="auto"/>
                    <w:right w:val="none" w:sz="0" w:space="0" w:color="auto"/>
                  </w:divBdr>
                </w:div>
              </w:divsChild>
            </w:div>
            <w:div w:id="1920365902">
              <w:marLeft w:val="0"/>
              <w:marRight w:val="0"/>
              <w:marTop w:val="0"/>
              <w:marBottom w:val="0"/>
              <w:divBdr>
                <w:top w:val="none" w:sz="0" w:space="0" w:color="auto"/>
                <w:left w:val="none" w:sz="0" w:space="0" w:color="auto"/>
                <w:bottom w:val="none" w:sz="0" w:space="0" w:color="auto"/>
                <w:right w:val="none" w:sz="0" w:space="0" w:color="auto"/>
              </w:divBdr>
              <w:divsChild>
                <w:div w:id="2118981306">
                  <w:marLeft w:val="0"/>
                  <w:marRight w:val="0"/>
                  <w:marTop w:val="0"/>
                  <w:marBottom w:val="0"/>
                  <w:divBdr>
                    <w:top w:val="none" w:sz="0" w:space="0" w:color="auto"/>
                    <w:left w:val="none" w:sz="0" w:space="0" w:color="auto"/>
                    <w:bottom w:val="none" w:sz="0" w:space="0" w:color="auto"/>
                    <w:right w:val="none" w:sz="0" w:space="0" w:color="auto"/>
                  </w:divBdr>
                </w:div>
              </w:divsChild>
            </w:div>
            <w:div w:id="532768267">
              <w:marLeft w:val="0"/>
              <w:marRight w:val="0"/>
              <w:marTop w:val="0"/>
              <w:marBottom w:val="0"/>
              <w:divBdr>
                <w:top w:val="none" w:sz="0" w:space="0" w:color="auto"/>
                <w:left w:val="none" w:sz="0" w:space="0" w:color="auto"/>
                <w:bottom w:val="none" w:sz="0" w:space="0" w:color="auto"/>
                <w:right w:val="none" w:sz="0" w:space="0" w:color="auto"/>
              </w:divBdr>
              <w:divsChild>
                <w:div w:id="1484659578">
                  <w:marLeft w:val="0"/>
                  <w:marRight w:val="0"/>
                  <w:marTop w:val="0"/>
                  <w:marBottom w:val="0"/>
                  <w:divBdr>
                    <w:top w:val="none" w:sz="0" w:space="0" w:color="auto"/>
                    <w:left w:val="none" w:sz="0" w:space="0" w:color="auto"/>
                    <w:bottom w:val="none" w:sz="0" w:space="0" w:color="auto"/>
                    <w:right w:val="none" w:sz="0" w:space="0" w:color="auto"/>
                  </w:divBdr>
                </w:div>
              </w:divsChild>
            </w:div>
            <w:div w:id="192234913">
              <w:marLeft w:val="0"/>
              <w:marRight w:val="0"/>
              <w:marTop w:val="0"/>
              <w:marBottom w:val="0"/>
              <w:divBdr>
                <w:top w:val="none" w:sz="0" w:space="0" w:color="auto"/>
                <w:left w:val="none" w:sz="0" w:space="0" w:color="auto"/>
                <w:bottom w:val="none" w:sz="0" w:space="0" w:color="auto"/>
                <w:right w:val="none" w:sz="0" w:space="0" w:color="auto"/>
              </w:divBdr>
              <w:divsChild>
                <w:div w:id="1375883393">
                  <w:marLeft w:val="0"/>
                  <w:marRight w:val="0"/>
                  <w:marTop w:val="0"/>
                  <w:marBottom w:val="0"/>
                  <w:divBdr>
                    <w:top w:val="none" w:sz="0" w:space="0" w:color="auto"/>
                    <w:left w:val="none" w:sz="0" w:space="0" w:color="auto"/>
                    <w:bottom w:val="none" w:sz="0" w:space="0" w:color="auto"/>
                    <w:right w:val="none" w:sz="0" w:space="0" w:color="auto"/>
                  </w:divBdr>
                </w:div>
              </w:divsChild>
            </w:div>
            <w:div w:id="1945110755">
              <w:marLeft w:val="0"/>
              <w:marRight w:val="0"/>
              <w:marTop w:val="0"/>
              <w:marBottom w:val="0"/>
              <w:divBdr>
                <w:top w:val="none" w:sz="0" w:space="0" w:color="auto"/>
                <w:left w:val="none" w:sz="0" w:space="0" w:color="auto"/>
                <w:bottom w:val="none" w:sz="0" w:space="0" w:color="auto"/>
                <w:right w:val="none" w:sz="0" w:space="0" w:color="auto"/>
              </w:divBdr>
              <w:divsChild>
                <w:div w:id="1183477167">
                  <w:marLeft w:val="0"/>
                  <w:marRight w:val="0"/>
                  <w:marTop w:val="0"/>
                  <w:marBottom w:val="0"/>
                  <w:divBdr>
                    <w:top w:val="none" w:sz="0" w:space="0" w:color="auto"/>
                    <w:left w:val="none" w:sz="0" w:space="0" w:color="auto"/>
                    <w:bottom w:val="none" w:sz="0" w:space="0" w:color="auto"/>
                    <w:right w:val="none" w:sz="0" w:space="0" w:color="auto"/>
                  </w:divBdr>
                </w:div>
              </w:divsChild>
            </w:div>
            <w:div w:id="1853109453">
              <w:marLeft w:val="0"/>
              <w:marRight w:val="0"/>
              <w:marTop w:val="0"/>
              <w:marBottom w:val="0"/>
              <w:divBdr>
                <w:top w:val="none" w:sz="0" w:space="0" w:color="auto"/>
                <w:left w:val="none" w:sz="0" w:space="0" w:color="auto"/>
                <w:bottom w:val="none" w:sz="0" w:space="0" w:color="auto"/>
                <w:right w:val="none" w:sz="0" w:space="0" w:color="auto"/>
              </w:divBdr>
              <w:divsChild>
                <w:div w:id="528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537">
          <w:marLeft w:val="0"/>
          <w:marRight w:val="0"/>
          <w:marTop w:val="0"/>
          <w:marBottom w:val="600"/>
          <w:divBdr>
            <w:top w:val="none" w:sz="0" w:space="0" w:color="auto"/>
            <w:left w:val="none" w:sz="0" w:space="0" w:color="auto"/>
            <w:bottom w:val="none" w:sz="0" w:space="0" w:color="auto"/>
            <w:right w:val="none" w:sz="0" w:space="0" w:color="auto"/>
          </w:divBdr>
        </w:div>
      </w:divsChild>
    </w:div>
    <w:div w:id="2122844814">
      <w:marLeft w:val="0"/>
      <w:marRight w:val="0"/>
      <w:marTop w:val="0"/>
      <w:marBottom w:val="0"/>
      <w:divBdr>
        <w:top w:val="none" w:sz="0" w:space="0" w:color="auto"/>
        <w:left w:val="none" w:sz="0" w:space="0" w:color="auto"/>
        <w:bottom w:val="none" w:sz="0" w:space="0" w:color="auto"/>
        <w:right w:val="none" w:sz="0" w:space="0" w:color="auto"/>
      </w:divBdr>
      <w:divsChild>
        <w:div w:id="848376537">
          <w:marLeft w:val="0"/>
          <w:marRight w:val="0"/>
          <w:marTop w:val="432"/>
          <w:marBottom w:val="0"/>
          <w:divBdr>
            <w:top w:val="none" w:sz="0" w:space="0" w:color="auto"/>
            <w:left w:val="none" w:sz="0" w:space="0" w:color="auto"/>
            <w:bottom w:val="none" w:sz="0" w:space="0" w:color="auto"/>
            <w:right w:val="none" w:sz="0" w:space="0" w:color="auto"/>
          </w:divBdr>
        </w:div>
        <w:div w:id="1322544212">
          <w:marLeft w:val="0"/>
          <w:marRight w:val="0"/>
          <w:marTop w:val="0"/>
          <w:marBottom w:val="0"/>
          <w:divBdr>
            <w:top w:val="none" w:sz="0" w:space="0" w:color="auto"/>
            <w:left w:val="none" w:sz="0" w:space="0" w:color="auto"/>
            <w:bottom w:val="none" w:sz="0" w:space="0" w:color="auto"/>
            <w:right w:val="none" w:sz="0" w:space="0" w:color="auto"/>
          </w:divBdr>
        </w:div>
        <w:div w:id="2038652347">
          <w:marLeft w:val="0"/>
          <w:marRight w:val="0"/>
          <w:marTop w:val="0"/>
          <w:marBottom w:val="600"/>
          <w:divBdr>
            <w:top w:val="none" w:sz="0" w:space="0" w:color="auto"/>
            <w:left w:val="none" w:sz="0" w:space="0" w:color="auto"/>
            <w:bottom w:val="none" w:sz="0" w:space="0" w:color="auto"/>
            <w:right w:val="none" w:sz="0" w:space="0" w:color="auto"/>
          </w:divBdr>
        </w:div>
      </w:divsChild>
    </w:div>
    <w:div w:id="2127312285">
      <w:marLeft w:val="0"/>
      <w:marRight w:val="0"/>
      <w:marTop w:val="0"/>
      <w:marBottom w:val="0"/>
      <w:divBdr>
        <w:top w:val="none" w:sz="0" w:space="0" w:color="auto"/>
        <w:left w:val="none" w:sz="0" w:space="0" w:color="auto"/>
        <w:bottom w:val="none" w:sz="0" w:space="0" w:color="auto"/>
        <w:right w:val="none" w:sz="0" w:space="0" w:color="auto"/>
      </w:divBdr>
      <w:divsChild>
        <w:div w:id="786699304">
          <w:marLeft w:val="0"/>
          <w:marRight w:val="0"/>
          <w:marTop w:val="432"/>
          <w:marBottom w:val="0"/>
          <w:divBdr>
            <w:top w:val="none" w:sz="0" w:space="0" w:color="auto"/>
            <w:left w:val="none" w:sz="0" w:space="0" w:color="auto"/>
            <w:bottom w:val="none" w:sz="0" w:space="0" w:color="auto"/>
            <w:right w:val="none" w:sz="0" w:space="0" w:color="auto"/>
          </w:divBdr>
        </w:div>
        <w:div w:id="851257992">
          <w:marLeft w:val="0"/>
          <w:marRight w:val="0"/>
          <w:marTop w:val="0"/>
          <w:marBottom w:val="0"/>
          <w:divBdr>
            <w:top w:val="none" w:sz="0" w:space="0" w:color="auto"/>
            <w:left w:val="none" w:sz="0" w:space="0" w:color="auto"/>
            <w:bottom w:val="none" w:sz="0" w:space="0" w:color="auto"/>
            <w:right w:val="none" w:sz="0" w:space="0" w:color="auto"/>
          </w:divBdr>
        </w:div>
        <w:div w:id="810707228">
          <w:marLeft w:val="0"/>
          <w:marRight w:val="0"/>
          <w:marTop w:val="0"/>
          <w:marBottom w:val="600"/>
          <w:divBdr>
            <w:top w:val="none" w:sz="0" w:space="0" w:color="auto"/>
            <w:left w:val="none" w:sz="0" w:space="0" w:color="auto"/>
            <w:bottom w:val="none" w:sz="0" w:space="0" w:color="auto"/>
            <w:right w:val="none" w:sz="0" w:space="0" w:color="auto"/>
          </w:divBdr>
        </w:div>
      </w:divsChild>
    </w:div>
    <w:div w:id="2134246541">
      <w:marLeft w:val="0"/>
      <w:marRight w:val="0"/>
      <w:marTop w:val="0"/>
      <w:marBottom w:val="0"/>
      <w:divBdr>
        <w:top w:val="none" w:sz="0" w:space="0" w:color="auto"/>
        <w:left w:val="none" w:sz="0" w:space="0" w:color="auto"/>
        <w:bottom w:val="none" w:sz="0" w:space="0" w:color="auto"/>
        <w:right w:val="none" w:sz="0" w:space="0" w:color="auto"/>
      </w:divBdr>
      <w:divsChild>
        <w:div w:id="224074847">
          <w:marLeft w:val="0"/>
          <w:marRight w:val="0"/>
          <w:marTop w:val="432"/>
          <w:marBottom w:val="0"/>
          <w:divBdr>
            <w:top w:val="none" w:sz="0" w:space="0" w:color="auto"/>
            <w:left w:val="none" w:sz="0" w:space="0" w:color="auto"/>
            <w:bottom w:val="none" w:sz="0" w:space="0" w:color="auto"/>
            <w:right w:val="none" w:sz="0" w:space="0" w:color="auto"/>
          </w:divBdr>
        </w:div>
        <w:div w:id="1141457411">
          <w:marLeft w:val="0"/>
          <w:marRight w:val="0"/>
          <w:marTop w:val="0"/>
          <w:marBottom w:val="0"/>
          <w:divBdr>
            <w:top w:val="none" w:sz="0" w:space="0" w:color="auto"/>
            <w:left w:val="none" w:sz="0" w:space="0" w:color="auto"/>
            <w:bottom w:val="none" w:sz="0" w:space="0" w:color="auto"/>
            <w:right w:val="none" w:sz="0" w:space="0" w:color="auto"/>
          </w:divBdr>
        </w:div>
        <w:div w:id="6954433">
          <w:marLeft w:val="0"/>
          <w:marRight w:val="0"/>
          <w:marTop w:val="0"/>
          <w:marBottom w:val="600"/>
          <w:divBdr>
            <w:top w:val="none" w:sz="0" w:space="0" w:color="auto"/>
            <w:left w:val="none" w:sz="0" w:space="0" w:color="auto"/>
            <w:bottom w:val="none" w:sz="0" w:space="0" w:color="auto"/>
            <w:right w:val="none" w:sz="0" w:space="0" w:color="auto"/>
          </w:divBdr>
        </w:div>
      </w:divsChild>
    </w:div>
    <w:div w:id="2139519661">
      <w:marLeft w:val="0"/>
      <w:marRight w:val="0"/>
      <w:marTop w:val="0"/>
      <w:marBottom w:val="0"/>
      <w:divBdr>
        <w:top w:val="none" w:sz="0" w:space="0" w:color="auto"/>
        <w:left w:val="none" w:sz="0" w:space="0" w:color="auto"/>
        <w:bottom w:val="none" w:sz="0" w:space="0" w:color="auto"/>
        <w:right w:val="none" w:sz="0" w:space="0" w:color="auto"/>
      </w:divBdr>
      <w:divsChild>
        <w:div w:id="141973266">
          <w:marLeft w:val="0"/>
          <w:marRight w:val="0"/>
          <w:marTop w:val="432"/>
          <w:marBottom w:val="0"/>
          <w:divBdr>
            <w:top w:val="none" w:sz="0" w:space="0" w:color="auto"/>
            <w:left w:val="none" w:sz="0" w:space="0" w:color="auto"/>
            <w:bottom w:val="none" w:sz="0" w:space="0" w:color="auto"/>
            <w:right w:val="none" w:sz="0" w:space="0" w:color="auto"/>
          </w:divBdr>
        </w:div>
        <w:div w:id="1299340536">
          <w:marLeft w:val="0"/>
          <w:marRight w:val="0"/>
          <w:marTop w:val="0"/>
          <w:marBottom w:val="0"/>
          <w:divBdr>
            <w:top w:val="none" w:sz="0" w:space="0" w:color="auto"/>
            <w:left w:val="none" w:sz="0" w:space="0" w:color="auto"/>
            <w:bottom w:val="none" w:sz="0" w:space="0" w:color="auto"/>
            <w:right w:val="none" w:sz="0" w:space="0" w:color="auto"/>
          </w:divBdr>
          <w:divsChild>
            <w:div w:id="646976807">
              <w:marLeft w:val="0"/>
              <w:marRight w:val="0"/>
              <w:marTop w:val="0"/>
              <w:marBottom w:val="0"/>
              <w:divBdr>
                <w:top w:val="none" w:sz="0" w:space="0" w:color="auto"/>
                <w:left w:val="none" w:sz="0" w:space="0" w:color="auto"/>
                <w:bottom w:val="none" w:sz="0" w:space="0" w:color="auto"/>
                <w:right w:val="none" w:sz="0" w:space="0" w:color="auto"/>
              </w:divBdr>
              <w:divsChild>
                <w:div w:id="2061124207">
                  <w:marLeft w:val="0"/>
                  <w:marRight w:val="0"/>
                  <w:marTop w:val="0"/>
                  <w:marBottom w:val="0"/>
                  <w:divBdr>
                    <w:top w:val="none" w:sz="0" w:space="0" w:color="auto"/>
                    <w:left w:val="none" w:sz="0" w:space="0" w:color="auto"/>
                    <w:bottom w:val="none" w:sz="0" w:space="0" w:color="auto"/>
                    <w:right w:val="none" w:sz="0" w:space="0" w:color="auto"/>
                  </w:divBdr>
                </w:div>
              </w:divsChild>
            </w:div>
            <w:div w:id="1811554015">
              <w:marLeft w:val="0"/>
              <w:marRight w:val="0"/>
              <w:marTop w:val="0"/>
              <w:marBottom w:val="0"/>
              <w:divBdr>
                <w:top w:val="none" w:sz="0" w:space="0" w:color="auto"/>
                <w:left w:val="none" w:sz="0" w:space="0" w:color="auto"/>
                <w:bottom w:val="none" w:sz="0" w:space="0" w:color="auto"/>
                <w:right w:val="none" w:sz="0" w:space="0" w:color="auto"/>
              </w:divBdr>
              <w:divsChild>
                <w:div w:id="163134394">
                  <w:marLeft w:val="0"/>
                  <w:marRight w:val="0"/>
                  <w:marTop w:val="0"/>
                  <w:marBottom w:val="0"/>
                  <w:divBdr>
                    <w:top w:val="none" w:sz="0" w:space="0" w:color="auto"/>
                    <w:left w:val="none" w:sz="0" w:space="0" w:color="auto"/>
                    <w:bottom w:val="none" w:sz="0" w:space="0" w:color="auto"/>
                    <w:right w:val="none" w:sz="0" w:space="0" w:color="auto"/>
                  </w:divBdr>
                </w:div>
              </w:divsChild>
            </w:div>
            <w:div w:id="522281790">
              <w:marLeft w:val="0"/>
              <w:marRight w:val="0"/>
              <w:marTop w:val="0"/>
              <w:marBottom w:val="0"/>
              <w:divBdr>
                <w:top w:val="none" w:sz="0" w:space="0" w:color="auto"/>
                <w:left w:val="none" w:sz="0" w:space="0" w:color="auto"/>
                <w:bottom w:val="none" w:sz="0" w:space="0" w:color="auto"/>
                <w:right w:val="none" w:sz="0" w:space="0" w:color="auto"/>
              </w:divBdr>
              <w:divsChild>
                <w:div w:id="1663700957">
                  <w:marLeft w:val="0"/>
                  <w:marRight w:val="0"/>
                  <w:marTop w:val="0"/>
                  <w:marBottom w:val="0"/>
                  <w:divBdr>
                    <w:top w:val="none" w:sz="0" w:space="0" w:color="auto"/>
                    <w:left w:val="none" w:sz="0" w:space="0" w:color="auto"/>
                    <w:bottom w:val="none" w:sz="0" w:space="0" w:color="auto"/>
                    <w:right w:val="none" w:sz="0" w:space="0" w:color="auto"/>
                  </w:divBdr>
                </w:div>
              </w:divsChild>
            </w:div>
            <w:div w:id="17657995">
              <w:marLeft w:val="0"/>
              <w:marRight w:val="0"/>
              <w:marTop w:val="0"/>
              <w:marBottom w:val="0"/>
              <w:divBdr>
                <w:top w:val="none" w:sz="0" w:space="0" w:color="auto"/>
                <w:left w:val="none" w:sz="0" w:space="0" w:color="auto"/>
                <w:bottom w:val="none" w:sz="0" w:space="0" w:color="auto"/>
                <w:right w:val="none" w:sz="0" w:space="0" w:color="auto"/>
              </w:divBdr>
              <w:divsChild>
                <w:div w:id="1932158469">
                  <w:marLeft w:val="0"/>
                  <w:marRight w:val="0"/>
                  <w:marTop w:val="0"/>
                  <w:marBottom w:val="0"/>
                  <w:divBdr>
                    <w:top w:val="none" w:sz="0" w:space="0" w:color="auto"/>
                    <w:left w:val="none" w:sz="0" w:space="0" w:color="auto"/>
                    <w:bottom w:val="none" w:sz="0" w:space="0" w:color="auto"/>
                    <w:right w:val="none" w:sz="0" w:space="0" w:color="auto"/>
                  </w:divBdr>
                </w:div>
              </w:divsChild>
            </w:div>
            <w:div w:id="1859274894">
              <w:marLeft w:val="0"/>
              <w:marRight w:val="0"/>
              <w:marTop w:val="0"/>
              <w:marBottom w:val="0"/>
              <w:divBdr>
                <w:top w:val="none" w:sz="0" w:space="0" w:color="auto"/>
                <w:left w:val="none" w:sz="0" w:space="0" w:color="auto"/>
                <w:bottom w:val="none" w:sz="0" w:space="0" w:color="auto"/>
                <w:right w:val="none" w:sz="0" w:space="0" w:color="auto"/>
              </w:divBdr>
              <w:divsChild>
                <w:div w:id="668411696">
                  <w:marLeft w:val="0"/>
                  <w:marRight w:val="0"/>
                  <w:marTop w:val="0"/>
                  <w:marBottom w:val="0"/>
                  <w:divBdr>
                    <w:top w:val="none" w:sz="0" w:space="0" w:color="auto"/>
                    <w:left w:val="none" w:sz="0" w:space="0" w:color="auto"/>
                    <w:bottom w:val="none" w:sz="0" w:space="0" w:color="auto"/>
                    <w:right w:val="none" w:sz="0" w:space="0" w:color="auto"/>
                  </w:divBdr>
                </w:div>
              </w:divsChild>
            </w:div>
            <w:div w:id="7679551">
              <w:marLeft w:val="0"/>
              <w:marRight w:val="0"/>
              <w:marTop w:val="0"/>
              <w:marBottom w:val="0"/>
              <w:divBdr>
                <w:top w:val="none" w:sz="0" w:space="0" w:color="auto"/>
                <w:left w:val="none" w:sz="0" w:space="0" w:color="auto"/>
                <w:bottom w:val="none" w:sz="0" w:space="0" w:color="auto"/>
                <w:right w:val="none" w:sz="0" w:space="0" w:color="auto"/>
              </w:divBdr>
              <w:divsChild>
                <w:div w:id="99567641">
                  <w:marLeft w:val="0"/>
                  <w:marRight w:val="0"/>
                  <w:marTop w:val="0"/>
                  <w:marBottom w:val="0"/>
                  <w:divBdr>
                    <w:top w:val="none" w:sz="0" w:space="0" w:color="auto"/>
                    <w:left w:val="none" w:sz="0" w:space="0" w:color="auto"/>
                    <w:bottom w:val="none" w:sz="0" w:space="0" w:color="auto"/>
                    <w:right w:val="none" w:sz="0" w:space="0" w:color="auto"/>
                  </w:divBdr>
                </w:div>
              </w:divsChild>
            </w:div>
            <w:div w:id="239143437">
              <w:marLeft w:val="0"/>
              <w:marRight w:val="0"/>
              <w:marTop w:val="0"/>
              <w:marBottom w:val="0"/>
              <w:divBdr>
                <w:top w:val="none" w:sz="0" w:space="0" w:color="auto"/>
                <w:left w:val="none" w:sz="0" w:space="0" w:color="auto"/>
                <w:bottom w:val="none" w:sz="0" w:space="0" w:color="auto"/>
                <w:right w:val="none" w:sz="0" w:space="0" w:color="auto"/>
              </w:divBdr>
              <w:divsChild>
                <w:div w:id="1160190231">
                  <w:marLeft w:val="0"/>
                  <w:marRight w:val="0"/>
                  <w:marTop w:val="0"/>
                  <w:marBottom w:val="0"/>
                  <w:divBdr>
                    <w:top w:val="none" w:sz="0" w:space="0" w:color="auto"/>
                    <w:left w:val="none" w:sz="0" w:space="0" w:color="auto"/>
                    <w:bottom w:val="none" w:sz="0" w:space="0" w:color="auto"/>
                    <w:right w:val="none" w:sz="0" w:space="0" w:color="auto"/>
                  </w:divBdr>
                </w:div>
              </w:divsChild>
            </w:div>
            <w:div w:id="119299581">
              <w:marLeft w:val="0"/>
              <w:marRight w:val="0"/>
              <w:marTop w:val="0"/>
              <w:marBottom w:val="0"/>
              <w:divBdr>
                <w:top w:val="none" w:sz="0" w:space="0" w:color="auto"/>
                <w:left w:val="none" w:sz="0" w:space="0" w:color="auto"/>
                <w:bottom w:val="none" w:sz="0" w:space="0" w:color="auto"/>
                <w:right w:val="none" w:sz="0" w:space="0" w:color="auto"/>
              </w:divBdr>
              <w:divsChild>
                <w:div w:id="425419559">
                  <w:marLeft w:val="0"/>
                  <w:marRight w:val="0"/>
                  <w:marTop w:val="0"/>
                  <w:marBottom w:val="0"/>
                  <w:divBdr>
                    <w:top w:val="none" w:sz="0" w:space="0" w:color="auto"/>
                    <w:left w:val="none" w:sz="0" w:space="0" w:color="auto"/>
                    <w:bottom w:val="none" w:sz="0" w:space="0" w:color="auto"/>
                    <w:right w:val="none" w:sz="0" w:space="0" w:color="auto"/>
                  </w:divBdr>
                </w:div>
              </w:divsChild>
            </w:div>
            <w:div w:id="537202616">
              <w:marLeft w:val="0"/>
              <w:marRight w:val="0"/>
              <w:marTop w:val="0"/>
              <w:marBottom w:val="0"/>
              <w:divBdr>
                <w:top w:val="none" w:sz="0" w:space="0" w:color="auto"/>
                <w:left w:val="none" w:sz="0" w:space="0" w:color="auto"/>
                <w:bottom w:val="none" w:sz="0" w:space="0" w:color="auto"/>
                <w:right w:val="none" w:sz="0" w:space="0" w:color="auto"/>
              </w:divBdr>
              <w:divsChild>
                <w:div w:id="1318922390">
                  <w:marLeft w:val="0"/>
                  <w:marRight w:val="0"/>
                  <w:marTop w:val="0"/>
                  <w:marBottom w:val="0"/>
                  <w:divBdr>
                    <w:top w:val="none" w:sz="0" w:space="0" w:color="auto"/>
                    <w:left w:val="none" w:sz="0" w:space="0" w:color="auto"/>
                    <w:bottom w:val="none" w:sz="0" w:space="0" w:color="auto"/>
                    <w:right w:val="none" w:sz="0" w:space="0" w:color="auto"/>
                  </w:divBdr>
                </w:div>
              </w:divsChild>
            </w:div>
            <w:div w:id="1842617340">
              <w:marLeft w:val="0"/>
              <w:marRight w:val="0"/>
              <w:marTop w:val="0"/>
              <w:marBottom w:val="0"/>
              <w:divBdr>
                <w:top w:val="none" w:sz="0" w:space="0" w:color="auto"/>
                <w:left w:val="none" w:sz="0" w:space="0" w:color="auto"/>
                <w:bottom w:val="none" w:sz="0" w:space="0" w:color="auto"/>
                <w:right w:val="none" w:sz="0" w:space="0" w:color="auto"/>
              </w:divBdr>
              <w:divsChild>
                <w:div w:id="563879384">
                  <w:marLeft w:val="0"/>
                  <w:marRight w:val="0"/>
                  <w:marTop w:val="0"/>
                  <w:marBottom w:val="0"/>
                  <w:divBdr>
                    <w:top w:val="none" w:sz="0" w:space="0" w:color="auto"/>
                    <w:left w:val="none" w:sz="0" w:space="0" w:color="auto"/>
                    <w:bottom w:val="none" w:sz="0" w:space="0" w:color="auto"/>
                    <w:right w:val="none" w:sz="0" w:space="0" w:color="auto"/>
                  </w:divBdr>
                </w:div>
              </w:divsChild>
            </w:div>
            <w:div w:id="1045520160">
              <w:marLeft w:val="0"/>
              <w:marRight w:val="0"/>
              <w:marTop w:val="0"/>
              <w:marBottom w:val="0"/>
              <w:divBdr>
                <w:top w:val="none" w:sz="0" w:space="0" w:color="auto"/>
                <w:left w:val="none" w:sz="0" w:space="0" w:color="auto"/>
                <w:bottom w:val="none" w:sz="0" w:space="0" w:color="auto"/>
                <w:right w:val="none" w:sz="0" w:space="0" w:color="auto"/>
              </w:divBdr>
              <w:divsChild>
                <w:div w:id="613171419">
                  <w:marLeft w:val="0"/>
                  <w:marRight w:val="0"/>
                  <w:marTop w:val="0"/>
                  <w:marBottom w:val="0"/>
                  <w:divBdr>
                    <w:top w:val="none" w:sz="0" w:space="0" w:color="auto"/>
                    <w:left w:val="none" w:sz="0" w:space="0" w:color="auto"/>
                    <w:bottom w:val="none" w:sz="0" w:space="0" w:color="auto"/>
                    <w:right w:val="none" w:sz="0" w:space="0" w:color="auto"/>
                  </w:divBdr>
                </w:div>
              </w:divsChild>
            </w:div>
            <w:div w:id="1098908714">
              <w:marLeft w:val="0"/>
              <w:marRight w:val="0"/>
              <w:marTop w:val="0"/>
              <w:marBottom w:val="0"/>
              <w:divBdr>
                <w:top w:val="none" w:sz="0" w:space="0" w:color="auto"/>
                <w:left w:val="none" w:sz="0" w:space="0" w:color="auto"/>
                <w:bottom w:val="none" w:sz="0" w:space="0" w:color="auto"/>
                <w:right w:val="none" w:sz="0" w:space="0" w:color="auto"/>
              </w:divBdr>
              <w:divsChild>
                <w:div w:id="1758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527">
          <w:marLeft w:val="0"/>
          <w:marRight w:val="0"/>
          <w:marTop w:val="0"/>
          <w:marBottom w:val="600"/>
          <w:divBdr>
            <w:top w:val="none" w:sz="0" w:space="0" w:color="auto"/>
            <w:left w:val="none" w:sz="0" w:space="0" w:color="auto"/>
            <w:bottom w:val="none" w:sz="0" w:space="0" w:color="auto"/>
            <w:right w:val="none" w:sz="0" w:space="0" w:color="auto"/>
          </w:divBdr>
        </w:div>
      </w:divsChild>
    </w:div>
    <w:div w:id="2142067251">
      <w:marLeft w:val="0"/>
      <w:marRight w:val="0"/>
      <w:marTop w:val="0"/>
      <w:marBottom w:val="0"/>
      <w:divBdr>
        <w:top w:val="none" w:sz="0" w:space="0" w:color="auto"/>
        <w:left w:val="none" w:sz="0" w:space="0" w:color="auto"/>
        <w:bottom w:val="none" w:sz="0" w:space="0" w:color="auto"/>
        <w:right w:val="none" w:sz="0" w:space="0" w:color="auto"/>
      </w:divBdr>
      <w:divsChild>
        <w:div w:id="1629428344">
          <w:marLeft w:val="0"/>
          <w:marRight w:val="0"/>
          <w:marTop w:val="432"/>
          <w:marBottom w:val="0"/>
          <w:divBdr>
            <w:top w:val="none" w:sz="0" w:space="0" w:color="auto"/>
            <w:left w:val="none" w:sz="0" w:space="0" w:color="auto"/>
            <w:bottom w:val="none" w:sz="0" w:space="0" w:color="auto"/>
            <w:right w:val="none" w:sz="0" w:space="0" w:color="auto"/>
          </w:divBdr>
        </w:div>
        <w:div w:id="554508583">
          <w:marLeft w:val="0"/>
          <w:marRight w:val="0"/>
          <w:marTop w:val="0"/>
          <w:marBottom w:val="0"/>
          <w:divBdr>
            <w:top w:val="none" w:sz="0" w:space="0" w:color="auto"/>
            <w:left w:val="none" w:sz="0" w:space="0" w:color="auto"/>
            <w:bottom w:val="none" w:sz="0" w:space="0" w:color="auto"/>
            <w:right w:val="none" w:sz="0" w:space="0" w:color="auto"/>
          </w:divBdr>
          <w:divsChild>
            <w:div w:id="2111197653">
              <w:marLeft w:val="0"/>
              <w:marRight w:val="0"/>
              <w:marTop w:val="0"/>
              <w:marBottom w:val="0"/>
              <w:divBdr>
                <w:top w:val="none" w:sz="0" w:space="0" w:color="auto"/>
                <w:left w:val="none" w:sz="0" w:space="0" w:color="auto"/>
                <w:bottom w:val="none" w:sz="0" w:space="0" w:color="auto"/>
                <w:right w:val="none" w:sz="0" w:space="0" w:color="auto"/>
              </w:divBdr>
              <w:divsChild>
                <w:div w:id="103886841">
                  <w:marLeft w:val="0"/>
                  <w:marRight w:val="0"/>
                  <w:marTop w:val="0"/>
                  <w:marBottom w:val="0"/>
                  <w:divBdr>
                    <w:top w:val="none" w:sz="0" w:space="0" w:color="auto"/>
                    <w:left w:val="none" w:sz="0" w:space="0" w:color="auto"/>
                    <w:bottom w:val="none" w:sz="0" w:space="0" w:color="auto"/>
                    <w:right w:val="none" w:sz="0" w:space="0" w:color="auto"/>
                  </w:divBdr>
                </w:div>
              </w:divsChild>
            </w:div>
            <w:div w:id="424686970">
              <w:marLeft w:val="0"/>
              <w:marRight w:val="0"/>
              <w:marTop w:val="0"/>
              <w:marBottom w:val="0"/>
              <w:divBdr>
                <w:top w:val="none" w:sz="0" w:space="0" w:color="auto"/>
                <w:left w:val="none" w:sz="0" w:space="0" w:color="auto"/>
                <w:bottom w:val="none" w:sz="0" w:space="0" w:color="auto"/>
                <w:right w:val="none" w:sz="0" w:space="0" w:color="auto"/>
              </w:divBdr>
              <w:divsChild>
                <w:div w:id="1716351625">
                  <w:marLeft w:val="0"/>
                  <w:marRight w:val="0"/>
                  <w:marTop w:val="0"/>
                  <w:marBottom w:val="0"/>
                  <w:divBdr>
                    <w:top w:val="none" w:sz="0" w:space="0" w:color="auto"/>
                    <w:left w:val="none" w:sz="0" w:space="0" w:color="auto"/>
                    <w:bottom w:val="none" w:sz="0" w:space="0" w:color="auto"/>
                    <w:right w:val="none" w:sz="0" w:space="0" w:color="auto"/>
                  </w:divBdr>
                </w:div>
              </w:divsChild>
            </w:div>
            <w:div w:id="1955749872">
              <w:marLeft w:val="0"/>
              <w:marRight w:val="0"/>
              <w:marTop w:val="0"/>
              <w:marBottom w:val="0"/>
              <w:divBdr>
                <w:top w:val="none" w:sz="0" w:space="0" w:color="auto"/>
                <w:left w:val="none" w:sz="0" w:space="0" w:color="auto"/>
                <w:bottom w:val="none" w:sz="0" w:space="0" w:color="auto"/>
                <w:right w:val="none" w:sz="0" w:space="0" w:color="auto"/>
              </w:divBdr>
              <w:divsChild>
                <w:div w:id="451823634">
                  <w:marLeft w:val="0"/>
                  <w:marRight w:val="0"/>
                  <w:marTop w:val="0"/>
                  <w:marBottom w:val="0"/>
                  <w:divBdr>
                    <w:top w:val="none" w:sz="0" w:space="0" w:color="auto"/>
                    <w:left w:val="none" w:sz="0" w:space="0" w:color="auto"/>
                    <w:bottom w:val="none" w:sz="0" w:space="0" w:color="auto"/>
                    <w:right w:val="none" w:sz="0" w:space="0" w:color="auto"/>
                  </w:divBdr>
                </w:div>
              </w:divsChild>
            </w:div>
            <w:div w:id="1980374328">
              <w:marLeft w:val="0"/>
              <w:marRight w:val="0"/>
              <w:marTop w:val="0"/>
              <w:marBottom w:val="0"/>
              <w:divBdr>
                <w:top w:val="none" w:sz="0" w:space="0" w:color="auto"/>
                <w:left w:val="none" w:sz="0" w:space="0" w:color="auto"/>
                <w:bottom w:val="none" w:sz="0" w:space="0" w:color="auto"/>
                <w:right w:val="none" w:sz="0" w:space="0" w:color="auto"/>
              </w:divBdr>
              <w:divsChild>
                <w:div w:id="581570564">
                  <w:marLeft w:val="0"/>
                  <w:marRight w:val="0"/>
                  <w:marTop w:val="0"/>
                  <w:marBottom w:val="0"/>
                  <w:divBdr>
                    <w:top w:val="none" w:sz="0" w:space="0" w:color="auto"/>
                    <w:left w:val="none" w:sz="0" w:space="0" w:color="auto"/>
                    <w:bottom w:val="none" w:sz="0" w:space="0" w:color="auto"/>
                    <w:right w:val="none" w:sz="0" w:space="0" w:color="auto"/>
                  </w:divBdr>
                </w:div>
              </w:divsChild>
            </w:div>
            <w:div w:id="1831214366">
              <w:marLeft w:val="0"/>
              <w:marRight w:val="0"/>
              <w:marTop w:val="0"/>
              <w:marBottom w:val="0"/>
              <w:divBdr>
                <w:top w:val="none" w:sz="0" w:space="0" w:color="auto"/>
                <w:left w:val="none" w:sz="0" w:space="0" w:color="auto"/>
                <w:bottom w:val="none" w:sz="0" w:space="0" w:color="auto"/>
                <w:right w:val="none" w:sz="0" w:space="0" w:color="auto"/>
              </w:divBdr>
              <w:divsChild>
                <w:div w:id="31274227">
                  <w:marLeft w:val="0"/>
                  <w:marRight w:val="0"/>
                  <w:marTop w:val="0"/>
                  <w:marBottom w:val="0"/>
                  <w:divBdr>
                    <w:top w:val="none" w:sz="0" w:space="0" w:color="auto"/>
                    <w:left w:val="none" w:sz="0" w:space="0" w:color="auto"/>
                    <w:bottom w:val="none" w:sz="0" w:space="0" w:color="auto"/>
                    <w:right w:val="none" w:sz="0" w:space="0" w:color="auto"/>
                  </w:divBdr>
                </w:div>
              </w:divsChild>
            </w:div>
            <w:div w:id="1032652558">
              <w:marLeft w:val="0"/>
              <w:marRight w:val="0"/>
              <w:marTop w:val="0"/>
              <w:marBottom w:val="0"/>
              <w:divBdr>
                <w:top w:val="none" w:sz="0" w:space="0" w:color="auto"/>
                <w:left w:val="none" w:sz="0" w:space="0" w:color="auto"/>
                <w:bottom w:val="none" w:sz="0" w:space="0" w:color="auto"/>
                <w:right w:val="none" w:sz="0" w:space="0" w:color="auto"/>
              </w:divBdr>
              <w:divsChild>
                <w:div w:id="549657700">
                  <w:marLeft w:val="0"/>
                  <w:marRight w:val="0"/>
                  <w:marTop w:val="0"/>
                  <w:marBottom w:val="0"/>
                  <w:divBdr>
                    <w:top w:val="none" w:sz="0" w:space="0" w:color="auto"/>
                    <w:left w:val="none" w:sz="0" w:space="0" w:color="auto"/>
                    <w:bottom w:val="none" w:sz="0" w:space="0" w:color="auto"/>
                    <w:right w:val="none" w:sz="0" w:space="0" w:color="auto"/>
                  </w:divBdr>
                </w:div>
              </w:divsChild>
            </w:div>
            <w:div w:id="314460163">
              <w:marLeft w:val="0"/>
              <w:marRight w:val="0"/>
              <w:marTop w:val="0"/>
              <w:marBottom w:val="0"/>
              <w:divBdr>
                <w:top w:val="none" w:sz="0" w:space="0" w:color="auto"/>
                <w:left w:val="none" w:sz="0" w:space="0" w:color="auto"/>
                <w:bottom w:val="none" w:sz="0" w:space="0" w:color="auto"/>
                <w:right w:val="none" w:sz="0" w:space="0" w:color="auto"/>
              </w:divBdr>
              <w:divsChild>
                <w:div w:id="755517769">
                  <w:marLeft w:val="0"/>
                  <w:marRight w:val="0"/>
                  <w:marTop w:val="0"/>
                  <w:marBottom w:val="0"/>
                  <w:divBdr>
                    <w:top w:val="none" w:sz="0" w:space="0" w:color="auto"/>
                    <w:left w:val="none" w:sz="0" w:space="0" w:color="auto"/>
                    <w:bottom w:val="none" w:sz="0" w:space="0" w:color="auto"/>
                    <w:right w:val="none" w:sz="0" w:space="0" w:color="auto"/>
                  </w:divBdr>
                </w:div>
              </w:divsChild>
            </w:div>
            <w:div w:id="1112624634">
              <w:marLeft w:val="0"/>
              <w:marRight w:val="0"/>
              <w:marTop w:val="0"/>
              <w:marBottom w:val="0"/>
              <w:divBdr>
                <w:top w:val="none" w:sz="0" w:space="0" w:color="auto"/>
                <w:left w:val="none" w:sz="0" w:space="0" w:color="auto"/>
                <w:bottom w:val="none" w:sz="0" w:space="0" w:color="auto"/>
                <w:right w:val="none" w:sz="0" w:space="0" w:color="auto"/>
              </w:divBdr>
              <w:divsChild>
                <w:div w:id="794179576">
                  <w:marLeft w:val="0"/>
                  <w:marRight w:val="0"/>
                  <w:marTop w:val="0"/>
                  <w:marBottom w:val="0"/>
                  <w:divBdr>
                    <w:top w:val="none" w:sz="0" w:space="0" w:color="auto"/>
                    <w:left w:val="none" w:sz="0" w:space="0" w:color="auto"/>
                    <w:bottom w:val="none" w:sz="0" w:space="0" w:color="auto"/>
                    <w:right w:val="none" w:sz="0" w:space="0" w:color="auto"/>
                  </w:divBdr>
                </w:div>
              </w:divsChild>
            </w:div>
            <w:div w:id="517543438">
              <w:marLeft w:val="0"/>
              <w:marRight w:val="0"/>
              <w:marTop w:val="0"/>
              <w:marBottom w:val="0"/>
              <w:divBdr>
                <w:top w:val="none" w:sz="0" w:space="0" w:color="auto"/>
                <w:left w:val="none" w:sz="0" w:space="0" w:color="auto"/>
                <w:bottom w:val="none" w:sz="0" w:space="0" w:color="auto"/>
                <w:right w:val="none" w:sz="0" w:space="0" w:color="auto"/>
              </w:divBdr>
              <w:divsChild>
                <w:div w:id="338234189">
                  <w:marLeft w:val="0"/>
                  <w:marRight w:val="0"/>
                  <w:marTop w:val="0"/>
                  <w:marBottom w:val="0"/>
                  <w:divBdr>
                    <w:top w:val="none" w:sz="0" w:space="0" w:color="auto"/>
                    <w:left w:val="none" w:sz="0" w:space="0" w:color="auto"/>
                    <w:bottom w:val="none" w:sz="0" w:space="0" w:color="auto"/>
                    <w:right w:val="none" w:sz="0" w:space="0" w:color="auto"/>
                  </w:divBdr>
                </w:div>
              </w:divsChild>
            </w:div>
            <w:div w:id="1574513203">
              <w:marLeft w:val="0"/>
              <w:marRight w:val="0"/>
              <w:marTop w:val="0"/>
              <w:marBottom w:val="0"/>
              <w:divBdr>
                <w:top w:val="none" w:sz="0" w:space="0" w:color="auto"/>
                <w:left w:val="none" w:sz="0" w:space="0" w:color="auto"/>
                <w:bottom w:val="none" w:sz="0" w:space="0" w:color="auto"/>
                <w:right w:val="none" w:sz="0" w:space="0" w:color="auto"/>
              </w:divBdr>
              <w:divsChild>
                <w:div w:id="570239979">
                  <w:marLeft w:val="0"/>
                  <w:marRight w:val="0"/>
                  <w:marTop w:val="0"/>
                  <w:marBottom w:val="0"/>
                  <w:divBdr>
                    <w:top w:val="none" w:sz="0" w:space="0" w:color="auto"/>
                    <w:left w:val="none" w:sz="0" w:space="0" w:color="auto"/>
                    <w:bottom w:val="none" w:sz="0" w:space="0" w:color="auto"/>
                    <w:right w:val="none" w:sz="0" w:space="0" w:color="auto"/>
                  </w:divBdr>
                </w:div>
              </w:divsChild>
            </w:div>
            <w:div w:id="1930581767">
              <w:marLeft w:val="0"/>
              <w:marRight w:val="0"/>
              <w:marTop w:val="0"/>
              <w:marBottom w:val="0"/>
              <w:divBdr>
                <w:top w:val="none" w:sz="0" w:space="0" w:color="auto"/>
                <w:left w:val="none" w:sz="0" w:space="0" w:color="auto"/>
                <w:bottom w:val="none" w:sz="0" w:space="0" w:color="auto"/>
                <w:right w:val="none" w:sz="0" w:space="0" w:color="auto"/>
              </w:divBdr>
              <w:divsChild>
                <w:div w:id="2101022197">
                  <w:marLeft w:val="0"/>
                  <w:marRight w:val="0"/>
                  <w:marTop w:val="0"/>
                  <w:marBottom w:val="0"/>
                  <w:divBdr>
                    <w:top w:val="none" w:sz="0" w:space="0" w:color="auto"/>
                    <w:left w:val="none" w:sz="0" w:space="0" w:color="auto"/>
                    <w:bottom w:val="none" w:sz="0" w:space="0" w:color="auto"/>
                    <w:right w:val="none" w:sz="0" w:space="0" w:color="auto"/>
                  </w:divBdr>
                </w:div>
              </w:divsChild>
            </w:div>
            <w:div w:id="850491600">
              <w:marLeft w:val="0"/>
              <w:marRight w:val="0"/>
              <w:marTop w:val="0"/>
              <w:marBottom w:val="0"/>
              <w:divBdr>
                <w:top w:val="none" w:sz="0" w:space="0" w:color="auto"/>
                <w:left w:val="none" w:sz="0" w:space="0" w:color="auto"/>
                <w:bottom w:val="none" w:sz="0" w:space="0" w:color="auto"/>
                <w:right w:val="none" w:sz="0" w:space="0" w:color="auto"/>
              </w:divBdr>
              <w:divsChild>
                <w:div w:id="9467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7992">
          <w:marLeft w:val="0"/>
          <w:marRight w:val="0"/>
          <w:marTop w:val="0"/>
          <w:marBottom w:val="600"/>
          <w:divBdr>
            <w:top w:val="none" w:sz="0" w:space="0" w:color="auto"/>
            <w:left w:val="none" w:sz="0" w:space="0" w:color="auto"/>
            <w:bottom w:val="none" w:sz="0" w:space="0" w:color="auto"/>
            <w:right w:val="none" w:sz="0" w:space="0" w:color="auto"/>
          </w:divBdr>
        </w:div>
      </w:divsChild>
    </w:div>
    <w:div w:id="2143186254">
      <w:marLeft w:val="0"/>
      <w:marRight w:val="0"/>
      <w:marTop w:val="0"/>
      <w:marBottom w:val="0"/>
      <w:divBdr>
        <w:top w:val="none" w:sz="0" w:space="0" w:color="auto"/>
        <w:left w:val="none" w:sz="0" w:space="0" w:color="auto"/>
        <w:bottom w:val="none" w:sz="0" w:space="0" w:color="auto"/>
        <w:right w:val="none" w:sz="0" w:space="0" w:color="auto"/>
      </w:divBdr>
      <w:divsChild>
        <w:div w:id="578175202">
          <w:marLeft w:val="0"/>
          <w:marRight w:val="0"/>
          <w:marTop w:val="432"/>
          <w:marBottom w:val="0"/>
          <w:divBdr>
            <w:top w:val="none" w:sz="0" w:space="0" w:color="auto"/>
            <w:left w:val="none" w:sz="0" w:space="0" w:color="auto"/>
            <w:bottom w:val="none" w:sz="0" w:space="0" w:color="auto"/>
            <w:right w:val="none" w:sz="0" w:space="0" w:color="auto"/>
          </w:divBdr>
        </w:div>
        <w:div w:id="259215953">
          <w:marLeft w:val="0"/>
          <w:marRight w:val="0"/>
          <w:marTop w:val="0"/>
          <w:marBottom w:val="0"/>
          <w:divBdr>
            <w:top w:val="none" w:sz="0" w:space="0" w:color="auto"/>
            <w:left w:val="none" w:sz="0" w:space="0" w:color="auto"/>
            <w:bottom w:val="none" w:sz="0" w:space="0" w:color="auto"/>
            <w:right w:val="none" w:sz="0" w:space="0" w:color="auto"/>
          </w:divBdr>
        </w:div>
        <w:div w:id="202834400">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655050/000110465918062367/a18-19057_1ex10d10.htm" TargetMode="External"/><Relationship Id="rId18" Type="http://schemas.openxmlformats.org/officeDocument/2006/relationships/hyperlink" Target="bcsf-20221231xex10d11.htm" TargetMode="External"/><Relationship Id="rId26" Type="http://schemas.openxmlformats.org/officeDocument/2006/relationships/hyperlink" Target="https://www.sec.gov/Archives/edgar/data/1655050/000110465921027508/tm211051d2_ex10-31.htm" TargetMode="External"/><Relationship Id="rId39" Type="http://schemas.openxmlformats.org/officeDocument/2006/relationships/hyperlink" Target="https://www.sec.gov/Archives/edgar/data/1655050/000110465922026185/tm221030d2_ex10-42.htm" TargetMode="External"/><Relationship Id="rId21" Type="http://schemas.openxmlformats.org/officeDocument/2006/relationships/hyperlink" Target="https://www.sec.gov/Archives/edgar/data/1655050/000110465919060503/a19-17620_1ex10d18.htm" TargetMode="External"/><Relationship Id="rId34" Type="http://schemas.openxmlformats.org/officeDocument/2006/relationships/hyperlink" Target="https://www.sec.gov/Archives/edgar/data/1655050/000110465922026185/tm221030d2_ex10-41.htm" TargetMode="External"/><Relationship Id="rId42" Type="http://schemas.openxmlformats.org/officeDocument/2006/relationships/hyperlink" Target="bcsf-20221231xex31d1.htm" TargetMode="External"/><Relationship Id="rId7" Type="http://schemas.openxmlformats.org/officeDocument/2006/relationships/hyperlink" Target="https://www.sec.gov/Archives/edgar/data/1655050/000114036116082085/ex10_5.htm" TargetMode="External"/><Relationship Id="rId2" Type="http://schemas.openxmlformats.org/officeDocument/2006/relationships/settings" Target="settings.xml"/><Relationship Id="rId16" Type="http://schemas.openxmlformats.org/officeDocument/2006/relationships/hyperlink" Target="https://www.sec.gov/Archives/edgar/data/1655050/000110465918062367/a18-19057_1ex10d13.htm" TargetMode="External"/><Relationship Id="rId29" Type="http://schemas.openxmlformats.org/officeDocument/2006/relationships/hyperlink" Target="https://www.sec.gov/Archives/edgar/data/1655050/000110465921034484/tm219255d1_ex99-2.htm" TargetMode="External"/><Relationship Id="rId1" Type="http://schemas.openxmlformats.org/officeDocument/2006/relationships/styles" Target="styles.xml"/><Relationship Id="rId6" Type="http://schemas.openxmlformats.org/officeDocument/2006/relationships/hyperlink" Target="https://www.sec.gov/Archives/edgar/data/1655050/000114036116082085/ex3_2.htm" TargetMode="External"/><Relationship Id="rId11" Type="http://schemas.openxmlformats.org/officeDocument/2006/relationships/hyperlink" Target="https://www.sec.gov/Archives/edgar/data/1655050/000114036116082085/ex10_6.htm" TargetMode="External"/><Relationship Id="rId24" Type="http://schemas.openxmlformats.org/officeDocument/2006/relationships/hyperlink" Target="https://www.sec.gov/Archives/edgar/data/1655050/000110465919060503/a19-17620_1ex10d21.htm" TargetMode="External"/><Relationship Id="rId32" Type="http://schemas.openxmlformats.org/officeDocument/2006/relationships/hyperlink" Target="https://www.sec.gov/Archives/edgar/data/1655050/000110465921125824/tm2129823d1_ex99-1.htm" TargetMode="External"/><Relationship Id="rId37" Type="http://schemas.openxmlformats.org/officeDocument/2006/relationships/hyperlink" Target="https://www.sec.gov/Archives/edgar/data/1655050/000110465922085687/bcsf-20220729xex10d28.htm" TargetMode="External"/><Relationship Id="rId40" Type="http://schemas.openxmlformats.org/officeDocument/2006/relationships/hyperlink" Target="bcsf-20221231xex23d1.htm" TargetMode="External"/><Relationship Id="rId45" Type="http://schemas.openxmlformats.org/officeDocument/2006/relationships/fontTable" Target="fontTable.xml"/><Relationship Id="rId5" Type="http://schemas.openxmlformats.org/officeDocument/2006/relationships/hyperlink" Target="https://www.sec.gov/Archives/edgar/data/1655050/000114036116082085/ex3_1.htm" TargetMode="External"/><Relationship Id="rId15" Type="http://schemas.openxmlformats.org/officeDocument/2006/relationships/hyperlink" Target="https://www.sec.gov/Archives/edgar/data/1655050/000110465918062367/a18-19057_1ex10d12.htm" TargetMode="External"/><Relationship Id="rId23" Type="http://schemas.openxmlformats.org/officeDocument/2006/relationships/hyperlink" Target="https://www.sec.gov/Archives/edgar/data/1655050/000110465919060503/a19-17620_1ex10d20.htm" TargetMode="External"/><Relationship Id="rId28" Type="http://schemas.openxmlformats.org/officeDocument/2006/relationships/hyperlink" Target="https://www.sec.gov/Archives/edgar/data/1655050/000110465921034484/tm219255d1_ex99-1.htm" TargetMode="External"/><Relationship Id="rId36" Type="http://schemas.openxmlformats.org/officeDocument/2006/relationships/hyperlink" Target="bcsf-20221231xex10d29.htm" TargetMode="External"/><Relationship Id="rId10" Type="http://schemas.openxmlformats.org/officeDocument/2006/relationships/hyperlink" Target="https://www.sec.gov/Archives/edgar/data/1655050/000114036116082085/ex10_3.htm" TargetMode="External"/><Relationship Id="rId19" Type="http://schemas.openxmlformats.org/officeDocument/2006/relationships/hyperlink" Target="https://www.sec.gov/Archives/edgar/data/1655050/000110465922056502/tm2213676d1_ex10-11.htm" TargetMode="External"/><Relationship Id="rId31" Type="http://schemas.openxmlformats.org/officeDocument/2006/relationships/hyperlink" Target="https://www.sec.gov/Archives/edgar/data/1655050/000110465921123667/tm2129270d2_ex99-1.htm" TargetMode="External"/><Relationship Id="rId44" Type="http://schemas.openxmlformats.org/officeDocument/2006/relationships/hyperlink" Target="bcsf-20221231xex32.htm" TargetMode="External"/><Relationship Id="rId4" Type="http://schemas.openxmlformats.org/officeDocument/2006/relationships/image" Target="file:///E:\projects\LLMs\new_data_collection\data_new\htm\Bain%20Capital%20Specialty%20Finance,%20Inc\bcsf-20221231x10k008.jpg" TargetMode="External"/><Relationship Id="rId9" Type="http://schemas.openxmlformats.org/officeDocument/2006/relationships/hyperlink" Target="https://www.sec.gov/Archives/edgar/data/1655050/000114036116082085/ex10_2.htm" TargetMode="External"/><Relationship Id="rId14" Type="http://schemas.openxmlformats.org/officeDocument/2006/relationships/hyperlink" Target="https://www.sec.gov/Archives/edgar/data/1655050/000110465918062367/a18-19057_1ex10d11.htm" TargetMode="External"/><Relationship Id="rId22" Type="http://schemas.openxmlformats.org/officeDocument/2006/relationships/hyperlink" Target="https://www.sec.gov/Archives/edgar/data/1655050/000110465919060503/a19-17620_1ex10d19.htm" TargetMode="External"/><Relationship Id="rId27" Type="http://schemas.openxmlformats.org/officeDocument/2006/relationships/hyperlink" Target="https://www.sec.gov/Archives/edgar/data/1655050/000110465921032447/tm218644d2_ex99-1.htm" TargetMode="External"/><Relationship Id="rId30" Type="http://schemas.openxmlformats.org/officeDocument/2006/relationships/hyperlink" Target="https://www.sec.gov/Archives/edgar/data/1655050/000110465921034484/tm219255d1_ex99-2.htm" TargetMode="External"/><Relationship Id="rId35" Type="http://schemas.openxmlformats.org/officeDocument/2006/relationships/hyperlink" Target="https://www.sec.gov/Archives/edgar/data/1655050/000155837022017168/bcsf-20220930xex10d26.htm" TargetMode="External"/><Relationship Id="rId43" Type="http://schemas.openxmlformats.org/officeDocument/2006/relationships/hyperlink" Target="bcsf-20221231xex31d2.htm" TargetMode="External"/><Relationship Id="rId8" Type="http://schemas.openxmlformats.org/officeDocument/2006/relationships/hyperlink" Target="https://www.sec.gov/Archives/edgar/data/1655050/000110465919005220/a19-3918_1ex10d1.htm" TargetMode="External"/><Relationship Id="rId3" Type="http://schemas.openxmlformats.org/officeDocument/2006/relationships/webSettings" Target="webSettings.xml"/><Relationship Id="rId12" Type="http://schemas.openxmlformats.org/officeDocument/2006/relationships/hyperlink" Target="https://www.sec.gov/Archives/edgar/data/1655050/000110465918062367/a18-19057_1ex10d9.htm" TargetMode="External"/><Relationship Id="rId17" Type="http://schemas.openxmlformats.org/officeDocument/2006/relationships/hyperlink" Target="https://www.sec.gov/Archives/edgar/data/1655050/000110465922056502/tm2213676d1_ex10-10.htm" TargetMode="External"/><Relationship Id="rId25" Type="http://schemas.openxmlformats.org/officeDocument/2006/relationships/hyperlink" Target="https://www.sec.gov/Archives/edgar/data/1655050/000110465920056299/tm2016704d1_ex10-26.htm" TargetMode="External"/><Relationship Id="rId33" Type="http://schemas.openxmlformats.org/officeDocument/2006/relationships/hyperlink" Target="https://www.sec.gov/Archives/edgar/data/1655050/000110465921125824/tm2129823d1_ex99-1.htm" TargetMode="External"/><Relationship Id="rId38" Type="http://schemas.openxmlformats.org/officeDocument/2006/relationships/hyperlink" Target="https://www.sec.gov/Archives/edgar/data/1655050/000155837022017168/bcsf-20220930xex10d28.htm" TargetMode="External"/><Relationship Id="rId46" Type="http://schemas.openxmlformats.org/officeDocument/2006/relationships/theme" Target="theme/theme1.xml"/><Relationship Id="rId20" Type="http://schemas.openxmlformats.org/officeDocument/2006/relationships/hyperlink" Target="bcsf-20221231xex10d13.htm" TargetMode="External"/><Relationship Id="rId41" Type="http://schemas.openxmlformats.org/officeDocument/2006/relationships/hyperlink" Target="https://www.sec.gov/Archives/edgar/data/1655050/000110465917019987/a17-4011_1ex24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205069</Words>
  <Characters>1168894</Characters>
  <Application>Microsoft Office Word</Application>
  <DocSecurity>0</DocSecurity>
  <Lines>9740</Lines>
  <Paragraphs>2742</Paragraphs>
  <ScaleCrop>false</ScaleCrop>
  <Company/>
  <LinksUpToDate>false</LinksUpToDate>
  <CharactersWithSpaces>1371221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