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477E2A">
      <w:pPr>
        <w:divId w:val="1211070577"/>
        <w:rPr>
          <w:rFonts w:eastAsia="Times New Roman"/>
          <w:vanish/>
        </w:rPr>
      </w:pPr>
      <w:r>
        <w:rPr>
          <w:rFonts w:eastAsia="Times New Roman"/>
          <w:vanish/>
        </w:rPr>
        <w:t>00-0000000DC2121111100.250.00569166750000000.250.000001848437--12-312022Q1false0000000.55750000575000000575000057500000.5P10DP3DP3D0.5P2DP3MP3MP3M0.510.220001848437cite:CommonClassaSubjectToRedemptionMember2022-03-310001848437</w:t>
      </w:r>
      <w:r>
        <w:rPr>
          <w:rFonts w:eastAsia="Times New Roman"/>
          <w:vanish/>
        </w:rPr>
        <w:t>cite:CommonClassaSubjectToRedemptionMember2021-12-310001848437us-gaap:AdditionalPaidInCapitalMember2021-02-032021-03-310001848437cite:FounderSharesMembercite:SponsorMemberus-gaap:CommonClassBMember2021-02-092021-02-090001848437us-gaap:CommonClassBMemberus-</w:t>
      </w:r>
      <w:r>
        <w:rPr>
          <w:rFonts w:eastAsia="Times New Roman"/>
          <w:vanish/>
        </w:rPr>
        <w:t>gaap:CommonStockMember2021-02-032021-03-310001848437us-gaap:RetainedEarningsMember2022-03-310001848437us-gaap:AdditionalPaidInCapitalMember2022-03-310001848437us-gaap:RetainedEarningsMember2021-12-310001848437us-gaap:AdditionalPaidInCapitalMember2021-12-31</w:t>
      </w:r>
      <w:r>
        <w:rPr>
          <w:rFonts w:eastAsia="Times New Roman"/>
          <w:vanish/>
        </w:rPr>
        <w:t>0001848437us-gaap:RetainedEarningsMember2021-03-310001848437us-gaap:AdditionalPaidInCapitalMember2021-03-310001848437us-gaap:RetainedEarningsMember2021-02-020001848437us-gaap:AdditionalPaidInCapitalMember2021-02-0200018484372021-02-020001848437cite:Related</w:t>
      </w:r>
      <w:r>
        <w:rPr>
          <w:rFonts w:eastAsia="Times New Roman"/>
          <w:vanish/>
        </w:rPr>
        <w:t>PartyLoansMember2022-03-310001848437cite:RelatedPartyLoansMember2021-12-310001848437us-gaap:FairValueInputsLevel1Membercite:PublicWarrantsMember2022-03-310001848437us-gaap:FairValueInputsLevel3Membercite:PublicWarrantsMember2022-01-070001848437us-gaap:Fair</w:t>
      </w:r>
      <w:r>
        <w:rPr>
          <w:rFonts w:eastAsia="Times New Roman"/>
          <w:vanish/>
        </w:rPr>
        <w:t>ValueInputsLevel3Membercite:PrivatePlacementWarrantsMember2022-01-070001848437srt:MaximumMembercite:PublicWarrantsMemberus-gaap:CommonClassAMember2022-03-310001848437us-gaap:CommonClassAMemberus-gaap:IPOMember2022-01-070001848437cite:PublicWarrantsMemberus</w:t>
      </w:r>
      <w:r>
        <w:rPr>
          <w:rFonts w:eastAsia="Times New Roman"/>
          <w:vanish/>
        </w:rPr>
        <w:t>-gaap:OverAllotmentOptionMember2022-01-070001848437us-gaap:CommonClassBMemberus-gaap:CommonStockMember2022-03-310001848437us-gaap:CommonClassAMemberus-gaap:CommonStockMember2022-03-310001848437us-gaap:CommonClassBMemberus-gaap:CommonStockMember2021-12-3100</w:t>
      </w:r>
      <w:r>
        <w:rPr>
          <w:rFonts w:eastAsia="Times New Roman"/>
          <w:vanish/>
        </w:rPr>
        <w:t>01848437us-gaap:CommonClassAMemberus-gaap:CommonStockMember2021-12-310001848437us-gaap:CommonClassBMemberus-gaap:CommonStockMember2021-03-310001848437us-gaap:CommonClassBMemberus-gaap:CommonStockMember2021-02-020001848437cite:RedemptionOfWarrantsWhenPriceP</w:t>
      </w:r>
      <w:r>
        <w:rPr>
          <w:rFonts w:eastAsia="Times New Roman"/>
          <w:vanish/>
        </w:rPr>
        <w:t>erShareClassOfCommonStockEqualsOrExceedsUsdEighteenMembercite:PublicWarrantsMemberus-gaap:CommonClassAMember2022-03-310001848437us-gaap:IPOMember2022-03-310001848437cite:FounderSharesMemberus-gaap:CommonClassBMember2021-04-242021-04-240001848437cite:Founde</w:t>
      </w:r>
      <w:r>
        <w:rPr>
          <w:rFonts w:eastAsia="Times New Roman"/>
          <w:vanish/>
        </w:rPr>
        <w:t>rSharesMembercite:SponsorMember2021-04-242021-04-240001848437cite:FounderSharesMembercite:SponsorMember2021-02-092021-02-090001848437us-gaap:FairValueInputsLevel3Membercite:PublicWarrantsMember2022-03-310001848437cite:PromissoryNoteWithRelatedPartyMember20</w:t>
      </w:r>
      <w:r>
        <w:rPr>
          <w:rFonts w:eastAsia="Times New Roman"/>
          <w:vanish/>
        </w:rPr>
        <w:t>22-01-012022-03-310001848437cite:PrivatePlacementWarrantsMemberus-gaap:PrivatePlacementMember2022-01-072022-01-070001848437us-gaap:RetainedEarningsMember2022-01-012022-03-310001848437us-gaap:RetainedEarningsMember2021-02-032021-03-3100018484372021-01-01202</w:t>
      </w:r>
      <w:r>
        <w:rPr>
          <w:rFonts w:eastAsia="Times New Roman"/>
          <w:vanish/>
        </w:rPr>
        <w:t>1-12-310001848437us-gaap:FairValueInputsLevel3Membercite:PrivatePlacementWarrantsMember2022-03-310001848437cite:CommonStockSubjectToNonRedemptionOrdinarySharesMember2022-01-012022-03-310001848437cite:CommonStockSubjectToNonRedemptionOrdinarySharesMember202</w:t>
      </w:r>
      <w:r>
        <w:rPr>
          <w:rFonts w:eastAsia="Times New Roman"/>
          <w:vanish/>
        </w:rPr>
        <w:t>1-02-032021-03-310001848437cite:CommonClassaSubjectToRedemptionMember2021-02-032021-03-310001848437us-gaap:FairValueInputsLevel3Memberus-gaap:MeasurementInputSharePriceMembercite:PrivatePlacementWarrantsMember2022-03-310001848437us-gaap:FairValueInputsLeve</w:t>
      </w:r>
      <w:r>
        <w:rPr>
          <w:rFonts w:eastAsia="Times New Roman"/>
          <w:vanish/>
        </w:rPr>
        <w:t>l3Memberus-gaap:MeasurementInputRiskFreeInterestRateMembercite:PrivatePlacementWarrantsMember2022-03-310001848437us-gaap:FairValueInputsLevel3Memberus-gaap:MeasurementInputPriceVolatilityMembercite:PrivatePlacementWarrantsMember2022-03-310001848437us-gaap:</w:t>
      </w:r>
      <w:r>
        <w:rPr>
          <w:rFonts w:eastAsia="Times New Roman"/>
          <w:vanish/>
        </w:rPr>
        <w:t>FairValueInputsLevel3Memberus-gaap:MeasurementInputExpectedTermMembercite:PrivatePlacementWarrantsMember2022-03-310001848437us-gaap:FairValueInputsLevel3Memberus-gaap:MeasurementInputExercisePriceMembercite:PrivatePlacementWarrantsMember2022-03-31000184843</w:t>
      </w:r>
      <w:r>
        <w:rPr>
          <w:rFonts w:eastAsia="Times New Roman"/>
          <w:vanish/>
        </w:rPr>
        <w:t>7us-gaap:FairValueInputsLevel3Memberus-gaap:MeasurementInputSharePriceMembercite:PublicWarrantsMember2022-01-070001848437us-gaap:FairValueInputsLevel3Memberus-gaap:MeasurementInputRiskFreeInterestRateMembercite:PublicWarrantsMember2022-01-070001848437us-ga</w:t>
      </w:r>
      <w:r>
        <w:rPr>
          <w:rFonts w:eastAsia="Times New Roman"/>
          <w:vanish/>
        </w:rPr>
        <w:t>ap:FairValueInputsLevel3Memberus-gaap:MeasurementInputPriceVolatilityMembercite:PublicWarrantsMember2022-01-070001848437us-gaap:FairValueInputsLevel3Memberus-gaap:MeasurementInputExpectedTermMembercite:PublicWarrantsMember2022-01-070001848437us-gaap:FairVa</w:t>
      </w:r>
      <w:r>
        <w:rPr>
          <w:rFonts w:eastAsia="Times New Roman"/>
          <w:vanish/>
        </w:rPr>
        <w:t>lueInputsLevel3Memberus-gaap:MeasurementInputExercisePriceMembercite:PublicWarrantsMember2022-01-070001848437cite:PublicWarrantsMember2022-03-310001848437cite:PrivatePlacementWarrantsMember2022-03-310001848437us-gaap:CommonClassBMember2021-12-310001848437c</w:t>
      </w:r>
      <w:r>
        <w:rPr>
          <w:rFonts w:eastAsia="Times New Roman"/>
          <w:vanish/>
        </w:rPr>
        <w:t>ite:ForwardPurchaseAgreementMember2022-03-310001848437us-gaap:CommonClassAMember2021-12-310001848437cite:PrivatePlacementWarrantsMemberus-gaap:OverAllotmentOptionMember2022-01-070001848437cite:PublicWarrantsMember2022-01-070001848437cite:PublicWarrantsMemb</w:t>
      </w:r>
      <w:r>
        <w:rPr>
          <w:rFonts w:eastAsia="Times New Roman"/>
          <w:vanish/>
        </w:rPr>
        <w:t>erus-gaap:CommonClassAMember2022-03-3100018484372022-01-0700018484372021-03-310001848437us-gaap:USTreasurySecuritiesMember2022-03-310001848437us-gaap:FairValueInputsLevel1Member2022-03-310001848437us-gaap:FairValueInputsLevel1Member2022-01-070001848437us-g</w:t>
      </w:r>
      <w:r>
        <w:rPr>
          <w:rFonts w:eastAsia="Times New Roman"/>
          <w:vanish/>
        </w:rPr>
        <w:t>aap:AdditionalPaidInCapitalMember2022-01-012022-03-310001848437cite:UnitsEachConsistingOfOneClassOrdinaryShareAndOneHalfOfOneRedeemableWarrantMember2022-01-012022-03-310001848437cite:RedeemableWarrantsMember2022-01-012022-03-310001848437us-gaap:CommonClass</w:t>
      </w:r>
      <w:r>
        <w:rPr>
          <w:rFonts w:eastAsia="Times New Roman"/>
          <w:vanish/>
        </w:rPr>
        <w:t>BMember2022-05-130001848437us-gaap:CommonClassAMember2022-05-130001848437cite:FounderSharesMembercite:SponsorMemberus-gaap:CommonClassBMembercite:UponCompletionOfBusinessCombinationMember2022-01-012022-03-310001848437cite:FounderSharesMembercite:SponsorMem</w:t>
      </w:r>
      <w:r>
        <w:rPr>
          <w:rFonts w:eastAsia="Times New Roman"/>
          <w:vanish/>
        </w:rPr>
        <w:t>berus-gaap:CommonClassBMembercite:UponAttainmentAndMaintenanceOfCertainShareholderReturnTargetsBasedOnShareTradingPricesAndAnyDividendsPaidMember2022-01-012022-03-310001848437cite:PublicWarrantsMemberus-gaap:OverAllotmentOptionMember2022-01-072022-01-07000</w:t>
      </w:r>
      <w:r>
        <w:rPr>
          <w:rFonts w:eastAsia="Times New Roman"/>
          <w:vanish/>
        </w:rPr>
        <w:t>1848437us-gaap:OverAllotmentOptionMember2022-01-072022-01-070001848437us-gaap:CommonClassBMember2022-01-012022-03-310001848437cite:SponsorMember2022-01-012022-03-310001848437cite:FounderSharesMembercite:SponsorMember2021-10-292021-10-290001848437cite:Found</w:t>
      </w:r>
      <w:r>
        <w:rPr>
          <w:rFonts w:eastAsia="Times New Roman"/>
          <w:vanish/>
        </w:rPr>
        <w:t>erSharesMembercite:SponsorMemberus-gaap:CommonClassBMember2021-04-242021-04-240001848437us-gaap:IPOMember2022-01-070001848437cite:FounderSharesMembercite:SponsorMemberus-gaap:CommonClassBMember2022-01-012022-03-310001848437srt:ChiefFinancialOfficerMemberci</w:t>
      </w:r>
      <w:r>
        <w:rPr>
          <w:rFonts w:eastAsia="Times New Roman"/>
          <w:vanish/>
        </w:rPr>
        <w:t>te:AdministrativeSupportAgreementMembercite:SponsorMember2022-01-042022-01-040001848437srt:ChiefExecutiveOfficerMembercite:AdministrativeSupportAgreementMembercite:SponsorMember2022-01-042022-01-040001848437cite:FounderSharesMembercite:SponsorMemberus-gaap</w:t>
      </w:r>
      <w:r>
        <w:rPr>
          <w:rFonts w:eastAsia="Times New Roman"/>
          <w:vanish/>
        </w:rPr>
        <w:t>:CommonClassBMember2022-01-072022-01-070001848437cite:AdministrativeSupportAgreementMembercite:SponsorMember2022-01-012022-01-310001848437cite:AdministrativeSupportAgreementMembercite:SponsorMember2022-01-042022-01-0400018484372021-02-032021-03-31000184843</w:t>
      </w:r>
      <w:r>
        <w:rPr>
          <w:rFonts w:eastAsia="Times New Roman"/>
          <w:vanish/>
        </w:rPr>
        <w:t>7cite:PublicWarrantsMember2022-01-012022-03-310001848437cite:FounderSharesMembercite:SponsorMemberus-gaap:CommonClassBMember2022-03-310001848437cite:PublicWarrantsMemberus-gaap:IPOMember2022-01-072022-01-070001848437us-gaap:IPOMember2022-01-072022-01-07000</w:t>
      </w:r>
      <w:r>
        <w:rPr>
          <w:rFonts w:eastAsia="Times New Roman"/>
          <w:vanish/>
        </w:rPr>
        <w:t>1848437us-gaap:CommonClassAMember2022-01-012022-03-310001848437cite:AdministrativeSupportAgreementMembercite:SponsorMember2022-01-012022-03-310001848437cite:PromissoryNoteWithRelatedPartyMember2021-09-200001848437cite:PromissoryNoteWithRelatedPartyMember20</w:t>
      </w:r>
      <w:r>
        <w:rPr>
          <w:rFonts w:eastAsia="Times New Roman"/>
          <w:vanish/>
        </w:rPr>
        <w:t>21-02-090001848437cite:CommonClassaSubjectToRedemptionMember2022-01-012022-03-310001848437cite:FounderSharesMembercite:SponsorMember2021-10-290001848437cite:FounderSharesMembercite:SponsorMember2021-04-240001848437cite:FounderSharesMembercite:SponsorMember</w:t>
      </w:r>
      <w:r>
        <w:rPr>
          <w:rFonts w:eastAsia="Times New Roman"/>
          <w:vanish/>
        </w:rPr>
        <w:t>2021-02-090001848437us-gaap:FairValueInputsLevel3Membercite:PublicWarrantsMember2022-01-012022-03-310001848437us-gaap:FairValueInputsLevel3Membercite:PrivatePlacementWarrantsMember2022-01-012022-03-310001848437cite:PublicWarrantsMember2022-03-3100018484372</w:t>
      </w:r>
      <w:r>
        <w:rPr>
          <w:rFonts w:eastAsia="Times New Roman"/>
          <w:vanish/>
        </w:rPr>
        <w:t>021-12-310001848437us-gaap:WarrantMember2022-01-012022-03-3100018484372022-03-3100018484372021-02-032021-02-030001848437cite:AdministrativeSupportAgreementMember2021-12-3100018484372021-10-312021-10-310001848437us-gaap:CommonClassBMemberus-gaap:OverAllotme</w:t>
      </w:r>
      <w:r>
        <w:rPr>
          <w:rFonts w:eastAsia="Times New Roman"/>
          <w:vanish/>
        </w:rPr>
        <w:t>ntOptionMember2022-01-012022-03-310001848437us-gaap:CommonClassBMemberus-gaap:OverAllotmentOptionMember2021-10-312021-10-310001848437us-gaap:CommonClassBMember2022-03-310001848437us-gaap:CommonClassAMember2022-03-310001848437cite:RedemptionOfWarrantsWhenPr</w:t>
      </w:r>
      <w:r>
        <w:rPr>
          <w:rFonts w:eastAsia="Times New Roman"/>
          <w:vanish/>
        </w:rPr>
        <w:t>icePerShareOfClassCommonStockEqualsOrExceeds10.00Membercite:PublicWarrantsMemberus-gaap:CommonClassAMember2022-01-012022-03-310001848437cite:RedemptionOfWarrantsWhenPricePerShareClassOfCommonStockEqualsOrExceedsUsdEighteenMembercite:PublicWarrantsMemberus-</w:t>
      </w:r>
      <w:r>
        <w:rPr>
          <w:rFonts w:eastAsia="Times New Roman"/>
          <w:vanish/>
        </w:rPr>
        <w:t>gaap:CommonClassAMember2022-01-012022-03-310001848437cite:RedemptionOfWarrantPricePerShareEqualsOrExceeds10.00Membercite:PrivatePlacementWarrantsMember2022-01-012022-03-310001848437cite:WorkingCapitalLoansWarrantMembercite:RelatedPartyLoansMember2022-03-31</w:t>
      </w:r>
      <w:r>
        <w:rPr>
          <w:rFonts w:eastAsia="Times New Roman"/>
          <w:vanish/>
        </w:rPr>
        <w:t>0001848437cite:PrivatePlacementWarrantsMemberus-gaap:PrivatePlacementMember2022-01-070001848437cite:PrivatePlacementWarrantsMember2022-01-070001848437cite:PublicWarrantsMemberus-gaap:CommonClassAMember2022-01-012022-03-310001848437us-gaap:CommonClassBMembe</w:t>
      </w:r>
      <w:r>
        <w:rPr>
          <w:rFonts w:eastAsia="Times New Roman"/>
          <w:vanish/>
        </w:rPr>
        <w:t>r2021-10-312021-10-310001848437cite:RedemptionOfWarrantsWhenPricePerShareOfClassCommonStockEqualsOrExceeds10.00Membercite:PublicWarrantsMember2022-01-012022-03-310001848437cite:RedemptionOfWarrantsWhenPricePerShareClassOfCommonStockEqualsOrExceedsUsdEighte</w:t>
      </w:r>
      <w:r>
        <w:rPr>
          <w:rFonts w:eastAsia="Times New Roman"/>
          <w:vanish/>
        </w:rPr>
        <w:t>enMembercite:PublicWarrantsMember2022-01-012022-03-310001848437cite:PublicWarrantsMember2022-01-012022-03-3100018484372022-01-012022-03-310001848437cite:FounderSharesMembercite:SponsorMemberus-gaap:CommonClassBMember2021-10-310001848437us-gaap:CommonClassB</w:t>
      </w:r>
      <w:r>
        <w:rPr>
          <w:rFonts w:eastAsia="Times New Roman"/>
          <w:vanish/>
        </w:rPr>
        <w:t>Member2021-10-310001848437cite:FounderSharesMembercite:SponsorMemberus-gaap:CommonClassBMember2021-04-240001848437us-gaap:OverAllotmentOptionMember2022-01-012022-03-31iso4217:USDxbrli:sharesiso4217:USDxbrli:sharesxbrli:purecite:Votecite:itemcite:Mcite:Dcit</w:t>
      </w:r>
      <w:r>
        <w:rPr>
          <w:rFonts w:eastAsia="Times New Roman"/>
          <w:vanish/>
        </w:rPr>
        <w:t>e:Y</w:t>
      </w:r>
    </w:p>
    <w:p w:rsidR="00000000" w:rsidRDefault="00477E2A">
      <w:pPr>
        <w:pStyle w:val="a3"/>
        <w:spacing w:before="0" w:beforeAutospacing="0" w:after="600" w:afterAutospacing="0"/>
        <w:divId w:val="1062288627"/>
        <w:rPr>
          <w:sz w:val="20"/>
          <w:szCs w:val="20"/>
        </w:rPr>
      </w:pPr>
      <w:hyperlink w:anchor="TOC" w:history="1">
        <w:r>
          <w:rPr>
            <w:rStyle w:val="a4"/>
            <w:sz w:val="20"/>
            <w:szCs w:val="20"/>
          </w:rPr>
          <w:t>Table of Contents</w:t>
        </w:r>
      </w:hyperlink>
    </w:p>
    <w:p w:rsidR="00000000" w:rsidRDefault="00477E2A">
      <w:pPr>
        <w:pStyle w:val="a3"/>
        <w:pBdr>
          <w:top w:val="single" w:sz="24" w:space="1" w:color="000000"/>
          <w:bottom w:val="single" w:sz="6" w:space="1" w:color="000000"/>
        </w:pBdr>
        <w:spacing w:before="0" w:beforeAutospacing="0" w:after="0" w:afterAutospacing="0"/>
        <w:jc w:val="center"/>
        <w:divId w:val="2014650983"/>
        <w:rPr>
          <w:sz w:val="20"/>
          <w:szCs w:val="20"/>
        </w:rPr>
      </w:pPr>
      <w:r>
        <w:rPr>
          <w:b/>
          <w:bCs/>
          <w:sz w:val="2"/>
          <w:szCs w:val="2"/>
        </w:rPr>
        <w:t>​</w:t>
      </w:r>
    </w:p>
    <w:p w:rsidR="00000000" w:rsidRDefault="00477E2A">
      <w:pPr>
        <w:pStyle w:val="a3"/>
        <w:spacing w:before="0" w:beforeAutospacing="0" w:after="0" w:afterAutospacing="0"/>
        <w:jc w:val="center"/>
        <w:divId w:val="2014650983"/>
        <w:rPr>
          <w:sz w:val="20"/>
          <w:szCs w:val="20"/>
        </w:rPr>
      </w:pPr>
      <w:r>
        <w:rPr>
          <w:b/>
          <w:bCs/>
          <w:sz w:val="10"/>
          <w:szCs w:val="10"/>
        </w:rPr>
        <w:t>​</w:t>
      </w:r>
    </w:p>
    <w:p w:rsidR="00000000" w:rsidRDefault="00477E2A">
      <w:pPr>
        <w:pStyle w:val="a3"/>
        <w:spacing w:before="0" w:beforeAutospacing="0" w:after="0" w:afterAutospacing="0"/>
        <w:jc w:val="center"/>
        <w:divId w:val="2014650983"/>
        <w:rPr>
          <w:sz w:val="18"/>
          <w:szCs w:val="18"/>
        </w:rPr>
      </w:pPr>
      <w:r>
        <w:rPr>
          <w:b/>
          <w:bCs/>
          <w:sz w:val="18"/>
          <w:szCs w:val="18"/>
        </w:rPr>
        <w:t>UNITED STATES</w:t>
      </w:r>
    </w:p>
    <w:p w:rsidR="00000000" w:rsidRDefault="00477E2A">
      <w:pPr>
        <w:pStyle w:val="a3"/>
        <w:spacing w:before="0" w:beforeAutospacing="0" w:after="0" w:afterAutospacing="0"/>
        <w:jc w:val="center"/>
        <w:divId w:val="2014650983"/>
        <w:rPr>
          <w:sz w:val="18"/>
          <w:szCs w:val="18"/>
        </w:rPr>
      </w:pPr>
      <w:r>
        <w:rPr>
          <w:b/>
          <w:bCs/>
          <w:sz w:val="18"/>
          <w:szCs w:val="18"/>
        </w:rPr>
        <w:t>SECURITIES AND EXCHANGE COMMISSION</w:t>
      </w:r>
    </w:p>
    <w:p w:rsidR="00000000" w:rsidRDefault="00477E2A">
      <w:pPr>
        <w:pStyle w:val="a3"/>
        <w:spacing w:before="0" w:beforeAutospacing="0" w:afterAutospacing="0"/>
        <w:jc w:val="center"/>
        <w:divId w:val="2014650983"/>
        <w:rPr>
          <w:sz w:val="18"/>
          <w:szCs w:val="18"/>
        </w:rPr>
      </w:pPr>
      <w:r>
        <w:rPr>
          <w:b/>
          <w:bCs/>
          <w:sz w:val="18"/>
          <w:szCs w:val="18"/>
        </w:rPr>
        <w:t>Washington, D.C. 20549</w:t>
      </w:r>
    </w:p>
    <w:p w:rsidR="00000000" w:rsidRDefault="00477E2A">
      <w:pPr>
        <w:pStyle w:val="a3"/>
        <w:spacing w:before="0" w:beforeAutospacing="0" w:afterAutospacing="0"/>
        <w:jc w:val="center"/>
        <w:divId w:val="2014650983"/>
        <w:rPr>
          <w:sz w:val="20"/>
          <w:szCs w:val="20"/>
        </w:rPr>
      </w:pPr>
      <w:r>
        <w:rPr>
          <w:b/>
          <w:bCs/>
          <w:sz w:val="18"/>
          <w:szCs w:val="18"/>
        </w:rPr>
        <w:t>FORM 10-Q</w:t>
      </w:r>
    </w:p>
    <w:p w:rsidR="00000000" w:rsidRDefault="00477E2A">
      <w:pPr>
        <w:pStyle w:val="a3"/>
        <w:spacing w:before="0" w:beforeAutospacing="0" w:after="0" w:afterAutospacing="0"/>
        <w:jc w:val="center"/>
        <w:divId w:val="2014650983"/>
        <w:rPr>
          <w:sz w:val="18"/>
          <w:szCs w:val="18"/>
        </w:rPr>
      </w:pPr>
      <w:r>
        <w:rPr>
          <w:b/>
          <w:bCs/>
          <w:sz w:val="18"/>
          <w:szCs w:val="18"/>
        </w:rPr>
        <w:t>(MARK ONE)</w:t>
      </w:r>
    </w:p>
    <w:p w:rsidR="00000000" w:rsidRDefault="00477E2A">
      <w:pPr>
        <w:pStyle w:val="a3"/>
        <w:spacing w:before="0" w:beforeAutospacing="0" w:after="0" w:afterAutospacing="0"/>
        <w:jc w:val="center"/>
        <w:divId w:val="2014650983"/>
        <w:rPr>
          <w:sz w:val="20"/>
          <w:szCs w:val="20"/>
        </w:rPr>
      </w:pPr>
      <w:r>
        <w:rPr>
          <w:sz w:val="10"/>
          <w:szCs w:val="10"/>
        </w:rPr>
        <w:t>​</w:t>
      </w:r>
    </w:p>
    <w:p w:rsidR="00000000" w:rsidRDefault="00477E2A">
      <w:pPr>
        <w:pStyle w:val="a3"/>
        <w:spacing w:before="0" w:beforeAutospacing="0" w:afterAutospacing="0"/>
        <w:jc w:val="center"/>
        <w:divId w:val="2014650983"/>
        <w:rPr>
          <w:sz w:val="20"/>
          <w:szCs w:val="20"/>
        </w:rPr>
      </w:pPr>
      <w:r>
        <w:rPr>
          <w:rFonts w:ascii="Segoe UI Symbol" w:hAnsi="Segoe UI Symbol"/>
          <w:b/>
          <w:bCs/>
          <w:sz w:val="18"/>
          <w:szCs w:val="18"/>
        </w:rPr>
        <w:t>☒</w:t>
      </w:r>
      <w:r>
        <w:rPr>
          <w:rFonts w:ascii="Segoe UI Symbol" w:hAnsi="Segoe UI Symbol"/>
          <w:b/>
          <w:bCs/>
          <w:sz w:val="18"/>
          <w:szCs w:val="18"/>
        </w:rPr>
        <w:t xml:space="preserve"> </w:t>
      </w:r>
      <w:r>
        <w:rPr>
          <w:b/>
          <w:bCs/>
          <w:sz w:val="18"/>
          <w:szCs w:val="18"/>
        </w:rPr>
        <w:t>QUARTERLY REPORT PURSUANT TO SECTION 13 OR 15(d) OF THE SECURITIES EXCHANGE ACT OF 1934</w:t>
      </w:r>
    </w:p>
    <w:p w:rsidR="00000000" w:rsidRDefault="00477E2A">
      <w:pPr>
        <w:pStyle w:val="a3"/>
        <w:spacing w:before="0" w:beforeAutospacing="0" w:afterAutospacing="0"/>
        <w:jc w:val="center"/>
        <w:divId w:val="2014650983"/>
        <w:rPr>
          <w:sz w:val="20"/>
          <w:szCs w:val="20"/>
        </w:rPr>
      </w:pPr>
      <w:r>
        <w:rPr>
          <w:b/>
          <w:bCs/>
          <w:sz w:val="18"/>
          <w:szCs w:val="18"/>
        </w:rPr>
        <w:t>For the quarter end</w:t>
      </w:r>
      <w:r>
        <w:rPr>
          <w:b/>
          <w:bCs/>
          <w:sz w:val="18"/>
          <w:szCs w:val="18"/>
        </w:rPr>
        <w:t>ed March 31, 2022</w:t>
      </w:r>
    </w:p>
    <w:p w:rsidR="00000000" w:rsidRDefault="00477E2A">
      <w:pPr>
        <w:pStyle w:val="a3"/>
        <w:spacing w:before="0" w:beforeAutospacing="0" w:afterAutospacing="0"/>
        <w:jc w:val="center"/>
        <w:divId w:val="2014650983"/>
        <w:rPr>
          <w:sz w:val="20"/>
          <w:szCs w:val="20"/>
        </w:rPr>
      </w:pPr>
      <w:r>
        <w:rPr>
          <w:rFonts w:ascii="Segoe UI Symbol" w:hAnsi="Segoe UI Symbol"/>
          <w:b/>
          <w:bCs/>
          <w:sz w:val="18"/>
          <w:szCs w:val="18"/>
        </w:rPr>
        <w:t>☐</w:t>
      </w:r>
      <w:r>
        <w:rPr>
          <w:rFonts w:ascii="Segoe UI Symbol" w:hAnsi="Segoe UI Symbol"/>
          <w:b/>
          <w:bCs/>
          <w:sz w:val="18"/>
          <w:szCs w:val="18"/>
        </w:rPr>
        <w:t xml:space="preserve"> </w:t>
      </w:r>
      <w:r>
        <w:rPr>
          <w:b/>
          <w:bCs/>
          <w:sz w:val="18"/>
          <w:szCs w:val="18"/>
        </w:rPr>
        <w:t>TRANSITION REPORT PURSUANT TO SECTION 13 OR 15(d) OF THE SECURITIES EXCHANGE ACT OF 1934</w:t>
      </w:r>
    </w:p>
    <w:p w:rsidR="00000000" w:rsidRDefault="00477E2A">
      <w:pPr>
        <w:pStyle w:val="a3"/>
        <w:spacing w:before="0" w:beforeAutospacing="0" w:afterAutospacing="0"/>
        <w:jc w:val="center"/>
        <w:divId w:val="2014650983"/>
        <w:rPr>
          <w:sz w:val="18"/>
          <w:szCs w:val="18"/>
        </w:rPr>
      </w:pPr>
      <w:r>
        <w:rPr>
          <w:b/>
          <w:bCs/>
          <w:sz w:val="18"/>
          <w:szCs w:val="18"/>
        </w:rPr>
        <w:t>For the transition period from                  to</w:t>
      </w:r>
    </w:p>
    <w:p w:rsidR="00000000" w:rsidRDefault="00477E2A">
      <w:pPr>
        <w:pStyle w:val="a3"/>
        <w:spacing w:before="0" w:beforeAutospacing="0" w:afterAutospacing="0"/>
        <w:jc w:val="center"/>
        <w:divId w:val="2014650983"/>
        <w:rPr>
          <w:sz w:val="20"/>
          <w:szCs w:val="20"/>
        </w:rPr>
      </w:pPr>
      <w:r>
        <w:rPr>
          <w:b/>
          <w:bCs/>
          <w:sz w:val="18"/>
          <w:szCs w:val="18"/>
        </w:rPr>
        <w:t>Commission file number: 001-41198</w:t>
      </w:r>
    </w:p>
    <w:tbl>
      <w:tblPr>
        <w:tblW w:w="5000" w:type="pct"/>
        <w:tblCellMar>
          <w:top w:w="15" w:type="dxa"/>
          <w:left w:w="0" w:type="dxa"/>
          <w:bottom w:w="15" w:type="dxa"/>
          <w:right w:w="0" w:type="dxa"/>
        </w:tblCellMar>
        <w:tblLook w:val="04A0" w:firstRow="1" w:lastRow="0" w:firstColumn="1" w:lastColumn="0" w:noHBand="0" w:noVBand="1"/>
      </w:tblPr>
      <w:tblGrid>
        <w:gridCol w:w="8306"/>
      </w:tblGrid>
      <w:tr w:rsidR="00000000">
        <w:trPr>
          <w:divId w:val="2014650983"/>
          <w:trHeight w:val="20"/>
        </w:trPr>
        <w:tc>
          <w:tcPr>
            <w:tcW w:w="5000" w:type="pct"/>
            <w:tcMar>
              <w:top w:w="0" w:type="dxa"/>
              <w:left w:w="0" w:type="dxa"/>
              <w:bottom w:w="0" w:type="dxa"/>
              <w:right w:w="0" w:type="dxa"/>
            </w:tcMar>
            <w:hideMark/>
          </w:tcPr>
          <w:p w:rsidR="00000000" w:rsidRDefault="00477E2A">
            <w:pPr>
              <w:pStyle w:val="a3"/>
              <w:spacing w:before="0" w:beforeAutospacing="0" w:after="0" w:afterAutospacing="0"/>
              <w:divId w:val="1305283011"/>
              <w:rPr>
                <w:sz w:val="20"/>
                <w:szCs w:val="20"/>
              </w:rPr>
            </w:pPr>
            <w:r>
              <w:rPr>
                <w:sz w:val="4"/>
                <w:szCs w:val="4"/>
              </w:rPr>
              <w:t>​</w:t>
            </w:r>
          </w:p>
        </w:tc>
      </w:tr>
      <w:tr w:rsidR="00000000">
        <w:trPr>
          <w:divId w:val="2014650983"/>
        </w:trPr>
        <w:tc>
          <w:tcPr>
            <w:tcW w:w="5000" w:type="pct"/>
            <w:tcMar>
              <w:top w:w="0" w:type="dxa"/>
              <w:left w:w="0" w:type="dxa"/>
              <w:bottom w:w="0" w:type="dxa"/>
              <w:right w:w="0" w:type="dxa"/>
            </w:tcMar>
            <w:hideMark/>
          </w:tcPr>
          <w:p w:rsidR="00000000" w:rsidRDefault="00477E2A">
            <w:pPr>
              <w:pStyle w:val="a3"/>
              <w:spacing w:before="0" w:beforeAutospacing="0" w:after="0" w:afterAutospacing="0"/>
              <w:jc w:val="center"/>
            </w:pPr>
            <w:r>
              <w:rPr>
                <w:b/>
                <w:bCs/>
              </w:rPr>
              <w:t>CARTICA ACQUISITION CORP</w:t>
            </w:r>
          </w:p>
        </w:tc>
      </w:tr>
      <w:tr w:rsidR="00000000">
        <w:trPr>
          <w:divId w:val="2014650983"/>
        </w:trPr>
        <w:tc>
          <w:tcPr>
            <w:tcW w:w="5000" w:type="pct"/>
            <w:tcMar>
              <w:top w:w="0" w:type="dxa"/>
              <w:left w:w="0" w:type="dxa"/>
              <w:bottom w:w="0" w:type="dxa"/>
              <w:right w:w="0" w:type="dxa"/>
            </w:tcMar>
            <w:hideMark/>
          </w:tcPr>
          <w:p w:rsidR="00000000" w:rsidRDefault="00477E2A">
            <w:pPr>
              <w:pStyle w:val="a3"/>
              <w:spacing w:before="0" w:beforeAutospacing="0" w:after="0" w:afterAutospacing="0"/>
              <w:jc w:val="center"/>
              <w:rPr>
                <w:sz w:val="18"/>
                <w:szCs w:val="18"/>
              </w:rPr>
            </w:pPr>
            <w:r>
              <w:rPr>
                <w:sz w:val="18"/>
                <w:szCs w:val="18"/>
              </w:rPr>
              <w:t>(Exact Name of Registrant as Specified in Its Charter)</w:t>
            </w:r>
          </w:p>
        </w:tc>
      </w:tr>
    </w:tbl>
    <w:p w:rsidR="00000000" w:rsidRDefault="00477E2A">
      <w:pPr>
        <w:pStyle w:val="a3"/>
        <w:spacing w:before="0" w:beforeAutospacing="0" w:after="0" w:afterAutospacing="0"/>
        <w:jc w:val="both"/>
        <w:divId w:val="2014650983"/>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4064"/>
        <w:gridCol w:w="180"/>
        <w:gridCol w:w="4062"/>
      </w:tblGrid>
      <w:tr w:rsidR="00000000">
        <w:trPr>
          <w:divId w:val="2014650983"/>
          <w:trHeight w:val="20"/>
        </w:trPr>
        <w:tc>
          <w:tcPr>
            <w:tcW w:w="2446" w:type="pct"/>
            <w:tcMar>
              <w:top w:w="0" w:type="dxa"/>
              <w:left w:w="0" w:type="dxa"/>
              <w:bottom w:w="0" w:type="dxa"/>
              <w:right w:w="0" w:type="dxa"/>
            </w:tcMar>
            <w:hideMark/>
          </w:tcPr>
          <w:p w:rsidR="00000000" w:rsidRDefault="00477E2A">
            <w:pPr>
              <w:pStyle w:val="a3"/>
              <w:spacing w:before="0" w:beforeAutospacing="0" w:after="0" w:afterAutospacing="0"/>
              <w:divId w:val="1933394292"/>
              <w:rPr>
                <w:sz w:val="20"/>
                <w:szCs w:val="20"/>
              </w:rPr>
            </w:pPr>
            <w:r>
              <w:rPr>
                <w:sz w:val="4"/>
                <w:szCs w:val="4"/>
              </w:rPr>
              <w:t>​</w:t>
            </w:r>
          </w:p>
        </w:tc>
        <w:tc>
          <w:tcPr>
            <w:tcW w:w="107" w:type="pct"/>
            <w:tcMar>
              <w:top w:w="0" w:type="dxa"/>
              <w:left w:w="0" w:type="dxa"/>
              <w:bottom w:w="0" w:type="dxa"/>
              <w:right w:w="0" w:type="dxa"/>
            </w:tcMar>
            <w:hideMark/>
          </w:tcPr>
          <w:p w:rsidR="00000000" w:rsidRDefault="00477E2A">
            <w:pPr>
              <w:pStyle w:val="a3"/>
              <w:spacing w:before="0" w:beforeAutospacing="0" w:after="0" w:afterAutospacing="0"/>
              <w:divId w:val="1419786469"/>
              <w:rPr>
                <w:sz w:val="20"/>
                <w:szCs w:val="20"/>
              </w:rPr>
            </w:pPr>
            <w:r>
              <w:rPr>
                <w:sz w:val="4"/>
                <w:szCs w:val="4"/>
              </w:rPr>
              <w:t>​</w:t>
            </w:r>
          </w:p>
        </w:tc>
        <w:tc>
          <w:tcPr>
            <w:tcW w:w="2445" w:type="pct"/>
            <w:tcMar>
              <w:top w:w="0" w:type="dxa"/>
              <w:left w:w="0" w:type="dxa"/>
              <w:bottom w:w="0" w:type="dxa"/>
              <w:right w:w="0" w:type="dxa"/>
            </w:tcMar>
            <w:hideMark/>
          </w:tcPr>
          <w:p w:rsidR="00000000" w:rsidRDefault="00477E2A">
            <w:pPr>
              <w:pStyle w:val="a3"/>
              <w:spacing w:before="0" w:beforeAutospacing="0" w:after="0" w:afterAutospacing="0"/>
              <w:divId w:val="1594778616"/>
              <w:rPr>
                <w:sz w:val="20"/>
                <w:szCs w:val="20"/>
              </w:rPr>
            </w:pPr>
            <w:r>
              <w:rPr>
                <w:sz w:val="4"/>
                <w:szCs w:val="4"/>
              </w:rPr>
              <w:t>​</w:t>
            </w:r>
          </w:p>
        </w:tc>
      </w:tr>
      <w:tr w:rsidR="00000000">
        <w:trPr>
          <w:divId w:val="2014650983"/>
        </w:trPr>
        <w:tc>
          <w:tcPr>
            <w:tcW w:w="2446" w:type="pct"/>
            <w:tcBorders>
              <w:bottom w:val="single" w:sz="6" w:space="0" w:color="000000"/>
            </w:tcBorders>
            <w:tcMar>
              <w:top w:w="0" w:type="dxa"/>
              <w:left w:w="0" w:type="dxa"/>
              <w:bottom w:w="0" w:type="dxa"/>
              <w:right w:w="0" w:type="dxa"/>
            </w:tcMar>
            <w:hideMark/>
          </w:tcPr>
          <w:p w:rsidR="00000000" w:rsidRDefault="00477E2A">
            <w:pPr>
              <w:pStyle w:val="a3"/>
              <w:spacing w:before="0" w:beforeAutospacing="0" w:after="0" w:afterAutospacing="0"/>
              <w:jc w:val="center"/>
              <w:rPr>
                <w:sz w:val="20"/>
                <w:szCs w:val="20"/>
              </w:rPr>
            </w:pPr>
            <w:r>
              <w:rPr>
                <w:b/>
                <w:bCs/>
                <w:sz w:val="18"/>
                <w:szCs w:val="18"/>
              </w:rPr>
              <w:t>Cayman Islands</w:t>
            </w:r>
          </w:p>
        </w:tc>
        <w:tc>
          <w:tcPr>
            <w:tcW w:w="107" w:type="pct"/>
            <w:tcMar>
              <w:top w:w="0" w:type="dxa"/>
              <w:left w:w="0" w:type="dxa"/>
              <w:bottom w:w="0" w:type="dxa"/>
              <w:right w:w="0" w:type="dxa"/>
            </w:tcMar>
            <w:hideMark/>
          </w:tcPr>
          <w:p w:rsidR="00000000" w:rsidRDefault="00477E2A">
            <w:pPr>
              <w:pStyle w:val="a3"/>
              <w:spacing w:before="0" w:beforeAutospacing="0" w:after="0" w:afterAutospacing="0"/>
              <w:jc w:val="center"/>
              <w:rPr>
                <w:sz w:val="18"/>
                <w:szCs w:val="18"/>
              </w:rPr>
            </w:pPr>
            <w:r>
              <w:rPr>
                <w:sz w:val="18"/>
                <w:szCs w:val="18"/>
              </w:rPr>
              <w:t>    </w:t>
            </w:r>
          </w:p>
        </w:tc>
        <w:tc>
          <w:tcPr>
            <w:tcW w:w="2445" w:type="pct"/>
            <w:tcBorders>
              <w:bottom w:val="single" w:sz="6" w:space="0" w:color="000000"/>
            </w:tcBorders>
            <w:tcMar>
              <w:top w:w="0" w:type="dxa"/>
              <w:left w:w="0" w:type="dxa"/>
              <w:bottom w:w="0" w:type="dxa"/>
              <w:right w:w="0" w:type="dxa"/>
            </w:tcMar>
            <w:hideMark/>
          </w:tcPr>
          <w:p w:rsidR="00000000" w:rsidRDefault="00477E2A">
            <w:pPr>
              <w:pStyle w:val="a3"/>
              <w:spacing w:before="0" w:beforeAutospacing="0" w:after="0" w:afterAutospacing="0"/>
              <w:jc w:val="center"/>
              <w:rPr>
                <w:sz w:val="20"/>
                <w:szCs w:val="20"/>
              </w:rPr>
            </w:pPr>
            <w:r>
              <w:rPr>
                <w:b/>
                <w:bCs/>
                <w:sz w:val="18"/>
                <w:szCs w:val="18"/>
              </w:rPr>
              <w:t>N/</w:t>
            </w:r>
            <w:r>
              <w:rPr>
                <w:b/>
                <w:bCs/>
                <w:sz w:val="18"/>
                <w:szCs w:val="18"/>
              </w:rPr>
              <w:t>A</w:t>
            </w:r>
          </w:p>
        </w:tc>
      </w:tr>
      <w:tr w:rsidR="00000000">
        <w:trPr>
          <w:divId w:val="2014650983"/>
        </w:trPr>
        <w:tc>
          <w:tcPr>
            <w:tcW w:w="2446" w:type="pct"/>
            <w:tcBorders>
              <w:top w:val="single" w:sz="6" w:space="0" w:color="000000"/>
            </w:tcBorders>
            <w:tcMar>
              <w:top w:w="0" w:type="dxa"/>
              <w:left w:w="0" w:type="dxa"/>
              <w:bottom w:w="0" w:type="dxa"/>
              <w:right w:w="0" w:type="dxa"/>
            </w:tcMar>
            <w:hideMark/>
          </w:tcPr>
          <w:p w:rsidR="00000000" w:rsidRDefault="00477E2A">
            <w:pPr>
              <w:pStyle w:val="a3"/>
              <w:spacing w:before="0" w:beforeAutospacing="0" w:after="0" w:afterAutospacing="0"/>
              <w:jc w:val="center"/>
              <w:rPr>
                <w:sz w:val="18"/>
                <w:szCs w:val="18"/>
              </w:rPr>
            </w:pPr>
            <w:r>
              <w:rPr>
                <w:sz w:val="18"/>
                <w:szCs w:val="18"/>
              </w:rPr>
              <w:t>(State or other jurisdiction of</w:t>
            </w:r>
            <w:r>
              <w:rPr>
                <w:sz w:val="18"/>
                <w:szCs w:val="18"/>
              </w:rPr>
              <w:br/>
              <w:t>incorporation or organization)</w:t>
            </w:r>
          </w:p>
        </w:tc>
        <w:tc>
          <w:tcPr>
            <w:tcW w:w="107" w:type="pct"/>
            <w:tcMar>
              <w:top w:w="0" w:type="dxa"/>
              <w:left w:w="0" w:type="dxa"/>
              <w:bottom w:w="0" w:type="dxa"/>
              <w:right w:w="0" w:type="dxa"/>
            </w:tcMar>
            <w:hideMark/>
          </w:tcPr>
          <w:p w:rsidR="00000000" w:rsidRDefault="00477E2A">
            <w:pPr>
              <w:pStyle w:val="a3"/>
              <w:spacing w:before="0" w:beforeAutospacing="0" w:after="0" w:afterAutospacing="0"/>
              <w:jc w:val="center"/>
              <w:rPr>
                <w:sz w:val="18"/>
                <w:szCs w:val="18"/>
              </w:rPr>
            </w:pPr>
            <w:r>
              <w:rPr>
                <w:sz w:val="18"/>
                <w:szCs w:val="18"/>
              </w:rPr>
              <w:t> </w:t>
            </w:r>
          </w:p>
        </w:tc>
        <w:tc>
          <w:tcPr>
            <w:tcW w:w="2445" w:type="pct"/>
            <w:tcBorders>
              <w:top w:val="single" w:sz="6" w:space="0" w:color="000000"/>
            </w:tcBorders>
            <w:tcMar>
              <w:top w:w="0" w:type="dxa"/>
              <w:left w:w="0" w:type="dxa"/>
              <w:bottom w:w="0" w:type="dxa"/>
              <w:right w:w="0" w:type="dxa"/>
            </w:tcMar>
            <w:hideMark/>
          </w:tcPr>
          <w:p w:rsidR="00000000" w:rsidRDefault="00477E2A">
            <w:pPr>
              <w:pStyle w:val="a3"/>
              <w:spacing w:before="0" w:beforeAutospacing="0" w:after="0" w:afterAutospacing="0"/>
              <w:jc w:val="center"/>
              <w:rPr>
                <w:sz w:val="18"/>
                <w:szCs w:val="18"/>
              </w:rPr>
            </w:pPr>
            <w:r>
              <w:rPr>
                <w:sz w:val="18"/>
                <w:szCs w:val="18"/>
              </w:rPr>
              <w:t>(I.R.S. Employer</w:t>
            </w:r>
            <w:r>
              <w:rPr>
                <w:sz w:val="18"/>
                <w:szCs w:val="18"/>
              </w:rPr>
              <w:br/>
              <w:t>Identification No.) </w:t>
            </w:r>
          </w:p>
        </w:tc>
      </w:tr>
    </w:tbl>
    <w:p w:rsidR="00000000" w:rsidRDefault="00477E2A">
      <w:pPr>
        <w:pStyle w:val="a3"/>
        <w:spacing w:before="0" w:beforeAutospacing="0" w:after="0" w:afterAutospacing="0"/>
        <w:jc w:val="both"/>
        <w:divId w:val="2014650983"/>
        <w:rPr>
          <w:sz w:val="20"/>
          <w:szCs w:val="20"/>
        </w:rPr>
      </w:pPr>
      <w:r>
        <w:rPr>
          <w:sz w:val="4"/>
          <w:szCs w:val="4"/>
        </w:rPr>
        <w:t>​</w:t>
      </w:r>
    </w:p>
    <w:p w:rsidR="00000000" w:rsidRDefault="00477E2A">
      <w:pPr>
        <w:pStyle w:val="a3"/>
        <w:spacing w:before="0" w:beforeAutospacing="0" w:after="0" w:afterAutospacing="0"/>
        <w:jc w:val="both"/>
        <w:divId w:val="2014650983"/>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8306"/>
      </w:tblGrid>
      <w:tr w:rsidR="00000000">
        <w:trPr>
          <w:divId w:val="2014650983"/>
        </w:trPr>
        <w:tc>
          <w:tcPr>
            <w:tcW w:w="5000" w:type="pct"/>
            <w:tcMar>
              <w:top w:w="0" w:type="dxa"/>
              <w:left w:w="0" w:type="dxa"/>
              <w:bottom w:w="0" w:type="dxa"/>
              <w:right w:w="0" w:type="dxa"/>
            </w:tcMar>
            <w:hideMark/>
          </w:tcPr>
          <w:p w:rsidR="00000000" w:rsidRDefault="00477E2A">
            <w:pPr>
              <w:pStyle w:val="a3"/>
              <w:spacing w:before="0" w:beforeAutospacing="0" w:after="0" w:afterAutospacing="0"/>
              <w:jc w:val="center"/>
              <w:rPr>
                <w:sz w:val="20"/>
                <w:szCs w:val="20"/>
              </w:rPr>
            </w:pPr>
            <w:r>
              <w:rPr>
                <w:b/>
                <w:bCs/>
                <w:sz w:val="18"/>
                <w:szCs w:val="18"/>
              </w:rPr>
              <w:t>1775 I Street NW, Suite 910</w:t>
            </w:r>
          </w:p>
          <w:p w:rsidR="00000000" w:rsidRDefault="00477E2A">
            <w:pPr>
              <w:pStyle w:val="a3"/>
              <w:spacing w:before="0" w:beforeAutospacing="0" w:after="0" w:afterAutospacing="0"/>
              <w:jc w:val="center"/>
              <w:rPr>
                <w:sz w:val="20"/>
                <w:szCs w:val="20"/>
              </w:rPr>
            </w:pPr>
            <w:r>
              <w:rPr>
                <w:b/>
                <w:bCs/>
                <w:sz w:val="18"/>
                <w:szCs w:val="18"/>
              </w:rPr>
              <w:t>Washington,</w:t>
            </w:r>
            <w:r>
              <w:rPr>
                <w:b/>
                <w:bCs/>
                <w:sz w:val="18"/>
                <w:szCs w:val="18"/>
              </w:rPr>
              <w:t xml:space="preserve"> </w:t>
            </w:r>
            <w:r>
              <w:rPr>
                <w:b/>
                <w:bCs/>
                <w:sz w:val="18"/>
                <w:szCs w:val="18"/>
              </w:rPr>
              <w:t>D.C</w:t>
            </w:r>
            <w:r>
              <w:rPr>
                <w:b/>
                <w:bCs/>
                <w:sz w:val="18"/>
                <w:szCs w:val="18"/>
              </w:rPr>
              <w:t>.</w:t>
            </w:r>
            <w:r>
              <w:rPr>
                <w:sz w:val="18"/>
                <w:szCs w:val="18"/>
              </w:rPr>
              <w:t xml:space="preserve"> </w:t>
            </w:r>
            <w:r>
              <w:rPr>
                <w:b/>
                <w:bCs/>
                <w:sz w:val="18"/>
                <w:szCs w:val="18"/>
              </w:rPr>
              <w:t>20006</w:t>
            </w:r>
          </w:p>
        </w:tc>
      </w:tr>
      <w:tr w:rsidR="00000000">
        <w:trPr>
          <w:divId w:val="2014650983"/>
        </w:trPr>
        <w:tc>
          <w:tcPr>
            <w:tcW w:w="5000" w:type="pct"/>
            <w:tcMar>
              <w:top w:w="0" w:type="dxa"/>
              <w:left w:w="0" w:type="dxa"/>
              <w:bottom w:w="0" w:type="dxa"/>
              <w:right w:w="0" w:type="dxa"/>
            </w:tcMar>
            <w:hideMark/>
          </w:tcPr>
          <w:p w:rsidR="00000000" w:rsidRDefault="00477E2A">
            <w:pPr>
              <w:pStyle w:val="a3"/>
              <w:spacing w:before="0" w:beforeAutospacing="0" w:after="0" w:afterAutospacing="0"/>
              <w:jc w:val="center"/>
              <w:rPr>
                <w:sz w:val="18"/>
                <w:szCs w:val="18"/>
              </w:rPr>
            </w:pPr>
            <w:r>
              <w:rPr>
                <w:sz w:val="18"/>
                <w:szCs w:val="18"/>
              </w:rPr>
              <w:t>(Address of principal executive offices)</w:t>
            </w:r>
          </w:p>
        </w:tc>
      </w:tr>
    </w:tbl>
    <w:p w:rsidR="00000000" w:rsidRDefault="00477E2A">
      <w:pPr>
        <w:pStyle w:val="a3"/>
        <w:spacing w:before="0" w:beforeAutospacing="0" w:after="0" w:afterAutospacing="0"/>
        <w:jc w:val="both"/>
        <w:divId w:val="2014650983"/>
        <w:rPr>
          <w:sz w:val="20"/>
          <w:szCs w:val="20"/>
        </w:rPr>
      </w:pPr>
      <w:r>
        <w:rPr>
          <w:sz w:val="4"/>
          <w:szCs w:val="4"/>
        </w:rPr>
        <w:t>​</w:t>
      </w:r>
    </w:p>
    <w:p w:rsidR="00000000" w:rsidRDefault="00477E2A">
      <w:pPr>
        <w:pStyle w:val="a3"/>
        <w:spacing w:before="0" w:beforeAutospacing="0" w:after="0" w:afterAutospacing="0"/>
        <w:jc w:val="both"/>
        <w:divId w:val="2014650983"/>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8306"/>
      </w:tblGrid>
      <w:tr w:rsidR="00000000">
        <w:trPr>
          <w:divId w:val="2014650983"/>
          <w:trHeight w:val="20"/>
        </w:trPr>
        <w:tc>
          <w:tcPr>
            <w:tcW w:w="5000" w:type="pct"/>
            <w:tcMar>
              <w:top w:w="0" w:type="dxa"/>
              <w:left w:w="0" w:type="dxa"/>
              <w:bottom w:w="0" w:type="dxa"/>
              <w:right w:w="0" w:type="dxa"/>
            </w:tcMar>
            <w:hideMark/>
          </w:tcPr>
          <w:p w:rsidR="00000000" w:rsidRDefault="00477E2A">
            <w:pPr>
              <w:pStyle w:val="a3"/>
              <w:spacing w:before="0" w:beforeAutospacing="0" w:after="0" w:afterAutospacing="0"/>
              <w:divId w:val="1567493207"/>
              <w:rPr>
                <w:sz w:val="20"/>
                <w:szCs w:val="20"/>
              </w:rPr>
            </w:pPr>
            <w:r>
              <w:rPr>
                <w:sz w:val="4"/>
                <w:szCs w:val="4"/>
              </w:rPr>
              <w:t>​</w:t>
            </w:r>
          </w:p>
        </w:tc>
      </w:tr>
      <w:tr w:rsidR="00000000">
        <w:trPr>
          <w:divId w:val="2014650983"/>
        </w:trPr>
        <w:tc>
          <w:tcPr>
            <w:tcW w:w="5000" w:type="pct"/>
            <w:tcMar>
              <w:top w:w="0" w:type="dxa"/>
              <w:left w:w="0" w:type="dxa"/>
              <w:bottom w:w="0" w:type="dxa"/>
              <w:right w:w="0" w:type="dxa"/>
            </w:tcMar>
            <w:hideMark/>
          </w:tcPr>
          <w:p w:rsidR="00000000" w:rsidRDefault="00477E2A">
            <w:pPr>
              <w:pStyle w:val="a3"/>
              <w:spacing w:before="0" w:beforeAutospacing="0" w:after="0" w:afterAutospacing="0"/>
              <w:jc w:val="center"/>
              <w:rPr>
                <w:sz w:val="20"/>
                <w:szCs w:val="20"/>
              </w:rPr>
            </w:pPr>
            <w:r>
              <w:rPr>
                <w:b/>
                <w:bCs/>
                <w:sz w:val="18"/>
                <w:szCs w:val="18"/>
              </w:rPr>
              <w:t>+1-202-367-3003</w:t>
            </w:r>
          </w:p>
        </w:tc>
      </w:tr>
      <w:tr w:rsidR="00000000">
        <w:trPr>
          <w:divId w:val="2014650983"/>
        </w:trPr>
        <w:tc>
          <w:tcPr>
            <w:tcW w:w="5000" w:type="pct"/>
            <w:tcMar>
              <w:top w:w="0" w:type="dxa"/>
              <w:left w:w="0" w:type="dxa"/>
              <w:bottom w:w="0" w:type="dxa"/>
              <w:right w:w="0" w:type="dxa"/>
            </w:tcMar>
            <w:hideMark/>
          </w:tcPr>
          <w:p w:rsidR="00000000" w:rsidRDefault="00477E2A">
            <w:pPr>
              <w:pStyle w:val="a3"/>
              <w:spacing w:before="0" w:beforeAutospacing="0" w:after="0" w:afterAutospacing="0"/>
              <w:jc w:val="center"/>
              <w:rPr>
                <w:sz w:val="18"/>
                <w:szCs w:val="18"/>
              </w:rPr>
            </w:pPr>
            <w:r>
              <w:rPr>
                <w:sz w:val="18"/>
                <w:szCs w:val="18"/>
              </w:rPr>
              <w:t>(Issuer’s telephone number)</w:t>
            </w:r>
          </w:p>
        </w:tc>
      </w:tr>
    </w:tbl>
    <w:p w:rsidR="00000000" w:rsidRDefault="00477E2A">
      <w:pPr>
        <w:pStyle w:val="a3"/>
        <w:spacing w:before="0" w:beforeAutospacing="0" w:after="0" w:afterAutospacing="0"/>
        <w:jc w:val="both"/>
        <w:divId w:val="2014650983"/>
        <w:rPr>
          <w:sz w:val="20"/>
          <w:szCs w:val="20"/>
        </w:rPr>
      </w:pPr>
      <w:r>
        <w:rPr>
          <w:sz w:val="10"/>
          <w:szCs w:val="10"/>
        </w:rPr>
        <w:t>​</w:t>
      </w:r>
    </w:p>
    <w:p w:rsidR="00000000" w:rsidRDefault="00477E2A">
      <w:pPr>
        <w:pStyle w:val="a3"/>
        <w:spacing w:before="0" w:beforeAutospacing="0" w:after="120" w:afterAutospacing="0"/>
        <w:jc w:val="both"/>
        <w:divId w:val="2014650983"/>
        <w:rPr>
          <w:sz w:val="18"/>
          <w:szCs w:val="18"/>
        </w:rPr>
      </w:pPr>
      <w:r>
        <w:rPr>
          <w:sz w:val="18"/>
          <w:szCs w:val="18"/>
        </w:rPr>
        <w:t>Securities registered pursuant to Section 12(b) of the Act:</w:t>
      </w:r>
    </w:p>
    <w:tbl>
      <w:tblPr>
        <w:tblW w:w="5000" w:type="pct"/>
        <w:tblCellMar>
          <w:top w:w="15" w:type="dxa"/>
          <w:left w:w="0" w:type="dxa"/>
          <w:bottom w:w="15" w:type="dxa"/>
          <w:right w:w="0" w:type="dxa"/>
        </w:tblCellMar>
        <w:tblLook w:val="04A0" w:firstRow="1" w:lastRow="0" w:firstColumn="1" w:lastColumn="0" w:noHBand="0" w:noVBand="1"/>
      </w:tblPr>
      <w:tblGrid>
        <w:gridCol w:w="3390"/>
        <w:gridCol w:w="231"/>
        <w:gridCol w:w="1542"/>
        <w:gridCol w:w="231"/>
        <w:gridCol w:w="2912"/>
      </w:tblGrid>
      <w:tr w:rsidR="00000000">
        <w:trPr>
          <w:divId w:val="2014650983"/>
        </w:trPr>
        <w:tc>
          <w:tcPr>
            <w:tcW w:w="2040" w:type="pct"/>
            <w:tcBorders>
              <w:bottom w:val="single" w:sz="6" w:space="0" w:color="000000"/>
            </w:tcBorders>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18"/>
                <w:szCs w:val="18"/>
              </w:rPr>
            </w:pPr>
            <w:r>
              <w:rPr>
                <w:b/>
                <w:bCs/>
                <w:sz w:val="18"/>
                <w:szCs w:val="18"/>
              </w:rPr>
              <w:t>Title of each class</w:t>
            </w:r>
          </w:p>
        </w:tc>
        <w:tc>
          <w:tcPr>
            <w:tcW w:w="139" w:type="pct"/>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18"/>
                <w:szCs w:val="18"/>
              </w:rPr>
            </w:pPr>
            <w:r>
              <w:rPr>
                <w:sz w:val="18"/>
                <w:szCs w:val="18"/>
              </w:rPr>
              <w:t>    </w:t>
            </w:r>
          </w:p>
        </w:tc>
        <w:tc>
          <w:tcPr>
            <w:tcW w:w="927" w:type="pct"/>
            <w:tcBorders>
              <w:bottom w:val="single" w:sz="6" w:space="0" w:color="000000"/>
            </w:tcBorders>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18"/>
                <w:szCs w:val="18"/>
              </w:rPr>
            </w:pPr>
            <w:r>
              <w:rPr>
                <w:b/>
                <w:bCs/>
                <w:sz w:val="18"/>
                <w:szCs w:val="18"/>
              </w:rPr>
              <w:t>Trading Symbol(s)</w:t>
            </w:r>
          </w:p>
        </w:tc>
        <w:tc>
          <w:tcPr>
            <w:tcW w:w="139" w:type="pct"/>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18"/>
                <w:szCs w:val="18"/>
              </w:rPr>
            </w:pPr>
            <w:r>
              <w:rPr>
                <w:sz w:val="18"/>
                <w:szCs w:val="18"/>
              </w:rPr>
              <w:t>    </w:t>
            </w:r>
          </w:p>
        </w:tc>
        <w:tc>
          <w:tcPr>
            <w:tcW w:w="1752" w:type="pct"/>
            <w:tcBorders>
              <w:bottom w:val="single" w:sz="6" w:space="0" w:color="000000"/>
            </w:tcBorders>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18"/>
                <w:szCs w:val="18"/>
              </w:rPr>
            </w:pPr>
            <w:r>
              <w:rPr>
                <w:b/>
                <w:bCs/>
                <w:sz w:val="18"/>
                <w:szCs w:val="18"/>
              </w:rPr>
              <w:t>Name of each exchange on which registered</w:t>
            </w:r>
          </w:p>
        </w:tc>
      </w:tr>
      <w:tr w:rsidR="00000000">
        <w:trPr>
          <w:divId w:val="2014650983"/>
        </w:trPr>
        <w:tc>
          <w:tcPr>
            <w:tcW w:w="2040" w:type="pct"/>
            <w:tcBorders>
              <w:top w:val="single" w:sz="6" w:space="0" w:color="000000"/>
            </w:tcBorders>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b/>
                <w:bCs/>
                <w:sz w:val="18"/>
                <w:szCs w:val="18"/>
              </w:rPr>
              <w:t>​</w:t>
            </w:r>
          </w:p>
        </w:tc>
        <w:tc>
          <w:tcPr>
            <w:tcW w:w="139" w:type="pct"/>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sz w:val="18"/>
                <w:szCs w:val="18"/>
              </w:rPr>
              <w:t>​</w:t>
            </w:r>
          </w:p>
        </w:tc>
        <w:tc>
          <w:tcPr>
            <w:tcW w:w="927" w:type="pct"/>
            <w:tcBorders>
              <w:top w:val="single" w:sz="6" w:space="0" w:color="000000"/>
            </w:tcBorders>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b/>
                <w:bCs/>
                <w:sz w:val="18"/>
                <w:szCs w:val="18"/>
              </w:rPr>
              <w:t>​</w:t>
            </w:r>
          </w:p>
        </w:tc>
        <w:tc>
          <w:tcPr>
            <w:tcW w:w="139" w:type="pct"/>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sz w:val="18"/>
                <w:szCs w:val="18"/>
              </w:rPr>
              <w:t>​</w:t>
            </w:r>
          </w:p>
        </w:tc>
        <w:tc>
          <w:tcPr>
            <w:tcW w:w="1752" w:type="pct"/>
            <w:tcBorders>
              <w:top w:val="single" w:sz="6" w:space="0" w:color="000000"/>
            </w:tcBorders>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b/>
                <w:bCs/>
                <w:sz w:val="18"/>
                <w:szCs w:val="18"/>
              </w:rPr>
              <w:t>​</w:t>
            </w:r>
          </w:p>
        </w:tc>
      </w:tr>
      <w:tr w:rsidR="00000000">
        <w:trPr>
          <w:divId w:val="2014650983"/>
        </w:trPr>
        <w:tc>
          <w:tcPr>
            <w:tcW w:w="2040" w:type="pct"/>
            <w:shd w:val="clear" w:color="auto" w:fill="CCEEFF"/>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18"/>
                <w:szCs w:val="18"/>
              </w:rPr>
              <w:t>Units, each consisting of one Class A ordinary share and one-half of one redeemable warrant</w:t>
            </w:r>
          </w:p>
        </w:tc>
        <w:tc>
          <w:tcPr>
            <w:tcW w:w="139" w:type="pct"/>
            <w:shd w:val="clear" w:color="auto" w:fill="CCEEFF"/>
            <w:tcMar>
              <w:top w:w="0" w:type="dxa"/>
              <w:left w:w="0" w:type="dxa"/>
              <w:bottom w:w="0" w:type="dxa"/>
              <w:right w:w="0" w:type="dxa"/>
            </w:tcMar>
            <w:hideMark/>
          </w:tcPr>
          <w:p w:rsidR="00000000" w:rsidRDefault="00477E2A">
            <w:pPr>
              <w:pStyle w:val="a3"/>
              <w:spacing w:before="0" w:beforeAutospacing="0" w:after="0" w:afterAutospacing="0"/>
              <w:jc w:val="center"/>
              <w:rPr>
                <w:sz w:val="18"/>
                <w:szCs w:val="18"/>
              </w:rPr>
            </w:pPr>
            <w:r>
              <w:rPr>
                <w:sz w:val="18"/>
                <w:szCs w:val="18"/>
              </w:rPr>
              <w:t> </w:t>
            </w:r>
          </w:p>
        </w:tc>
        <w:tc>
          <w:tcPr>
            <w:tcW w:w="927" w:type="pct"/>
            <w:shd w:val="clear" w:color="auto" w:fill="CCEEFF"/>
            <w:tcMar>
              <w:top w:w="0" w:type="dxa"/>
              <w:left w:w="0" w:type="dxa"/>
              <w:bottom w:w="0" w:type="dxa"/>
              <w:right w:w="0" w:type="dxa"/>
            </w:tcMar>
            <w:hideMark/>
          </w:tcPr>
          <w:p w:rsidR="00000000" w:rsidRDefault="00477E2A">
            <w:pPr>
              <w:pStyle w:val="a3"/>
              <w:spacing w:before="0" w:beforeAutospacing="0" w:after="0" w:afterAutospacing="0"/>
              <w:jc w:val="center"/>
              <w:rPr>
                <w:sz w:val="20"/>
                <w:szCs w:val="20"/>
              </w:rPr>
            </w:pPr>
            <w:r>
              <w:rPr>
                <w:sz w:val="18"/>
                <w:szCs w:val="18"/>
              </w:rPr>
              <w:t>CITEU</w:t>
            </w:r>
          </w:p>
        </w:tc>
        <w:tc>
          <w:tcPr>
            <w:tcW w:w="139" w:type="pct"/>
            <w:shd w:val="clear" w:color="auto" w:fill="CCEEFF"/>
            <w:tcMar>
              <w:top w:w="0" w:type="dxa"/>
              <w:left w:w="0" w:type="dxa"/>
              <w:bottom w:w="0" w:type="dxa"/>
              <w:right w:w="0" w:type="dxa"/>
            </w:tcMar>
            <w:hideMark/>
          </w:tcPr>
          <w:p w:rsidR="00000000" w:rsidRDefault="00477E2A">
            <w:pPr>
              <w:pStyle w:val="a3"/>
              <w:spacing w:before="0" w:beforeAutospacing="0" w:after="0" w:afterAutospacing="0"/>
              <w:jc w:val="center"/>
              <w:rPr>
                <w:sz w:val="18"/>
                <w:szCs w:val="18"/>
              </w:rPr>
            </w:pPr>
            <w:r>
              <w:rPr>
                <w:sz w:val="18"/>
                <w:szCs w:val="18"/>
              </w:rPr>
              <w:t> </w:t>
            </w:r>
          </w:p>
        </w:tc>
        <w:tc>
          <w:tcPr>
            <w:tcW w:w="1752" w:type="pct"/>
            <w:shd w:val="clear" w:color="auto" w:fill="CCEEFF"/>
            <w:tcMar>
              <w:top w:w="0" w:type="dxa"/>
              <w:left w:w="0" w:type="dxa"/>
              <w:bottom w:w="0" w:type="dxa"/>
              <w:right w:w="0" w:type="dxa"/>
            </w:tcMar>
            <w:hideMark/>
          </w:tcPr>
          <w:p w:rsidR="00000000" w:rsidRDefault="00477E2A">
            <w:pPr>
              <w:pStyle w:val="a3"/>
              <w:spacing w:before="0" w:beforeAutospacing="0" w:after="0" w:afterAutospacing="0"/>
              <w:jc w:val="center"/>
              <w:rPr>
                <w:sz w:val="20"/>
                <w:szCs w:val="20"/>
              </w:rPr>
            </w:pPr>
            <w:r>
              <w:rPr>
                <w:sz w:val="18"/>
                <w:szCs w:val="18"/>
              </w:rPr>
              <w:t>The Nasdaq Stock Market LLC</w:t>
            </w:r>
          </w:p>
        </w:tc>
      </w:tr>
      <w:tr w:rsidR="00000000">
        <w:trPr>
          <w:divId w:val="2014650983"/>
        </w:trPr>
        <w:tc>
          <w:tcPr>
            <w:tcW w:w="2040" w:type="pct"/>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18"/>
                <w:szCs w:val="18"/>
              </w:rPr>
              <w:t>​</w:t>
            </w:r>
          </w:p>
        </w:tc>
        <w:tc>
          <w:tcPr>
            <w:tcW w:w="139" w:type="pct"/>
            <w:tcMar>
              <w:top w:w="0" w:type="dxa"/>
              <w:left w:w="0" w:type="dxa"/>
              <w:bottom w:w="0" w:type="dxa"/>
              <w:right w:w="0" w:type="dxa"/>
            </w:tcMar>
            <w:hideMark/>
          </w:tcPr>
          <w:p w:rsidR="00000000" w:rsidRDefault="00477E2A">
            <w:pPr>
              <w:pStyle w:val="a3"/>
              <w:spacing w:before="0" w:beforeAutospacing="0" w:after="0" w:afterAutospacing="0"/>
              <w:jc w:val="center"/>
              <w:rPr>
                <w:sz w:val="20"/>
                <w:szCs w:val="20"/>
              </w:rPr>
            </w:pPr>
            <w:r>
              <w:rPr>
                <w:sz w:val="18"/>
                <w:szCs w:val="18"/>
              </w:rPr>
              <w:t>​</w:t>
            </w:r>
          </w:p>
        </w:tc>
        <w:tc>
          <w:tcPr>
            <w:tcW w:w="927" w:type="pct"/>
            <w:tcMar>
              <w:top w:w="0" w:type="dxa"/>
              <w:left w:w="0" w:type="dxa"/>
              <w:bottom w:w="0" w:type="dxa"/>
              <w:right w:w="0" w:type="dxa"/>
            </w:tcMar>
            <w:hideMark/>
          </w:tcPr>
          <w:p w:rsidR="00000000" w:rsidRDefault="00477E2A">
            <w:pPr>
              <w:pStyle w:val="a3"/>
              <w:spacing w:before="0" w:beforeAutospacing="0" w:after="0" w:afterAutospacing="0"/>
              <w:jc w:val="center"/>
              <w:rPr>
                <w:sz w:val="20"/>
                <w:szCs w:val="20"/>
              </w:rPr>
            </w:pPr>
            <w:r>
              <w:rPr>
                <w:sz w:val="18"/>
                <w:szCs w:val="18"/>
              </w:rPr>
              <w:t>​</w:t>
            </w:r>
          </w:p>
        </w:tc>
        <w:tc>
          <w:tcPr>
            <w:tcW w:w="139" w:type="pct"/>
            <w:tcMar>
              <w:top w:w="0" w:type="dxa"/>
              <w:left w:w="0" w:type="dxa"/>
              <w:bottom w:w="0" w:type="dxa"/>
              <w:right w:w="0" w:type="dxa"/>
            </w:tcMar>
            <w:hideMark/>
          </w:tcPr>
          <w:p w:rsidR="00000000" w:rsidRDefault="00477E2A">
            <w:pPr>
              <w:pStyle w:val="a3"/>
              <w:spacing w:before="0" w:beforeAutospacing="0" w:after="0" w:afterAutospacing="0"/>
              <w:jc w:val="center"/>
              <w:rPr>
                <w:sz w:val="20"/>
                <w:szCs w:val="20"/>
              </w:rPr>
            </w:pPr>
            <w:r>
              <w:rPr>
                <w:sz w:val="18"/>
                <w:szCs w:val="18"/>
              </w:rPr>
              <w:t>​</w:t>
            </w:r>
          </w:p>
        </w:tc>
        <w:tc>
          <w:tcPr>
            <w:tcW w:w="1752" w:type="pct"/>
            <w:tcMar>
              <w:top w:w="0" w:type="dxa"/>
              <w:left w:w="0" w:type="dxa"/>
              <w:bottom w:w="0" w:type="dxa"/>
              <w:right w:w="0" w:type="dxa"/>
            </w:tcMar>
            <w:hideMark/>
          </w:tcPr>
          <w:p w:rsidR="00000000" w:rsidRDefault="00477E2A">
            <w:pPr>
              <w:pStyle w:val="a3"/>
              <w:spacing w:before="0" w:beforeAutospacing="0" w:after="0" w:afterAutospacing="0"/>
              <w:jc w:val="center"/>
              <w:rPr>
                <w:sz w:val="20"/>
                <w:szCs w:val="20"/>
              </w:rPr>
            </w:pPr>
            <w:r>
              <w:rPr>
                <w:sz w:val="18"/>
                <w:szCs w:val="18"/>
              </w:rPr>
              <w:t>​</w:t>
            </w:r>
          </w:p>
        </w:tc>
      </w:tr>
      <w:tr w:rsidR="00000000">
        <w:trPr>
          <w:divId w:val="2014650983"/>
        </w:trPr>
        <w:tc>
          <w:tcPr>
            <w:tcW w:w="2040" w:type="pct"/>
            <w:shd w:val="clear" w:color="auto" w:fill="CCEEFF"/>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18"/>
                <w:szCs w:val="18"/>
              </w:rPr>
              <w:t>Class </w:t>
            </w:r>
            <w:r>
              <w:rPr>
                <w:sz w:val="18"/>
                <w:szCs w:val="18"/>
              </w:rPr>
              <w:t>A ordinary shares, par value $0.0001 per share</w:t>
            </w:r>
          </w:p>
        </w:tc>
        <w:tc>
          <w:tcPr>
            <w:tcW w:w="139" w:type="pct"/>
            <w:shd w:val="clear" w:color="auto" w:fill="CCEEFF"/>
            <w:tcMar>
              <w:top w:w="0" w:type="dxa"/>
              <w:left w:w="0" w:type="dxa"/>
              <w:bottom w:w="0" w:type="dxa"/>
              <w:right w:w="0" w:type="dxa"/>
            </w:tcMar>
            <w:hideMark/>
          </w:tcPr>
          <w:p w:rsidR="00000000" w:rsidRDefault="00477E2A">
            <w:pPr>
              <w:pStyle w:val="a3"/>
              <w:spacing w:before="0" w:beforeAutospacing="0" w:after="0" w:afterAutospacing="0"/>
              <w:jc w:val="center"/>
              <w:rPr>
                <w:sz w:val="18"/>
                <w:szCs w:val="18"/>
              </w:rPr>
            </w:pPr>
            <w:r>
              <w:rPr>
                <w:sz w:val="18"/>
                <w:szCs w:val="18"/>
              </w:rPr>
              <w:t> </w:t>
            </w:r>
          </w:p>
        </w:tc>
        <w:tc>
          <w:tcPr>
            <w:tcW w:w="927" w:type="pct"/>
            <w:shd w:val="clear" w:color="auto" w:fill="CCEEFF"/>
            <w:tcMar>
              <w:top w:w="0" w:type="dxa"/>
              <w:left w:w="0" w:type="dxa"/>
              <w:bottom w:w="0" w:type="dxa"/>
              <w:right w:w="0" w:type="dxa"/>
            </w:tcMar>
            <w:hideMark/>
          </w:tcPr>
          <w:p w:rsidR="00000000" w:rsidRDefault="00477E2A">
            <w:pPr>
              <w:pStyle w:val="a3"/>
              <w:spacing w:before="0" w:beforeAutospacing="0" w:after="0" w:afterAutospacing="0"/>
              <w:jc w:val="center"/>
              <w:rPr>
                <w:sz w:val="20"/>
                <w:szCs w:val="20"/>
              </w:rPr>
            </w:pPr>
            <w:r>
              <w:rPr>
                <w:sz w:val="18"/>
                <w:szCs w:val="18"/>
              </w:rPr>
              <w:t>CITE</w:t>
            </w:r>
          </w:p>
        </w:tc>
        <w:tc>
          <w:tcPr>
            <w:tcW w:w="139" w:type="pct"/>
            <w:shd w:val="clear" w:color="auto" w:fill="CCEEFF"/>
            <w:tcMar>
              <w:top w:w="0" w:type="dxa"/>
              <w:left w:w="0" w:type="dxa"/>
              <w:bottom w:w="0" w:type="dxa"/>
              <w:right w:w="0" w:type="dxa"/>
            </w:tcMar>
            <w:hideMark/>
          </w:tcPr>
          <w:p w:rsidR="00000000" w:rsidRDefault="00477E2A">
            <w:pPr>
              <w:pStyle w:val="a3"/>
              <w:spacing w:before="0" w:beforeAutospacing="0" w:after="0" w:afterAutospacing="0"/>
              <w:jc w:val="center"/>
              <w:rPr>
                <w:sz w:val="18"/>
                <w:szCs w:val="18"/>
              </w:rPr>
            </w:pPr>
            <w:r>
              <w:rPr>
                <w:sz w:val="18"/>
                <w:szCs w:val="18"/>
              </w:rPr>
              <w:t> </w:t>
            </w:r>
          </w:p>
        </w:tc>
        <w:tc>
          <w:tcPr>
            <w:tcW w:w="1752" w:type="pct"/>
            <w:shd w:val="clear" w:color="auto" w:fill="CCEEFF"/>
            <w:tcMar>
              <w:top w:w="0" w:type="dxa"/>
              <w:left w:w="0" w:type="dxa"/>
              <w:bottom w:w="0" w:type="dxa"/>
              <w:right w:w="0" w:type="dxa"/>
            </w:tcMar>
            <w:hideMark/>
          </w:tcPr>
          <w:p w:rsidR="00000000" w:rsidRDefault="00477E2A">
            <w:pPr>
              <w:pStyle w:val="a3"/>
              <w:spacing w:before="0" w:beforeAutospacing="0" w:after="0" w:afterAutospacing="0"/>
              <w:jc w:val="center"/>
              <w:rPr>
                <w:sz w:val="20"/>
                <w:szCs w:val="20"/>
              </w:rPr>
            </w:pPr>
            <w:r>
              <w:rPr>
                <w:sz w:val="18"/>
                <w:szCs w:val="18"/>
              </w:rPr>
              <w:t>The Nasdaq Stock Market LLC</w:t>
            </w:r>
          </w:p>
        </w:tc>
      </w:tr>
      <w:tr w:rsidR="00000000">
        <w:trPr>
          <w:divId w:val="2014650983"/>
        </w:trPr>
        <w:tc>
          <w:tcPr>
            <w:tcW w:w="2040" w:type="pct"/>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18"/>
                <w:szCs w:val="18"/>
              </w:rPr>
              <w:t>​</w:t>
            </w:r>
          </w:p>
        </w:tc>
        <w:tc>
          <w:tcPr>
            <w:tcW w:w="139" w:type="pct"/>
            <w:tcMar>
              <w:top w:w="0" w:type="dxa"/>
              <w:left w:w="0" w:type="dxa"/>
              <w:bottom w:w="0" w:type="dxa"/>
              <w:right w:w="0" w:type="dxa"/>
            </w:tcMar>
            <w:hideMark/>
          </w:tcPr>
          <w:p w:rsidR="00000000" w:rsidRDefault="00477E2A">
            <w:pPr>
              <w:pStyle w:val="a3"/>
              <w:spacing w:before="0" w:beforeAutospacing="0" w:after="0" w:afterAutospacing="0"/>
              <w:jc w:val="center"/>
              <w:rPr>
                <w:sz w:val="20"/>
                <w:szCs w:val="20"/>
              </w:rPr>
            </w:pPr>
            <w:r>
              <w:rPr>
                <w:sz w:val="18"/>
                <w:szCs w:val="18"/>
              </w:rPr>
              <w:t>​</w:t>
            </w:r>
          </w:p>
        </w:tc>
        <w:tc>
          <w:tcPr>
            <w:tcW w:w="927" w:type="pct"/>
            <w:tcMar>
              <w:top w:w="0" w:type="dxa"/>
              <w:left w:w="0" w:type="dxa"/>
              <w:bottom w:w="0" w:type="dxa"/>
              <w:right w:w="0" w:type="dxa"/>
            </w:tcMar>
            <w:hideMark/>
          </w:tcPr>
          <w:p w:rsidR="00000000" w:rsidRDefault="00477E2A">
            <w:pPr>
              <w:pStyle w:val="a3"/>
              <w:spacing w:before="0" w:beforeAutospacing="0" w:after="0" w:afterAutospacing="0"/>
              <w:jc w:val="center"/>
              <w:rPr>
                <w:sz w:val="20"/>
                <w:szCs w:val="20"/>
              </w:rPr>
            </w:pPr>
            <w:r>
              <w:rPr>
                <w:sz w:val="18"/>
                <w:szCs w:val="18"/>
              </w:rPr>
              <w:t>​</w:t>
            </w:r>
          </w:p>
        </w:tc>
        <w:tc>
          <w:tcPr>
            <w:tcW w:w="139" w:type="pct"/>
            <w:tcMar>
              <w:top w:w="0" w:type="dxa"/>
              <w:left w:w="0" w:type="dxa"/>
              <w:bottom w:w="0" w:type="dxa"/>
              <w:right w:w="0" w:type="dxa"/>
            </w:tcMar>
            <w:hideMark/>
          </w:tcPr>
          <w:p w:rsidR="00000000" w:rsidRDefault="00477E2A">
            <w:pPr>
              <w:pStyle w:val="a3"/>
              <w:spacing w:before="0" w:beforeAutospacing="0" w:after="0" w:afterAutospacing="0"/>
              <w:jc w:val="center"/>
              <w:rPr>
                <w:sz w:val="20"/>
                <w:szCs w:val="20"/>
              </w:rPr>
            </w:pPr>
            <w:r>
              <w:rPr>
                <w:sz w:val="18"/>
                <w:szCs w:val="18"/>
              </w:rPr>
              <w:t>​</w:t>
            </w:r>
          </w:p>
        </w:tc>
        <w:tc>
          <w:tcPr>
            <w:tcW w:w="1752" w:type="pct"/>
            <w:tcMar>
              <w:top w:w="0" w:type="dxa"/>
              <w:left w:w="0" w:type="dxa"/>
              <w:bottom w:w="0" w:type="dxa"/>
              <w:right w:w="0" w:type="dxa"/>
            </w:tcMar>
            <w:hideMark/>
          </w:tcPr>
          <w:p w:rsidR="00000000" w:rsidRDefault="00477E2A">
            <w:pPr>
              <w:pStyle w:val="a3"/>
              <w:spacing w:before="0" w:beforeAutospacing="0" w:after="0" w:afterAutospacing="0"/>
              <w:jc w:val="center"/>
              <w:rPr>
                <w:sz w:val="20"/>
                <w:szCs w:val="20"/>
              </w:rPr>
            </w:pPr>
            <w:r>
              <w:rPr>
                <w:sz w:val="18"/>
                <w:szCs w:val="18"/>
              </w:rPr>
              <w:t>​</w:t>
            </w:r>
          </w:p>
        </w:tc>
      </w:tr>
      <w:tr w:rsidR="00000000">
        <w:trPr>
          <w:divId w:val="2014650983"/>
        </w:trPr>
        <w:tc>
          <w:tcPr>
            <w:tcW w:w="2040" w:type="pct"/>
            <w:shd w:val="clear" w:color="auto" w:fill="CCEEFF"/>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18"/>
                <w:szCs w:val="18"/>
              </w:rPr>
              <w:t>Redeemable warrants</w:t>
            </w:r>
          </w:p>
        </w:tc>
        <w:tc>
          <w:tcPr>
            <w:tcW w:w="139" w:type="pct"/>
            <w:shd w:val="clear" w:color="auto" w:fill="CCEEFF"/>
            <w:tcMar>
              <w:top w:w="0" w:type="dxa"/>
              <w:left w:w="0" w:type="dxa"/>
              <w:bottom w:w="0" w:type="dxa"/>
              <w:right w:w="0" w:type="dxa"/>
            </w:tcMar>
            <w:hideMark/>
          </w:tcPr>
          <w:p w:rsidR="00000000" w:rsidRDefault="00477E2A">
            <w:pPr>
              <w:pStyle w:val="a3"/>
              <w:spacing w:before="0" w:beforeAutospacing="0" w:after="0" w:afterAutospacing="0"/>
              <w:jc w:val="center"/>
              <w:rPr>
                <w:sz w:val="18"/>
                <w:szCs w:val="18"/>
              </w:rPr>
            </w:pPr>
            <w:r>
              <w:rPr>
                <w:sz w:val="18"/>
                <w:szCs w:val="18"/>
              </w:rPr>
              <w:t> </w:t>
            </w:r>
          </w:p>
        </w:tc>
        <w:tc>
          <w:tcPr>
            <w:tcW w:w="927" w:type="pct"/>
            <w:shd w:val="clear" w:color="auto" w:fill="CCEEFF"/>
            <w:tcMar>
              <w:top w:w="0" w:type="dxa"/>
              <w:left w:w="0" w:type="dxa"/>
              <w:bottom w:w="0" w:type="dxa"/>
              <w:right w:w="0" w:type="dxa"/>
            </w:tcMar>
            <w:hideMark/>
          </w:tcPr>
          <w:p w:rsidR="00000000" w:rsidRDefault="00477E2A">
            <w:pPr>
              <w:pStyle w:val="a3"/>
              <w:spacing w:before="0" w:beforeAutospacing="0" w:after="0" w:afterAutospacing="0"/>
              <w:jc w:val="center"/>
              <w:rPr>
                <w:sz w:val="20"/>
                <w:szCs w:val="20"/>
              </w:rPr>
            </w:pPr>
            <w:r>
              <w:rPr>
                <w:sz w:val="18"/>
                <w:szCs w:val="18"/>
              </w:rPr>
              <w:t>CITEW</w:t>
            </w:r>
          </w:p>
        </w:tc>
        <w:tc>
          <w:tcPr>
            <w:tcW w:w="139" w:type="pct"/>
            <w:shd w:val="clear" w:color="auto" w:fill="CCEEFF"/>
            <w:tcMar>
              <w:top w:w="0" w:type="dxa"/>
              <w:left w:w="0" w:type="dxa"/>
              <w:bottom w:w="0" w:type="dxa"/>
              <w:right w:w="0" w:type="dxa"/>
            </w:tcMar>
            <w:hideMark/>
          </w:tcPr>
          <w:p w:rsidR="00000000" w:rsidRDefault="00477E2A">
            <w:pPr>
              <w:pStyle w:val="a3"/>
              <w:spacing w:before="0" w:beforeAutospacing="0" w:after="0" w:afterAutospacing="0"/>
              <w:jc w:val="center"/>
              <w:rPr>
                <w:sz w:val="18"/>
                <w:szCs w:val="18"/>
              </w:rPr>
            </w:pPr>
            <w:r>
              <w:rPr>
                <w:sz w:val="18"/>
                <w:szCs w:val="18"/>
              </w:rPr>
              <w:t> </w:t>
            </w:r>
          </w:p>
        </w:tc>
        <w:tc>
          <w:tcPr>
            <w:tcW w:w="1752" w:type="pct"/>
            <w:shd w:val="clear" w:color="auto" w:fill="CCEEFF"/>
            <w:tcMar>
              <w:top w:w="0" w:type="dxa"/>
              <w:left w:w="0" w:type="dxa"/>
              <w:bottom w:w="0" w:type="dxa"/>
              <w:right w:w="0" w:type="dxa"/>
            </w:tcMar>
            <w:hideMark/>
          </w:tcPr>
          <w:p w:rsidR="00000000" w:rsidRDefault="00477E2A">
            <w:pPr>
              <w:pStyle w:val="a3"/>
              <w:spacing w:before="0" w:beforeAutospacing="0" w:after="0" w:afterAutospacing="0"/>
              <w:jc w:val="center"/>
              <w:rPr>
                <w:sz w:val="20"/>
                <w:szCs w:val="20"/>
              </w:rPr>
            </w:pPr>
            <w:r>
              <w:rPr>
                <w:sz w:val="18"/>
                <w:szCs w:val="18"/>
              </w:rPr>
              <w:t>The Nasdaq Stock Market LLC</w:t>
            </w:r>
          </w:p>
        </w:tc>
      </w:tr>
    </w:tbl>
    <w:p w:rsidR="00000000" w:rsidRDefault="00477E2A">
      <w:pPr>
        <w:pStyle w:val="a3"/>
        <w:spacing w:before="0" w:beforeAutospacing="0" w:after="0" w:afterAutospacing="0"/>
        <w:divId w:val="2014650983"/>
        <w:rPr>
          <w:sz w:val="20"/>
          <w:szCs w:val="20"/>
        </w:rPr>
      </w:pPr>
      <w:r>
        <w:rPr>
          <w:sz w:val="10"/>
          <w:szCs w:val="10"/>
        </w:rPr>
        <w:t>​</w:t>
      </w:r>
    </w:p>
    <w:p w:rsidR="00000000" w:rsidRDefault="00477E2A">
      <w:pPr>
        <w:pStyle w:val="a3"/>
        <w:spacing w:before="0" w:beforeAutospacing="0" w:after="0" w:afterAutospacing="0"/>
        <w:jc w:val="both"/>
        <w:divId w:val="2014650983"/>
        <w:rPr>
          <w:sz w:val="20"/>
          <w:szCs w:val="20"/>
        </w:rPr>
      </w:pPr>
      <w:r>
        <w:rPr>
          <w:sz w:val="18"/>
          <w:szCs w:val="18"/>
        </w:rPr>
        <w:t>Check whether the issuer (1) </w:t>
      </w:r>
      <w:r>
        <w:rPr>
          <w:sz w:val="18"/>
          <w:szCs w:val="18"/>
        </w:rPr>
        <w:t>filed all reports required to be filed by Section 13 or 15(d) of the Exchange Act during the past 12 months (or for such shorter period that the registrant was required to file such reports), and (2) has been subject to such filing requirements for the pas</w:t>
      </w:r>
      <w:r>
        <w:rPr>
          <w:sz w:val="18"/>
          <w:szCs w:val="18"/>
        </w:rPr>
        <w:t>t 90 days. Yes </w:t>
      </w:r>
      <w:r>
        <w:rPr>
          <w:rFonts w:ascii="Segoe UI Symbol" w:hAnsi="Segoe UI Symbol"/>
          <w:sz w:val="18"/>
          <w:szCs w:val="18"/>
        </w:rPr>
        <w:t>☒</w:t>
      </w:r>
      <w:r>
        <w:rPr>
          <w:sz w:val="18"/>
          <w:szCs w:val="18"/>
        </w:rPr>
        <w:t xml:space="preserve">  No  </w:t>
      </w:r>
      <w:r>
        <w:rPr>
          <w:rFonts w:ascii="Segoe UI Symbol" w:hAnsi="Segoe UI Symbol"/>
          <w:sz w:val="18"/>
          <w:szCs w:val="18"/>
        </w:rPr>
        <w:t>☐</w:t>
      </w:r>
    </w:p>
    <w:p w:rsidR="00000000" w:rsidRDefault="00477E2A">
      <w:pPr>
        <w:pStyle w:val="a3"/>
        <w:spacing w:before="0" w:beforeAutospacing="0" w:after="0" w:afterAutospacing="0"/>
        <w:jc w:val="both"/>
        <w:divId w:val="2014650983"/>
        <w:rPr>
          <w:sz w:val="20"/>
          <w:szCs w:val="20"/>
        </w:rPr>
      </w:pPr>
      <w:r>
        <w:rPr>
          <w:sz w:val="10"/>
          <w:szCs w:val="10"/>
        </w:rPr>
        <w:t>​</w:t>
      </w:r>
    </w:p>
    <w:p w:rsidR="00000000" w:rsidRDefault="00477E2A">
      <w:pPr>
        <w:pStyle w:val="a3"/>
        <w:spacing w:before="0" w:beforeAutospacing="0" w:after="0" w:afterAutospacing="0"/>
        <w:jc w:val="both"/>
        <w:divId w:val="2014650983"/>
        <w:rPr>
          <w:sz w:val="20"/>
          <w:szCs w:val="20"/>
        </w:rPr>
      </w:pPr>
      <w:r>
        <w:rPr>
          <w:sz w:val="18"/>
          <w:szCs w:val="18"/>
        </w:rPr>
        <w:t>Indicate by check mark whether the registrant has submitted electronically every Interactive Data File required to be submitted pursuant to Rule 405 of Regulation S-T (§232.405 of this chapter) during the preceding 12 months (or f</w:t>
      </w:r>
      <w:r>
        <w:rPr>
          <w:sz w:val="18"/>
          <w:szCs w:val="18"/>
        </w:rPr>
        <w:t>or such shorter period that the registrant was required to submit such files). Yes </w:t>
      </w:r>
      <w:r>
        <w:rPr>
          <w:rFonts w:ascii="Segoe UI Symbol" w:hAnsi="Segoe UI Symbol"/>
          <w:sz w:val="18"/>
          <w:szCs w:val="18"/>
        </w:rPr>
        <w:t>☒</w:t>
      </w:r>
      <w:r>
        <w:rPr>
          <w:sz w:val="18"/>
          <w:szCs w:val="18"/>
        </w:rPr>
        <w:t>  No </w:t>
      </w:r>
      <w:r>
        <w:rPr>
          <w:rFonts w:ascii="Segoe UI Symbol" w:hAnsi="Segoe UI Symbol"/>
          <w:sz w:val="18"/>
          <w:szCs w:val="18"/>
        </w:rPr>
        <w:t>☐</w:t>
      </w:r>
    </w:p>
    <w:p w:rsidR="00000000" w:rsidRDefault="00477E2A">
      <w:pPr>
        <w:pStyle w:val="a3"/>
        <w:spacing w:before="0" w:beforeAutospacing="0" w:after="0" w:afterAutospacing="0"/>
        <w:jc w:val="both"/>
        <w:divId w:val="2014650983"/>
        <w:rPr>
          <w:sz w:val="20"/>
          <w:szCs w:val="20"/>
        </w:rPr>
      </w:pPr>
      <w:r>
        <w:rPr>
          <w:sz w:val="10"/>
          <w:szCs w:val="10"/>
        </w:rPr>
        <w:lastRenderedPageBreak/>
        <w:t>​</w:t>
      </w:r>
    </w:p>
    <w:p w:rsidR="00000000" w:rsidRDefault="00477E2A">
      <w:pPr>
        <w:pStyle w:val="a3"/>
        <w:spacing w:before="0" w:beforeAutospacing="0" w:after="0" w:afterAutospacing="0"/>
        <w:jc w:val="both"/>
        <w:divId w:val="2014650983"/>
        <w:rPr>
          <w:sz w:val="18"/>
          <w:szCs w:val="18"/>
        </w:rPr>
      </w:pPr>
      <w:r>
        <w:rPr>
          <w:sz w:val="18"/>
          <w:szCs w:val="18"/>
        </w:rPr>
        <w:t>Indicate by check mark whether the registrant is a large accelerated filer, an accelerated filer, a non-accelerated filer, a smaller reporting company or an emergi</w:t>
      </w:r>
      <w:r>
        <w:rPr>
          <w:sz w:val="18"/>
          <w:szCs w:val="18"/>
        </w:rPr>
        <w:t>ng growth company. See definitions of “large accelerated filer”, “accelerated filer”, “smaller reporting company”, and “emerging growth company” in Rule 12b-2 of the Exchange Act.</w:t>
      </w:r>
    </w:p>
    <w:p w:rsidR="00000000" w:rsidRDefault="00477E2A">
      <w:pPr>
        <w:pStyle w:val="a3"/>
        <w:spacing w:before="0" w:beforeAutospacing="0" w:after="0" w:afterAutospacing="0"/>
        <w:ind w:firstLine="720"/>
        <w:jc w:val="both"/>
        <w:divId w:val="2014650983"/>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2076"/>
        <w:gridCol w:w="2076"/>
        <w:gridCol w:w="2077"/>
        <w:gridCol w:w="2077"/>
      </w:tblGrid>
      <w:tr w:rsidR="00000000">
        <w:trPr>
          <w:divId w:val="2014650983"/>
          <w:trHeight w:val="20"/>
        </w:trPr>
        <w:tc>
          <w:tcPr>
            <w:tcW w:w="1250" w:type="pct"/>
            <w:tcMar>
              <w:top w:w="0" w:type="dxa"/>
              <w:left w:w="0" w:type="dxa"/>
              <w:bottom w:w="0" w:type="dxa"/>
              <w:right w:w="0" w:type="dxa"/>
            </w:tcMar>
            <w:hideMark/>
          </w:tcPr>
          <w:p w:rsidR="00000000" w:rsidRDefault="00477E2A">
            <w:pPr>
              <w:pStyle w:val="a3"/>
              <w:spacing w:before="0" w:beforeAutospacing="0" w:after="0" w:afterAutospacing="0"/>
              <w:divId w:val="756950271"/>
              <w:rPr>
                <w:sz w:val="20"/>
                <w:szCs w:val="20"/>
              </w:rPr>
            </w:pPr>
            <w:r>
              <w:rPr>
                <w:sz w:val="2"/>
                <w:szCs w:val="2"/>
              </w:rPr>
              <w:t>​</w:t>
            </w:r>
          </w:p>
        </w:tc>
        <w:tc>
          <w:tcPr>
            <w:tcW w:w="1250" w:type="pct"/>
            <w:tcMar>
              <w:top w:w="0" w:type="dxa"/>
              <w:left w:w="0" w:type="dxa"/>
              <w:bottom w:w="0" w:type="dxa"/>
              <w:right w:w="0" w:type="dxa"/>
            </w:tcMar>
            <w:hideMark/>
          </w:tcPr>
          <w:p w:rsidR="00000000" w:rsidRDefault="00477E2A">
            <w:pPr>
              <w:pStyle w:val="a3"/>
              <w:spacing w:before="0" w:beforeAutospacing="0" w:after="0" w:afterAutospacing="0"/>
              <w:divId w:val="203249254"/>
              <w:rPr>
                <w:sz w:val="20"/>
                <w:szCs w:val="20"/>
              </w:rPr>
            </w:pPr>
            <w:r>
              <w:rPr>
                <w:sz w:val="2"/>
                <w:szCs w:val="2"/>
              </w:rPr>
              <w:t>​</w:t>
            </w:r>
          </w:p>
        </w:tc>
        <w:tc>
          <w:tcPr>
            <w:tcW w:w="1250" w:type="pct"/>
            <w:tcMar>
              <w:top w:w="0" w:type="dxa"/>
              <w:left w:w="0" w:type="dxa"/>
              <w:bottom w:w="0" w:type="dxa"/>
              <w:right w:w="0" w:type="dxa"/>
            </w:tcMar>
            <w:hideMark/>
          </w:tcPr>
          <w:p w:rsidR="00000000" w:rsidRDefault="00477E2A">
            <w:pPr>
              <w:pStyle w:val="a3"/>
              <w:spacing w:before="0" w:beforeAutospacing="0" w:after="0" w:afterAutospacing="0"/>
              <w:divId w:val="655376887"/>
              <w:rPr>
                <w:sz w:val="20"/>
                <w:szCs w:val="20"/>
              </w:rPr>
            </w:pPr>
            <w:r>
              <w:rPr>
                <w:sz w:val="2"/>
                <w:szCs w:val="2"/>
              </w:rPr>
              <w:t>​</w:t>
            </w:r>
          </w:p>
        </w:tc>
        <w:tc>
          <w:tcPr>
            <w:tcW w:w="1250" w:type="pct"/>
            <w:tcMar>
              <w:top w:w="0" w:type="dxa"/>
              <w:left w:w="0" w:type="dxa"/>
              <w:bottom w:w="0" w:type="dxa"/>
              <w:right w:w="0" w:type="dxa"/>
            </w:tcMar>
            <w:hideMark/>
          </w:tcPr>
          <w:p w:rsidR="00000000" w:rsidRDefault="00477E2A">
            <w:pPr>
              <w:pStyle w:val="a3"/>
              <w:spacing w:before="0" w:beforeAutospacing="0" w:after="0" w:afterAutospacing="0"/>
              <w:divId w:val="1198858030"/>
              <w:rPr>
                <w:sz w:val="20"/>
                <w:szCs w:val="20"/>
              </w:rPr>
            </w:pPr>
            <w:r>
              <w:rPr>
                <w:sz w:val="2"/>
                <w:szCs w:val="2"/>
              </w:rPr>
              <w:t>​</w:t>
            </w:r>
          </w:p>
        </w:tc>
      </w:tr>
      <w:tr w:rsidR="00000000">
        <w:trPr>
          <w:divId w:val="2014650983"/>
        </w:trPr>
        <w:tc>
          <w:tcPr>
            <w:tcW w:w="1250" w:type="pct"/>
            <w:tcMar>
              <w:top w:w="0" w:type="dxa"/>
              <w:left w:w="0" w:type="dxa"/>
              <w:bottom w:w="0" w:type="dxa"/>
              <w:right w:w="0" w:type="dxa"/>
            </w:tcMar>
            <w:hideMark/>
          </w:tcPr>
          <w:p w:rsidR="00000000" w:rsidRDefault="00477E2A">
            <w:pPr>
              <w:pStyle w:val="a3"/>
              <w:spacing w:before="0" w:beforeAutospacing="0" w:after="0" w:afterAutospacing="0"/>
              <w:rPr>
                <w:sz w:val="18"/>
                <w:szCs w:val="18"/>
              </w:rPr>
            </w:pPr>
            <w:r>
              <w:rPr>
                <w:sz w:val="18"/>
                <w:szCs w:val="18"/>
              </w:rPr>
              <w:t> Large accelerated filer</w:t>
            </w:r>
          </w:p>
        </w:tc>
        <w:tc>
          <w:tcPr>
            <w:tcW w:w="1250" w:type="pct"/>
            <w:tcMar>
              <w:top w:w="0" w:type="dxa"/>
              <w:left w:w="0" w:type="dxa"/>
              <w:bottom w:w="0" w:type="dxa"/>
              <w:right w:w="0" w:type="dxa"/>
            </w:tcMar>
            <w:hideMark/>
          </w:tcPr>
          <w:p w:rsidR="00000000" w:rsidRDefault="00477E2A">
            <w:pPr>
              <w:pStyle w:val="a3"/>
              <w:spacing w:before="0" w:beforeAutospacing="0" w:after="0" w:afterAutospacing="0"/>
              <w:rPr>
                <w:sz w:val="18"/>
                <w:szCs w:val="18"/>
              </w:rPr>
            </w:pPr>
            <w:r>
              <w:rPr>
                <w:rFonts w:ascii="Segoe UI Symbol" w:hAnsi="Segoe UI Symbol"/>
                <w:sz w:val="18"/>
                <w:szCs w:val="18"/>
              </w:rPr>
              <w:t>☐</w:t>
            </w:r>
          </w:p>
        </w:tc>
        <w:tc>
          <w:tcPr>
            <w:tcW w:w="1250" w:type="pct"/>
            <w:tcMar>
              <w:top w:w="0" w:type="dxa"/>
              <w:left w:w="0" w:type="dxa"/>
              <w:bottom w:w="0" w:type="dxa"/>
              <w:right w:w="0" w:type="dxa"/>
            </w:tcMar>
            <w:hideMark/>
          </w:tcPr>
          <w:p w:rsidR="00000000" w:rsidRDefault="00477E2A">
            <w:pPr>
              <w:pStyle w:val="a3"/>
              <w:spacing w:before="0" w:beforeAutospacing="0" w:after="0" w:afterAutospacing="0"/>
              <w:rPr>
                <w:sz w:val="18"/>
                <w:szCs w:val="18"/>
              </w:rPr>
            </w:pPr>
            <w:r>
              <w:rPr>
                <w:sz w:val="18"/>
                <w:szCs w:val="18"/>
              </w:rPr>
              <w:t>Accelerated filer</w:t>
            </w:r>
          </w:p>
        </w:tc>
        <w:tc>
          <w:tcPr>
            <w:tcW w:w="1250" w:type="pct"/>
            <w:tcMar>
              <w:top w:w="0" w:type="dxa"/>
              <w:left w:w="0" w:type="dxa"/>
              <w:bottom w:w="0" w:type="dxa"/>
              <w:right w:w="0" w:type="dxa"/>
            </w:tcMar>
            <w:hideMark/>
          </w:tcPr>
          <w:p w:rsidR="00000000" w:rsidRDefault="00477E2A">
            <w:pPr>
              <w:pStyle w:val="a3"/>
              <w:spacing w:before="0" w:beforeAutospacing="0" w:after="0" w:afterAutospacing="0"/>
              <w:rPr>
                <w:sz w:val="18"/>
                <w:szCs w:val="18"/>
              </w:rPr>
            </w:pPr>
            <w:r>
              <w:rPr>
                <w:rFonts w:ascii="Segoe UI Symbol" w:hAnsi="Segoe UI Symbol"/>
                <w:sz w:val="18"/>
                <w:szCs w:val="18"/>
              </w:rPr>
              <w:t>☐</w:t>
            </w:r>
          </w:p>
        </w:tc>
      </w:tr>
      <w:tr w:rsidR="00000000">
        <w:trPr>
          <w:divId w:val="2014650983"/>
        </w:trPr>
        <w:tc>
          <w:tcPr>
            <w:tcW w:w="1250" w:type="pct"/>
            <w:tcMar>
              <w:top w:w="0" w:type="dxa"/>
              <w:left w:w="0" w:type="dxa"/>
              <w:bottom w:w="0" w:type="dxa"/>
              <w:right w:w="0" w:type="dxa"/>
            </w:tcMar>
            <w:hideMark/>
          </w:tcPr>
          <w:p w:rsidR="00000000" w:rsidRDefault="00477E2A">
            <w:pPr>
              <w:pStyle w:val="a3"/>
              <w:spacing w:before="0" w:beforeAutospacing="0" w:after="0" w:afterAutospacing="0"/>
              <w:rPr>
                <w:sz w:val="18"/>
                <w:szCs w:val="18"/>
              </w:rPr>
            </w:pPr>
            <w:r>
              <w:rPr>
                <w:sz w:val="18"/>
                <w:szCs w:val="18"/>
              </w:rPr>
              <w:t> </w:t>
            </w:r>
            <w:r>
              <w:rPr>
                <w:sz w:val="18"/>
                <w:szCs w:val="18"/>
              </w:rPr>
              <w:t>Non-accelerated filer</w:t>
            </w:r>
          </w:p>
        </w:tc>
        <w:tc>
          <w:tcPr>
            <w:tcW w:w="1250" w:type="pct"/>
            <w:tcMar>
              <w:top w:w="0" w:type="dxa"/>
              <w:left w:w="0" w:type="dxa"/>
              <w:bottom w:w="0" w:type="dxa"/>
              <w:right w:w="0" w:type="dxa"/>
            </w:tcMar>
            <w:hideMark/>
          </w:tcPr>
          <w:p w:rsidR="00000000" w:rsidRDefault="00477E2A">
            <w:pPr>
              <w:pStyle w:val="a3"/>
              <w:spacing w:before="0" w:beforeAutospacing="0" w:after="0" w:afterAutospacing="0"/>
              <w:rPr>
                <w:sz w:val="18"/>
                <w:szCs w:val="18"/>
              </w:rPr>
            </w:pPr>
            <w:r>
              <w:rPr>
                <w:rFonts w:ascii="Segoe UI Symbol" w:hAnsi="Segoe UI Symbol"/>
                <w:sz w:val="18"/>
                <w:szCs w:val="18"/>
              </w:rPr>
              <w:t>☒</w:t>
            </w:r>
          </w:p>
        </w:tc>
        <w:tc>
          <w:tcPr>
            <w:tcW w:w="1250" w:type="pct"/>
            <w:tcMar>
              <w:top w:w="0" w:type="dxa"/>
              <w:left w:w="0" w:type="dxa"/>
              <w:bottom w:w="0" w:type="dxa"/>
              <w:right w:w="0" w:type="dxa"/>
            </w:tcMar>
            <w:hideMark/>
          </w:tcPr>
          <w:p w:rsidR="00000000" w:rsidRDefault="00477E2A">
            <w:pPr>
              <w:pStyle w:val="a3"/>
              <w:spacing w:before="0" w:beforeAutospacing="0" w:after="0" w:afterAutospacing="0"/>
              <w:rPr>
                <w:sz w:val="18"/>
                <w:szCs w:val="18"/>
              </w:rPr>
            </w:pPr>
            <w:r>
              <w:rPr>
                <w:sz w:val="18"/>
                <w:szCs w:val="18"/>
              </w:rPr>
              <w:t>Smaller reporting company</w:t>
            </w:r>
          </w:p>
        </w:tc>
        <w:tc>
          <w:tcPr>
            <w:tcW w:w="1250" w:type="pct"/>
            <w:tcMar>
              <w:top w:w="0" w:type="dxa"/>
              <w:left w:w="0" w:type="dxa"/>
              <w:bottom w:w="0" w:type="dxa"/>
              <w:right w:w="0" w:type="dxa"/>
            </w:tcMar>
            <w:hideMark/>
          </w:tcPr>
          <w:p w:rsidR="00000000" w:rsidRDefault="00477E2A">
            <w:pPr>
              <w:pStyle w:val="a3"/>
              <w:spacing w:before="0" w:beforeAutospacing="0" w:after="0" w:afterAutospacing="0"/>
              <w:rPr>
                <w:sz w:val="20"/>
                <w:szCs w:val="20"/>
              </w:rPr>
            </w:pPr>
            <w:r>
              <w:rPr>
                <w:rFonts w:ascii="Segoe UI Symbol" w:hAnsi="Segoe UI Symbol"/>
                <w:sz w:val="18"/>
                <w:szCs w:val="18"/>
              </w:rPr>
              <w:t>☒</w:t>
            </w:r>
            <w:r>
              <w:rPr>
                <w:sz w:val="18"/>
                <w:szCs w:val="18"/>
              </w:rPr>
              <w:t> </w:t>
            </w:r>
          </w:p>
        </w:tc>
      </w:tr>
      <w:tr w:rsidR="00000000">
        <w:trPr>
          <w:divId w:val="2014650983"/>
        </w:trPr>
        <w:tc>
          <w:tcPr>
            <w:tcW w:w="1250" w:type="pct"/>
            <w:tcMar>
              <w:top w:w="0" w:type="dxa"/>
              <w:left w:w="0" w:type="dxa"/>
              <w:bottom w:w="0" w:type="dxa"/>
              <w:right w:w="0" w:type="dxa"/>
            </w:tcMar>
            <w:hideMark/>
          </w:tcPr>
          <w:p w:rsidR="00000000" w:rsidRDefault="00477E2A">
            <w:pPr>
              <w:pStyle w:val="a3"/>
              <w:spacing w:before="0" w:beforeAutospacing="0" w:after="0" w:afterAutospacing="0"/>
              <w:rPr>
                <w:sz w:val="18"/>
                <w:szCs w:val="18"/>
              </w:rPr>
            </w:pPr>
            <w:r>
              <w:rPr>
                <w:sz w:val="18"/>
                <w:szCs w:val="18"/>
              </w:rPr>
              <w:t> </w:t>
            </w:r>
          </w:p>
        </w:tc>
        <w:tc>
          <w:tcPr>
            <w:tcW w:w="1250" w:type="pct"/>
            <w:tcMar>
              <w:top w:w="0" w:type="dxa"/>
              <w:left w:w="0" w:type="dxa"/>
              <w:bottom w:w="0" w:type="dxa"/>
              <w:right w:w="0" w:type="dxa"/>
            </w:tcMar>
            <w:hideMark/>
          </w:tcPr>
          <w:p w:rsidR="00000000" w:rsidRDefault="00477E2A">
            <w:pPr>
              <w:pStyle w:val="a3"/>
              <w:spacing w:before="0" w:beforeAutospacing="0" w:after="0" w:afterAutospacing="0"/>
              <w:rPr>
                <w:sz w:val="20"/>
                <w:szCs w:val="20"/>
              </w:rPr>
            </w:pPr>
            <w:r>
              <w:rPr>
                <w:sz w:val="18"/>
                <w:szCs w:val="18"/>
              </w:rPr>
              <w:t>​</w:t>
            </w:r>
          </w:p>
        </w:tc>
        <w:tc>
          <w:tcPr>
            <w:tcW w:w="1250" w:type="pct"/>
            <w:tcMar>
              <w:top w:w="0" w:type="dxa"/>
              <w:left w:w="0" w:type="dxa"/>
              <w:bottom w:w="0" w:type="dxa"/>
              <w:right w:w="0" w:type="dxa"/>
            </w:tcMar>
            <w:hideMark/>
          </w:tcPr>
          <w:p w:rsidR="00000000" w:rsidRDefault="00477E2A">
            <w:pPr>
              <w:pStyle w:val="a3"/>
              <w:spacing w:before="0" w:beforeAutospacing="0" w:after="0" w:afterAutospacing="0"/>
              <w:rPr>
                <w:sz w:val="18"/>
                <w:szCs w:val="18"/>
              </w:rPr>
            </w:pPr>
            <w:r>
              <w:rPr>
                <w:sz w:val="18"/>
                <w:szCs w:val="18"/>
              </w:rPr>
              <w:t>Emerging growth company</w:t>
            </w:r>
          </w:p>
        </w:tc>
        <w:tc>
          <w:tcPr>
            <w:tcW w:w="1250" w:type="pct"/>
            <w:tcMar>
              <w:top w:w="0" w:type="dxa"/>
              <w:left w:w="0" w:type="dxa"/>
              <w:bottom w:w="0" w:type="dxa"/>
              <w:right w:w="0" w:type="dxa"/>
            </w:tcMar>
            <w:hideMark/>
          </w:tcPr>
          <w:p w:rsidR="00000000" w:rsidRDefault="00477E2A">
            <w:pPr>
              <w:pStyle w:val="a3"/>
              <w:spacing w:before="0" w:beforeAutospacing="0" w:after="0" w:afterAutospacing="0"/>
              <w:rPr>
                <w:sz w:val="20"/>
                <w:szCs w:val="20"/>
              </w:rPr>
            </w:pPr>
            <w:r>
              <w:rPr>
                <w:rFonts w:ascii="Segoe UI Symbol" w:hAnsi="Segoe UI Symbol"/>
                <w:sz w:val="18"/>
                <w:szCs w:val="18"/>
              </w:rPr>
              <w:t>☒</w:t>
            </w:r>
            <w:r>
              <w:rPr>
                <w:sz w:val="18"/>
                <w:szCs w:val="18"/>
              </w:rPr>
              <w:t> </w:t>
            </w:r>
          </w:p>
        </w:tc>
      </w:tr>
    </w:tbl>
    <w:p w:rsidR="00000000" w:rsidRDefault="00477E2A">
      <w:pPr>
        <w:pStyle w:val="a3"/>
        <w:spacing w:before="0" w:beforeAutospacing="0" w:after="0" w:afterAutospacing="0"/>
        <w:divId w:val="2014650983"/>
        <w:rPr>
          <w:sz w:val="20"/>
          <w:szCs w:val="20"/>
        </w:rPr>
      </w:pPr>
      <w:r>
        <w:rPr>
          <w:sz w:val="20"/>
          <w:szCs w:val="20"/>
        </w:rPr>
        <w:t>​</w:t>
      </w:r>
    </w:p>
    <w:p w:rsidR="00000000" w:rsidRDefault="00477E2A">
      <w:pPr>
        <w:pStyle w:val="a3"/>
        <w:spacing w:before="0" w:beforeAutospacing="0" w:after="0" w:afterAutospacing="0"/>
        <w:jc w:val="both"/>
        <w:divId w:val="2014650983"/>
        <w:rPr>
          <w:sz w:val="20"/>
          <w:szCs w:val="20"/>
        </w:rPr>
      </w:pPr>
      <w:r>
        <w:rPr>
          <w:sz w:val="18"/>
          <w:szCs w:val="18"/>
        </w:rPr>
        <w:t>If an emerging growth company, indicate by check mark if the registrant has elected not to use the extended transition period for complying with any new or revised fina</w:t>
      </w:r>
      <w:r>
        <w:rPr>
          <w:sz w:val="18"/>
          <w:szCs w:val="18"/>
        </w:rPr>
        <w:t>ncial accounting standards provided pursuant to Section 13(a) of the Exchange Act. </w:t>
      </w:r>
      <w:r>
        <w:rPr>
          <w:rFonts w:ascii="Segoe UI Symbol" w:hAnsi="Segoe UI Symbol"/>
          <w:sz w:val="18"/>
          <w:szCs w:val="18"/>
        </w:rPr>
        <w:t>☐</w:t>
      </w:r>
      <w:r>
        <w:rPr>
          <w:sz w:val="18"/>
          <w:szCs w:val="18"/>
        </w:rPr>
        <w:t xml:space="preserve"> </w:t>
      </w:r>
    </w:p>
    <w:p w:rsidR="00000000" w:rsidRDefault="00477E2A">
      <w:pPr>
        <w:pStyle w:val="a3"/>
        <w:spacing w:before="0" w:beforeAutospacing="0" w:after="0" w:afterAutospacing="0"/>
        <w:jc w:val="both"/>
        <w:divId w:val="2014650983"/>
        <w:rPr>
          <w:sz w:val="20"/>
          <w:szCs w:val="20"/>
        </w:rPr>
      </w:pPr>
      <w:r>
        <w:rPr>
          <w:sz w:val="10"/>
          <w:szCs w:val="10"/>
        </w:rPr>
        <w:t>​</w:t>
      </w:r>
    </w:p>
    <w:p w:rsidR="00000000" w:rsidRDefault="00477E2A">
      <w:pPr>
        <w:pStyle w:val="a3"/>
        <w:spacing w:before="0" w:beforeAutospacing="0" w:after="0" w:afterAutospacing="0"/>
        <w:jc w:val="both"/>
        <w:divId w:val="2014650983"/>
        <w:rPr>
          <w:sz w:val="20"/>
          <w:szCs w:val="20"/>
        </w:rPr>
      </w:pPr>
      <w:r>
        <w:rPr>
          <w:sz w:val="18"/>
          <w:szCs w:val="18"/>
        </w:rPr>
        <w:t>Indicate by check mark whether the registrant is a shell company (as defined in Rule 12b-2 of the Exchange Act). Yes </w:t>
      </w:r>
      <w:r>
        <w:rPr>
          <w:rFonts w:ascii="Segoe UI Symbol" w:hAnsi="Segoe UI Symbol"/>
          <w:sz w:val="18"/>
          <w:szCs w:val="18"/>
        </w:rPr>
        <w:t>☒</w:t>
      </w:r>
      <w:r>
        <w:rPr>
          <w:sz w:val="18"/>
          <w:szCs w:val="18"/>
        </w:rPr>
        <w:t>  No </w:t>
      </w:r>
      <w:r>
        <w:rPr>
          <w:rFonts w:ascii="Segoe UI Symbol" w:hAnsi="Segoe UI Symbol"/>
          <w:sz w:val="18"/>
          <w:szCs w:val="18"/>
        </w:rPr>
        <w:t>☐</w:t>
      </w:r>
    </w:p>
    <w:p w:rsidR="00000000" w:rsidRDefault="00477E2A">
      <w:pPr>
        <w:pStyle w:val="a3"/>
        <w:spacing w:before="0" w:beforeAutospacing="0" w:after="0" w:afterAutospacing="0"/>
        <w:jc w:val="both"/>
        <w:divId w:val="2014650983"/>
        <w:rPr>
          <w:sz w:val="20"/>
          <w:szCs w:val="20"/>
        </w:rPr>
      </w:pPr>
      <w:r>
        <w:rPr>
          <w:sz w:val="10"/>
          <w:szCs w:val="10"/>
        </w:rPr>
        <w:t>​</w:t>
      </w:r>
    </w:p>
    <w:p w:rsidR="00000000" w:rsidRDefault="00477E2A">
      <w:pPr>
        <w:pStyle w:val="a3"/>
        <w:spacing w:before="0" w:beforeAutospacing="0" w:after="0" w:afterAutospacing="0"/>
        <w:jc w:val="both"/>
        <w:divId w:val="2014650983"/>
        <w:rPr>
          <w:sz w:val="18"/>
          <w:szCs w:val="18"/>
        </w:rPr>
      </w:pPr>
      <w:r>
        <w:rPr>
          <w:sz w:val="18"/>
          <w:szCs w:val="18"/>
        </w:rPr>
        <w:t>As of May 13, 2022, there were 23,000,000</w:t>
      </w:r>
      <w:r>
        <w:rPr>
          <w:sz w:val="18"/>
          <w:szCs w:val="18"/>
        </w:rPr>
        <w:t xml:space="preserve"> Class A ordinary shares, par value $0.0001 per share, and 5,750,000 Class B ordinary shares, par value $0.0001 per share, issued and outstanding.</w:t>
      </w:r>
    </w:p>
    <w:p w:rsidR="00000000" w:rsidRDefault="00477E2A">
      <w:pPr>
        <w:pStyle w:val="a3"/>
        <w:spacing w:before="0" w:beforeAutospacing="0" w:after="0" w:afterAutospacing="0"/>
        <w:ind w:firstLine="720"/>
        <w:jc w:val="both"/>
        <w:divId w:val="2014650983"/>
        <w:rPr>
          <w:sz w:val="20"/>
          <w:szCs w:val="20"/>
        </w:rPr>
      </w:pPr>
      <w:r>
        <w:rPr>
          <w:sz w:val="8"/>
          <w:szCs w:val="8"/>
        </w:rPr>
        <w:t>​</w:t>
      </w:r>
    </w:p>
    <w:p w:rsidR="00000000" w:rsidRDefault="00477E2A">
      <w:pPr>
        <w:pStyle w:val="a3"/>
        <w:pBdr>
          <w:top w:val="single" w:sz="6" w:space="1" w:color="000000"/>
          <w:bottom w:val="single" w:sz="24" w:space="1" w:color="000000"/>
        </w:pBdr>
        <w:spacing w:before="0" w:beforeAutospacing="0" w:after="0" w:afterAutospacing="0"/>
        <w:ind w:firstLine="720"/>
        <w:jc w:val="both"/>
        <w:divId w:val="2014650983"/>
        <w:rPr>
          <w:sz w:val="20"/>
          <w:szCs w:val="20"/>
        </w:rPr>
      </w:pPr>
      <w:r>
        <w:rPr>
          <w:sz w:val="2"/>
          <w:szCs w:val="2"/>
        </w:rPr>
        <w:t>​</w:t>
      </w:r>
    </w:p>
    <w:p w:rsidR="00000000" w:rsidRDefault="00477E2A">
      <w:pPr>
        <w:pStyle w:val="a3"/>
        <w:spacing w:before="0" w:beforeAutospacing="0" w:after="0" w:afterAutospacing="0"/>
        <w:ind w:firstLine="720"/>
        <w:jc w:val="both"/>
        <w:divId w:val="2014650983"/>
        <w:rPr>
          <w:sz w:val="20"/>
          <w:szCs w:val="20"/>
        </w:rPr>
      </w:pPr>
      <w:r>
        <w:rPr>
          <w:sz w:val="2"/>
          <w:szCs w:val="2"/>
        </w:rPr>
        <w:t>​</w:t>
      </w:r>
    </w:p>
    <w:p w:rsidR="00000000" w:rsidRDefault="00477E2A">
      <w:pPr>
        <w:pStyle w:val="a3"/>
        <w:spacing w:before="0" w:beforeAutospacing="0" w:after="0" w:afterAutospacing="0" w:line="0" w:lineRule="atLeast"/>
        <w:divId w:val="2014650983"/>
        <w:rPr>
          <w:vanish/>
        </w:rPr>
      </w:pPr>
      <w:r>
        <w:rPr>
          <w:vanish/>
          <w:sz w:val="2"/>
          <w:szCs w:val="2"/>
        </w:rPr>
        <w:t>​</w:t>
      </w:r>
    </w:p>
    <w:p w:rsidR="00000000" w:rsidRDefault="00477E2A">
      <w:pPr>
        <w:pStyle w:val="a3"/>
        <w:spacing w:before="0" w:beforeAutospacing="0" w:after="300" w:afterAutospacing="0"/>
        <w:divId w:val="1969124323"/>
        <w:rPr>
          <w:sz w:val="20"/>
          <w:szCs w:val="20"/>
        </w:rPr>
      </w:pPr>
      <w:hyperlink w:anchor="TOC" w:history="1">
        <w:r>
          <w:rPr>
            <w:rStyle w:val="a4"/>
            <w:sz w:val="20"/>
            <w:szCs w:val="20"/>
          </w:rPr>
          <w:t>Table of Contents</w:t>
        </w:r>
      </w:hyperlink>
    </w:p>
    <w:p w:rsidR="00000000" w:rsidRDefault="00477E2A">
      <w:pPr>
        <w:pStyle w:val="a3"/>
        <w:spacing w:before="0" w:beforeAutospacing="0" w:after="200" w:afterAutospacing="0"/>
        <w:jc w:val="center"/>
        <w:divId w:val="874580772"/>
        <w:rPr>
          <w:b/>
          <w:bCs/>
          <w:sz w:val="20"/>
          <w:szCs w:val="20"/>
        </w:rPr>
      </w:pPr>
      <w:r>
        <w:rPr>
          <w:b/>
          <w:bCs/>
          <w:sz w:val="20"/>
          <w:szCs w:val="20"/>
        </w:rPr>
        <w:t>CARTICA ACQUISITION CORP</w:t>
      </w:r>
    </w:p>
    <w:p w:rsidR="00000000" w:rsidRDefault="00477E2A">
      <w:pPr>
        <w:pStyle w:val="a3"/>
        <w:spacing w:before="0" w:beforeAutospacing="0" w:after="0" w:afterAutospacing="0"/>
        <w:jc w:val="center"/>
        <w:divId w:val="874580772"/>
        <w:rPr>
          <w:b/>
          <w:bCs/>
          <w:sz w:val="20"/>
          <w:szCs w:val="20"/>
        </w:rPr>
      </w:pPr>
      <w:r>
        <w:rPr>
          <w:b/>
          <w:bCs/>
          <w:sz w:val="20"/>
          <w:szCs w:val="20"/>
        </w:rPr>
        <w:t>FORM </w:t>
      </w:r>
      <w:r>
        <w:rPr>
          <w:b/>
          <w:bCs/>
          <w:sz w:val="20"/>
          <w:szCs w:val="20"/>
        </w:rPr>
        <w:t>10-Q FOR THE QUARTER ENDED MARCH 31, 2022</w:t>
      </w:r>
    </w:p>
    <w:p w:rsidR="00000000" w:rsidRDefault="00477E2A">
      <w:pPr>
        <w:pStyle w:val="a3"/>
        <w:spacing w:before="0" w:beforeAutospacing="0" w:after="0" w:afterAutospacing="0"/>
        <w:jc w:val="center"/>
        <w:divId w:val="874580772"/>
        <w:rPr>
          <w:b/>
          <w:bCs/>
          <w:sz w:val="20"/>
          <w:szCs w:val="20"/>
        </w:rPr>
      </w:pPr>
      <w:r>
        <w:rPr>
          <w:b/>
          <w:bCs/>
          <w:sz w:val="20"/>
          <w:szCs w:val="20"/>
        </w:rPr>
        <w:t>TABLE OF CONTENTS</w:t>
      </w:r>
    </w:p>
    <w:p w:rsidR="00000000" w:rsidRDefault="00477E2A">
      <w:pPr>
        <w:pStyle w:val="a3"/>
        <w:spacing w:before="0" w:beforeAutospacing="0" w:after="0" w:afterAutospacing="0"/>
        <w:jc w:val="center"/>
        <w:divId w:val="87458077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804"/>
        <w:gridCol w:w="6700"/>
        <w:gridCol w:w="802"/>
      </w:tblGrid>
      <w:tr w:rsidR="00000000">
        <w:trPr>
          <w:divId w:val="874580772"/>
          <w:trHeight w:val="20"/>
        </w:trPr>
        <w:tc>
          <w:tcPr>
            <w:tcW w:w="484" w:type="pct"/>
            <w:tcMar>
              <w:top w:w="0" w:type="dxa"/>
              <w:left w:w="0" w:type="dxa"/>
              <w:bottom w:w="0" w:type="dxa"/>
              <w:right w:w="0" w:type="dxa"/>
            </w:tcMar>
            <w:hideMark/>
          </w:tcPr>
          <w:p w:rsidR="00000000" w:rsidRDefault="00477E2A">
            <w:pPr>
              <w:pStyle w:val="a3"/>
              <w:spacing w:before="0" w:beforeAutospacing="0" w:after="0" w:afterAutospacing="0"/>
              <w:divId w:val="66804659"/>
              <w:rPr>
                <w:sz w:val="20"/>
                <w:szCs w:val="20"/>
              </w:rPr>
            </w:pPr>
            <w:r>
              <w:rPr>
                <w:sz w:val="20"/>
                <w:szCs w:val="20"/>
              </w:rPr>
              <w:t>​</w:t>
            </w:r>
          </w:p>
        </w:tc>
        <w:tc>
          <w:tcPr>
            <w:tcW w:w="4031" w:type="pct"/>
            <w:tcMar>
              <w:top w:w="0" w:type="dxa"/>
              <w:left w:w="0" w:type="dxa"/>
              <w:bottom w:w="0" w:type="dxa"/>
              <w:right w:w="0" w:type="dxa"/>
            </w:tcMar>
            <w:hideMark/>
          </w:tcPr>
          <w:p w:rsidR="00000000" w:rsidRDefault="00477E2A">
            <w:pPr>
              <w:pStyle w:val="a3"/>
              <w:spacing w:before="0" w:beforeAutospacing="0" w:after="0" w:afterAutospacing="0"/>
              <w:divId w:val="83066668"/>
              <w:rPr>
                <w:sz w:val="20"/>
                <w:szCs w:val="20"/>
              </w:rPr>
            </w:pPr>
            <w:r>
              <w:rPr>
                <w:sz w:val="20"/>
                <w:szCs w:val="20"/>
              </w:rPr>
              <w:t>​</w:t>
            </w:r>
          </w:p>
        </w:tc>
        <w:tc>
          <w:tcPr>
            <w:tcW w:w="483" w:type="pct"/>
            <w:tcMar>
              <w:top w:w="0" w:type="dxa"/>
              <w:left w:w="0" w:type="dxa"/>
              <w:bottom w:w="0" w:type="dxa"/>
              <w:right w:w="0" w:type="dxa"/>
            </w:tcMar>
            <w:vAlign w:val="bottom"/>
            <w:hideMark/>
          </w:tcPr>
          <w:p w:rsidR="00000000" w:rsidRDefault="00477E2A">
            <w:pPr>
              <w:pStyle w:val="a3"/>
              <w:spacing w:before="0" w:beforeAutospacing="0" w:after="0" w:afterAutospacing="0"/>
              <w:divId w:val="1122767676"/>
              <w:rPr>
                <w:sz w:val="20"/>
                <w:szCs w:val="20"/>
              </w:rPr>
            </w:pPr>
            <w:r>
              <w:rPr>
                <w:sz w:val="20"/>
                <w:szCs w:val="20"/>
              </w:rPr>
              <w:t>​</w:t>
            </w:r>
          </w:p>
        </w:tc>
      </w:tr>
      <w:tr w:rsidR="00000000">
        <w:trPr>
          <w:divId w:val="874580772"/>
        </w:trPr>
        <w:tc>
          <w:tcPr>
            <w:tcW w:w="484" w:type="pct"/>
            <w:tcMar>
              <w:top w:w="0" w:type="dxa"/>
              <w:left w:w="0" w:type="dxa"/>
              <w:bottom w:w="0" w:type="dxa"/>
              <w:right w:w="0" w:type="dxa"/>
            </w:tcMar>
            <w:hideMark/>
          </w:tcPr>
          <w:p w:rsidR="00000000" w:rsidRDefault="00477E2A">
            <w:pPr>
              <w:pStyle w:val="a3"/>
              <w:spacing w:before="0" w:beforeAutospacing="0" w:after="0" w:afterAutospacing="0"/>
              <w:rPr>
                <w:sz w:val="20"/>
                <w:szCs w:val="20"/>
              </w:rPr>
            </w:pPr>
            <w:r>
              <w:rPr>
                <w:sz w:val="20"/>
                <w:szCs w:val="20"/>
              </w:rPr>
              <w:t>​</w:t>
            </w:r>
          </w:p>
        </w:tc>
        <w:tc>
          <w:tcPr>
            <w:tcW w:w="4031" w:type="pct"/>
            <w:tcMar>
              <w:top w:w="0" w:type="dxa"/>
              <w:left w:w="0" w:type="dxa"/>
              <w:bottom w:w="0" w:type="dxa"/>
              <w:right w:w="0" w:type="dxa"/>
            </w:tcMar>
            <w:hideMark/>
          </w:tcPr>
          <w:p w:rsidR="00000000" w:rsidRDefault="00477E2A">
            <w:pPr>
              <w:pStyle w:val="a3"/>
              <w:spacing w:before="0" w:beforeAutospacing="0" w:after="0" w:afterAutospacing="0"/>
              <w:rPr>
                <w:sz w:val="20"/>
                <w:szCs w:val="20"/>
              </w:rPr>
            </w:pPr>
            <w:r>
              <w:rPr>
                <w:sz w:val="20"/>
                <w:szCs w:val="20"/>
              </w:rPr>
              <w:t>​</w:t>
            </w:r>
          </w:p>
        </w:tc>
        <w:tc>
          <w:tcPr>
            <w:tcW w:w="483" w:type="pct"/>
            <w:tcBorders>
              <w:bottom w:val="single" w:sz="6" w:space="0" w:color="000000"/>
            </w:tcBorders>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b/>
                <w:bCs/>
                <w:sz w:val="20"/>
                <w:szCs w:val="20"/>
              </w:rPr>
              <w:t>Page</w:t>
            </w:r>
          </w:p>
        </w:tc>
      </w:tr>
      <w:tr w:rsidR="00000000">
        <w:trPr>
          <w:divId w:val="874580772"/>
        </w:trPr>
        <w:tc>
          <w:tcPr>
            <w:tcW w:w="4516" w:type="pct"/>
            <w:gridSpan w:val="2"/>
            <w:tcMar>
              <w:top w:w="0" w:type="dxa"/>
              <w:left w:w="0" w:type="dxa"/>
              <w:bottom w:w="0" w:type="dxa"/>
              <w:right w:w="0" w:type="dxa"/>
            </w:tcMar>
            <w:hideMark/>
          </w:tcPr>
          <w:p w:rsidR="00000000" w:rsidRDefault="00477E2A">
            <w:pPr>
              <w:pStyle w:val="a3"/>
              <w:spacing w:before="0" w:beforeAutospacing="0" w:after="0" w:afterAutospacing="0"/>
              <w:rPr>
                <w:sz w:val="20"/>
                <w:szCs w:val="20"/>
              </w:rPr>
            </w:pPr>
            <w:hyperlink w:anchor="PARTIFINANCIALINFORMATION_630306" w:history="1">
              <w:r>
                <w:rPr>
                  <w:rStyle w:val="a4"/>
                  <w:sz w:val="20"/>
                  <w:szCs w:val="20"/>
                </w:rPr>
                <w:t>Part I. Financial Information</w:t>
              </w:r>
            </w:hyperlink>
          </w:p>
        </w:tc>
        <w:tc>
          <w:tcPr>
            <w:tcW w:w="483" w:type="pct"/>
            <w:tcBorders>
              <w:top w:val="single" w:sz="6" w:space="0" w:color="000000"/>
            </w:tcBorders>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sz w:val="20"/>
                <w:szCs w:val="20"/>
              </w:rPr>
              <w:t>​</w:t>
            </w:r>
          </w:p>
        </w:tc>
      </w:tr>
      <w:tr w:rsidR="00000000">
        <w:trPr>
          <w:divId w:val="874580772"/>
        </w:trPr>
        <w:tc>
          <w:tcPr>
            <w:tcW w:w="4516" w:type="pct"/>
            <w:gridSpan w:val="2"/>
            <w:tcMar>
              <w:top w:w="0" w:type="dxa"/>
              <w:left w:w="0" w:type="dxa"/>
              <w:bottom w:w="0" w:type="dxa"/>
              <w:right w:w="0" w:type="dxa"/>
            </w:tcMar>
            <w:hideMark/>
          </w:tcPr>
          <w:p w:rsidR="00000000" w:rsidRDefault="00477E2A">
            <w:pPr>
              <w:pStyle w:val="a3"/>
              <w:spacing w:before="0" w:beforeAutospacing="0" w:after="0" w:afterAutospacing="0"/>
              <w:ind w:left="360"/>
              <w:rPr>
                <w:sz w:val="20"/>
                <w:szCs w:val="20"/>
              </w:rPr>
            </w:pPr>
            <w:hyperlink w:anchor="Item1InterimFinancialStatements_289313" w:history="1">
              <w:r>
                <w:rPr>
                  <w:rStyle w:val="a4"/>
                  <w:sz w:val="20"/>
                  <w:szCs w:val="20"/>
                </w:rPr>
                <w:t>Item 1. Financial Statements</w:t>
              </w:r>
            </w:hyperlink>
          </w:p>
        </w:tc>
        <w:tc>
          <w:tcPr>
            <w:tcW w:w="483" w:type="pct"/>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sz w:val="20"/>
                <w:szCs w:val="20"/>
              </w:rPr>
              <w:t>​</w:t>
            </w:r>
          </w:p>
        </w:tc>
      </w:tr>
      <w:tr w:rsidR="00000000">
        <w:trPr>
          <w:divId w:val="874580772"/>
        </w:trPr>
        <w:tc>
          <w:tcPr>
            <w:tcW w:w="4516" w:type="pct"/>
            <w:gridSpan w:val="2"/>
            <w:tcMar>
              <w:top w:w="0" w:type="dxa"/>
              <w:left w:w="0" w:type="dxa"/>
              <w:bottom w:w="0" w:type="dxa"/>
              <w:right w:w="0" w:type="dxa"/>
            </w:tcMar>
            <w:hideMark/>
          </w:tcPr>
          <w:p w:rsidR="00000000" w:rsidRDefault="00477E2A">
            <w:pPr>
              <w:pStyle w:val="a3"/>
              <w:spacing w:before="0" w:beforeAutospacing="0" w:after="0" w:afterAutospacing="0"/>
              <w:ind w:left="576"/>
              <w:rPr>
                <w:sz w:val="20"/>
                <w:szCs w:val="20"/>
              </w:rPr>
            </w:pPr>
            <w:hyperlink w:anchor="CONDENSEDBALANCESHEET_623729" w:history="1">
              <w:r>
                <w:rPr>
                  <w:rStyle w:val="a4"/>
                  <w:sz w:val="20"/>
                  <w:szCs w:val="20"/>
                </w:rPr>
                <w:t>Condensed Balance Sheets as of March 31, 2022 (Unaudited) and December 31, 2021 (Audited)</w:t>
              </w:r>
            </w:hyperlink>
          </w:p>
        </w:tc>
        <w:tc>
          <w:tcPr>
            <w:tcW w:w="483" w:type="pct"/>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sz w:val="20"/>
                <w:szCs w:val="20"/>
              </w:rPr>
              <w:t>1</w:t>
            </w:r>
          </w:p>
        </w:tc>
      </w:tr>
      <w:tr w:rsidR="00000000">
        <w:trPr>
          <w:divId w:val="874580772"/>
        </w:trPr>
        <w:tc>
          <w:tcPr>
            <w:tcW w:w="4516" w:type="pct"/>
            <w:gridSpan w:val="2"/>
            <w:tcMar>
              <w:top w:w="0" w:type="dxa"/>
              <w:left w:w="0" w:type="dxa"/>
              <w:bottom w:w="0" w:type="dxa"/>
              <w:right w:w="0" w:type="dxa"/>
            </w:tcMar>
            <w:hideMark/>
          </w:tcPr>
          <w:p w:rsidR="00000000" w:rsidRDefault="00477E2A">
            <w:pPr>
              <w:pStyle w:val="a3"/>
              <w:spacing w:before="0" w:beforeAutospacing="0" w:after="0" w:afterAutospacing="0"/>
              <w:ind w:left="576"/>
              <w:rPr>
                <w:sz w:val="20"/>
                <w:szCs w:val="20"/>
              </w:rPr>
            </w:pPr>
            <w:hyperlink w:anchor="CONDENSEDSTATEMENTOFOPERATIONS_937812" w:history="1">
              <w:r>
                <w:rPr>
                  <w:rStyle w:val="a4"/>
                  <w:sz w:val="20"/>
                  <w:szCs w:val="20"/>
                </w:rPr>
                <w:t>Condensed Statements of Operations for the three months ended March 31, 2022 and for the period from February 3, 2021 (inception) through March 31, 2021 (Unaudited)</w:t>
              </w:r>
            </w:hyperlink>
          </w:p>
        </w:tc>
        <w:tc>
          <w:tcPr>
            <w:tcW w:w="483" w:type="pct"/>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sz w:val="20"/>
                <w:szCs w:val="20"/>
              </w:rPr>
              <w:t>2</w:t>
            </w:r>
          </w:p>
        </w:tc>
      </w:tr>
      <w:tr w:rsidR="00000000">
        <w:trPr>
          <w:divId w:val="874580772"/>
        </w:trPr>
        <w:tc>
          <w:tcPr>
            <w:tcW w:w="4516" w:type="pct"/>
            <w:gridSpan w:val="2"/>
            <w:tcMar>
              <w:top w:w="0" w:type="dxa"/>
              <w:left w:w="0" w:type="dxa"/>
              <w:bottom w:w="0" w:type="dxa"/>
              <w:right w:w="0" w:type="dxa"/>
            </w:tcMar>
            <w:hideMark/>
          </w:tcPr>
          <w:p w:rsidR="00000000" w:rsidRDefault="00477E2A">
            <w:pPr>
              <w:pStyle w:val="a3"/>
              <w:spacing w:before="0" w:beforeAutospacing="0" w:after="0" w:afterAutospacing="0"/>
              <w:ind w:left="576"/>
              <w:rPr>
                <w:sz w:val="20"/>
                <w:szCs w:val="20"/>
              </w:rPr>
            </w:pPr>
            <w:hyperlink w:anchor="CONDENSEDSTATEMENTOFCHANGESINSTOCKHOLDE" w:history="1">
              <w:r>
                <w:rPr>
                  <w:rStyle w:val="a4"/>
                  <w:sz w:val="20"/>
                  <w:szCs w:val="20"/>
                </w:rPr>
                <w:t>Condensed Statements of Changes in Shareholders’ Equity (Deficit) for the three months ended March 31, 2022 and for the period from February 3, 2021 (inception) through March 31, 2021 (Unaudited)</w:t>
              </w:r>
            </w:hyperlink>
          </w:p>
        </w:tc>
        <w:tc>
          <w:tcPr>
            <w:tcW w:w="483" w:type="pct"/>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sz w:val="20"/>
                <w:szCs w:val="20"/>
              </w:rPr>
              <w:t>3</w:t>
            </w:r>
          </w:p>
        </w:tc>
      </w:tr>
      <w:tr w:rsidR="00000000">
        <w:trPr>
          <w:divId w:val="874580772"/>
        </w:trPr>
        <w:tc>
          <w:tcPr>
            <w:tcW w:w="4516" w:type="pct"/>
            <w:gridSpan w:val="2"/>
            <w:tcMar>
              <w:top w:w="0" w:type="dxa"/>
              <w:left w:w="0" w:type="dxa"/>
              <w:bottom w:w="0" w:type="dxa"/>
              <w:right w:w="0" w:type="dxa"/>
            </w:tcMar>
            <w:hideMark/>
          </w:tcPr>
          <w:p w:rsidR="00000000" w:rsidRDefault="00477E2A">
            <w:pPr>
              <w:pStyle w:val="a3"/>
              <w:spacing w:before="0" w:beforeAutospacing="0" w:after="0" w:afterAutospacing="0"/>
              <w:ind w:left="576"/>
              <w:rPr>
                <w:sz w:val="20"/>
                <w:szCs w:val="20"/>
              </w:rPr>
            </w:pPr>
            <w:hyperlink w:anchor="CONDENSEDSTATEMENTOFCASHFLOWS_499767" w:history="1">
              <w:r>
                <w:rPr>
                  <w:rStyle w:val="a4"/>
                  <w:sz w:val="20"/>
                  <w:szCs w:val="20"/>
                </w:rPr>
                <w:t>Condensed Statements of Cash Flows for the three months ended March 31, 2022 and for the period from February 3, 2021 (inception) through March 31, 2021 (Unaudited)</w:t>
              </w:r>
            </w:hyperlink>
          </w:p>
        </w:tc>
        <w:tc>
          <w:tcPr>
            <w:tcW w:w="483" w:type="pct"/>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sz w:val="20"/>
                <w:szCs w:val="20"/>
              </w:rPr>
              <w:t>4</w:t>
            </w:r>
          </w:p>
        </w:tc>
      </w:tr>
      <w:tr w:rsidR="00000000">
        <w:trPr>
          <w:divId w:val="874580772"/>
        </w:trPr>
        <w:tc>
          <w:tcPr>
            <w:tcW w:w="4516" w:type="pct"/>
            <w:gridSpan w:val="2"/>
            <w:tcMar>
              <w:top w:w="0" w:type="dxa"/>
              <w:left w:w="0" w:type="dxa"/>
              <w:bottom w:w="0" w:type="dxa"/>
              <w:right w:w="0" w:type="dxa"/>
            </w:tcMar>
            <w:hideMark/>
          </w:tcPr>
          <w:p w:rsidR="00000000" w:rsidRDefault="00477E2A">
            <w:pPr>
              <w:pStyle w:val="a3"/>
              <w:spacing w:before="0" w:beforeAutospacing="0" w:after="0" w:afterAutospacing="0"/>
              <w:rPr>
                <w:sz w:val="20"/>
                <w:szCs w:val="20"/>
              </w:rPr>
            </w:pPr>
            <w:hyperlink w:anchor="NOTE1DESCRIPTIONOFORGANIZATIONANDBUSINE" w:history="1">
              <w:r>
                <w:rPr>
                  <w:rStyle w:val="a4"/>
                  <w:sz w:val="20"/>
                  <w:szCs w:val="20"/>
                </w:rPr>
                <w:t>Notes to Condensed Financial Statements (Unaudited)</w:t>
              </w:r>
            </w:hyperlink>
          </w:p>
        </w:tc>
        <w:tc>
          <w:tcPr>
            <w:tcW w:w="483" w:type="pct"/>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sz w:val="20"/>
                <w:szCs w:val="20"/>
              </w:rPr>
              <w:t>5</w:t>
            </w:r>
          </w:p>
        </w:tc>
      </w:tr>
      <w:tr w:rsidR="00000000">
        <w:trPr>
          <w:divId w:val="874580772"/>
        </w:trPr>
        <w:tc>
          <w:tcPr>
            <w:tcW w:w="4516" w:type="pct"/>
            <w:gridSpan w:val="2"/>
            <w:tcMar>
              <w:top w:w="0" w:type="dxa"/>
              <w:left w:w="0" w:type="dxa"/>
              <w:bottom w:w="0" w:type="dxa"/>
              <w:right w:w="0" w:type="dxa"/>
            </w:tcMar>
            <w:hideMark/>
          </w:tcPr>
          <w:p w:rsidR="00000000" w:rsidRDefault="00477E2A">
            <w:pPr>
              <w:pStyle w:val="a3"/>
              <w:spacing w:before="0" w:beforeAutospacing="0" w:after="0" w:afterAutospacing="0"/>
              <w:ind w:left="360"/>
              <w:rPr>
                <w:sz w:val="20"/>
                <w:szCs w:val="20"/>
              </w:rPr>
            </w:pPr>
            <w:hyperlink w:anchor="ITEM2MANAGEMENTSDISCUSSIONANDANALYSISOF" w:history="1">
              <w:r>
                <w:rPr>
                  <w:rStyle w:val="a4"/>
                  <w:sz w:val="20"/>
                  <w:szCs w:val="20"/>
                </w:rPr>
                <w:t>Item 2.</w:t>
              </w:r>
            </w:hyperlink>
            <w:r>
              <w:rPr>
                <w:sz w:val="20"/>
                <w:szCs w:val="20"/>
              </w:rPr>
              <w:t> </w:t>
            </w:r>
            <w:hyperlink w:anchor="ITEM2MANAGEMENTSDISCUSSIONANDANALYSISOF" w:history="1">
              <w:r>
                <w:rPr>
                  <w:rStyle w:val="a4"/>
                  <w:sz w:val="20"/>
                  <w:szCs w:val="20"/>
                </w:rPr>
                <w:t>Management’s Discussion and Analysis of Financial Condi</w:t>
              </w:r>
              <w:r>
                <w:rPr>
                  <w:rStyle w:val="a4"/>
                  <w:sz w:val="20"/>
                  <w:szCs w:val="20"/>
                </w:rPr>
                <w:t>tion and Results of Operations</w:t>
              </w:r>
            </w:hyperlink>
          </w:p>
        </w:tc>
        <w:tc>
          <w:tcPr>
            <w:tcW w:w="483" w:type="pct"/>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sz w:val="20"/>
                <w:szCs w:val="20"/>
              </w:rPr>
              <w:t>21</w:t>
            </w:r>
          </w:p>
        </w:tc>
      </w:tr>
      <w:tr w:rsidR="00000000">
        <w:trPr>
          <w:divId w:val="874580772"/>
        </w:trPr>
        <w:tc>
          <w:tcPr>
            <w:tcW w:w="4516" w:type="pct"/>
            <w:gridSpan w:val="2"/>
            <w:tcMar>
              <w:top w:w="0" w:type="dxa"/>
              <w:left w:w="0" w:type="dxa"/>
              <w:bottom w:w="0" w:type="dxa"/>
              <w:right w:w="0" w:type="dxa"/>
            </w:tcMar>
            <w:hideMark/>
          </w:tcPr>
          <w:p w:rsidR="00000000" w:rsidRDefault="00477E2A">
            <w:pPr>
              <w:pStyle w:val="a3"/>
              <w:spacing w:before="0" w:beforeAutospacing="0" w:after="0" w:afterAutospacing="0"/>
              <w:ind w:left="360"/>
              <w:rPr>
                <w:sz w:val="20"/>
                <w:szCs w:val="20"/>
              </w:rPr>
            </w:pPr>
            <w:hyperlink w:anchor="Item3QuantitativeandQualitativeDisclosu" w:history="1">
              <w:r>
                <w:rPr>
                  <w:rStyle w:val="a4"/>
                  <w:sz w:val="20"/>
                  <w:szCs w:val="20"/>
                </w:rPr>
                <w:t>Item 3.</w:t>
              </w:r>
            </w:hyperlink>
            <w:r>
              <w:rPr>
                <w:sz w:val="20"/>
                <w:szCs w:val="20"/>
              </w:rPr>
              <w:t> </w:t>
            </w:r>
            <w:hyperlink w:anchor="Item3QuantitativeandQualitativeDisclosu" w:history="1">
              <w:r>
                <w:rPr>
                  <w:rStyle w:val="a4"/>
                  <w:sz w:val="20"/>
                  <w:szCs w:val="20"/>
                </w:rPr>
                <w:t>Quantitative and Qualitative Disclosures Regarding Market Risk</w:t>
              </w:r>
            </w:hyperlink>
          </w:p>
        </w:tc>
        <w:tc>
          <w:tcPr>
            <w:tcW w:w="483" w:type="pct"/>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sz w:val="20"/>
                <w:szCs w:val="20"/>
              </w:rPr>
              <w:t>25</w:t>
            </w:r>
          </w:p>
        </w:tc>
      </w:tr>
      <w:tr w:rsidR="00000000">
        <w:trPr>
          <w:divId w:val="874580772"/>
        </w:trPr>
        <w:tc>
          <w:tcPr>
            <w:tcW w:w="4516" w:type="pct"/>
            <w:gridSpan w:val="2"/>
            <w:tcMar>
              <w:top w:w="0" w:type="dxa"/>
              <w:left w:w="0" w:type="dxa"/>
              <w:bottom w:w="0" w:type="dxa"/>
              <w:right w:w="0" w:type="dxa"/>
            </w:tcMar>
            <w:hideMark/>
          </w:tcPr>
          <w:p w:rsidR="00000000" w:rsidRDefault="00477E2A">
            <w:pPr>
              <w:pStyle w:val="a3"/>
              <w:spacing w:before="0" w:beforeAutospacing="0" w:after="0" w:afterAutospacing="0"/>
              <w:ind w:left="360"/>
              <w:rPr>
                <w:sz w:val="20"/>
                <w:szCs w:val="20"/>
              </w:rPr>
            </w:pPr>
            <w:hyperlink w:anchor="Item4ControlsandProcedures_671429" w:history="1">
              <w:r>
                <w:rPr>
                  <w:rStyle w:val="a4"/>
                  <w:sz w:val="20"/>
                  <w:szCs w:val="20"/>
                </w:rPr>
                <w:t>Item 4.</w:t>
              </w:r>
            </w:hyperlink>
            <w:r>
              <w:rPr>
                <w:sz w:val="20"/>
                <w:szCs w:val="20"/>
              </w:rPr>
              <w:t> </w:t>
            </w:r>
            <w:hyperlink w:anchor="Item4ControlsandProcedures_671429" w:history="1">
              <w:r>
                <w:rPr>
                  <w:rStyle w:val="a4"/>
                  <w:sz w:val="20"/>
                  <w:szCs w:val="20"/>
                </w:rPr>
                <w:t>Controls and Procedures</w:t>
              </w:r>
            </w:hyperlink>
          </w:p>
        </w:tc>
        <w:tc>
          <w:tcPr>
            <w:tcW w:w="483" w:type="pct"/>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sz w:val="20"/>
                <w:szCs w:val="20"/>
              </w:rPr>
              <w:t>25</w:t>
            </w:r>
          </w:p>
        </w:tc>
      </w:tr>
      <w:tr w:rsidR="00000000">
        <w:trPr>
          <w:divId w:val="874580772"/>
        </w:trPr>
        <w:tc>
          <w:tcPr>
            <w:tcW w:w="4516" w:type="pct"/>
            <w:gridSpan w:val="2"/>
            <w:tcMar>
              <w:top w:w="0" w:type="dxa"/>
              <w:left w:w="0" w:type="dxa"/>
              <w:bottom w:w="0" w:type="dxa"/>
              <w:right w:w="0" w:type="dxa"/>
            </w:tcMar>
            <w:hideMark/>
          </w:tcPr>
          <w:p w:rsidR="00000000" w:rsidRDefault="00477E2A">
            <w:pPr>
              <w:pStyle w:val="a3"/>
              <w:spacing w:before="0" w:beforeAutospacing="0" w:after="0" w:afterAutospacing="0"/>
              <w:rPr>
                <w:sz w:val="20"/>
                <w:szCs w:val="20"/>
              </w:rPr>
            </w:pPr>
            <w:hyperlink w:anchor="PARTIIOTHERINFORMATION_374914" w:history="1">
              <w:r>
                <w:rPr>
                  <w:rStyle w:val="a4"/>
                  <w:sz w:val="20"/>
                  <w:szCs w:val="20"/>
                </w:rPr>
                <w:t>Part II. Other Information</w:t>
              </w:r>
            </w:hyperlink>
          </w:p>
        </w:tc>
        <w:tc>
          <w:tcPr>
            <w:tcW w:w="483" w:type="pct"/>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sz w:val="20"/>
                <w:szCs w:val="20"/>
              </w:rPr>
              <w:t>​</w:t>
            </w:r>
          </w:p>
        </w:tc>
      </w:tr>
      <w:tr w:rsidR="00000000">
        <w:trPr>
          <w:divId w:val="874580772"/>
        </w:trPr>
        <w:tc>
          <w:tcPr>
            <w:tcW w:w="4516" w:type="pct"/>
            <w:gridSpan w:val="2"/>
            <w:tcMar>
              <w:top w:w="0" w:type="dxa"/>
              <w:left w:w="0" w:type="dxa"/>
              <w:bottom w:w="0" w:type="dxa"/>
              <w:right w:w="0" w:type="dxa"/>
            </w:tcMar>
            <w:hideMark/>
          </w:tcPr>
          <w:p w:rsidR="00000000" w:rsidRDefault="00477E2A">
            <w:pPr>
              <w:pStyle w:val="a3"/>
              <w:spacing w:before="0" w:beforeAutospacing="0" w:after="0" w:afterAutospacing="0"/>
              <w:ind w:left="360"/>
              <w:rPr>
                <w:sz w:val="20"/>
                <w:szCs w:val="20"/>
              </w:rPr>
            </w:pPr>
            <w:hyperlink w:anchor="Item1LegalProceedings_636390" w:history="1">
              <w:r>
                <w:rPr>
                  <w:rStyle w:val="a4"/>
                  <w:sz w:val="20"/>
                  <w:szCs w:val="20"/>
                </w:rPr>
                <w:t>Item 1.</w:t>
              </w:r>
            </w:hyperlink>
            <w:r>
              <w:rPr>
                <w:sz w:val="20"/>
                <w:szCs w:val="20"/>
              </w:rPr>
              <w:t> </w:t>
            </w:r>
            <w:hyperlink w:anchor="Item1LegalProceedings_636390" w:history="1">
              <w:r>
                <w:rPr>
                  <w:rStyle w:val="a4"/>
                  <w:sz w:val="20"/>
                  <w:szCs w:val="20"/>
                </w:rPr>
                <w:t>Legal Proceedings</w:t>
              </w:r>
            </w:hyperlink>
          </w:p>
        </w:tc>
        <w:tc>
          <w:tcPr>
            <w:tcW w:w="483" w:type="pct"/>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sz w:val="20"/>
                <w:szCs w:val="20"/>
              </w:rPr>
              <w:t>26</w:t>
            </w:r>
          </w:p>
        </w:tc>
      </w:tr>
      <w:tr w:rsidR="00000000">
        <w:trPr>
          <w:divId w:val="874580772"/>
        </w:trPr>
        <w:tc>
          <w:tcPr>
            <w:tcW w:w="4516" w:type="pct"/>
            <w:gridSpan w:val="2"/>
            <w:tcMar>
              <w:top w:w="0" w:type="dxa"/>
              <w:left w:w="0" w:type="dxa"/>
              <w:bottom w:w="0" w:type="dxa"/>
              <w:right w:w="0" w:type="dxa"/>
            </w:tcMar>
            <w:hideMark/>
          </w:tcPr>
          <w:p w:rsidR="00000000" w:rsidRDefault="00477E2A">
            <w:pPr>
              <w:pStyle w:val="a3"/>
              <w:spacing w:before="0" w:beforeAutospacing="0" w:after="0" w:afterAutospacing="0"/>
              <w:ind w:left="360"/>
              <w:rPr>
                <w:sz w:val="20"/>
                <w:szCs w:val="20"/>
              </w:rPr>
            </w:pPr>
            <w:hyperlink w:anchor="Item1ARiskFactors_452640" w:history="1">
              <w:r>
                <w:rPr>
                  <w:rStyle w:val="a4"/>
                  <w:sz w:val="20"/>
                  <w:szCs w:val="20"/>
                </w:rPr>
                <w:t>Item 1A.</w:t>
              </w:r>
            </w:hyperlink>
            <w:r>
              <w:rPr>
                <w:sz w:val="20"/>
                <w:szCs w:val="20"/>
              </w:rPr>
              <w:t> </w:t>
            </w:r>
            <w:hyperlink w:anchor="Item1ARiskFactors_452640" w:history="1">
              <w:r>
                <w:rPr>
                  <w:rStyle w:val="a4"/>
                  <w:sz w:val="20"/>
                  <w:szCs w:val="20"/>
                </w:rPr>
                <w:t>Risk Factors</w:t>
              </w:r>
            </w:hyperlink>
          </w:p>
        </w:tc>
        <w:tc>
          <w:tcPr>
            <w:tcW w:w="483" w:type="pct"/>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sz w:val="20"/>
                <w:szCs w:val="20"/>
              </w:rPr>
              <w:t>26</w:t>
            </w:r>
          </w:p>
        </w:tc>
      </w:tr>
      <w:tr w:rsidR="00000000">
        <w:trPr>
          <w:divId w:val="874580772"/>
        </w:trPr>
        <w:tc>
          <w:tcPr>
            <w:tcW w:w="4516" w:type="pct"/>
            <w:gridSpan w:val="2"/>
            <w:tcMar>
              <w:top w:w="0" w:type="dxa"/>
              <w:left w:w="0" w:type="dxa"/>
              <w:bottom w:w="0" w:type="dxa"/>
              <w:right w:w="0" w:type="dxa"/>
            </w:tcMar>
            <w:hideMark/>
          </w:tcPr>
          <w:p w:rsidR="00000000" w:rsidRDefault="00477E2A">
            <w:pPr>
              <w:pStyle w:val="a3"/>
              <w:spacing w:before="0" w:beforeAutospacing="0" w:after="0" w:afterAutospacing="0"/>
              <w:ind w:left="360"/>
              <w:rPr>
                <w:sz w:val="20"/>
                <w:szCs w:val="20"/>
              </w:rPr>
            </w:pPr>
            <w:hyperlink w:anchor="Item2UnregisteredSalesofEquitySecuritie" w:history="1">
              <w:r>
                <w:rPr>
                  <w:rStyle w:val="a4"/>
                  <w:sz w:val="20"/>
                  <w:szCs w:val="20"/>
                </w:rPr>
                <w:t>Item 2.</w:t>
              </w:r>
            </w:hyperlink>
            <w:r>
              <w:rPr>
                <w:sz w:val="20"/>
                <w:szCs w:val="20"/>
              </w:rPr>
              <w:t> </w:t>
            </w:r>
            <w:hyperlink w:anchor="Item2UnregisteredSalesofEquitySecuritie" w:history="1">
              <w:r>
                <w:rPr>
                  <w:rStyle w:val="a4"/>
                  <w:sz w:val="20"/>
                  <w:szCs w:val="20"/>
                </w:rPr>
                <w:t>Unregistered Sales of Equity Securities and Use of Proceeds</w:t>
              </w:r>
            </w:hyperlink>
          </w:p>
        </w:tc>
        <w:tc>
          <w:tcPr>
            <w:tcW w:w="483" w:type="pct"/>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sz w:val="20"/>
                <w:szCs w:val="20"/>
              </w:rPr>
              <w:t>26</w:t>
            </w:r>
          </w:p>
        </w:tc>
      </w:tr>
      <w:tr w:rsidR="00000000">
        <w:trPr>
          <w:divId w:val="874580772"/>
        </w:trPr>
        <w:tc>
          <w:tcPr>
            <w:tcW w:w="4516" w:type="pct"/>
            <w:gridSpan w:val="2"/>
            <w:tcMar>
              <w:top w:w="0" w:type="dxa"/>
              <w:left w:w="0" w:type="dxa"/>
              <w:bottom w:w="0" w:type="dxa"/>
              <w:right w:w="0" w:type="dxa"/>
            </w:tcMar>
            <w:hideMark/>
          </w:tcPr>
          <w:p w:rsidR="00000000" w:rsidRDefault="00477E2A">
            <w:pPr>
              <w:pStyle w:val="a3"/>
              <w:spacing w:before="0" w:beforeAutospacing="0" w:after="0" w:afterAutospacing="0"/>
              <w:ind w:left="360"/>
              <w:rPr>
                <w:sz w:val="20"/>
                <w:szCs w:val="20"/>
              </w:rPr>
            </w:pPr>
            <w:hyperlink w:anchor="Item3DefaultsUponSeniorSecurities_38213" w:history="1">
              <w:r>
                <w:rPr>
                  <w:rStyle w:val="a4"/>
                  <w:sz w:val="20"/>
                  <w:szCs w:val="20"/>
                </w:rPr>
                <w:t>Item 3.</w:t>
              </w:r>
            </w:hyperlink>
            <w:r>
              <w:rPr>
                <w:sz w:val="20"/>
                <w:szCs w:val="20"/>
              </w:rPr>
              <w:t> </w:t>
            </w:r>
            <w:hyperlink w:anchor="Item3DefaultsUponSeniorSecurities_38213" w:history="1">
              <w:r>
                <w:rPr>
                  <w:rStyle w:val="a4"/>
                  <w:sz w:val="20"/>
                  <w:szCs w:val="20"/>
                </w:rPr>
                <w:t>Defaults Upon Senior Securities</w:t>
              </w:r>
            </w:hyperlink>
          </w:p>
        </w:tc>
        <w:tc>
          <w:tcPr>
            <w:tcW w:w="483" w:type="pct"/>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sz w:val="20"/>
                <w:szCs w:val="20"/>
              </w:rPr>
              <w:t>27</w:t>
            </w:r>
          </w:p>
        </w:tc>
      </w:tr>
      <w:tr w:rsidR="00000000">
        <w:trPr>
          <w:divId w:val="874580772"/>
        </w:trPr>
        <w:tc>
          <w:tcPr>
            <w:tcW w:w="4516" w:type="pct"/>
            <w:gridSpan w:val="2"/>
            <w:tcMar>
              <w:top w:w="0" w:type="dxa"/>
              <w:left w:w="0" w:type="dxa"/>
              <w:bottom w:w="0" w:type="dxa"/>
              <w:right w:w="0" w:type="dxa"/>
            </w:tcMar>
            <w:hideMark/>
          </w:tcPr>
          <w:p w:rsidR="00000000" w:rsidRDefault="00477E2A">
            <w:pPr>
              <w:pStyle w:val="a3"/>
              <w:spacing w:before="0" w:beforeAutospacing="0" w:after="0" w:afterAutospacing="0"/>
              <w:ind w:left="360"/>
              <w:rPr>
                <w:sz w:val="20"/>
                <w:szCs w:val="20"/>
              </w:rPr>
            </w:pPr>
            <w:hyperlink w:anchor="Item4MineSafetyDisclosures_410368" w:history="1">
              <w:r>
                <w:rPr>
                  <w:rStyle w:val="a4"/>
                  <w:sz w:val="20"/>
                  <w:szCs w:val="20"/>
                </w:rPr>
                <w:t>Item 4.</w:t>
              </w:r>
            </w:hyperlink>
            <w:r>
              <w:rPr>
                <w:sz w:val="20"/>
                <w:szCs w:val="20"/>
              </w:rPr>
              <w:t> </w:t>
            </w:r>
            <w:hyperlink w:anchor="Item4MineSafetyDisclosures_410368" w:history="1">
              <w:r>
                <w:rPr>
                  <w:rStyle w:val="a4"/>
                  <w:sz w:val="20"/>
                  <w:szCs w:val="20"/>
                </w:rPr>
                <w:t>Mine Safety Disclosures</w:t>
              </w:r>
            </w:hyperlink>
          </w:p>
        </w:tc>
        <w:tc>
          <w:tcPr>
            <w:tcW w:w="483" w:type="pct"/>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sz w:val="20"/>
                <w:szCs w:val="20"/>
              </w:rPr>
              <w:t>27</w:t>
            </w:r>
          </w:p>
        </w:tc>
      </w:tr>
      <w:tr w:rsidR="00000000">
        <w:trPr>
          <w:divId w:val="874580772"/>
        </w:trPr>
        <w:tc>
          <w:tcPr>
            <w:tcW w:w="4516" w:type="pct"/>
            <w:gridSpan w:val="2"/>
            <w:tcMar>
              <w:top w:w="0" w:type="dxa"/>
              <w:left w:w="0" w:type="dxa"/>
              <w:bottom w:w="0" w:type="dxa"/>
              <w:right w:w="0" w:type="dxa"/>
            </w:tcMar>
            <w:hideMark/>
          </w:tcPr>
          <w:p w:rsidR="00000000" w:rsidRDefault="00477E2A">
            <w:pPr>
              <w:pStyle w:val="a3"/>
              <w:spacing w:before="0" w:beforeAutospacing="0" w:after="0" w:afterAutospacing="0"/>
              <w:ind w:left="360"/>
              <w:rPr>
                <w:sz w:val="20"/>
                <w:szCs w:val="20"/>
              </w:rPr>
            </w:pPr>
            <w:hyperlink w:anchor="Item5OtherInformation_120438" w:history="1">
              <w:r>
                <w:rPr>
                  <w:rStyle w:val="a4"/>
                  <w:sz w:val="20"/>
                  <w:szCs w:val="20"/>
                </w:rPr>
                <w:t>Item 5.</w:t>
              </w:r>
            </w:hyperlink>
            <w:r>
              <w:rPr>
                <w:sz w:val="20"/>
                <w:szCs w:val="20"/>
              </w:rPr>
              <w:t> </w:t>
            </w:r>
            <w:hyperlink w:anchor="Item5OtherInformation_120438" w:history="1">
              <w:r>
                <w:rPr>
                  <w:rStyle w:val="a4"/>
                  <w:sz w:val="20"/>
                  <w:szCs w:val="20"/>
                </w:rPr>
                <w:t>Other Information</w:t>
              </w:r>
            </w:hyperlink>
          </w:p>
        </w:tc>
        <w:tc>
          <w:tcPr>
            <w:tcW w:w="483" w:type="pct"/>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sz w:val="20"/>
                <w:szCs w:val="20"/>
              </w:rPr>
              <w:t>27</w:t>
            </w:r>
          </w:p>
        </w:tc>
      </w:tr>
      <w:tr w:rsidR="00000000">
        <w:trPr>
          <w:divId w:val="874580772"/>
        </w:trPr>
        <w:tc>
          <w:tcPr>
            <w:tcW w:w="4516" w:type="pct"/>
            <w:gridSpan w:val="2"/>
            <w:tcMar>
              <w:top w:w="0" w:type="dxa"/>
              <w:left w:w="0" w:type="dxa"/>
              <w:bottom w:w="0" w:type="dxa"/>
              <w:right w:w="0" w:type="dxa"/>
            </w:tcMar>
            <w:hideMark/>
          </w:tcPr>
          <w:p w:rsidR="00000000" w:rsidRDefault="00477E2A">
            <w:pPr>
              <w:pStyle w:val="a3"/>
              <w:spacing w:before="0" w:beforeAutospacing="0" w:after="0" w:afterAutospacing="0"/>
              <w:ind w:left="360"/>
              <w:rPr>
                <w:sz w:val="20"/>
                <w:szCs w:val="20"/>
              </w:rPr>
            </w:pPr>
            <w:hyperlink w:anchor="Item6Exhibits_961876" w:history="1">
              <w:r>
                <w:rPr>
                  <w:rStyle w:val="a4"/>
                  <w:sz w:val="20"/>
                  <w:szCs w:val="20"/>
                </w:rPr>
                <w:t>Item 6.</w:t>
              </w:r>
            </w:hyperlink>
            <w:r>
              <w:rPr>
                <w:sz w:val="20"/>
                <w:szCs w:val="20"/>
              </w:rPr>
              <w:t> </w:t>
            </w:r>
            <w:hyperlink w:anchor="Item6Exhibits_961876" w:history="1">
              <w:r>
                <w:rPr>
                  <w:rStyle w:val="a4"/>
                  <w:sz w:val="20"/>
                  <w:szCs w:val="20"/>
                </w:rPr>
                <w:t>Exhibits</w:t>
              </w:r>
            </w:hyperlink>
          </w:p>
        </w:tc>
        <w:tc>
          <w:tcPr>
            <w:tcW w:w="483" w:type="pct"/>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sz w:val="20"/>
                <w:szCs w:val="20"/>
              </w:rPr>
              <w:t>28</w:t>
            </w:r>
          </w:p>
        </w:tc>
      </w:tr>
      <w:tr w:rsidR="00000000">
        <w:trPr>
          <w:divId w:val="874580772"/>
        </w:trPr>
        <w:tc>
          <w:tcPr>
            <w:tcW w:w="4516" w:type="pct"/>
            <w:gridSpan w:val="2"/>
            <w:tcMar>
              <w:top w:w="0" w:type="dxa"/>
              <w:left w:w="0" w:type="dxa"/>
              <w:bottom w:w="0" w:type="dxa"/>
              <w:right w:w="0" w:type="dxa"/>
            </w:tcMar>
            <w:hideMark/>
          </w:tcPr>
          <w:p w:rsidR="00000000" w:rsidRDefault="00477E2A">
            <w:pPr>
              <w:pStyle w:val="a3"/>
              <w:spacing w:before="0" w:beforeAutospacing="0" w:after="0" w:afterAutospacing="0"/>
              <w:rPr>
                <w:sz w:val="20"/>
                <w:szCs w:val="20"/>
              </w:rPr>
            </w:pPr>
            <w:hyperlink w:anchor="SIGNATURES_396546" w:history="1">
              <w:r>
                <w:rPr>
                  <w:rStyle w:val="a4"/>
                  <w:sz w:val="20"/>
                  <w:szCs w:val="20"/>
                </w:rPr>
                <w:t>Part III. Signatures</w:t>
              </w:r>
            </w:hyperlink>
          </w:p>
        </w:tc>
        <w:tc>
          <w:tcPr>
            <w:tcW w:w="483" w:type="pct"/>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sz w:val="20"/>
                <w:szCs w:val="20"/>
              </w:rPr>
              <w:t>29</w:t>
            </w:r>
          </w:p>
        </w:tc>
      </w:tr>
    </w:tbl>
    <w:p w:rsidR="00000000" w:rsidRDefault="00477E2A">
      <w:pPr>
        <w:pStyle w:val="a3"/>
        <w:spacing w:before="0" w:beforeAutospacing="0" w:after="0" w:afterAutospacing="0"/>
        <w:divId w:val="874580772"/>
        <w:rPr>
          <w:sz w:val="20"/>
          <w:szCs w:val="20"/>
        </w:rPr>
      </w:pPr>
      <w:r>
        <w:rPr>
          <w:sz w:val="2"/>
          <w:szCs w:val="2"/>
        </w:rPr>
        <w:t>​</w:t>
      </w:r>
    </w:p>
    <w:p w:rsidR="00000000" w:rsidRDefault="00477E2A">
      <w:pPr>
        <w:pStyle w:val="a3"/>
        <w:spacing w:before="0" w:beforeAutospacing="0" w:after="0" w:afterAutospacing="0"/>
        <w:divId w:val="874580772"/>
        <w:rPr>
          <w:sz w:val="20"/>
          <w:szCs w:val="20"/>
        </w:rPr>
      </w:pPr>
      <w:r>
        <w:rPr>
          <w:sz w:val="20"/>
          <w:szCs w:val="20"/>
        </w:rPr>
        <w:lastRenderedPageBreak/>
        <w:t>​</w:t>
      </w:r>
    </w:p>
    <w:p w:rsidR="00000000" w:rsidRDefault="00477E2A">
      <w:pPr>
        <w:pStyle w:val="a3"/>
        <w:spacing w:before="0" w:beforeAutospacing="0" w:after="0" w:afterAutospacing="0"/>
        <w:divId w:val="874580772"/>
        <w:rPr>
          <w:sz w:val="20"/>
          <w:szCs w:val="20"/>
        </w:rPr>
      </w:pPr>
      <w:r>
        <w:rPr>
          <w:sz w:val="20"/>
          <w:szCs w:val="20"/>
        </w:rPr>
        <w:t>​</w:t>
      </w:r>
    </w:p>
    <w:p w:rsidR="00000000" w:rsidRDefault="00477E2A">
      <w:pPr>
        <w:pStyle w:val="a3"/>
        <w:spacing w:before="0" w:beforeAutospacing="0" w:after="0" w:afterAutospacing="0" w:line="0" w:lineRule="atLeast"/>
        <w:divId w:val="874580772"/>
        <w:rPr>
          <w:vanish/>
        </w:rPr>
      </w:pPr>
      <w:r>
        <w:rPr>
          <w:b/>
          <w:bCs/>
          <w:vanish/>
          <w:sz w:val="2"/>
          <w:szCs w:val="2"/>
        </w:rPr>
        <w:t>​</w:t>
      </w:r>
    </w:p>
    <w:p w:rsidR="00000000" w:rsidRDefault="00477E2A">
      <w:pPr>
        <w:pStyle w:val="a3"/>
        <w:spacing w:before="0" w:beforeAutospacing="0" w:after="0" w:afterAutospacing="0"/>
        <w:divId w:val="1778482051"/>
        <w:rPr>
          <w:sz w:val="20"/>
          <w:szCs w:val="20"/>
        </w:rPr>
      </w:pPr>
      <w:r>
        <w:rPr>
          <w:sz w:val="20"/>
          <w:szCs w:val="20"/>
        </w:rPr>
        <w:t>​</w:t>
      </w:r>
    </w:p>
    <w:p w:rsidR="00000000" w:rsidRDefault="00477E2A">
      <w:pPr>
        <w:pStyle w:val="a3"/>
        <w:spacing w:before="0" w:beforeAutospacing="0" w:after="300" w:afterAutospacing="0"/>
        <w:divId w:val="1741559353"/>
        <w:rPr>
          <w:sz w:val="20"/>
          <w:szCs w:val="20"/>
        </w:rPr>
      </w:pPr>
      <w:hyperlink w:anchor="TOC" w:history="1">
        <w:r>
          <w:rPr>
            <w:rStyle w:val="a4"/>
            <w:sz w:val="20"/>
            <w:szCs w:val="20"/>
          </w:rPr>
          <w:t>Table of Contents</w:t>
        </w:r>
      </w:hyperlink>
    </w:p>
    <w:p w:rsidR="00000000" w:rsidRDefault="00477E2A">
      <w:pPr>
        <w:pStyle w:val="a3"/>
        <w:spacing w:before="0" w:beforeAutospacing="0" w:after="0" w:afterAutospacing="0"/>
        <w:jc w:val="center"/>
        <w:divId w:val="1892108578"/>
        <w:rPr>
          <w:b/>
          <w:bCs/>
          <w:sz w:val="20"/>
          <w:szCs w:val="20"/>
        </w:rPr>
      </w:pPr>
      <w:r>
        <w:rPr>
          <w:b/>
          <w:bCs/>
          <w:sz w:val="20"/>
          <w:szCs w:val="20"/>
        </w:rPr>
        <w:t>PART I- FINANCIAL INFORMATION</w:t>
      </w:r>
    </w:p>
    <w:p w:rsidR="00000000" w:rsidRDefault="00477E2A">
      <w:pPr>
        <w:pStyle w:val="a3"/>
        <w:spacing w:before="0" w:beforeAutospacing="0" w:after="240" w:afterAutospacing="0"/>
        <w:jc w:val="both"/>
        <w:divId w:val="1892108578"/>
        <w:rPr>
          <w:sz w:val="20"/>
          <w:szCs w:val="20"/>
        </w:rPr>
      </w:pPr>
      <w:r>
        <w:rPr>
          <w:b/>
          <w:bCs/>
          <w:sz w:val="20"/>
          <w:szCs w:val="20"/>
        </w:rPr>
        <w:t>Item 1. Interim Financial Statements.</w:t>
      </w:r>
    </w:p>
    <w:p w:rsidR="00000000" w:rsidRDefault="00477E2A">
      <w:pPr>
        <w:pStyle w:val="a3"/>
        <w:spacing w:before="0" w:beforeAutospacing="0" w:after="0" w:afterAutospacing="0"/>
        <w:jc w:val="center"/>
        <w:divId w:val="1892108578"/>
        <w:rPr>
          <w:b/>
          <w:bCs/>
          <w:sz w:val="20"/>
          <w:szCs w:val="20"/>
        </w:rPr>
      </w:pPr>
      <w:r>
        <w:rPr>
          <w:b/>
          <w:bCs/>
          <w:sz w:val="20"/>
          <w:szCs w:val="20"/>
        </w:rPr>
        <w:t>CARTICA ACQUISITION CORP</w:t>
      </w:r>
    </w:p>
    <w:p w:rsidR="00000000" w:rsidRDefault="00477E2A">
      <w:pPr>
        <w:pStyle w:val="a3"/>
        <w:spacing w:before="0" w:beforeAutospacing="0" w:after="240" w:afterAutospacing="0"/>
        <w:jc w:val="center"/>
        <w:divId w:val="1892108578"/>
        <w:rPr>
          <w:b/>
          <w:bCs/>
          <w:sz w:val="20"/>
          <w:szCs w:val="20"/>
        </w:rPr>
      </w:pPr>
      <w:r>
        <w:rPr>
          <w:b/>
          <w:bCs/>
          <w:sz w:val="20"/>
          <w:szCs w:val="20"/>
        </w:rPr>
        <w:t>CONDENSED BALANCE SHEETS</w:t>
      </w:r>
    </w:p>
    <w:tbl>
      <w:tblPr>
        <w:tblW w:w="5000" w:type="pct"/>
        <w:tblCellMar>
          <w:top w:w="15" w:type="dxa"/>
          <w:left w:w="0" w:type="dxa"/>
          <w:bottom w:w="15" w:type="dxa"/>
          <w:right w:w="0" w:type="dxa"/>
        </w:tblCellMar>
        <w:tblLook w:val="04A0" w:firstRow="1" w:lastRow="0" w:firstColumn="1" w:lastColumn="0" w:noHBand="0" w:noVBand="1"/>
      </w:tblPr>
      <w:tblGrid>
        <w:gridCol w:w="6883"/>
        <w:gridCol w:w="160"/>
        <w:gridCol w:w="125"/>
        <w:gridCol w:w="938"/>
        <w:gridCol w:w="160"/>
        <w:gridCol w:w="151"/>
        <w:gridCol w:w="1142"/>
      </w:tblGrid>
      <w:tr w:rsidR="00000000">
        <w:trPr>
          <w:divId w:val="1892108578"/>
          <w:trHeight w:val="20"/>
        </w:trPr>
        <w:tc>
          <w:tcPr>
            <w:tcW w:w="3572" w:type="pct"/>
            <w:tcMar>
              <w:top w:w="0" w:type="dxa"/>
              <w:left w:w="0" w:type="dxa"/>
              <w:bottom w:w="0" w:type="dxa"/>
              <w:right w:w="0" w:type="dxa"/>
            </w:tcMar>
            <w:vAlign w:val="bottom"/>
            <w:hideMark/>
          </w:tcPr>
          <w:p w:rsidR="00000000" w:rsidRDefault="00477E2A">
            <w:pPr>
              <w:pStyle w:val="a3"/>
              <w:spacing w:before="0" w:beforeAutospacing="0" w:after="1" w:afterAutospacing="0"/>
              <w:divId w:val="235630183"/>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477E2A">
            <w:pPr>
              <w:pStyle w:val="a3"/>
              <w:spacing w:before="0" w:beforeAutospacing="0" w:after="1" w:afterAutospacing="0"/>
              <w:divId w:val="1524900185"/>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477E2A">
            <w:pPr>
              <w:pStyle w:val="a3"/>
              <w:spacing w:before="0" w:beforeAutospacing="0" w:after="1" w:afterAutospacing="0"/>
              <w:divId w:val="1444302110"/>
              <w:rPr>
                <w:sz w:val="20"/>
                <w:szCs w:val="20"/>
              </w:rPr>
            </w:pPr>
            <w:r>
              <w:rPr>
                <w:sz w:val="2"/>
                <w:szCs w:val="2"/>
              </w:rPr>
              <w:t>​</w:t>
            </w:r>
          </w:p>
        </w:tc>
        <w:tc>
          <w:tcPr>
            <w:tcW w:w="530" w:type="pct"/>
            <w:noWrap/>
            <w:tcMar>
              <w:top w:w="0" w:type="dxa"/>
              <w:left w:w="0" w:type="dxa"/>
              <w:bottom w:w="0" w:type="dxa"/>
              <w:right w:w="0" w:type="dxa"/>
            </w:tcMar>
            <w:vAlign w:val="bottom"/>
            <w:hideMark/>
          </w:tcPr>
          <w:p w:rsidR="00000000" w:rsidRDefault="00477E2A">
            <w:pPr>
              <w:pStyle w:val="a3"/>
              <w:spacing w:before="0" w:beforeAutospacing="0" w:after="1" w:afterAutospacing="0"/>
              <w:divId w:val="1225876407"/>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477E2A">
            <w:pPr>
              <w:pStyle w:val="a3"/>
              <w:spacing w:before="0" w:beforeAutospacing="0" w:after="1" w:afterAutospacing="0"/>
              <w:divId w:val="1895193838"/>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477E2A">
            <w:pPr>
              <w:pStyle w:val="a3"/>
              <w:spacing w:before="0" w:beforeAutospacing="0" w:after="1" w:afterAutospacing="0"/>
              <w:divId w:val="1035227298"/>
              <w:rPr>
                <w:sz w:val="20"/>
                <w:szCs w:val="20"/>
              </w:rPr>
            </w:pPr>
            <w:r>
              <w:rPr>
                <w:sz w:val="2"/>
                <w:szCs w:val="2"/>
              </w:rPr>
              <w:t>​</w:t>
            </w:r>
          </w:p>
        </w:tc>
        <w:tc>
          <w:tcPr>
            <w:tcW w:w="530" w:type="pct"/>
            <w:noWrap/>
            <w:tcMar>
              <w:top w:w="0" w:type="dxa"/>
              <w:left w:w="0" w:type="dxa"/>
              <w:bottom w:w="0" w:type="dxa"/>
              <w:right w:w="0" w:type="dxa"/>
            </w:tcMar>
            <w:vAlign w:val="bottom"/>
            <w:hideMark/>
          </w:tcPr>
          <w:p w:rsidR="00000000" w:rsidRDefault="00477E2A">
            <w:pPr>
              <w:pStyle w:val="a3"/>
              <w:spacing w:before="0" w:beforeAutospacing="0" w:after="1" w:afterAutospacing="0"/>
              <w:divId w:val="776874401"/>
              <w:rPr>
                <w:sz w:val="20"/>
                <w:szCs w:val="20"/>
              </w:rPr>
            </w:pPr>
            <w:r>
              <w:rPr>
                <w:sz w:val="2"/>
                <w:szCs w:val="2"/>
              </w:rPr>
              <w:t>​</w:t>
            </w:r>
          </w:p>
        </w:tc>
      </w:tr>
      <w:tr w:rsidR="00000000">
        <w:trPr>
          <w:divId w:val="1892108578"/>
        </w:trPr>
        <w:tc>
          <w:tcPr>
            <w:tcW w:w="3572" w:type="pct"/>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16"/>
                <w:szCs w:val="16"/>
              </w:rPr>
            </w:pPr>
            <w:r>
              <w:rPr>
                <w:sz w:val="16"/>
                <w:szCs w:val="16"/>
              </w:rPr>
              <w:t>    </w:t>
            </w:r>
          </w:p>
        </w:tc>
        <w:tc>
          <w:tcPr>
            <w:tcW w:w="600" w:type="pct"/>
            <w:gridSpan w:val="2"/>
            <w:tcBorders>
              <w:bottom w:val="single" w:sz="6" w:space="0" w:color="000000"/>
            </w:tcBorders>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16"/>
                <w:szCs w:val="16"/>
              </w:rPr>
            </w:pPr>
            <w:r>
              <w:rPr>
                <w:b/>
                <w:bCs/>
                <w:sz w:val="16"/>
                <w:szCs w:val="16"/>
              </w:rPr>
              <w:t>March 31, 2022</w:t>
            </w:r>
          </w:p>
        </w:tc>
        <w:tc>
          <w:tcPr>
            <w:tcW w:w="112"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16"/>
                <w:szCs w:val="16"/>
              </w:rPr>
            </w:pPr>
            <w:r>
              <w:rPr>
                <w:sz w:val="16"/>
                <w:szCs w:val="16"/>
              </w:rPr>
              <w:t>    </w:t>
            </w:r>
          </w:p>
        </w:tc>
        <w:tc>
          <w:tcPr>
            <w:tcW w:w="600" w:type="pct"/>
            <w:gridSpan w:val="2"/>
            <w:tcBorders>
              <w:bottom w:val="single" w:sz="6" w:space="0" w:color="000000"/>
            </w:tcBorders>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16"/>
                <w:szCs w:val="16"/>
              </w:rPr>
            </w:pPr>
            <w:r>
              <w:rPr>
                <w:b/>
                <w:bCs/>
                <w:sz w:val="16"/>
                <w:szCs w:val="16"/>
              </w:rPr>
              <w:t>December 31, 2021</w:t>
            </w:r>
          </w:p>
        </w:tc>
      </w:tr>
      <w:tr w:rsidR="00000000">
        <w:trPr>
          <w:divId w:val="1892108578"/>
        </w:trPr>
        <w:tc>
          <w:tcPr>
            <w:tcW w:w="3572" w:type="pct"/>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600" w:type="pct"/>
            <w:gridSpan w:val="2"/>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16"/>
                <w:szCs w:val="16"/>
              </w:rPr>
            </w:pPr>
            <w:r>
              <w:rPr>
                <w:b/>
                <w:bCs/>
                <w:sz w:val="16"/>
                <w:szCs w:val="16"/>
              </w:rPr>
              <w:t>(Unaudited)</w:t>
            </w:r>
          </w:p>
        </w:tc>
        <w:tc>
          <w:tcPr>
            <w:tcW w:w="112"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600" w:type="pct"/>
            <w:gridSpan w:val="2"/>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16"/>
                <w:szCs w:val="16"/>
              </w:rPr>
            </w:pPr>
            <w:r>
              <w:rPr>
                <w:b/>
                <w:bCs/>
                <w:sz w:val="16"/>
                <w:szCs w:val="16"/>
              </w:rPr>
              <w:t>(Audited)</w:t>
            </w:r>
          </w:p>
        </w:tc>
      </w:tr>
      <w:tr w:rsidR="00000000">
        <w:trPr>
          <w:divId w:val="1892108578"/>
        </w:trPr>
        <w:tc>
          <w:tcPr>
            <w:tcW w:w="3572" w:type="pct"/>
            <w:shd w:val="clear" w:color="auto" w:fill="CCEEFF"/>
            <w:tcMar>
              <w:top w:w="0" w:type="dxa"/>
              <w:left w:w="0" w:type="dxa"/>
              <w:bottom w:w="0" w:type="dxa"/>
              <w:right w:w="0" w:type="dxa"/>
            </w:tcMar>
            <w:vAlign w:val="bottom"/>
            <w:hideMark/>
          </w:tcPr>
          <w:p w:rsidR="00000000" w:rsidRDefault="00477E2A">
            <w:pPr>
              <w:pStyle w:val="a3"/>
              <w:spacing w:before="0" w:beforeAutospacing="0" w:after="1" w:afterAutospacing="0"/>
              <w:ind w:hanging="144"/>
              <w:rPr>
                <w:sz w:val="16"/>
                <w:szCs w:val="16"/>
              </w:rPr>
            </w:pPr>
            <w:r>
              <w:rPr>
                <w:b/>
                <w:bCs/>
                <w:sz w:val="16"/>
                <w:szCs w:val="16"/>
              </w:rPr>
              <w:t>ASSETS</w:t>
            </w:r>
          </w:p>
        </w:tc>
        <w:tc>
          <w:tcPr>
            <w:tcW w:w="11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20"/>
                <w:szCs w:val="20"/>
              </w:rPr>
            </w:pPr>
            <w:r>
              <w:rPr>
                <w:b/>
                <w:bCs/>
                <w:sz w:val="16"/>
                <w:szCs w:val="16"/>
              </w:rPr>
              <w:t>​</w:t>
            </w:r>
          </w:p>
        </w:tc>
        <w:tc>
          <w:tcPr>
            <w:tcW w:w="530"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20"/>
                <w:szCs w:val="20"/>
              </w:rPr>
            </w:pPr>
            <w:r>
              <w:rPr>
                <w:b/>
                <w:bCs/>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20"/>
                <w:szCs w:val="20"/>
              </w:rPr>
            </w:pPr>
            <w:r>
              <w:rPr>
                <w:b/>
                <w:bCs/>
                <w:sz w:val="16"/>
                <w:szCs w:val="16"/>
              </w:rPr>
              <w:t>​</w:t>
            </w:r>
          </w:p>
        </w:tc>
        <w:tc>
          <w:tcPr>
            <w:tcW w:w="530"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20"/>
                <w:szCs w:val="20"/>
              </w:rPr>
            </w:pPr>
            <w:r>
              <w:rPr>
                <w:b/>
                <w:bCs/>
                <w:sz w:val="16"/>
                <w:szCs w:val="16"/>
              </w:rPr>
              <w:t>​</w:t>
            </w:r>
          </w:p>
        </w:tc>
      </w:tr>
      <w:tr w:rsidR="00000000">
        <w:trPr>
          <w:divId w:val="1892108578"/>
        </w:trPr>
        <w:tc>
          <w:tcPr>
            <w:tcW w:w="3572" w:type="pct"/>
            <w:tcMar>
              <w:top w:w="0" w:type="dxa"/>
              <w:left w:w="0" w:type="dxa"/>
              <w:bottom w:w="0" w:type="dxa"/>
              <w:right w:w="0" w:type="dxa"/>
            </w:tcMar>
            <w:vAlign w:val="bottom"/>
            <w:hideMark/>
          </w:tcPr>
          <w:p w:rsidR="00000000" w:rsidRDefault="00477E2A">
            <w:pPr>
              <w:pStyle w:val="a3"/>
              <w:spacing w:before="0" w:beforeAutospacing="0" w:after="1" w:afterAutospacing="0"/>
              <w:ind w:hanging="144"/>
              <w:rPr>
                <w:sz w:val="16"/>
                <w:szCs w:val="16"/>
              </w:rPr>
            </w:pPr>
            <w:r>
              <w:rPr>
                <w:sz w:val="16"/>
                <w:szCs w:val="16"/>
              </w:rPr>
              <w:t>Current assets</w:t>
            </w:r>
          </w:p>
        </w:tc>
        <w:tc>
          <w:tcPr>
            <w:tcW w:w="112"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530"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530"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r>
      <w:tr w:rsidR="00000000">
        <w:trPr>
          <w:divId w:val="1892108578"/>
        </w:trPr>
        <w:tc>
          <w:tcPr>
            <w:tcW w:w="3572" w:type="pct"/>
            <w:shd w:val="clear" w:color="auto" w:fill="CCEEFF"/>
            <w:tcMar>
              <w:top w:w="0" w:type="dxa"/>
              <w:left w:w="0" w:type="dxa"/>
              <w:bottom w:w="0" w:type="dxa"/>
              <w:right w:w="0" w:type="dxa"/>
            </w:tcMar>
            <w:vAlign w:val="bottom"/>
            <w:hideMark/>
          </w:tcPr>
          <w:p w:rsidR="00000000" w:rsidRDefault="00477E2A">
            <w:pPr>
              <w:pStyle w:val="a3"/>
              <w:spacing w:before="0" w:beforeAutospacing="0" w:after="1" w:afterAutospacing="0"/>
              <w:ind w:left="120" w:hanging="144"/>
              <w:rPr>
                <w:sz w:val="16"/>
                <w:szCs w:val="16"/>
              </w:rPr>
            </w:pPr>
            <w:r>
              <w:rPr>
                <w:sz w:val="16"/>
                <w:szCs w:val="16"/>
              </w:rPr>
              <w:t>Cash</w:t>
            </w:r>
          </w:p>
        </w:tc>
        <w:tc>
          <w:tcPr>
            <w:tcW w:w="11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16"/>
                <w:szCs w:val="16"/>
              </w:rPr>
            </w:pPr>
            <w:r>
              <w:rPr>
                <w:sz w:val="16"/>
                <w:szCs w:val="16"/>
              </w:rPr>
              <w:t>$</w:t>
            </w:r>
          </w:p>
        </w:tc>
        <w:tc>
          <w:tcPr>
            <w:tcW w:w="530"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16"/>
                <w:szCs w:val="16"/>
              </w:rPr>
            </w:pPr>
            <w:r>
              <w:rPr>
                <w:sz w:val="16"/>
                <w:szCs w:val="16"/>
              </w:rPr>
              <w:t>1,910,288</w:t>
            </w:r>
          </w:p>
        </w:tc>
        <w:tc>
          <w:tcPr>
            <w:tcW w:w="11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16"/>
                <w:szCs w:val="16"/>
              </w:rPr>
            </w:pPr>
            <w:r>
              <w:rPr>
                <w:sz w:val="16"/>
                <w:szCs w:val="16"/>
              </w:rPr>
              <w:t>$</w:t>
            </w:r>
          </w:p>
        </w:tc>
        <w:tc>
          <w:tcPr>
            <w:tcW w:w="530"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16"/>
                <w:szCs w:val="16"/>
              </w:rPr>
            </w:pPr>
            <w:r>
              <w:rPr>
                <w:sz w:val="16"/>
                <w:szCs w:val="16"/>
              </w:rPr>
              <w:t>965</w:t>
            </w:r>
          </w:p>
        </w:tc>
      </w:tr>
      <w:tr w:rsidR="00000000">
        <w:trPr>
          <w:divId w:val="1892108578"/>
        </w:trPr>
        <w:tc>
          <w:tcPr>
            <w:tcW w:w="3572" w:type="pct"/>
            <w:tcMar>
              <w:top w:w="0" w:type="dxa"/>
              <w:left w:w="0" w:type="dxa"/>
              <w:bottom w:w="0" w:type="dxa"/>
              <w:right w:w="0" w:type="dxa"/>
            </w:tcMar>
            <w:vAlign w:val="bottom"/>
            <w:hideMark/>
          </w:tcPr>
          <w:p w:rsidR="00000000" w:rsidRDefault="00477E2A">
            <w:pPr>
              <w:pStyle w:val="a3"/>
              <w:spacing w:before="0" w:beforeAutospacing="0" w:after="1" w:afterAutospacing="0"/>
              <w:ind w:left="120" w:hanging="144"/>
              <w:rPr>
                <w:sz w:val="16"/>
                <w:szCs w:val="16"/>
              </w:rPr>
            </w:pPr>
            <w:r>
              <w:rPr>
                <w:sz w:val="16"/>
                <w:szCs w:val="16"/>
              </w:rPr>
              <w:t>Prepaid expenses</w:t>
            </w:r>
          </w:p>
        </w:tc>
        <w:tc>
          <w:tcPr>
            <w:tcW w:w="112"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530" w:type="pct"/>
            <w:tcBorders>
              <w:bottom w:val="single" w:sz="6" w:space="0" w:color="000000"/>
            </w:tcBorders>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16"/>
                <w:szCs w:val="16"/>
              </w:rPr>
            </w:pPr>
            <w:r>
              <w:rPr>
                <w:sz w:val="16"/>
                <w:szCs w:val="16"/>
              </w:rPr>
              <w:t>560,156</w:t>
            </w:r>
          </w:p>
        </w:tc>
        <w:tc>
          <w:tcPr>
            <w:tcW w:w="112"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530" w:type="pct"/>
            <w:tcBorders>
              <w:bottom w:val="single" w:sz="6" w:space="0" w:color="000000"/>
            </w:tcBorders>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16"/>
                <w:szCs w:val="16"/>
              </w:rPr>
            </w:pPr>
            <w:r>
              <w:rPr>
                <w:sz w:val="16"/>
                <w:szCs w:val="16"/>
              </w:rPr>
              <w:t>—</w:t>
            </w:r>
          </w:p>
        </w:tc>
      </w:tr>
      <w:tr w:rsidR="00000000">
        <w:trPr>
          <w:divId w:val="1892108578"/>
        </w:trPr>
        <w:tc>
          <w:tcPr>
            <w:tcW w:w="3572" w:type="pct"/>
            <w:shd w:val="clear" w:color="auto" w:fill="CCEEFF"/>
            <w:tcMar>
              <w:top w:w="0" w:type="dxa"/>
              <w:left w:w="0" w:type="dxa"/>
              <w:bottom w:w="0" w:type="dxa"/>
              <w:right w:w="0" w:type="dxa"/>
            </w:tcMar>
            <w:vAlign w:val="bottom"/>
            <w:hideMark/>
          </w:tcPr>
          <w:p w:rsidR="00000000" w:rsidRDefault="00477E2A">
            <w:pPr>
              <w:pStyle w:val="a3"/>
              <w:spacing w:before="0" w:beforeAutospacing="0" w:after="1" w:afterAutospacing="0"/>
              <w:ind w:left="240" w:hanging="144"/>
              <w:rPr>
                <w:sz w:val="16"/>
                <w:szCs w:val="16"/>
              </w:rPr>
            </w:pPr>
            <w:r>
              <w:rPr>
                <w:sz w:val="16"/>
                <w:szCs w:val="16"/>
              </w:rPr>
              <w:t>Total Current Assets</w:t>
            </w:r>
          </w:p>
        </w:tc>
        <w:tc>
          <w:tcPr>
            <w:tcW w:w="11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16"/>
                <w:szCs w:val="16"/>
              </w:rPr>
            </w:pPr>
            <w:r>
              <w:rPr>
                <w:sz w:val="16"/>
                <w:szCs w:val="16"/>
              </w:rPr>
              <w:t>​</w:t>
            </w:r>
          </w:p>
        </w:tc>
        <w:tc>
          <w:tcPr>
            <w:tcW w:w="530"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16"/>
                <w:szCs w:val="16"/>
              </w:rPr>
            </w:pPr>
            <w:r>
              <w:rPr>
                <w:sz w:val="16"/>
                <w:szCs w:val="16"/>
              </w:rPr>
              <w:t>2,470,444</w:t>
            </w:r>
          </w:p>
        </w:tc>
        <w:tc>
          <w:tcPr>
            <w:tcW w:w="11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16"/>
                <w:szCs w:val="16"/>
              </w:rPr>
            </w:pPr>
            <w:r>
              <w:rPr>
                <w:sz w:val="16"/>
                <w:szCs w:val="16"/>
              </w:rPr>
              <w:t>​</w:t>
            </w:r>
          </w:p>
        </w:tc>
        <w:tc>
          <w:tcPr>
            <w:tcW w:w="530"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16"/>
                <w:szCs w:val="16"/>
              </w:rPr>
            </w:pPr>
            <w:r>
              <w:rPr>
                <w:sz w:val="16"/>
                <w:szCs w:val="16"/>
              </w:rPr>
              <w:t>965</w:t>
            </w:r>
          </w:p>
        </w:tc>
      </w:tr>
      <w:tr w:rsidR="00000000">
        <w:trPr>
          <w:divId w:val="1892108578"/>
        </w:trPr>
        <w:tc>
          <w:tcPr>
            <w:tcW w:w="3572" w:type="pct"/>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16"/>
                <w:szCs w:val="16"/>
              </w:rPr>
            </w:pPr>
            <w:r>
              <w:rPr>
                <w:sz w:val="16"/>
                <w:szCs w:val="16"/>
              </w:rPr>
              <w:t>​</w:t>
            </w:r>
          </w:p>
        </w:tc>
        <w:tc>
          <w:tcPr>
            <w:tcW w:w="530" w:type="pct"/>
            <w:noWrap/>
            <w:tcMar>
              <w:top w:w="0" w:type="dxa"/>
              <w:left w:w="0" w:type="dxa"/>
              <w:bottom w:w="0" w:type="dxa"/>
              <w:right w:w="0" w:type="dxa"/>
            </w:tcMar>
            <w:vAlign w:val="bottom"/>
            <w:hideMark/>
          </w:tcPr>
          <w:p w:rsidR="00000000" w:rsidRDefault="00477E2A">
            <w:pPr>
              <w:pStyle w:val="a3"/>
              <w:spacing w:before="0" w:beforeAutospacing="0" w:after="1" w:afterAutospacing="0"/>
              <w:jc w:val="right"/>
              <w:rPr>
                <w:sz w:val="16"/>
                <w:szCs w:val="16"/>
              </w:rPr>
            </w:pPr>
            <w:r>
              <w:rPr>
                <w:sz w:val="16"/>
                <w:szCs w:val="16"/>
              </w:rPr>
              <w:t>​</w:t>
            </w:r>
          </w:p>
        </w:tc>
        <w:tc>
          <w:tcPr>
            <w:tcW w:w="112"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16"/>
                <w:szCs w:val="16"/>
              </w:rPr>
            </w:pPr>
            <w:r>
              <w:rPr>
                <w:sz w:val="16"/>
                <w:szCs w:val="16"/>
              </w:rPr>
              <w:t>​</w:t>
            </w:r>
          </w:p>
        </w:tc>
        <w:tc>
          <w:tcPr>
            <w:tcW w:w="530" w:type="pct"/>
            <w:noWrap/>
            <w:tcMar>
              <w:top w:w="0" w:type="dxa"/>
              <w:left w:w="0" w:type="dxa"/>
              <w:bottom w:w="0" w:type="dxa"/>
              <w:right w:w="0" w:type="dxa"/>
            </w:tcMar>
            <w:vAlign w:val="bottom"/>
            <w:hideMark/>
          </w:tcPr>
          <w:p w:rsidR="00000000" w:rsidRDefault="00477E2A">
            <w:pPr>
              <w:pStyle w:val="a3"/>
              <w:spacing w:before="0" w:beforeAutospacing="0" w:after="1" w:afterAutospacing="0"/>
              <w:jc w:val="right"/>
              <w:rPr>
                <w:sz w:val="16"/>
                <w:szCs w:val="16"/>
              </w:rPr>
            </w:pPr>
            <w:r>
              <w:rPr>
                <w:sz w:val="16"/>
                <w:szCs w:val="16"/>
              </w:rPr>
              <w:t>​</w:t>
            </w:r>
          </w:p>
        </w:tc>
      </w:tr>
      <w:tr w:rsidR="00000000">
        <w:trPr>
          <w:divId w:val="1892108578"/>
        </w:trPr>
        <w:tc>
          <w:tcPr>
            <w:tcW w:w="3572" w:type="pct"/>
            <w:shd w:val="clear" w:color="auto" w:fill="CCEEFF"/>
            <w:tcMar>
              <w:top w:w="0" w:type="dxa"/>
              <w:left w:w="0" w:type="dxa"/>
              <w:bottom w:w="0" w:type="dxa"/>
              <w:right w:w="0" w:type="dxa"/>
            </w:tcMar>
            <w:vAlign w:val="bottom"/>
            <w:hideMark/>
          </w:tcPr>
          <w:p w:rsidR="00000000" w:rsidRDefault="00477E2A">
            <w:pPr>
              <w:pStyle w:val="a3"/>
              <w:spacing w:before="0" w:beforeAutospacing="0" w:after="1" w:afterAutospacing="0"/>
              <w:ind w:hanging="144"/>
              <w:rPr>
                <w:sz w:val="16"/>
                <w:szCs w:val="16"/>
              </w:rPr>
            </w:pPr>
            <w:r>
              <w:rPr>
                <w:sz w:val="16"/>
                <w:szCs w:val="16"/>
              </w:rPr>
              <w:t>Deferred offering costs</w:t>
            </w:r>
          </w:p>
        </w:tc>
        <w:tc>
          <w:tcPr>
            <w:tcW w:w="11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16"/>
                <w:szCs w:val="16"/>
              </w:rPr>
            </w:pPr>
            <w:r>
              <w:rPr>
                <w:sz w:val="16"/>
                <w:szCs w:val="16"/>
              </w:rPr>
              <w:t>​</w:t>
            </w:r>
          </w:p>
        </w:tc>
        <w:tc>
          <w:tcPr>
            <w:tcW w:w="530"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16"/>
                <w:szCs w:val="16"/>
              </w:rPr>
            </w:pPr>
            <w:r>
              <w:rPr>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16"/>
                <w:szCs w:val="16"/>
              </w:rPr>
            </w:pPr>
            <w:r>
              <w:rPr>
                <w:sz w:val="16"/>
                <w:szCs w:val="16"/>
              </w:rPr>
              <w:t>​</w:t>
            </w:r>
          </w:p>
        </w:tc>
        <w:tc>
          <w:tcPr>
            <w:tcW w:w="530"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16"/>
                <w:szCs w:val="16"/>
              </w:rPr>
            </w:pPr>
            <w:r>
              <w:rPr>
                <w:sz w:val="16"/>
                <w:szCs w:val="16"/>
              </w:rPr>
              <w:t>415,024</w:t>
            </w:r>
          </w:p>
        </w:tc>
      </w:tr>
      <w:tr w:rsidR="00000000">
        <w:trPr>
          <w:divId w:val="1892108578"/>
        </w:trPr>
        <w:tc>
          <w:tcPr>
            <w:tcW w:w="3572" w:type="pct"/>
            <w:tcMar>
              <w:top w:w="0" w:type="dxa"/>
              <w:left w:w="0" w:type="dxa"/>
              <w:bottom w:w="0" w:type="dxa"/>
              <w:right w:w="0" w:type="dxa"/>
            </w:tcMar>
            <w:vAlign w:val="bottom"/>
            <w:hideMark/>
          </w:tcPr>
          <w:p w:rsidR="00000000" w:rsidRDefault="00477E2A">
            <w:pPr>
              <w:pStyle w:val="a3"/>
              <w:spacing w:before="0" w:beforeAutospacing="0" w:after="1" w:afterAutospacing="0"/>
              <w:ind w:hanging="144"/>
              <w:rPr>
                <w:sz w:val="16"/>
                <w:szCs w:val="16"/>
              </w:rPr>
            </w:pPr>
            <w:r>
              <w:rPr>
                <w:sz w:val="16"/>
                <w:szCs w:val="16"/>
              </w:rPr>
              <w:t>Prepaid expenses, non-current portion</w:t>
            </w:r>
          </w:p>
        </w:tc>
        <w:tc>
          <w:tcPr>
            <w:tcW w:w="112"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530" w:type="pct"/>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16"/>
                <w:szCs w:val="16"/>
              </w:rPr>
            </w:pPr>
            <w:r>
              <w:rPr>
                <w:sz w:val="16"/>
                <w:szCs w:val="16"/>
              </w:rPr>
              <w:t>337,628</w:t>
            </w:r>
          </w:p>
        </w:tc>
        <w:tc>
          <w:tcPr>
            <w:tcW w:w="112"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530" w:type="pct"/>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16"/>
                <w:szCs w:val="16"/>
              </w:rPr>
            </w:pPr>
            <w:r>
              <w:rPr>
                <w:sz w:val="16"/>
                <w:szCs w:val="16"/>
              </w:rPr>
              <w:t>—</w:t>
            </w:r>
          </w:p>
        </w:tc>
      </w:tr>
      <w:tr w:rsidR="00000000">
        <w:trPr>
          <w:divId w:val="1892108578"/>
        </w:trPr>
        <w:tc>
          <w:tcPr>
            <w:tcW w:w="3572" w:type="pct"/>
            <w:shd w:val="clear" w:color="auto" w:fill="CCEEFF"/>
            <w:tcMar>
              <w:top w:w="0" w:type="dxa"/>
              <w:left w:w="0" w:type="dxa"/>
              <w:bottom w:w="0" w:type="dxa"/>
              <w:right w:w="0" w:type="dxa"/>
            </w:tcMar>
            <w:vAlign w:val="bottom"/>
            <w:hideMark/>
          </w:tcPr>
          <w:p w:rsidR="00000000" w:rsidRDefault="00477E2A">
            <w:pPr>
              <w:pStyle w:val="a3"/>
              <w:spacing w:before="0" w:beforeAutospacing="0" w:after="1" w:afterAutospacing="0"/>
              <w:ind w:hanging="144"/>
              <w:rPr>
                <w:sz w:val="16"/>
                <w:szCs w:val="16"/>
              </w:rPr>
            </w:pPr>
            <w:r>
              <w:rPr>
                <w:sz w:val="16"/>
                <w:szCs w:val="16"/>
              </w:rPr>
              <w:t>Cash and marketable securities held in Trust Account</w:t>
            </w:r>
          </w:p>
        </w:tc>
        <w:tc>
          <w:tcPr>
            <w:tcW w:w="11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16"/>
                <w:szCs w:val="16"/>
              </w:rPr>
            </w:pPr>
            <w:r>
              <w:rPr>
                <w:sz w:val="16"/>
                <w:szCs w:val="16"/>
              </w:rPr>
              <w:t>​</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16"/>
                <w:szCs w:val="16"/>
              </w:rPr>
            </w:pPr>
            <w:r>
              <w:rPr>
                <w:sz w:val="16"/>
                <w:szCs w:val="16"/>
              </w:rPr>
              <w:t>237,027,044</w:t>
            </w:r>
          </w:p>
        </w:tc>
        <w:tc>
          <w:tcPr>
            <w:tcW w:w="11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16"/>
                <w:szCs w:val="16"/>
              </w:rPr>
            </w:pPr>
            <w:r>
              <w:rPr>
                <w:sz w:val="16"/>
                <w:szCs w:val="16"/>
              </w:rPr>
              <w:t>​</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16"/>
                <w:szCs w:val="16"/>
              </w:rPr>
            </w:pPr>
            <w:r>
              <w:rPr>
                <w:sz w:val="16"/>
                <w:szCs w:val="16"/>
              </w:rPr>
              <w:t>—</w:t>
            </w:r>
          </w:p>
        </w:tc>
      </w:tr>
      <w:tr w:rsidR="00000000">
        <w:trPr>
          <w:divId w:val="1892108578"/>
        </w:trPr>
        <w:tc>
          <w:tcPr>
            <w:tcW w:w="3572" w:type="pct"/>
            <w:tcMar>
              <w:top w:w="0" w:type="dxa"/>
              <w:left w:w="0" w:type="dxa"/>
              <w:bottom w:w="0" w:type="dxa"/>
              <w:right w:w="0" w:type="dxa"/>
            </w:tcMar>
            <w:vAlign w:val="bottom"/>
            <w:hideMark/>
          </w:tcPr>
          <w:p w:rsidR="00000000" w:rsidRDefault="00477E2A">
            <w:pPr>
              <w:pStyle w:val="a3"/>
              <w:spacing w:before="0" w:beforeAutospacing="0" w:after="1" w:afterAutospacing="0"/>
              <w:ind w:hanging="144"/>
              <w:rPr>
                <w:sz w:val="16"/>
                <w:szCs w:val="16"/>
              </w:rPr>
            </w:pPr>
            <w:r>
              <w:rPr>
                <w:b/>
                <w:bCs/>
                <w:sz w:val="16"/>
                <w:szCs w:val="16"/>
              </w:rPr>
              <w:t>TOTAL ASSETS</w:t>
            </w:r>
          </w:p>
        </w:tc>
        <w:tc>
          <w:tcPr>
            <w:tcW w:w="112"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b/>
                <w:bCs/>
                <w:sz w:val="16"/>
                <w:szCs w:val="16"/>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477E2A">
            <w:pPr>
              <w:pStyle w:val="a3"/>
              <w:spacing w:before="0" w:beforeAutospacing="0" w:after="1" w:afterAutospacing="0"/>
              <w:rPr>
                <w:sz w:val="16"/>
                <w:szCs w:val="16"/>
              </w:rPr>
            </w:pPr>
            <w:r>
              <w:rPr>
                <w:b/>
                <w:bCs/>
                <w:sz w:val="16"/>
                <w:szCs w:val="16"/>
              </w:rPr>
              <w:t>$</w:t>
            </w:r>
          </w:p>
        </w:tc>
        <w:tc>
          <w:tcPr>
            <w:tcW w:w="530" w:type="pct"/>
            <w:tcBorders>
              <w:bottom w:val="double" w:sz="6" w:space="0" w:color="000000"/>
            </w:tcBorders>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16"/>
                <w:szCs w:val="16"/>
              </w:rPr>
            </w:pPr>
            <w:r>
              <w:rPr>
                <w:b/>
                <w:bCs/>
                <w:sz w:val="16"/>
                <w:szCs w:val="16"/>
              </w:rPr>
              <w:t>239,835,116</w:t>
            </w:r>
          </w:p>
        </w:tc>
        <w:tc>
          <w:tcPr>
            <w:tcW w:w="112"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b/>
                <w:bCs/>
                <w:sz w:val="16"/>
                <w:szCs w:val="16"/>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477E2A">
            <w:pPr>
              <w:pStyle w:val="a3"/>
              <w:spacing w:before="0" w:beforeAutospacing="0" w:after="1" w:afterAutospacing="0"/>
              <w:rPr>
                <w:sz w:val="16"/>
                <w:szCs w:val="16"/>
              </w:rPr>
            </w:pPr>
            <w:r>
              <w:rPr>
                <w:b/>
                <w:bCs/>
                <w:sz w:val="16"/>
                <w:szCs w:val="16"/>
              </w:rPr>
              <w:t>$</w:t>
            </w:r>
          </w:p>
        </w:tc>
        <w:tc>
          <w:tcPr>
            <w:tcW w:w="530" w:type="pct"/>
            <w:tcBorders>
              <w:bottom w:val="double" w:sz="6" w:space="0" w:color="000000"/>
            </w:tcBorders>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16"/>
                <w:szCs w:val="16"/>
              </w:rPr>
            </w:pPr>
            <w:r>
              <w:rPr>
                <w:b/>
                <w:bCs/>
                <w:sz w:val="16"/>
                <w:szCs w:val="16"/>
              </w:rPr>
              <w:t>415,989</w:t>
            </w:r>
          </w:p>
        </w:tc>
      </w:tr>
      <w:tr w:rsidR="00000000">
        <w:trPr>
          <w:divId w:val="1892108578"/>
        </w:trPr>
        <w:tc>
          <w:tcPr>
            <w:tcW w:w="3572" w:type="pct"/>
            <w:shd w:val="clear" w:color="auto" w:fill="CCEEFF"/>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530"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530"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r>
      <w:tr w:rsidR="00000000">
        <w:trPr>
          <w:divId w:val="1892108578"/>
        </w:trPr>
        <w:tc>
          <w:tcPr>
            <w:tcW w:w="3572" w:type="pct"/>
            <w:tcMar>
              <w:top w:w="0" w:type="dxa"/>
              <w:left w:w="0" w:type="dxa"/>
              <w:bottom w:w="0" w:type="dxa"/>
              <w:right w:w="0" w:type="dxa"/>
            </w:tcMar>
            <w:vAlign w:val="bottom"/>
            <w:hideMark/>
          </w:tcPr>
          <w:p w:rsidR="00000000" w:rsidRDefault="00477E2A">
            <w:pPr>
              <w:pStyle w:val="a3"/>
              <w:spacing w:before="0" w:beforeAutospacing="0" w:after="1" w:afterAutospacing="0"/>
              <w:ind w:hanging="144"/>
              <w:rPr>
                <w:sz w:val="16"/>
                <w:szCs w:val="16"/>
              </w:rPr>
            </w:pPr>
            <w:r>
              <w:rPr>
                <w:b/>
                <w:bCs/>
                <w:sz w:val="16"/>
                <w:szCs w:val="16"/>
              </w:rPr>
              <w:t>Liabilities, Class A Ordinary Shares Subject to Possible Redemption and Shareholders’ Deficit</w:t>
            </w:r>
          </w:p>
        </w:tc>
        <w:tc>
          <w:tcPr>
            <w:tcW w:w="112"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16"/>
                <w:szCs w:val="16"/>
              </w:rPr>
            </w:pPr>
            <w:r>
              <w:rPr>
                <w:sz w:val="16"/>
                <w:szCs w:val="16"/>
              </w:rPr>
              <w:t>​</w:t>
            </w:r>
          </w:p>
        </w:tc>
        <w:tc>
          <w:tcPr>
            <w:tcW w:w="530" w:type="pct"/>
            <w:noWrap/>
            <w:tcMar>
              <w:top w:w="0" w:type="dxa"/>
              <w:left w:w="0" w:type="dxa"/>
              <w:bottom w:w="0" w:type="dxa"/>
              <w:right w:w="0" w:type="dxa"/>
            </w:tcMar>
            <w:vAlign w:val="bottom"/>
            <w:hideMark/>
          </w:tcPr>
          <w:p w:rsidR="00000000" w:rsidRDefault="00477E2A">
            <w:pPr>
              <w:pStyle w:val="a3"/>
              <w:spacing w:before="0" w:beforeAutospacing="0" w:after="1" w:afterAutospacing="0"/>
              <w:jc w:val="right"/>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16"/>
                <w:szCs w:val="16"/>
              </w:rPr>
            </w:pPr>
            <w:r>
              <w:rPr>
                <w:sz w:val="16"/>
                <w:szCs w:val="16"/>
              </w:rPr>
              <w:t>​</w:t>
            </w:r>
          </w:p>
        </w:tc>
        <w:tc>
          <w:tcPr>
            <w:tcW w:w="530" w:type="pct"/>
            <w:noWrap/>
            <w:tcMar>
              <w:top w:w="0" w:type="dxa"/>
              <w:left w:w="0" w:type="dxa"/>
              <w:bottom w:w="0" w:type="dxa"/>
              <w:right w:w="0" w:type="dxa"/>
            </w:tcMar>
            <w:vAlign w:val="bottom"/>
            <w:hideMark/>
          </w:tcPr>
          <w:p w:rsidR="00000000" w:rsidRDefault="00477E2A">
            <w:pPr>
              <w:pStyle w:val="a3"/>
              <w:spacing w:before="0" w:beforeAutospacing="0" w:after="1" w:afterAutospacing="0"/>
              <w:jc w:val="right"/>
              <w:rPr>
                <w:sz w:val="16"/>
                <w:szCs w:val="16"/>
              </w:rPr>
            </w:pPr>
            <w:r>
              <w:rPr>
                <w:sz w:val="16"/>
                <w:szCs w:val="16"/>
              </w:rPr>
              <w:t>​</w:t>
            </w:r>
          </w:p>
        </w:tc>
      </w:tr>
      <w:tr w:rsidR="00000000">
        <w:trPr>
          <w:divId w:val="1892108578"/>
        </w:trPr>
        <w:tc>
          <w:tcPr>
            <w:tcW w:w="3572" w:type="pct"/>
            <w:shd w:val="clear" w:color="auto" w:fill="CCEEFF"/>
            <w:tcMar>
              <w:top w:w="0" w:type="dxa"/>
              <w:left w:w="0" w:type="dxa"/>
              <w:bottom w:w="0" w:type="dxa"/>
              <w:right w:w="0" w:type="dxa"/>
            </w:tcMar>
            <w:vAlign w:val="bottom"/>
            <w:hideMark/>
          </w:tcPr>
          <w:p w:rsidR="00000000" w:rsidRDefault="00477E2A">
            <w:pPr>
              <w:pStyle w:val="a3"/>
              <w:spacing w:before="0" w:beforeAutospacing="0" w:after="1" w:afterAutospacing="0"/>
              <w:ind w:hanging="144"/>
              <w:rPr>
                <w:sz w:val="16"/>
                <w:szCs w:val="16"/>
              </w:rPr>
            </w:pPr>
            <w:r>
              <w:rPr>
                <w:sz w:val="16"/>
                <w:szCs w:val="16"/>
              </w:rPr>
              <w:t>Current liabilities</w:t>
            </w:r>
          </w:p>
        </w:tc>
        <w:tc>
          <w:tcPr>
            <w:tcW w:w="11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16"/>
                <w:szCs w:val="16"/>
              </w:rPr>
            </w:pPr>
            <w:r>
              <w:rPr>
                <w:sz w:val="16"/>
                <w:szCs w:val="16"/>
              </w:rPr>
              <w:t>​</w:t>
            </w:r>
          </w:p>
        </w:tc>
        <w:tc>
          <w:tcPr>
            <w:tcW w:w="530"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jc w:val="right"/>
              <w:rPr>
                <w:sz w:val="20"/>
                <w:szCs w:val="20"/>
              </w:rPr>
            </w:pPr>
            <w:r>
              <w:rPr>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16"/>
                <w:szCs w:val="16"/>
              </w:rPr>
            </w:pPr>
            <w:r>
              <w:rPr>
                <w:sz w:val="16"/>
                <w:szCs w:val="16"/>
              </w:rPr>
              <w:t>​</w:t>
            </w:r>
          </w:p>
        </w:tc>
        <w:tc>
          <w:tcPr>
            <w:tcW w:w="530"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jc w:val="right"/>
              <w:rPr>
                <w:sz w:val="16"/>
                <w:szCs w:val="16"/>
              </w:rPr>
            </w:pPr>
            <w:r>
              <w:rPr>
                <w:sz w:val="16"/>
                <w:szCs w:val="16"/>
              </w:rPr>
              <w:t>​</w:t>
            </w:r>
          </w:p>
        </w:tc>
      </w:tr>
      <w:tr w:rsidR="00000000">
        <w:trPr>
          <w:divId w:val="1892108578"/>
        </w:trPr>
        <w:tc>
          <w:tcPr>
            <w:tcW w:w="3572" w:type="pct"/>
            <w:tcMar>
              <w:top w:w="0" w:type="dxa"/>
              <w:left w:w="0" w:type="dxa"/>
              <w:bottom w:w="0" w:type="dxa"/>
              <w:right w:w="0" w:type="dxa"/>
            </w:tcMar>
            <w:vAlign w:val="bottom"/>
            <w:hideMark/>
          </w:tcPr>
          <w:p w:rsidR="00000000" w:rsidRDefault="00477E2A">
            <w:pPr>
              <w:pStyle w:val="a3"/>
              <w:spacing w:before="0" w:beforeAutospacing="0" w:after="1" w:afterAutospacing="0"/>
              <w:ind w:left="120" w:hanging="144"/>
              <w:rPr>
                <w:sz w:val="16"/>
                <w:szCs w:val="16"/>
              </w:rPr>
            </w:pPr>
            <w:r>
              <w:rPr>
                <w:sz w:val="16"/>
                <w:szCs w:val="16"/>
              </w:rPr>
              <w:t>Accounts payable and accrued expenses</w:t>
            </w:r>
          </w:p>
        </w:tc>
        <w:tc>
          <w:tcPr>
            <w:tcW w:w="112"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16"/>
                <w:szCs w:val="16"/>
              </w:rPr>
            </w:pPr>
            <w:r>
              <w:rPr>
                <w:sz w:val="16"/>
                <w:szCs w:val="16"/>
              </w:rPr>
              <w:t>$</w:t>
            </w:r>
          </w:p>
        </w:tc>
        <w:tc>
          <w:tcPr>
            <w:tcW w:w="530" w:type="pct"/>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16"/>
                <w:szCs w:val="16"/>
              </w:rPr>
            </w:pPr>
            <w:r>
              <w:rPr>
                <w:sz w:val="16"/>
                <w:szCs w:val="16"/>
              </w:rPr>
              <w:t>262,440</w:t>
            </w:r>
          </w:p>
        </w:tc>
        <w:tc>
          <w:tcPr>
            <w:tcW w:w="112"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16"/>
                <w:szCs w:val="16"/>
              </w:rPr>
            </w:pPr>
            <w:r>
              <w:rPr>
                <w:sz w:val="16"/>
                <w:szCs w:val="16"/>
              </w:rPr>
              <w:t>$</w:t>
            </w:r>
          </w:p>
        </w:tc>
        <w:tc>
          <w:tcPr>
            <w:tcW w:w="530" w:type="pct"/>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16"/>
                <w:szCs w:val="16"/>
              </w:rPr>
            </w:pPr>
            <w:r>
              <w:rPr>
                <w:sz w:val="16"/>
                <w:szCs w:val="16"/>
              </w:rPr>
              <w:t>255,240</w:t>
            </w:r>
          </w:p>
        </w:tc>
      </w:tr>
      <w:tr w:rsidR="00000000">
        <w:trPr>
          <w:divId w:val="1892108578"/>
        </w:trPr>
        <w:tc>
          <w:tcPr>
            <w:tcW w:w="3572" w:type="pct"/>
            <w:shd w:val="clear" w:color="auto" w:fill="CCEEFF"/>
            <w:tcMar>
              <w:top w:w="0" w:type="dxa"/>
              <w:left w:w="0" w:type="dxa"/>
              <w:bottom w:w="0" w:type="dxa"/>
              <w:right w:w="0" w:type="dxa"/>
            </w:tcMar>
            <w:vAlign w:val="bottom"/>
            <w:hideMark/>
          </w:tcPr>
          <w:p w:rsidR="00000000" w:rsidRDefault="00477E2A">
            <w:pPr>
              <w:pStyle w:val="a3"/>
              <w:spacing w:before="0" w:beforeAutospacing="0" w:after="1" w:afterAutospacing="0"/>
              <w:ind w:left="120" w:hanging="144"/>
              <w:rPr>
                <w:sz w:val="16"/>
                <w:szCs w:val="16"/>
              </w:rPr>
            </w:pPr>
            <w:r>
              <w:rPr>
                <w:sz w:val="16"/>
                <w:szCs w:val="16"/>
              </w:rPr>
              <w:t>Accrued offering costs and expenses</w:t>
            </w:r>
          </w:p>
        </w:tc>
        <w:tc>
          <w:tcPr>
            <w:tcW w:w="11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16"/>
                <w:szCs w:val="16"/>
              </w:rPr>
            </w:pPr>
            <w:r>
              <w:rPr>
                <w:sz w:val="16"/>
                <w:szCs w:val="16"/>
              </w:rPr>
              <w:t>​</w:t>
            </w:r>
          </w:p>
        </w:tc>
        <w:tc>
          <w:tcPr>
            <w:tcW w:w="530"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16"/>
                <w:szCs w:val="16"/>
              </w:rPr>
            </w:pPr>
            <w:r>
              <w:rPr>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16"/>
                <w:szCs w:val="16"/>
              </w:rPr>
            </w:pPr>
            <w:r>
              <w:rPr>
                <w:sz w:val="16"/>
                <w:szCs w:val="16"/>
              </w:rPr>
              <w:t>​</w:t>
            </w:r>
          </w:p>
        </w:tc>
        <w:tc>
          <w:tcPr>
            <w:tcW w:w="530"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16"/>
                <w:szCs w:val="16"/>
              </w:rPr>
            </w:pPr>
            <w:r>
              <w:rPr>
                <w:sz w:val="16"/>
                <w:szCs w:val="16"/>
              </w:rPr>
              <w:t>159,913</w:t>
            </w:r>
          </w:p>
        </w:tc>
      </w:tr>
      <w:tr w:rsidR="00000000">
        <w:trPr>
          <w:divId w:val="1892108578"/>
        </w:trPr>
        <w:tc>
          <w:tcPr>
            <w:tcW w:w="3572" w:type="pct"/>
            <w:tcMar>
              <w:top w:w="0" w:type="dxa"/>
              <w:left w:w="0" w:type="dxa"/>
              <w:bottom w:w="0" w:type="dxa"/>
              <w:right w:w="0" w:type="dxa"/>
            </w:tcMar>
            <w:vAlign w:val="bottom"/>
            <w:hideMark/>
          </w:tcPr>
          <w:p w:rsidR="00000000" w:rsidRDefault="00477E2A">
            <w:pPr>
              <w:pStyle w:val="a3"/>
              <w:spacing w:before="0" w:beforeAutospacing="0" w:after="1" w:afterAutospacing="0"/>
              <w:ind w:left="120" w:hanging="144"/>
              <w:rPr>
                <w:sz w:val="16"/>
                <w:szCs w:val="16"/>
              </w:rPr>
            </w:pPr>
            <w:r>
              <w:rPr>
                <w:sz w:val="16"/>
                <w:szCs w:val="16"/>
              </w:rPr>
              <w:t>Promissory note – related party</w:t>
            </w:r>
          </w:p>
        </w:tc>
        <w:tc>
          <w:tcPr>
            <w:tcW w:w="112"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477E2A">
            <w:pPr>
              <w:pStyle w:val="a3"/>
              <w:spacing w:before="0" w:beforeAutospacing="0" w:after="1" w:afterAutospacing="0"/>
              <w:rPr>
                <w:sz w:val="16"/>
                <w:szCs w:val="16"/>
              </w:rPr>
            </w:pPr>
            <w:r>
              <w:rPr>
                <w:sz w:val="16"/>
                <w:szCs w:val="16"/>
              </w:rPr>
              <w:t>​</w:t>
            </w:r>
          </w:p>
        </w:tc>
        <w:tc>
          <w:tcPr>
            <w:tcW w:w="530" w:type="pct"/>
            <w:tcBorders>
              <w:bottom w:val="single" w:sz="6" w:space="0" w:color="000000"/>
            </w:tcBorders>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16"/>
                <w:szCs w:val="16"/>
              </w:rPr>
            </w:pPr>
            <w:r>
              <w:rPr>
                <w:sz w:val="16"/>
                <w:szCs w:val="16"/>
              </w:rPr>
              <w:t>—</w:t>
            </w:r>
          </w:p>
        </w:tc>
        <w:tc>
          <w:tcPr>
            <w:tcW w:w="112"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477E2A">
            <w:pPr>
              <w:pStyle w:val="a3"/>
              <w:spacing w:before="0" w:beforeAutospacing="0" w:after="1" w:afterAutospacing="0"/>
              <w:rPr>
                <w:sz w:val="16"/>
                <w:szCs w:val="16"/>
              </w:rPr>
            </w:pPr>
            <w:r>
              <w:rPr>
                <w:sz w:val="16"/>
                <w:szCs w:val="16"/>
              </w:rPr>
              <w:t>​</w:t>
            </w:r>
          </w:p>
        </w:tc>
        <w:tc>
          <w:tcPr>
            <w:tcW w:w="530" w:type="pct"/>
            <w:tcBorders>
              <w:bottom w:val="single" w:sz="6" w:space="0" w:color="000000"/>
            </w:tcBorders>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16"/>
                <w:szCs w:val="16"/>
              </w:rPr>
            </w:pPr>
            <w:r>
              <w:rPr>
                <w:sz w:val="16"/>
                <w:szCs w:val="16"/>
              </w:rPr>
              <w:t>244,225</w:t>
            </w:r>
          </w:p>
        </w:tc>
      </w:tr>
      <w:tr w:rsidR="00000000">
        <w:trPr>
          <w:divId w:val="1892108578"/>
        </w:trPr>
        <w:tc>
          <w:tcPr>
            <w:tcW w:w="3572" w:type="pct"/>
            <w:shd w:val="clear" w:color="auto" w:fill="CCEEFF"/>
            <w:tcMar>
              <w:top w:w="0" w:type="dxa"/>
              <w:left w:w="0" w:type="dxa"/>
              <w:bottom w:w="0" w:type="dxa"/>
              <w:right w:w="0" w:type="dxa"/>
            </w:tcMar>
            <w:vAlign w:val="bottom"/>
            <w:hideMark/>
          </w:tcPr>
          <w:p w:rsidR="00000000" w:rsidRDefault="00477E2A">
            <w:pPr>
              <w:pStyle w:val="a3"/>
              <w:spacing w:before="0" w:beforeAutospacing="0" w:after="1" w:afterAutospacing="0"/>
              <w:ind w:left="120" w:hanging="144"/>
              <w:rPr>
                <w:sz w:val="16"/>
                <w:szCs w:val="16"/>
              </w:rPr>
            </w:pPr>
            <w:r>
              <w:rPr>
                <w:sz w:val="16"/>
                <w:szCs w:val="16"/>
              </w:rPr>
              <w:t>Total Current Liabilities</w:t>
            </w:r>
          </w:p>
        </w:tc>
        <w:tc>
          <w:tcPr>
            <w:tcW w:w="11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16"/>
                <w:szCs w:val="16"/>
              </w:rPr>
            </w:pPr>
            <w:r>
              <w:rPr>
                <w:sz w:val="16"/>
                <w:szCs w:val="16"/>
              </w:rPr>
              <w:t>262,440</w:t>
            </w:r>
          </w:p>
        </w:tc>
        <w:tc>
          <w:tcPr>
            <w:tcW w:w="11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16"/>
                <w:szCs w:val="16"/>
              </w:rPr>
            </w:pPr>
            <w:r>
              <w:rPr>
                <w:sz w:val="16"/>
                <w:szCs w:val="16"/>
              </w:rPr>
              <w:t>659,378</w:t>
            </w:r>
          </w:p>
        </w:tc>
      </w:tr>
      <w:tr w:rsidR="00000000">
        <w:trPr>
          <w:divId w:val="1892108578"/>
        </w:trPr>
        <w:tc>
          <w:tcPr>
            <w:tcW w:w="3572" w:type="pct"/>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530" w:type="pct"/>
            <w:noWrap/>
            <w:tcMar>
              <w:top w:w="0" w:type="dxa"/>
              <w:left w:w="0" w:type="dxa"/>
              <w:bottom w:w="0" w:type="dxa"/>
              <w:right w:w="0" w:type="dxa"/>
            </w:tcMar>
            <w:vAlign w:val="bottom"/>
            <w:hideMark/>
          </w:tcPr>
          <w:p w:rsidR="00000000" w:rsidRDefault="00477E2A">
            <w:pPr>
              <w:pStyle w:val="a3"/>
              <w:spacing w:before="0" w:beforeAutospacing="0" w:after="1" w:afterAutospacing="0"/>
              <w:jc w:val="right"/>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530" w:type="pct"/>
            <w:noWrap/>
            <w:tcMar>
              <w:top w:w="0" w:type="dxa"/>
              <w:left w:w="0" w:type="dxa"/>
              <w:bottom w:w="0" w:type="dxa"/>
              <w:right w:w="0" w:type="dxa"/>
            </w:tcMar>
            <w:vAlign w:val="bottom"/>
            <w:hideMark/>
          </w:tcPr>
          <w:p w:rsidR="00000000" w:rsidRDefault="00477E2A">
            <w:pPr>
              <w:pStyle w:val="a3"/>
              <w:spacing w:before="0" w:beforeAutospacing="0" w:after="1" w:afterAutospacing="0"/>
              <w:jc w:val="right"/>
              <w:rPr>
                <w:sz w:val="20"/>
                <w:szCs w:val="20"/>
              </w:rPr>
            </w:pPr>
            <w:r>
              <w:rPr>
                <w:sz w:val="16"/>
                <w:szCs w:val="16"/>
              </w:rPr>
              <w:t>​</w:t>
            </w:r>
          </w:p>
        </w:tc>
      </w:tr>
      <w:tr w:rsidR="00000000">
        <w:trPr>
          <w:divId w:val="1892108578"/>
        </w:trPr>
        <w:tc>
          <w:tcPr>
            <w:tcW w:w="3572" w:type="pct"/>
            <w:shd w:val="clear" w:color="auto" w:fill="CCEEFF"/>
            <w:tcMar>
              <w:top w:w="0" w:type="dxa"/>
              <w:left w:w="0" w:type="dxa"/>
              <w:bottom w:w="0" w:type="dxa"/>
              <w:right w:w="0" w:type="dxa"/>
            </w:tcMar>
            <w:vAlign w:val="bottom"/>
            <w:hideMark/>
          </w:tcPr>
          <w:p w:rsidR="00000000" w:rsidRDefault="00477E2A">
            <w:pPr>
              <w:pStyle w:val="a3"/>
              <w:spacing w:before="0" w:beforeAutospacing="0" w:after="1" w:afterAutospacing="0"/>
              <w:ind w:hanging="144"/>
              <w:rPr>
                <w:sz w:val="16"/>
                <w:szCs w:val="16"/>
              </w:rPr>
            </w:pPr>
            <w:r>
              <w:rPr>
                <w:sz w:val="16"/>
                <w:szCs w:val="16"/>
              </w:rPr>
              <w:t>Warrant liabilities</w:t>
            </w:r>
          </w:p>
        </w:tc>
        <w:tc>
          <w:tcPr>
            <w:tcW w:w="11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530"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16"/>
                <w:szCs w:val="16"/>
              </w:rPr>
            </w:pPr>
            <w:r>
              <w:rPr>
                <w:sz w:val="16"/>
                <w:szCs w:val="16"/>
              </w:rPr>
              <w:t>6,106,440</w:t>
            </w:r>
          </w:p>
        </w:tc>
        <w:tc>
          <w:tcPr>
            <w:tcW w:w="11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530"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16"/>
                <w:szCs w:val="16"/>
              </w:rPr>
            </w:pPr>
            <w:r>
              <w:rPr>
                <w:sz w:val="16"/>
                <w:szCs w:val="16"/>
              </w:rPr>
              <w:t>—</w:t>
            </w:r>
          </w:p>
        </w:tc>
      </w:tr>
      <w:tr w:rsidR="00000000">
        <w:trPr>
          <w:divId w:val="1892108578"/>
        </w:trPr>
        <w:tc>
          <w:tcPr>
            <w:tcW w:w="3572" w:type="pct"/>
            <w:tcMar>
              <w:top w:w="0" w:type="dxa"/>
              <w:left w:w="0" w:type="dxa"/>
              <w:bottom w:w="0" w:type="dxa"/>
              <w:right w:w="0" w:type="dxa"/>
            </w:tcMar>
            <w:vAlign w:val="bottom"/>
            <w:hideMark/>
          </w:tcPr>
          <w:p w:rsidR="00000000" w:rsidRDefault="00477E2A">
            <w:pPr>
              <w:pStyle w:val="a3"/>
              <w:spacing w:before="0" w:beforeAutospacing="0" w:after="1" w:afterAutospacing="0"/>
              <w:ind w:hanging="144"/>
              <w:rPr>
                <w:sz w:val="16"/>
                <w:szCs w:val="16"/>
              </w:rPr>
            </w:pPr>
            <w:r>
              <w:rPr>
                <w:sz w:val="16"/>
                <w:szCs w:val="16"/>
              </w:rPr>
              <w:t>Deferred underwriting fee payable</w:t>
            </w:r>
          </w:p>
        </w:tc>
        <w:tc>
          <w:tcPr>
            <w:tcW w:w="112"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530" w:type="pct"/>
            <w:tcBorders>
              <w:bottom w:val="single" w:sz="6" w:space="0" w:color="000000"/>
            </w:tcBorders>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16"/>
                <w:szCs w:val="16"/>
              </w:rPr>
            </w:pPr>
            <w:r>
              <w:rPr>
                <w:sz w:val="16"/>
                <w:szCs w:val="16"/>
              </w:rPr>
              <w:t>8,050,000</w:t>
            </w:r>
          </w:p>
        </w:tc>
        <w:tc>
          <w:tcPr>
            <w:tcW w:w="112"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530" w:type="pct"/>
            <w:tcBorders>
              <w:bottom w:val="single" w:sz="6" w:space="0" w:color="000000"/>
            </w:tcBorders>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16"/>
                <w:szCs w:val="16"/>
              </w:rPr>
            </w:pPr>
            <w:r>
              <w:rPr>
                <w:sz w:val="16"/>
                <w:szCs w:val="16"/>
              </w:rPr>
              <w:t>—</w:t>
            </w:r>
          </w:p>
        </w:tc>
      </w:tr>
      <w:tr w:rsidR="00000000">
        <w:trPr>
          <w:divId w:val="1892108578"/>
        </w:trPr>
        <w:tc>
          <w:tcPr>
            <w:tcW w:w="3572" w:type="pct"/>
            <w:shd w:val="clear" w:color="auto" w:fill="CCEEFF"/>
            <w:tcMar>
              <w:top w:w="0" w:type="dxa"/>
              <w:left w:w="0" w:type="dxa"/>
              <w:bottom w:w="0" w:type="dxa"/>
              <w:right w:w="0" w:type="dxa"/>
            </w:tcMar>
            <w:vAlign w:val="bottom"/>
            <w:hideMark/>
          </w:tcPr>
          <w:p w:rsidR="00000000" w:rsidRDefault="00477E2A">
            <w:pPr>
              <w:pStyle w:val="a3"/>
              <w:spacing w:before="0" w:beforeAutospacing="0" w:after="1" w:afterAutospacing="0"/>
              <w:ind w:hanging="144"/>
              <w:rPr>
                <w:sz w:val="16"/>
                <w:szCs w:val="16"/>
              </w:rPr>
            </w:pPr>
            <w:r>
              <w:rPr>
                <w:b/>
                <w:bCs/>
                <w:sz w:val="16"/>
                <w:szCs w:val="16"/>
              </w:rPr>
              <w:t>Total Liabilities</w:t>
            </w:r>
          </w:p>
        </w:tc>
        <w:tc>
          <w:tcPr>
            <w:tcW w:w="11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b/>
                <w:bCs/>
                <w:sz w:val="16"/>
                <w:szCs w:val="16"/>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16"/>
                <w:szCs w:val="16"/>
              </w:rPr>
            </w:pPr>
            <w:r>
              <w:rPr>
                <w:b/>
                <w:bCs/>
                <w:sz w:val="16"/>
                <w:szCs w:val="16"/>
              </w:rPr>
              <w:t>​</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16"/>
                <w:szCs w:val="16"/>
              </w:rPr>
            </w:pPr>
            <w:r>
              <w:rPr>
                <w:b/>
                <w:bCs/>
                <w:sz w:val="16"/>
                <w:szCs w:val="16"/>
              </w:rPr>
              <w:t>14,418,880</w:t>
            </w:r>
          </w:p>
        </w:tc>
        <w:tc>
          <w:tcPr>
            <w:tcW w:w="11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b/>
                <w:bCs/>
                <w:sz w:val="16"/>
                <w:szCs w:val="16"/>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16"/>
                <w:szCs w:val="16"/>
              </w:rPr>
            </w:pPr>
            <w:r>
              <w:rPr>
                <w:b/>
                <w:bCs/>
                <w:sz w:val="16"/>
                <w:szCs w:val="16"/>
              </w:rPr>
              <w:t>​</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16"/>
                <w:szCs w:val="16"/>
              </w:rPr>
            </w:pPr>
            <w:r>
              <w:rPr>
                <w:b/>
                <w:bCs/>
                <w:sz w:val="16"/>
                <w:szCs w:val="16"/>
              </w:rPr>
              <w:t>659,378</w:t>
            </w:r>
          </w:p>
        </w:tc>
      </w:tr>
      <w:tr w:rsidR="00000000">
        <w:trPr>
          <w:divId w:val="1892108578"/>
        </w:trPr>
        <w:tc>
          <w:tcPr>
            <w:tcW w:w="3572" w:type="pct"/>
            <w:tcMar>
              <w:top w:w="0" w:type="dxa"/>
              <w:left w:w="0" w:type="dxa"/>
              <w:bottom w:w="0" w:type="dxa"/>
              <w:right w:w="0" w:type="dxa"/>
            </w:tcMar>
            <w:vAlign w:val="bottom"/>
            <w:hideMark/>
          </w:tcPr>
          <w:p w:rsidR="00000000" w:rsidRDefault="00477E2A">
            <w:pPr>
              <w:pStyle w:val="a3"/>
              <w:spacing w:before="0" w:beforeAutospacing="0" w:after="1" w:afterAutospacing="0"/>
              <w:ind w:hanging="144"/>
              <w:rPr>
                <w:sz w:val="16"/>
                <w:szCs w:val="16"/>
              </w:rPr>
            </w:pPr>
            <w:r>
              <w:rPr>
                <w:b/>
                <w:bCs/>
                <w:sz w:val="16"/>
                <w:szCs w:val="16"/>
              </w:rPr>
              <w:t>​</w:t>
            </w:r>
          </w:p>
        </w:tc>
        <w:tc>
          <w:tcPr>
            <w:tcW w:w="112"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530" w:type="pct"/>
            <w:noWrap/>
            <w:tcMar>
              <w:top w:w="0" w:type="dxa"/>
              <w:left w:w="0" w:type="dxa"/>
              <w:bottom w:w="0" w:type="dxa"/>
              <w:right w:w="0" w:type="dxa"/>
            </w:tcMar>
            <w:vAlign w:val="bottom"/>
            <w:hideMark/>
          </w:tcPr>
          <w:p w:rsidR="00000000" w:rsidRDefault="00477E2A">
            <w:pPr>
              <w:pStyle w:val="a3"/>
              <w:spacing w:before="0" w:beforeAutospacing="0" w:after="1" w:afterAutospacing="0"/>
              <w:jc w:val="right"/>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530" w:type="pct"/>
            <w:noWrap/>
            <w:tcMar>
              <w:top w:w="0" w:type="dxa"/>
              <w:left w:w="0" w:type="dxa"/>
              <w:bottom w:w="0" w:type="dxa"/>
              <w:right w:w="0" w:type="dxa"/>
            </w:tcMar>
            <w:vAlign w:val="bottom"/>
            <w:hideMark/>
          </w:tcPr>
          <w:p w:rsidR="00000000" w:rsidRDefault="00477E2A">
            <w:pPr>
              <w:pStyle w:val="a3"/>
              <w:spacing w:before="0" w:beforeAutospacing="0" w:after="1" w:afterAutospacing="0"/>
              <w:jc w:val="right"/>
              <w:rPr>
                <w:sz w:val="20"/>
                <w:szCs w:val="20"/>
              </w:rPr>
            </w:pPr>
            <w:r>
              <w:rPr>
                <w:sz w:val="16"/>
                <w:szCs w:val="16"/>
              </w:rPr>
              <w:t>​</w:t>
            </w:r>
          </w:p>
        </w:tc>
      </w:tr>
      <w:tr w:rsidR="00000000">
        <w:trPr>
          <w:divId w:val="1892108578"/>
        </w:trPr>
        <w:tc>
          <w:tcPr>
            <w:tcW w:w="3572" w:type="pct"/>
            <w:shd w:val="clear" w:color="auto" w:fill="CCEEFF"/>
            <w:tcMar>
              <w:top w:w="0" w:type="dxa"/>
              <w:left w:w="0" w:type="dxa"/>
              <w:bottom w:w="0" w:type="dxa"/>
              <w:right w:w="0" w:type="dxa"/>
            </w:tcMar>
            <w:vAlign w:val="bottom"/>
            <w:hideMark/>
          </w:tcPr>
          <w:p w:rsidR="00000000" w:rsidRDefault="00477E2A">
            <w:pPr>
              <w:pStyle w:val="a3"/>
              <w:spacing w:before="0" w:beforeAutospacing="0" w:after="1" w:afterAutospacing="0"/>
              <w:ind w:hanging="144"/>
              <w:rPr>
                <w:sz w:val="16"/>
                <w:szCs w:val="16"/>
              </w:rPr>
            </w:pPr>
            <w:r>
              <w:rPr>
                <w:b/>
                <w:bCs/>
                <w:sz w:val="16"/>
                <w:szCs w:val="16"/>
              </w:rPr>
              <w:t>Commitments and Contingencies (Note 6)</w:t>
            </w:r>
          </w:p>
        </w:tc>
        <w:tc>
          <w:tcPr>
            <w:tcW w:w="11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b/>
                <w:bCs/>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b/>
                <w:bCs/>
                <w:sz w:val="16"/>
                <w:szCs w:val="16"/>
              </w:rPr>
              <w:t>​</w:t>
            </w:r>
          </w:p>
        </w:tc>
        <w:tc>
          <w:tcPr>
            <w:tcW w:w="530"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jc w:val="right"/>
              <w:rPr>
                <w:sz w:val="20"/>
                <w:szCs w:val="20"/>
              </w:rPr>
            </w:pPr>
            <w:r>
              <w:rPr>
                <w:b/>
                <w:bCs/>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b/>
                <w:bCs/>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b/>
                <w:bCs/>
                <w:sz w:val="16"/>
                <w:szCs w:val="16"/>
              </w:rPr>
              <w:t>​</w:t>
            </w:r>
          </w:p>
        </w:tc>
        <w:tc>
          <w:tcPr>
            <w:tcW w:w="530"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jc w:val="right"/>
              <w:rPr>
                <w:sz w:val="20"/>
                <w:szCs w:val="20"/>
              </w:rPr>
            </w:pPr>
            <w:r>
              <w:rPr>
                <w:b/>
                <w:bCs/>
                <w:sz w:val="16"/>
                <w:szCs w:val="16"/>
              </w:rPr>
              <w:t>​</w:t>
            </w:r>
          </w:p>
        </w:tc>
      </w:tr>
      <w:tr w:rsidR="00000000">
        <w:trPr>
          <w:divId w:val="1892108578"/>
        </w:trPr>
        <w:tc>
          <w:tcPr>
            <w:tcW w:w="3572" w:type="pct"/>
            <w:tcMar>
              <w:top w:w="0" w:type="dxa"/>
              <w:left w:w="0" w:type="dxa"/>
              <w:bottom w:w="0" w:type="dxa"/>
              <w:right w:w="0" w:type="dxa"/>
            </w:tcMar>
            <w:vAlign w:val="bottom"/>
            <w:hideMark/>
          </w:tcPr>
          <w:p w:rsidR="00000000" w:rsidRDefault="00477E2A">
            <w:pPr>
              <w:pStyle w:val="a3"/>
              <w:spacing w:before="0" w:beforeAutospacing="0" w:after="1" w:afterAutospacing="0"/>
              <w:ind w:hanging="144"/>
              <w:rPr>
                <w:sz w:val="16"/>
                <w:szCs w:val="16"/>
              </w:rPr>
            </w:pPr>
            <w:r>
              <w:rPr>
                <w:sz w:val="16"/>
                <w:szCs w:val="16"/>
              </w:rPr>
              <w:t>​</w:t>
            </w:r>
          </w:p>
        </w:tc>
        <w:tc>
          <w:tcPr>
            <w:tcW w:w="112"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16"/>
                <w:szCs w:val="16"/>
              </w:rPr>
            </w:pPr>
            <w:r>
              <w:rPr>
                <w:sz w:val="16"/>
                <w:szCs w:val="16"/>
              </w:rPr>
              <w:t> </w:t>
            </w:r>
          </w:p>
        </w:tc>
        <w:tc>
          <w:tcPr>
            <w:tcW w:w="530" w:type="pct"/>
            <w:noWrap/>
            <w:tcMar>
              <w:top w:w="0" w:type="dxa"/>
              <w:left w:w="0" w:type="dxa"/>
              <w:bottom w:w="0" w:type="dxa"/>
              <w:right w:w="0" w:type="dxa"/>
            </w:tcMar>
            <w:vAlign w:val="bottom"/>
            <w:hideMark/>
          </w:tcPr>
          <w:p w:rsidR="00000000" w:rsidRDefault="00477E2A">
            <w:pPr>
              <w:pStyle w:val="a3"/>
              <w:spacing w:before="0" w:beforeAutospacing="0" w:after="1" w:afterAutospacing="0"/>
              <w:jc w:val="right"/>
              <w:rPr>
                <w:sz w:val="16"/>
                <w:szCs w:val="16"/>
              </w:rPr>
            </w:pPr>
            <w:r>
              <w:rPr>
                <w:sz w:val="16"/>
                <w:szCs w:val="16"/>
              </w:rPr>
              <w:t>  </w:t>
            </w:r>
          </w:p>
        </w:tc>
        <w:tc>
          <w:tcPr>
            <w:tcW w:w="112"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16"/>
                <w:szCs w:val="16"/>
              </w:rPr>
            </w:pPr>
            <w:r>
              <w:rPr>
                <w:sz w:val="16"/>
                <w:szCs w:val="16"/>
              </w:rPr>
              <w:t> </w:t>
            </w:r>
          </w:p>
        </w:tc>
        <w:tc>
          <w:tcPr>
            <w:tcW w:w="530" w:type="pct"/>
            <w:noWrap/>
            <w:tcMar>
              <w:top w:w="0" w:type="dxa"/>
              <w:left w:w="0" w:type="dxa"/>
              <w:bottom w:w="0" w:type="dxa"/>
              <w:right w:w="0" w:type="dxa"/>
            </w:tcMar>
            <w:vAlign w:val="bottom"/>
            <w:hideMark/>
          </w:tcPr>
          <w:p w:rsidR="00000000" w:rsidRDefault="00477E2A">
            <w:pPr>
              <w:pStyle w:val="a3"/>
              <w:spacing w:before="0" w:beforeAutospacing="0" w:after="1" w:afterAutospacing="0"/>
              <w:jc w:val="right"/>
              <w:rPr>
                <w:sz w:val="16"/>
                <w:szCs w:val="16"/>
              </w:rPr>
            </w:pPr>
            <w:r>
              <w:rPr>
                <w:sz w:val="16"/>
                <w:szCs w:val="16"/>
              </w:rPr>
              <w:t>  </w:t>
            </w:r>
          </w:p>
        </w:tc>
      </w:tr>
      <w:tr w:rsidR="00000000">
        <w:trPr>
          <w:divId w:val="1892108578"/>
        </w:trPr>
        <w:tc>
          <w:tcPr>
            <w:tcW w:w="3572" w:type="pct"/>
            <w:shd w:val="clear" w:color="auto" w:fill="CCEEFF"/>
            <w:tcMar>
              <w:top w:w="0" w:type="dxa"/>
              <w:left w:w="0" w:type="dxa"/>
              <w:bottom w:w="0" w:type="dxa"/>
              <w:right w:w="0" w:type="dxa"/>
            </w:tcMar>
            <w:vAlign w:val="bottom"/>
            <w:hideMark/>
          </w:tcPr>
          <w:p w:rsidR="00000000" w:rsidRDefault="00477E2A">
            <w:pPr>
              <w:pStyle w:val="a3"/>
              <w:spacing w:before="0" w:beforeAutospacing="0" w:after="1" w:afterAutospacing="0"/>
              <w:ind w:hanging="144"/>
              <w:rPr>
                <w:sz w:val="16"/>
                <w:szCs w:val="16"/>
              </w:rPr>
            </w:pPr>
            <w:r>
              <w:rPr>
                <w:sz w:val="16"/>
                <w:szCs w:val="16"/>
              </w:rPr>
              <w:t>Class A ordinary shares subject to possible redemption 23,000,000 shares at redemption value as of March 31, 2022 and none as of December 31, 2021</w:t>
            </w:r>
          </w:p>
        </w:tc>
        <w:tc>
          <w:tcPr>
            <w:tcW w:w="11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16"/>
                <w:szCs w:val="16"/>
              </w:rPr>
            </w:pPr>
            <w:r>
              <w:rPr>
                <w:sz w:val="16"/>
                <w:szCs w:val="16"/>
              </w:rPr>
              <w:t>​</w:t>
            </w:r>
          </w:p>
        </w:tc>
        <w:tc>
          <w:tcPr>
            <w:tcW w:w="530"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16"/>
                <w:szCs w:val="16"/>
              </w:rPr>
            </w:pPr>
            <w:r>
              <w:rPr>
                <w:sz w:val="16"/>
                <w:szCs w:val="16"/>
              </w:rPr>
              <w:t>236,927,044</w:t>
            </w:r>
          </w:p>
        </w:tc>
        <w:tc>
          <w:tcPr>
            <w:tcW w:w="11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16"/>
                <w:szCs w:val="16"/>
              </w:rPr>
            </w:pPr>
            <w:r>
              <w:rPr>
                <w:sz w:val="16"/>
                <w:szCs w:val="16"/>
              </w:rPr>
              <w:t>​</w:t>
            </w:r>
          </w:p>
        </w:tc>
        <w:tc>
          <w:tcPr>
            <w:tcW w:w="530"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16"/>
                <w:szCs w:val="16"/>
              </w:rPr>
            </w:pPr>
            <w:r>
              <w:rPr>
                <w:sz w:val="16"/>
                <w:szCs w:val="16"/>
              </w:rPr>
              <w:t>—</w:t>
            </w:r>
          </w:p>
        </w:tc>
      </w:tr>
      <w:tr w:rsidR="00000000">
        <w:trPr>
          <w:divId w:val="1892108578"/>
        </w:trPr>
        <w:tc>
          <w:tcPr>
            <w:tcW w:w="3572" w:type="pct"/>
            <w:tcMar>
              <w:top w:w="0" w:type="dxa"/>
              <w:left w:w="0" w:type="dxa"/>
              <w:bottom w:w="0" w:type="dxa"/>
              <w:right w:w="0" w:type="dxa"/>
            </w:tcMar>
            <w:vAlign w:val="bottom"/>
            <w:hideMark/>
          </w:tcPr>
          <w:p w:rsidR="00000000" w:rsidRDefault="00477E2A">
            <w:pPr>
              <w:pStyle w:val="a3"/>
              <w:spacing w:before="0" w:beforeAutospacing="0" w:after="1" w:afterAutospacing="0"/>
              <w:ind w:hanging="144"/>
              <w:rPr>
                <w:sz w:val="16"/>
                <w:szCs w:val="16"/>
              </w:rPr>
            </w:pPr>
            <w:r>
              <w:rPr>
                <w:sz w:val="16"/>
                <w:szCs w:val="16"/>
              </w:rPr>
              <w:t>​</w:t>
            </w:r>
          </w:p>
        </w:tc>
        <w:tc>
          <w:tcPr>
            <w:tcW w:w="112"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16"/>
                <w:szCs w:val="16"/>
              </w:rPr>
            </w:pPr>
            <w:r>
              <w:rPr>
                <w:sz w:val="16"/>
                <w:szCs w:val="16"/>
              </w:rPr>
              <w:t>​</w:t>
            </w:r>
          </w:p>
        </w:tc>
        <w:tc>
          <w:tcPr>
            <w:tcW w:w="530" w:type="pct"/>
            <w:noWrap/>
            <w:tcMar>
              <w:top w:w="0" w:type="dxa"/>
              <w:left w:w="0" w:type="dxa"/>
              <w:bottom w:w="0" w:type="dxa"/>
              <w:right w:w="0" w:type="dxa"/>
            </w:tcMar>
            <w:vAlign w:val="bottom"/>
            <w:hideMark/>
          </w:tcPr>
          <w:p w:rsidR="00000000" w:rsidRDefault="00477E2A">
            <w:pPr>
              <w:pStyle w:val="a3"/>
              <w:spacing w:before="0" w:beforeAutospacing="0" w:after="1" w:afterAutospacing="0"/>
              <w:jc w:val="right"/>
              <w:rPr>
                <w:sz w:val="16"/>
                <w:szCs w:val="16"/>
              </w:rPr>
            </w:pPr>
            <w:r>
              <w:rPr>
                <w:sz w:val="16"/>
                <w:szCs w:val="16"/>
              </w:rPr>
              <w:t>​</w:t>
            </w:r>
          </w:p>
        </w:tc>
        <w:tc>
          <w:tcPr>
            <w:tcW w:w="112"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16"/>
                <w:szCs w:val="16"/>
              </w:rPr>
            </w:pPr>
            <w:r>
              <w:rPr>
                <w:sz w:val="16"/>
                <w:szCs w:val="16"/>
              </w:rPr>
              <w:t>​</w:t>
            </w:r>
          </w:p>
        </w:tc>
        <w:tc>
          <w:tcPr>
            <w:tcW w:w="530" w:type="pct"/>
            <w:noWrap/>
            <w:tcMar>
              <w:top w:w="0" w:type="dxa"/>
              <w:left w:w="0" w:type="dxa"/>
              <w:bottom w:w="0" w:type="dxa"/>
              <w:right w:w="0" w:type="dxa"/>
            </w:tcMar>
            <w:vAlign w:val="bottom"/>
            <w:hideMark/>
          </w:tcPr>
          <w:p w:rsidR="00000000" w:rsidRDefault="00477E2A">
            <w:pPr>
              <w:pStyle w:val="a3"/>
              <w:spacing w:before="0" w:beforeAutospacing="0" w:after="1" w:afterAutospacing="0"/>
              <w:jc w:val="right"/>
              <w:rPr>
                <w:sz w:val="16"/>
                <w:szCs w:val="16"/>
              </w:rPr>
            </w:pPr>
            <w:r>
              <w:rPr>
                <w:sz w:val="16"/>
                <w:szCs w:val="16"/>
              </w:rPr>
              <w:t>​</w:t>
            </w:r>
          </w:p>
        </w:tc>
      </w:tr>
      <w:tr w:rsidR="00000000">
        <w:trPr>
          <w:divId w:val="1892108578"/>
        </w:trPr>
        <w:tc>
          <w:tcPr>
            <w:tcW w:w="3572" w:type="pct"/>
            <w:shd w:val="clear" w:color="auto" w:fill="CCEEFF"/>
            <w:tcMar>
              <w:top w:w="0" w:type="dxa"/>
              <w:left w:w="0" w:type="dxa"/>
              <w:bottom w:w="0" w:type="dxa"/>
              <w:right w:w="0" w:type="dxa"/>
            </w:tcMar>
            <w:vAlign w:val="bottom"/>
            <w:hideMark/>
          </w:tcPr>
          <w:p w:rsidR="00000000" w:rsidRDefault="00477E2A">
            <w:pPr>
              <w:pStyle w:val="a3"/>
              <w:spacing w:before="0" w:beforeAutospacing="0" w:after="1" w:afterAutospacing="0"/>
              <w:ind w:hanging="144"/>
              <w:rPr>
                <w:sz w:val="16"/>
                <w:szCs w:val="16"/>
              </w:rPr>
            </w:pPr>
            <w:r>
              <w:rPr>
                <w:b/>
                <w:bCs/>
                <w:sz w:val="16"/>
                <w:szCs w:val="16"/>
              </w:rPr>
              <w:t>Shareholders’ Deficit</w:t>
            </w:r>
          </w:p>
        </w:tc>
        <w:tc>
          <w:tcPr>
            <w:tcW w:w="11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b/>
                <w:bCs/>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16"/>
                <w:szCs w:val="16"/>
              </w:rPr>
            </w:pPr>
            <w:r>
              <w:rPr>
                <w:b/>
                <w:bCs/>
                <w:sz w:val="16"/>
                <w:szCs w:val="16"/>
              </w:rPr>
              <w:t>​</w:t>
            </w:r>
          </w:p>
        </w:tc>
        <w:tc>
          <w:tcPr>
            <w:tcW w:w="530"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jc w:val="right"/>
              <w:rPr>
                <w:sz w:val="20"/>
                <w:szCs w:val="20"/>
              </w:rPr>
            </w:pPr>
            <w:r>
              <w:rPr>
                <w:b/>
                <w:bCs/>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b/>
                <w:bCs/>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16"/>
                <w:szCs w:val="16"/>
              </w:rPr>
            </w:pPr>
            <w:r>
              <w:rPr>
                <w:b/>
                <w:bCs/>
                <w:sz w:val="16"/>
                <w:szCs w:val="16"/>
              </w:rPr>
              <w:t>​</w:t>
            </w:r>
          </w:p>
        </w:tc>
        <w:tc>
          <w:tcPr>
            <w:tcW w:w="530"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jc w:val="right"/>
              <w:rPr>
                <w:sz w:val="16"/>
                <w:szCs w:val="16"/>
              </w:rPr>
            </w:pPr>
            <w:r>
              <w:rPr>
                <w:b/>
                <w:bCs/>
                <w:sz w:val="16"/>
                <w:szCs w:val="16"/>
              </w:rPr>
              <w:t>​</w:t>
            </w:r>
          </w:p>
        </w:tc>
      </w:tr>
      <w:tr w:rsidR="00000000">
        <w:trPr>
          <w:divId w:val="1892108578"/>
        </w:trPr>
        <w:tc>
          <w:tcPr>
            <w:tcW w:w="3572" w:type="pct"/>
            <w:tcMar>
              <w:top w:w="0" w:type="dxa"/>
              <w:left w:w="0" w:type="dxa"/>
              <w:bottom w:w="0" w:type="dxa"/>
              <w:right w:w="0" w:type="dxa"/>
            </w:tcMar>
            <w:vAlign w:val="bottom"/>
            <w:hideMark/>
          </w:tcPr>
          <w:p w:rsidR="00000000" w:rsidRDefault="00477E2A">
            <w:pPr>
              <w:pStyle w:val="a3"/>
              <w:spacing w:before="0" w:beforeAutospacing="0" w:after="1" w:afterAutospacing="0"/>
              <w:ind w:hanging="144"/>
              <w:rPr>
                <w:sz w:val="16"/>
                <w:szCs w:val="16"/>
              </w:rPr>
            </w:pPr>
            <w:r>
              <w:rPr>
                <w:sz w:val="16"/>
                <w:szCs w:val="16"/>
              </w:rPr>
              <w:t>Preference shares, $0.0001 par value; 1,000,000 shares authorized; none issued or outstanding</w:t>
            </w:r>
          </w:p>
        </w:tc>
        <w:tc>
          <w:tcPr>
            <w:tcW w:w="112"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16"/>
                <w:szCs w:val="16"/>
              </w:rPr>
            </w:pPr>
            <w:r>
              <w:rPr>
                <w:sz w:val="16"/>
                <w:szCs w:val="16"/>
              </w:rPr>
              <w:t>​</w:t>
            </w:r>
          </w:p>
        </w:tc>
        <w:tc>
          <w:tcPr>
            <w:tcW w:w="530" w:type="pct"/>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16"/>
                <w:szCs w:val="16"/>
              </w:rPr>
            </w:pPr>
            <w:r>
              <w:rPr>
                <w:sz w:val="16"/>
                <w:szCs w:val="16"/>
              </w:rPr>
              <w:t>—</w:t>
            </w:r>
          </w:p>
        </w:tc>
        <w:tc>
          <w:tcPr>
            <w:tcW w:w="112"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16"/>
                <w:szCs w:val="16"/>
              </w:rPr>
            </w:pPr>
            <w:r>
              <w:rPr>
                <w:sz w:val="16"/>
                <w:szCs w:val="16"/>
              </w:rPr>
              <w:t>​</w:t>
            </w:r>
          </w:p>
        </w:tc>
        <w:tc>
          <w:tcPr>
            <w:tcW w:w="530" w:type="pct"/>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16"/>
                <w:szCs w:val="16"/>
              </w:rPr>
            </w:pPr>
            <w:r>
              <w:rPr>
                <w:sz w:val="16"/>
                <w:szCs w:val="16"/>
              </w:rPr>
              <w:t>—</w:t>
            </w:r>
          </w:p>
        </w:tc>
      </w:tr>
      <w:tr w:rsidR="00000000">
        <w:trPr>
          <w:divId w:val="1892108578"/>
        </w:trPr>
        <w:tc>
          <w:tcPr>
            <w:tcW w:w="3572" w:type="pct"/>
            <w:shd w:val="clear" w:color="auto" w:fill="CCEEFF"/>
            <w:tcMar>
              <w:top w:w="0" w:type="dxa"/>
              <w:left w:w="0" w:type="dxa"/>
              <w:bottom w:w="0" w:type="dxa"/>
              <w:right w:w="0" w:type="dxa"/>
            </w:tcMar>
            <w:vAlign w:val="bottom"/>
            <w:hideMark/>
          </w:tcPr>
          <w:p w:rsidR="00000000" w:rsidRDefault="00477E2A">
            <w:pPr>
              <w:pStyle w:val="a3"/>
              <w:spacing w:before="0" w:beforeAutospacing="0" w:after="1" w:afterAutospacing="0"/>
              <w:ind w:hanging="144"/>
              <w:rPr>
                <w:sz w:val="20"/>
                <w:szCs w:val="20"/>
              </w:rPr>
            </w:pPr>
            <w:r>
              <w:rPr>
                <w:sz w:val="16"/>
                <w:szCs w:val="16"/>
              </w:rPr>
              <w:t>Class A ordinary shares, $0.0001 par value; 300,000,000 shares authorized; none issued and</w:t>
            </w:r>
            <w:r>
              <w:rPr>
                <w:sz w:val="16"/>
                <w:szCs w:val="16"/>
              </w:rPr>
              <w:t xml:space="preserve"> </w:t>
            </w:r>
            <w:r>
              <w:rPr>
                <w:sz w:val="16"/>
                <w:szCs w:val="16"/>
              </w:rPr>
              <w:t>outstandin</w:t>
            </w:r>
            <w:r>
              <w:rPr>
                <w:sz w:val="16"/>
                <w:szCs w:val="16"/>
              </w:rPr>
              <w:t>g</w:t>
            </w:r>
            <w:r>
              <w:rPr>
                <w:sz w:val="16"/>
                <w:szCs w:val="16"/>
              </w:rPr>
              <w:t xml:space="preserve"> at March 31, 2022 (excluding 23,000,000 shares</w:t>
            </w:r>
            <w:r>
              <w:rPr>
                <w:sz w:val="16"/>
                <w:szCs w:val="16"/>
              </w:rPr>
              <w:t xml:space="preserve"> subject to possible redemption) and none issued and</w:t>
            </w:r>
            <w:r>
              <w:rPr>
                <w:sz w:val="16"/>
                <w:szCs w:val="16"/>
              </w:rPr>
              <w:t xml:space="preserve"> </w:t>
            </w:r>
            <w:r>
              <w:rPr>
                <w:sz w:val="16"/>
                <w:szCs w:val="16"/>
              </w:rPr>
              <w:t>outstandin</w:t>
            </w:r>
            <w:r>
              <w:rPr>
                <w:sz w:val="16"/>
                <w:szCs w:val="16"/>
              </w:rPr>
              <w:t>g</w:t>
            </w:r>
            <w:r>
              <w:rPr>
                <w:sz w:val="16"/>
                <w:szCs w:val="16"/>
              </w:rPr>
              <w:t xml:space="preserve"> at December 31, 2021</w:t>
            </w:r>
          </w:p>
        </w:tc>
        <w:tc>
          <w:tcPr>
            <w:tcW w:w="11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16"/>
                <w:szCs w:val="16"/>
              </w:rPr>
            </w:pPr>
            <w:r>
              <w:rPr>
                <w:sz w:val="16"/>
                <w:szCs w:val="16"/>
              </w:rPr>
              <w:t>​</w:t>
            </w:r>
          </w:p>
        </w:tc>
        <w:tc>
          <w:tcPr>
            <w:tcW w:w="530"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16"/>
                <w:szCs w:val="16"/>
              </w:rPr>
            </w:pPr>
            <w:r>
              <w:rPr>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16"/>
                <w:szCs w:val="16"/>
              </w:rPr>
            </w:pPr>
            <w:r>
              <w:rPr>
                <w:sz w:val="16"/>
                <w:szCs w:val="16"/>
              </w:rPr>
              <w:t>​</w:t>
            </w:r>
          </w:p>
        </w:tc>
        <w:tc>
          <w:tcPr>
            <w:tcW w:w="530"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16"/>
                <w:szCs w:val="16"/>
              </w:rPr>
            </w:pPr>
            <w:r>
              <w:rPr>
                <w:sz w:val="16"/>
                <w:szCs w:val="16"/>
              </w:rPr>
              <w:t>—</w:t>
            </w:r>
          </w:p>
        </w:tc>
      </w:tr>
      <w:tr w:rsidR="00000000">
        <w:trPr>
          <w:divId w:val="1892108578"/>
        </w:trPr>
        <w:tc>
          <w:tcPr>
            <w:tcW w:w="3572" w:type="pct"/>
            <w:tcMar>
              <w:top w:w="0" w:type="dxa"/>
              <w:left w:w="0" w:type="dxa"/>
              <w:bottom w:w="0" w:type="dxa"/>
              <w:right w:w="0" w:type="dxa"/>
            </w:tcMar>
            <w:vAlign w:val="bottom"/>
            <w:hideMark/>
          </w:tcPr>
          <w:p w:rsidR="00000000" w:rsidRDefault="00477E2A">
            <w:pPr>
              <w:pStyle w:val="a3"/>
              <w:spacing w:before="0" w:beforeAutospacing="0" w:after="1" w:afterAutospacing="0"/>
              <w:ind w:hanging="144"/>
              <w:rPr>
                <w:sz w:val="16"/>
                <w:szCs w:val="16"/>
              </w:rPr>
            </w:pPr>
            <w:r>
              <w:rPr>
                <w:sz w:val="16"/>
                <w:szCs w:val="16"/>
              </w:rPr>
              <w:t>Class B ordinary shares, $0.0001 par value; 30,000,000 shares authorized; 5,750,000 shares issued and outstanding at March 31, 2022 and December 31, 2021 (1)</w:t>
            </w:r>
          </w:p>
        </w:tc>
        <w:tc>
          <w:tcPr>
            <w:tcW w:w="112"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16"/>
                <w:szCs w:val="16"/>
              </w:rPr>
            </w:pPr>
            <w:r>
              <w:rPr>
                <w:sz w:val="16"/>
                <w:szCs w:val="16"/>
              </w:rPr>
              <w:t>​</w:t>
            </w:r>
          </w:p>
        </w:tc>
        <w:tc>
          <w:tcPr>
            <w:tcW w:w="530" w:type="pct"/>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16"/>
                <w:szCs w:val="16"/>
              </w:rPr>
            </w:pPr>
            <w:r>
              <w:rPr>
                <w:sz w:val="16"/>
                <w:szCs w:val="16"/>
              </w:rPr>
              <w:t>575</w:t>
            </w:r>
          </w:p>
        </w:tc>
        <w:tc>
          <w:tcPr>
            <w:tcW w:w="112"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16"/>
                <w:szCs w:val="16"/>
              </w:rPr>
            </w:pPr>
            <w:r>
              <w:rPr>
                <w:sz w:val="16"/>
                <w:szCs w:val="16"/>
              </w:rPr>
              <w:t>​</w:t>
            </w:r>
          </w:p>
        </w:tc>
        <w:tc>
          <w:tcPr>
            <w:tcW w:w="530" w:type="pct"/>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16"/>
                <w:szCs w:val="16"/>
              </w:rPr>
            </w:pPr>
            <w:r>
              <w:rPr>
                <w:sz w:val="16"/>
                <w:szCs w:val="16"/>
              </w:rPr>
              <w:t>575</w:t>
            </w:r>
          </w:p>
        </w:tc>
      </w:tr>
      <w:tr w:rsidR="00000000">
        <w:trPr>
          <w:divId w:val="1892108578"/>
        </w:trPr>
        <w:tc>
          <w:tcPr>
            <w:tcW w:w="3572" w:type="pct"/>
            <w:shd w:val="clear" w:color="auto" w:fill="CCEEFF"/>
            <w:tcMar>
              <w:top w:w="0" w:type="dxa"/>
              <w:left w:w="0" w:type="dxa"/>
              <w:bottom w:w="0" w:type="dxa"/>
              <w:right w:w="0" w:type="dxa"/>
            </w:tcMar>
            <w:vAlign w:val="bottom"/>
            <w:hideMark/>
          </w:tcPr>
          <w:p w:rsidR="00000000" w:rsidRDefault="00477E2A">
            <w:pPr>
              <w:pStyle w:val="a3"/>
              <w:spacing w:before="0" w:beforeAutospacing="0" w:after="1" w:afterAutospacing="0"/>
              <w:ind w:hanging="144"/>
              <w:rPr>
                <w:sz w:val="16"/>
                <w:szCs w:val="16"/>
              </w:rPr>
            </w:pPr>
            <w:r>
              <w:rPr>
                <w:sz w:val="16"/>
                <w:szCs w:val="16"/>
              </w:rPr>
              <w:t>Additional paid-in capital</w:t>
            </w:r>
          </w:p>
        </w:tc>
        <w:tc>
          <w:tcPr>
            <w:tcW w:w="11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16"/>
                <w:szCs w:val="16"/>
              </w:rPr>
            </w:pPr>
            <w:r>
              <w:rPr>
                <w:sz w:val="16"/>
                <w:szCs w:val="16"/>
              </w:rPr>
              <w:t>​</w:t>
            </w:r>
          </w:p>
        </w:tc>
        <w:tc>
          <w:tcPr>
            <w:tcW w:w="530"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16"/>
                <w:szCs w:val="16"/>
              </w:rPr>
            </w:pPr>
            <w:r>
              <w:rPr>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16"/>
                <w:szCs w:val="16"/>
              </w:rPr>
            </w:pPr>
            <w:r>
              <w:rPr>
                <w:sz w:val="16"/>
                <w:szCs w:val="16"/>
              </w:rPr>
              <w:t>​</w:t>
            </w:r>
          </w:p>
        </w:tc>
        <w:tc>
          <w:tcPr>
            <w:tcW w:w="530"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16"/>
                <w:szCs w:val="16"/>
              </w:rPr>
            </w:pPr>
            <w:r>
              <w:rPr>
                <w:sz w:val="16"/>
                <w:szCs w:val="16"/>
              </w:rPr>
              <w:t>24,425</w:t>
            </w:r>
          </w:p>
        </w:tc>
      </w:tr>
      <w:tr w:rsidR="00000000">
        <w:trPr>
          <w:divId w:val="1892108578"/>
        </w:trPr>
        <w:tc>
          <w:tcPr>
            <w:tcW w:w="3572" w:type="pct"/>
            <w:tcMar>
              <w:top w:w="0" w:type="dxa"/>
              <w:left w:w="0" w:type="dxa"/>
              <w:bottom w:w="0" w:type="dxa"/>
              <w:right w:w="0" w:type="dxa"/>
            </w:tcMar>
            <w:vAlign w:val="bottom"/>
            <w:hideMark/>
          </w:tcPr>
          <w:p w:rsidR="00000000" w:rsidRDefault="00477E2A">
            <w:pPr>
              <w:pStyle w:val="a3"/>
              <w:spacing w:before="0" w:beforeAutospacing="0" w:after="1" w:afterAutospacing="0"/>
              <w:ind w:hanging="144"/>
              <w:rPr>
                <w:sz w:val="16"/>
                <w:szCs w:val="16"/>
              </w:rPr>
            </w:pPr>
            <w:r>
              <w:rPr>
                <w:sz w:val="16"/>
                <w:szCs w:val="16"/>
              </w:rPr>
              <w:t>Accumulated deficit</w:t>
            </w:r>
          </w:p>
        </w:tc>
        <w:tc>
          <w:tcPr>
            <w:tcW w:w="112"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477E2A">
            <w:pPr>
              <w:pStyle w:val="a3"/>
              <w:spacing w:before="0" w:beforeAutospacing="0" w:after="1" w:afterAutospacing="0"/>
              <w:rPr>
                <w:sz w:val="16"/>
                <w:szCs w:val="16"/>
              </w:rPr>
            </w:pPr>
            <w:r>
              <w:rPr>
                <w:sz w:val="16"/>
                <w:szCs w:val="16"/>
              </w:rPr>
              <w:t>​</w:t>
            </w:r>
          </w:p>
        </w:tc>
        <w:tc>
          <w:tcPr>
            <w:tcW w:w="530" w:type="pct"/>
            <w:tcBorders>
              <w:bottom w:val="single" w:sz="6" w:space="0" w:color="000000"/>
            </w:tcBorders>
            <w:noWrap/>
            <w:tcMar>
              <w:top w:w="0" w:type="dxa"/>
              <w:left w:w="0" w:type="dxa"/>
              <w:bottom w:w="0" w:type="dxa"/>
              <w:right w:w="0" w:type="dxa"/>
            </w:tcMar>
            <w:vAlign w:val="bottom"/>
            <w:hideMark/>
          </w:tcPr>
          <w:p w:rsidR="00000000" w:rsidRDefault="00477E2A">
            <w:pPr>
              <w:pStyle w:val="a3"/>
              <w:spacing w:before="0" w:beforeAutospacing="0" w:after="1" w:afterAutospacing="0"/>
              <w:jc w:val="right"/>
              <w:rPr>
                <w:sz w:val="16"/>
                <w:szCs w:val="16"/>
              </w:rPr>
            </w:pPr>
            <w:r>
              <w:rPr>
                <w:sz w:val="16"/>
                <w:szCs w:val="16"/>
              </w:rPr>
              <w:t>(11,511,383)</w:t>
            </w:r>
          </w:p>
        </w:tc>
        <w:tc>
          <w:tcPr>
            <w:tcW w:w="112"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477E2A">
            <w:pPr>
              <w:pStyle w:val="a3"/>
              <w:spacing w:before="0" w:beforeAutospacing="0" w:after="1" w:afterAutospacing="0"/>
              <w:rPr>
                <w:sz w:val="16"/>
                <w:szCs w:val="16"/>
              </w:rPr>
            </w:pPr>
            <w:r>
              <w:rPr>
                <w:sz w:val="16"/>
                <w:szCs w:val="16"/>
              </w:rPr>
              <w:t>​</w:t>
            </w:r>
          </w:p>
        </w:tc>
        <w:tc>
          <w:tcPr>
            <w:tcW w:w="530" w:type="pct"/>
            <w:tcBorders>
              <w:bottom w:val="single" w:sz="6" w:space="0" w:color="000000"/>
            </w:tcBorders>
            <w:noWrap/>
            <w:tcMar>
              <w:top w:w="0" w:type="dxa"/>
              <w:left w:w="0" w:type="dxa"/>
              <w:bottom w:w="0" w:type="dxa"/>
              <w:right w:w="0" w:type="dxa"/>
            </w:tcMar>
            <w:vAlign w:val="bottom"/>
            <w:hideMark/>
          </w:tcPr>
          <w:p w:rsidR="00000000" w:rsidRDefault="00477E2A">
            <w:pPr>
              <w:pStyle w:val="a3"/>
              <w:spacing w:before="0" w:beforeAutospacing="0" w:after="1" w:afterAutospacing="0"/>
              <w:jc w:val="right"/>
              <w:rPr>
                <w:sz w:val="16"/>
                <w:szCs w:val="16"/>
              </w:rPr>
            </w:pPr>
            <w:r>
              <w:rPr>
                <w:sz w:val="16"/>
                <w:szCs w:val="16"/>
              </w:rPr>
              <w:t>(268,389)</w:t>
            </w:r>
          </w:p>
        </w:tc>
      </w:tr>
      <w:tr w:rsidR="00000000">
        <w:trPr>
          <w:divId w:val="1892108578"/>
        </w:trPr>
        <w:tc>
          <w:tcPr>
            <w:tcW w:w="357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ind w:hanging="144"/>
              <w:rPr>
                <w:sz w:val="16"/>
                <w:szCs w:val="16"/>
              </w:rPr>
            </w:pPr>
            <w:r>
              <w:rPr>
                <w:b/>
                <w:bCs/>
                <w:sz w:val="16"/>
                <w:szCs w:val="16"/>
              </w:rPr>
              <w:t xml:space="preserve">Total Shareholders’ Deficit </w:t>
            </w:r>
          </w:p>
        </w:tc>
        <w:tc>
          <w:tcPr>
            <w:tcW w:w="11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b/>
                <w:bCs/>
                <w:sz w:val="16"/>
                <w:szCs w:val="16"/>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16"/>
                <w:szCs w:val="16"/>
              </w:rPr>
            </w:pPr>
            <w:r>
              <w:rPr>
                <w:b/>
                <w:bCs/>
                <w:sz w:val="16"/>
                <w:szCs w:val="16"/>
              </w:rPr>
              <w:t>​</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jc w:val="right"/>
              <w:rPr>
                <w:sz w:val="16"/>
                <w:szCs w:val="16"/>
              </w:rPr>
            </w:pPr>
            <w:r>
              <w:rPr>
                <w:b/>
                <w:bCs/>
                <w:sz w:val="16"/>
                <w:szCs w:val="16"/>
              </w:rPr>
              <w:t>(11,510,808)</w:t>
            </w:r>
          </w:p>
        </w:tc>
        <w:tc>
          <w:tcPr>
            <w:tcW w:w="11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b/>
                <w:bCs/>
                <w:sz w:val="16"/>
                <w:szCs w:val="16"/>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16"/>
                <w:szCs w:val="16"/>
              </w:rPr>
            </w:pPr>
            <w:r>
              <w:rPr>
                <w:b/>
                <w:bCs/>
                <w:sz w:val="16"/>
                <w:szCs w:val="16"/>
              </w:rPr>
              <w:t>​</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jc w:val="right"/>
              <w:rPr>
                <w:sz w:val="16"/>
                <w:szCs w:val="16"/>
              </w:rPr>
            </w:pPr>
            <w:r>
              <w:rPr>
                <w:b/>
                <w:bCs/>
                <w:sz w:val="16"/>
                <w:szCs w:val="16"/>
              </w:rPr>
              <w:t>(243,389)</w:t>
            </w:r>
          </w:p>
        </w:tc>
      </w:tr>
      <w:tr w:rsidR="00000000">
        <w:trPr>
          <w:divId w:val="1892108578"/>
        </w:trPr>
        <w:tc>
          <w:tcPr>
            <w:tcW w:w="3572" w:type="pct"/>
            <w:noWrap/>
            <w:tcMar>
              <w:top w:w="0" w:type="dxa"/>
              <w:left w:w="0" w:type="dxa"/>
              <w:bottom w:w="0" w:type="dxa"/>
              <w:right w:w="0" w:type="dxa"/>
            </w:tcMar>
            <w:vAlign w:val="bottom"/>
            <w:hideMark/>
          </w:tcPr>
          <w:p w:rsidR="00000000" w:rsidRDefault="00477E2A">
            <w:pPr>
              <w:pStyle w:val="a3"/>
              <w:spacing w:before="0" w:beforeAutospacing="0" w:after="1" w:afterAutospacing="0"/>
              <w:ind w:hanging="144"/>
              <w:rPr>
                <w:sz w:val="16"/>
                <w:szCs w:val="16"/>
              </w:rPr>
            </w:pPr>
            <w:r>
              <w:rPr>
                <w:b/>
                <w:bCs/>
                <w:sz w:val="16"/>
                <w:szCs w:val="16"/>
              </w:rPr>
              <w:t>Total Liabilities, Class A Ordinary Shares Subject to Possible Redemption and Shareholders’ Deficit</w:t>
            </w:r>
          </w:p>
        </w:tc>
        <w:tc>
          <w:tcPr>
            <w:tcW w:w="112"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b/>
                <w:bCs/>
                <w:sz w:val="16"/>
                <w:szCs w:val="16"/>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477E2A">
            <w:pPr>
              <w:pStyle w:val="a3"/>
              <w:spacing w:before="0" w:beforeAutospacing="0" w:after="1" w:afterAutospacing="0"/>
              <w:rPr>
                <w:sz w:val="16"/>
                <w:szCs w:val="16"/>
              </w:rPr>
            </w:pPr>
            <w:r>
              <w:rPr>
                <w:b/>
                <w:bCs/>
                <w:sz w:val="16"/>
                <w:szCs w:val="16"/>
              </w:rPr>
              <w:t>$</w:t>
            </w:r>
          </w:p>
        </w:tc>
        <w:tc>
          <w:tcPr>
            <w:tcW w:w="530" w:type="pct"/>
            <w:tcBorders>
              <w:bottom w:val="double" w:sz="6" w:space="0" w:color="000000"/>
            </w:tcBorders>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16"/>
                <w:szCs w:val="16"/>
              </w:rPr>
            </w:pPr>
            <w:r>
              <w:rPr>
                <w:b/>
                <w:bCs/>
                <w:sz w:val="16"/>
                <w:szCs w:val="16"/>
              </w:rPr>
              <w:t xml:space="preserve">239,835,116 </w:t>
            </w:r>
          </w:p>
        </w:tc>
        <w:tc>
          <w:tcPr>
            <w:tcW w:w="112"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b/>
                <w:bCs/>
                <w:sz w:val="16"/>
                <w:szCs w:val="16"/>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477E2A">
            <w:pPr>
              <w:pStyle w:val="a3"/>
              <w:spacing w:before="0" w:beforeAutospacing="0" w:after="1" w:afterAutospacing="0"/>
              <w:rPr>
                <w:sz w:val="16"/>
                <w:szCs w:val="16"/>
              </w:rPr>
            </w:pPr>
            <w:r>
              <w:rPr>
                <w:b/>
                <w:bCs/>
                <w:sz w:val="16"/>
                <w:szCs w:val="16"/>
              </w:rPr>
              <w:t>$</w:t>
            </w:r>
          </w:p>
        </w:tc>
        <w:tc>
          <w:tcPr>
            <w:tcW w:w="530" w:type="pct"/>
            <w:tcBorders>
              <w:bottom w:val="double" w:sz="6" w:space="0" w:color="000000"/>
            </w:tcBorders>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16"/>
                <w:szCs w:val="16"/>
              </w:rPr>
            </w:pPr>
            <w:r>
              <w:rPr>
                <w:b/>
                <w:bCs/>
                <w:sz w:val="16"/>
                <w:szCs w:val="16"/>
              </w:rPr>
              <w:t xml:space="preserve">415,989 </w:t>
            </w:r>
          </w:p>
        </w:tc>
      </w:tr>
    </w:tbl>
    <w:p w:rsidR="00000000" w:rsidRDefault="00477E2A">
      <w:pPr>
        <w:pStyle w:val="a3"/>
        <w:spacing w:before="0" w:beforeAutospacing="0" w:after="0" w:afterAutospacing="0"/>
        <w:ind w:hanging="360"/>
        <w:jc w:val="both"/>
        <w:divId w:val="1892108578"/>
        <w:rPr>
          <w:sz w:val="20"/>
          <w:szCs w:val="20"/>
        </w:rPr>
      </w:pPr>
      <w:r>
        <w:rPr>
          <w:sz w:val="20"/>
          <w:szCs w:val="20"/>
        </w:rPr>
        <w:t xml:space="preserve">(1)   Includes an aggregate of up to 750,000 </w:t>
      </w:r>
      <w:r>
        <w:rPr>
          <w:sz w:val="20"/>
          <w:szCs w:val="20"/>
        </w:rPr>
        <w:t>Class B ordinary shares that are subject to forfeiture if the over-allotment option is not exercised in full or in part by the underwriters (see Note 7). On October 31, 2021, the Sponsor surrendered 1,437,500 Class B ordinary shares, reducing the total num</w:t>
      </w:r>
      <w:r>
        <w:rPr>
          <w:sz w:val="20"/>
          <w:szCs w:val="20"/>
        </w:rPr>
        <w:t>ber of Class B ordinary shares outstanding to 5,750,000 shares. These financial statements have been retroactively adjusted to reflect this reduction in share capitalization (see Notes 5 and 8).</w:t>
      </w:r>
    </w:p>
    <w:p w:rsidR="00000000" w:rsidRDefault="00477E2A">
      <w:pPr>
        <w:pStyle w:val="a3"/>
        <w:spacing w:before="0" w:beforeAutospacing="0" w:after="0" w:afterAutospacing="0"/>
        <w:divId w:val="1892108578"/>
        <w:rPr>
          <w:sz w:val="20"/>
          <w:szCs w:val="20"/>
        </w:rPr>
      </w:pPr>
      <w:r>
        <w:rPr>
          <w:sz w:val="20"/>
          <w:szCs w:val="20"/>
        </w:rPr>
        <w:lastRenderedPageBreak/>
        <w:t>​</w:t>
      </w:r>
    </w:p>
    <w:p w:rsidR="00000000" w:rsidRDefault="00477E2A">
      <w:pPr>
        <w:pStyle w:val="a3"/>
        <w:spacing w:before="0" w:beforeAutospacing="0" w:after="0" w:afterAutospacing="0"/>
        <w:jc w:val="center"/>
        <w:divId w:val="1892108578"/>
        <w:rPr>
          <w:sz w:val="20"/>
          <w:szCs w:val="20"/>
        </w:rPr>
      </w:pPr>
      <w:r>
        <w:rPr>
          <w:sz w:val="20"/>
          <w:szCs w:val="20"/>
        </w:rPr>
        <w:t>The accompanying notes are an integral part of the unaudite</w:t>
      </w:r>
      <w:r>
        <w:rPr>
          <w:sz w:val="20"/>
          <w:szCs w:val="20"/>
        </w:rPr>
        <w:t>d condensed financial statements.</w:t>
      </w:r>
    </w:p>
    <w:p w:rsidR="00000000" w:rsidRDefault="00477E2A">
      <w:pPr>
        <w:pStyle w:val="a3"/>
        <w:spacing w:before="0" w:beforeAutospacing="0" w:after="0" w:afterAutospacing="0"/>
        <w:divId w:val="1892108578"/>
        <w:rPr>
          <w:sz w:val="20"/>
          <w:szCs w:val="20"/>
        </w:rPr>
      </w:pPr>
      <w:r>
        <w:rPr>
          <w:sz w:val="20"/>
          <w:szCs w:val="20"/>
        </w:rPr>
        <w:t>​</w:t>
      </w:r>
    </w:p>
    <w:p w:rsidR="00000000" w:rsidRDefault="00477E2A">
      <w:pPr>
        <w:pStyle w:val="a3"/>
        <w:spacing w:before="480" w:beforeAutospacing="0" w:after="0" w:afterAutospacing="0"/>
        <w:jc w:val="center"/>
        <w:divId w:val="789856382"/>
        <w:rPr>
          <w:sz w:val="20"/>
          <w:szCs w:val="20"/>
        </w:rPr>
      </w:pPr>
      <w:r>
        <w:rPr>
          <w:sz w:val="20"/>
          <w:szCs w:val="20"/>
        </w:rPr>
        <w:t>1</w:t>
      </w:r>
    </w:p>
    <w:p w:rsidR="00000000" w:rsidRDefault="00477E2A">
      <w:pPr>
        <w:pStyle w:val="a3"/>
        <w:spacing w:before="0" w:beforeAutospacing="0" w:after="300" w:afterAutospacing="0"/>
        <w:divId w:val="397172780"/>
        <w:rPr>
          <w:sz w:val="20"/>
          <w:szCs w:val="20"/>
        </w:rPr>
      </w:pPr>
      <w:hyperlink w:anchor="TOC" w:history="1">
        <w:r>
          <w:rPr>
            <w:rStyle w:val="a4"/>
            <w:sz w:val="20"/>
            <w:szCs w:val="20"/>
          </w:rPr>
          <w:t>Table of Contents</w:t>
        </w:r>
      </w:hyperlink>
    </w:p>
    <w:p w:rsidR="00000000" w:rsidRDefault="00477E2A">
      <w:pPr>
        <w:pStyle w:val="a3"/>
        <w:spacing w:before="0" w:beforeAutospacing="0" w:after="0" w:afterAutospacing="0"/>
        <w:jc w:val="center"/>
        <w:divId w:val="1443963444"/>
        <w:rPr>
          <w:b/>
          <w:bCs/>
          <w:sz w:val="20"/>
          <w:szCs w:val="20"/>
        </w:rPr>
      </w:pPr>
      <w:r>
        <w:rPr>
          <w:b/>
          <w:bCs/>
          <w:sz w:val="20"/>
          <w:szCs w:val="20"/>
        </w:rPr>
        <w:t>CARTICA ACQUISITION CORP</w:t>
      </w:r>
    </w:p>
    <w:p w:rsidR="00000000" w:rsidRDefault="00477E2A">
      <w:pPr>
        <w:pStyle w:val="a3"/>
        <w:spacing w:before="0" w:beforeAutospacing="0" w:after="0" w:afterAutospacing="0"/>
        <w:jc w:val="center"/>
        <w:divId w:val="1443963444"/>
        <w:rPr>
          <w:b/>
          <w:bCs/>
          <w:sz w:val="20"/>
          <w:szCs w:val="20"/>
        </w:rPr>
      </w:pPr>
      <w:r>
        <w:rPr>
          <w:b/>
          <w:bCs/>
          <w:sz w:val="20"/>
          <w:szCs w:val="20"/>
        </w:rPr>
        <w:t>CONDENSED STATEMENTS OF OPERATIONS</w:t>
      </w:r>
    </w:p>
    <w:p w:rsidR="00000000" w:rsidRDefault="00477E2A">
      <w:pPr>
        <w:pStyle w:val="a3"/>
        <w:spacing w:before="0" w:beforeAutospacing="0" w:after="240" w:afterAutospacing="0"/>
        <w:jc w:val="center"/>
        <w:divId w:val="1443963444"/>
        <w:rPr>
          <w:sz w:val="20"/>
          <w:szCs w:val="20"/>
        </w:rPr>
      </w:pPr>
      <w:r>
        <w:rPr>
          <w:b/>
          <w:bCs/>
          <w:sz w:val="20"/>
          <w:szCs w:val="20"/>
        </w:rPr>
        <w:t>(UNAUDITED)</w:t>
      </w:r>
    </w:p>
    <w:tbl>
      <w:tblPr>
        <w:tblW w:w="5000" w:type="pct"/>
        <w:tblCellMar>
          <w:top w:w="15" w:type="dxa"/>
          <w:left w:w="0" w:type="dxa"/>
          <w:bottom w:w="15" w:type="dxa"/>
          <w:right w:w="0" w:type="dxa"/>
        </w:tblCellMar>
        <w:tblLook w:val="04A0" w:firstRow="1" w:lastRow="0" w:firstColumn="1" w:lastColumn="0" w:noHBand="0" w:noVBand="1"/>
      </w:tblPr>
      <w:tblGrid>
        <w:gridCol w:w="5568"/>
        <w:gridCol w:w="160"/>
        <w:gridCol w:w="186"/>
        <w:gridCol w:w="1272"/>
        <w:gridCol w:w="160"/>
        <w:gridCol w:w="100"/>
        <w:gridCol w:w="860"/>
      </w:tblGrid>
      <w:tr w:rsidR="00000000">
        <w:trPr>
          <w:divId w:val="1443963444"/>
          <w:trHeight w:val="20"/>
        </w:trPr>
        <w:tc>
          <w:tcPr>
            <w:tcW w:w="3644" w:type="pct"/>
            <w:tcMar>
              <w:top w:w="0" w:type="dxa"/>
              <w:left w:w="0" w:type="dxa"/>
              <w:bottom w:w="0" w:type="dxa"/>
              <w:right w:w="0" w:type="dxa"/>
            </w:tcMar>
            <w:vAlign w:val="bottom"/>
            <w:hideMark/>
          </w:tcPr>
          <w:p w:rsidR="00000000" w:rsidRDefault="00477E2A">
            <w:pPr>
              <w:pStyle w:val="a3"/>
              <w:spacing w:before="0" w:beforeAutospacing="0" w:after="1" w:afterAutospacing="0"/>
              <w:divId w:val="211698185"/>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477E2A">
            <w:pPr>
              <w:pStyle w:val="a3"/>
              <w:spacing w:before="0" w:beforeAutospacing="0" w:after="1" w:afterAutospacing="0"/>
              <w:divId w:val="1329794605"/>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477E2A">
            <w:pPr>
              <w:pStyle w:val="a3"/>
              <w:spacing w:before="0" w:beforeAutospacing="0" w:after="1" w:afterAutospacing="0"/>
              <w:divId w:val="332223381"/>
              <w:rPr>
                <w:sz w:val="20"/>
                <w:szCs w:val="20"/>
              </w:rPr>
            </w:pPr>
            <w:r>
              <w:rPr>
                <w:sz w:val="2"/>
                <w:szCs w:val="2"/>
              </w:rPr>
              <w:t>​</w:t>
            </w:r>
          </w:p>
        </w:tc>
        <w:tc>
          <w:tcPr>
            <w:tcW w:w="588" w:type="pct"/>
            <w:noWrap/>
            <w:tcMar>
              <w:top w:w="0" w:type="dxa"/>
              <w:left w:w="0" w:type="dxa"/>
              <w:bottom w:w="0" w:type="dxa"/>
              <w:right w:w="0" w:type="dxa"/>
            </w:tcMar>
            <w:vAlign w:val="bottom"/>
            <w:hideMark/>
          </w:tcPr>
          <w:p w:rsidR="00000000" w:rsidRDefault="00477E2A">
            <w:pPr>
              <w:pStyle w:val="a3"/>
              <w:spacing w:before="0" w:beforeAutospacing="0" w:after="1" w:afterAutospacing="0"/>
              <w:divId w:val="1900943651"/>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477E2A">
            <w:pPr>
              <w:pStyle w:val="a3"/>
              <w:spacing w:before="0" w:beforeAutospacing="0" w:after="1" w:afterAutospacing="0"/>
              <w:divId w:val="1163619959"/>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477E2A">
            <w:pPr>
              <w:pStyle w:val="a3"/>
              <w:spacing w:before="0" w:beforeAutospacing="0" w:after="1" w:afterAutospacing="0"/>
              <w:divId w:val="155801913"/>
              <w:rPr>
                <w:sz w:val="20"/>
                <w:szCs w:val="20"/>
              </w:rPr>
            </w:pPr>
            <w:r>
              <w:rPr>
                <w:sz w:val="2"/>
                <w:szCs w:val="2"/>
              </w:rPr>
              <w:t>​</w:t>
            </w:r>
          </w:p>
        </w:tc>
        <w:tc>
          <w:tcPr>
            <w:tcW w:w="436" w:type="pct"/>
            <w:noWrap/>
            <w:tcMar>
              <w:top w:w="0" w:type="dxa"/>
              <w:left w:w="0" w:type="dxa"/>
              <w:bottom w:w="0" w:type="dxa"/>
              <w:right w:w="0" w:type="dxa"/>
            </w:tcMar>
            <w:vAlign w:val="bottom"/>
            <w:hideMark/>
          </w:tcPr>
          <w:p w:rsidR="00000000" w:rsidRDefault="00477E2A">
            <w:pPr>
              <w:pStyle w:val="a3"/>
              <w:spacing w:before="0" w:beforeAutospacing="0" w:after="1" w:afterAutospacing="0"/>
              <w:divId w:val="1224364951"/>
              <w:rPr>
                <w:sz w:val="20"/>
                <w:szCs w:val="20"/>
              </w:rPr>
            </w:pPr>
            <w:r>
              <w:rPr>
                <w:sz w:val="2"/>
                <w:szCs w:val="2"/>
              </w:rPr>
              <w:t>​</w:t>
            </w:r>
          </w:p>
        </w:tc>
      </w:tr>
      <w:tr w:rsidR="00000000">
        <w:trPr>
          <w:divId w:val="1443963444"/>
        </w:trPr>
        <w:tc>
          <w:tcPr>
            <w:tcW w:w="3644" w:type="pct"/>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95"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86"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b/>
                <w:bCs/>
                <w:sz w:val="16"/>
                <w:szCs w:val="16"/>
              </w:rPr>
              <w:t>​</w:t>
            </w:r>
          </w:p>
        </w:tc>
        <w:tc>
          <w:tcPr>
            <w:tcW w:w="588" w:type="pct"/>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20"/>
                <w:szCs w:val="20"/>
              </w:rPr>
            </w:pPr>
            <w:r>
              <w:rPr>
                <w:b/>
                <w:bCs/>
                <w:sz w:val="16"/>
                <w:szCs w:val="16"/>
              </w:rPr>
              <w:t>​</w:t>
            </w:r>
          </w:p>
        </w:tc>
        <w:tc>
          <w:tcPr>
            <w:tcW w:w="95"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488" w:type="pct"/>
            <w:gridSpan w:val="2"/>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16"/>
                <w:szCs w:val="16"/>
              </w:rPr>
            </w:pPr>
            <w:r>
              <w:rPr>
                <w:b/>
                <w:bCs/>
                <w:sz w:val="16"/>
                <w:szCs w:val="16"/>
              </w:rPr>
              <w:t>For the</w:t>
            </w:r>
          </w:p>
        </w:tc>
      </w:tr>
      <w:tr w:rsidR="00000000">
        <w:trPr>
          <w:divId w:val="1443963444"/>
        </w:trPr>
        <w:tc>
          <w:tcPr>
            <w:tcW w:w="3644" w:type="pct"/>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95"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86"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b/>
                <w:bCs/>
                <w:sz w:val="16"/>
                <w:szCs w:val="16"/>
              </w:rPr>
              <w:t>​</w:t>
            </w:r>
          </w:p>
        </w:tc>
        <w:tc>
          <w:tcPr>
            <w:tcW w:w="588" w:type="pct"/>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20"/>
                <w:szCs w:val="20"/>
              </w:rPr>
            </w:pPr>
            <w:r>
              <w:rPr>
                <w:b/>
                <w:bCs/>
                <w:sz w:val="16"/>
                <w:szCs w:val="16"/>
              </w:rPr>
              <w:t>​</w:t>
            </w:r>
          </w:p>
        </w:tc>
        <w:tc>
          <w:tcPr>
            <w:tcW w:w="95"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488" w:type="pct"/>
            <w:gridSpan w:val="2"/>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16"/>
                <w:szCs w:val="16"/>
              </w:rPr>
            </w:pPr>
            <w:r>
              <w:rPr>
                <w:b/>
                <w:bCs/>
                <w:sz w:val="16"/>
                <w:szCs w:val="16"/>
              </w:rPr>
              <w:t>Period from</w:t>
            </w:r>
          </w:p>
        </w:tc>
      </w:tr>
      <w:tr w:rsidR="00000000">
        <w:trPr>
          <w:divId w:val="1443963444"/>
        </w:trPr>
        <w:tc>
          <w:tcPr>
            <w:tcW w:w="3644" w:type="pct"/>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95"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86"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b/>
                <w:bCs/>
                <w:sz w:val="16"/>
                <w:szCs w:val="16"/>
              </w:rPr>
              <w:t>​</w:t>
            </w:r>
          </w:p>
        </w:tc>
        <w:tc>
          <w:tcPr>
            <w:tcW w:w="588" w:type="pct"/>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20"/>
                <w:szCs w:val="20"/>
              </w:rPr>
            </w:pPr>
            <w:r>
              <w:rPr>
                <w:b/>
                <w:bCs/>
                <w:sz w:val="16"/>
                <w:szCs w:val="16"/>
              </w:rPr>
              <w:t>​</w:t>
            </w:r>
          </w:p>
        </w:tc>
        <w:tc>
          <w:tcPr>
            <w:tcW w:w="95"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488" w:type="pct"/>
            <w:gridSpan w:val="2"/>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16"/>
                <w:szCs w:val="16"/>
              </w:rPr>
            </w:pPr>
            <w:r>
              <w:rPr>
                <w:b/>
                <w:bCs/>
                <w:sz w:val="16"/>
                <w:szCs w:val="16"/>
              </w:rPr>
              <w:t>February 3,</w:t>
            </w:r>
          </w:p>
        </w:tc>
      </w:tr>
      <w:tr w:rsidR="00000000">
        <w:trPr>
          <w:divId w:val="1443963444"/>
        </w:trPr>
        <w:tc>
          <w:tcPr>
            <w:tcW w:w="3644" w:type="pct"/>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95"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86"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b/>
                <w:bCs/>
                <w:sz w:val="16"/>
                <w:szCs w:val="16"/>
              </w:rPr>
              <w:t>​</w:t>
            </w:r>
          </w:p>
        </w:tc>
        <w:tc>
          <w:tcPr>
            <w:tcW w:w="588" w:type="pct"/>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20"/>
                <w:szCs w:val="20"/>
              </w:rPr>
            </w:pPr>
            <w:r>
              <w:rPr>
                <w:b/>
                <w:bCs/>
                <w:sz w:val="16"/>
                <w:szCs w:val="16"/>
              </w:rPr>
              <w:t>​</w:t>
            </w:r>
          </w:p>
        </w:tc>
        <w:tc>
          <w:tcPr>
            <w:tcW w:w="95"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488" w:type="pct"/>
            <w:gridSpan w:val="2"/>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16"/>
                <w:szCs w:val="16"/>
              </w:rPr>
            </w:pPr>
            <w:r>
              <w:rPr>
                <w:b/>
                <w:bCs/>
                <w:sz w:val="16"/>
                <w:szCs w:val="16"/>
              </w:rPr>
              <w:t>2021</w:t>
            </w:r>
          </w:p>
        </w:tc>
      </w:tr>
      <w:tr w:rsidR="00000000">
        <w:trPr>
          <w:divId w:val="1443963444"/>
        </w:trPr>
        <w:tc>
          <w:tcPr>
            <w:tcW w:w="3644" w:type="pct"/>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95"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675" w:type="pct"/>
            <w:gridSpan w:val="2"/>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20"/>
                <w:szCs w:val="20"/>
              </w:rPr>
            </w:pPr>
            <w:r>
              <w:rPr>
                <w:b/>
                <w:bCs/>
                <w:sz w:val="16"/>
                <w:szCs w:val="16"/>
              </w:rPr>
              <w:t>​</w:t>
            </w:r>
          </w:p>
        </w:tc>
        <w:tc>
          <w:tcPr>
            <w:tcW w:w="95"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b/>
                <w:bCs/>
                <w:sz w:val="16"/>
                <w:szCs w:val="16"/>
              </w:rPr>
              <w:t>​</w:t>
            </w:r>
          </w:p>
        </w:tc>
        <w:tc>
          <w:tcPr>
            <w:tcW w:w="488" w:type="pct"/>
            <w:gridSpan w:val="2"/>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16"/>
                <w:szCs w:val="16"/>
              </w:rPr>
            </w:pPr>
            <w:r>
              <w:rPr>
                <w:b/>
                <w:bCs/>
                <w:sz w:val="16"/>
                <w:szCs w:val="16"/>
              </w:rPr>
              <w:t>(Inception)</w:t>
            </w:r>
          </w:p>
        </w:tc>
      </w:tr>
      <w:tr w:rsidR="00000000">
        <w:trPr>
          <w:divId w:val="1443963444"/>
        </w:trPr>
        <w:tc>
          <w:tcPr>
            <w:tcW w:w="3644" w:type="pct"/>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95"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675" w:type="pct"/>
            <w:gridSpan w:val="2"/>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16"/>
                <w:szCs w:val="16"/>
              </w:rPr>
            </w:pPr>
            <w:r>
              <w:rPr>
                <w:b/>
                <w:bCs/>
                <w:sz w:val="16"/>
                <w:szCs w:val="16"/>
              </w:rPr>
              <w:t xml:space="preserve">Three Months Ended </w:t>
            </w:r>
          </w:p>
        </w:tc>
        <w:tc>
          <w:tcPr>
            <w:tcW w:w="95"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b/>
                <w:bCs/>
                <w:sz w:val="16"/>
                <w:szCs w:val="16"/>
              </w:rPr>
              <w:t>​</w:t>
            </w:r>
          </w:p>
        </w:tc>
        <w:tc>
          <w:tcPr>
            <w:tcW w:w="488" w:type="pct"/>
            <w:gridSpan w:val="2"/>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16"/>
                <w:szCs w:val="16"/>
              </w:rPr>
            </w:pPr>
            <w:r>
              <w:rPr>
                <w:b/>
                <w:bCs/>
                <w:sz w:val="16"/>
                <w:szCs w:val="16"/>
              </w:rPr>
              <w:t>Through</w:t>
            </w:r>
          </w:p>
        </w:tc>
      </w:tr>
      <w:tr w:rsidR="00000000">
        <w:trPr>
          <w:divId w:val="1443963444"/>
        </w:trPr>
        <w:tc>
          <w:tcPr>
            <w:tcW w:w="3644" w:type="pct"/>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95"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675" w:type="pct"/>
            <w:gridSpan w:val="2"/>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16"/>
                <w:szCs w:val="16"/>
              </w:rPr>
            </w:pPr>
            <w:r>
              <w:rPr>
                <w:b/>
                <w:bCs/>
                <w:sz w:val="16"/>
                <w:szCs w:val="16"/>
              </w:rPr>
              <w:t>March 31, </w:t>
            </w:r>
          </w:p>
        </w:tc>
        <w:tc>
          <w:tcPr>
            <w:tcW w:w="95"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b/>
                <w:bCs/>
                <w:sz w:val="16"/>
                <w:szCs w:val="16"/>
              </w:rPr>
              <w:t>​</w:t>
            </w:r>
          </w:p>
        </w:tc>
        <w:tc>
          <w:tcPr>
            <w:tcW w:w="488" w:type="pct"/>
            <w:gridSpan w:val="2"/>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16"/>
                <w:szCs w:val="16"/>
              </w:rPr>
            </w:pPr>
            <w:r>
              <w:rPr>
                <w:b/>
                <w:bCs/>
                <w:sz w:val="16"/>
                <w:szCs w:val="16"/>
              </w:rPr>
              <w:t>March 31, </w:t>
            </w:r>
          </w:p>
        </w:tc>
      </w:tr>
      <w:tr w:rsidR="00000000">
        <w:trPr>
          <w:divId w:val="1443963444"/>
        </w:trPr>
        <w:tc>
          <w:tcPr>
            <w:tcW w:w="3644" w:type="pct"/>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6"/>
                <w:szCs w:val="16"/>
              </w:rPr>
              <w:t>​</w:t>
            </w:r>
          </w:p>
        </w:tc>
        <w:tc>
          <w:tcPr>
            <w:tcW w:w="95"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16"/>
                <w:szCs w:val="16"/>
              </w:rPr>
            </w:pPr>
            <w:r>
              <w:rPr>
                <w:sz w:val="16"/>
                <w:szCs w:val="16"/>
              </w:rPr>
              <w:t>    </w:t>
            </w:r>
          </w:p>
        </w:tc>
        <w:tc>
          <w:tcPr>
            <w:tcW w:w="675" w:type="pct"/>
            <w:gridSpan w:val="2"/>
            <w:tcBorders>
              <w:bottom w:val="single" w:sz="6" w:space="0" w:color="000000"/>
            </w:tcBorders>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16"/>
                <w:szCs w:val="16"/>
              </w:rPr>
            </w:pPr>
            <w:r>
              <w:rPr>
                <w:b/>
                <w:bCs/>
                <w:sz w:val="16"/>
                <w:szCs w:val="16"/>
              </w:rPr>
              <w:t>2022</w:t>
            </w:r>
          </w:p>
        </w:tc>
        <w:tc>
          <w:tcPr>
            <w:tcW w:w="95"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16"/>
                <w:szCs w:val="16"/>
              </w:rPr>
            </w:pPr>
            <w:r>
              <w:rPr>
                <w:sz w:val="16"/>
                <w:szCs w:val="16"/>
              </w:rPr>
              <w:t>    </w:t>
            </w:r>
          </w:p>
        </w:tc>
        <w:tc>
          <w:tcPr>
            <w:tcW w:w="488" w:type="pct"/>
            <w:gridSpan w:val="2"/>
            <w:tcBorders>
              <w:bottom w:val="single" w:sz="6" w:space="0" w:color="000000"/>
            </w:tcBorders>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16"/>
                <w:szCs w:val="16"/>
              </w:rPr>
            </w:pPr>
            <w:r>
              <w:rPr>
                <w:b/>
                <w:bCs/>
                <w:sz w:val="16"/>
                <w:szCs w:val="16"/>
              </w:rPr>
              <w:t>2021</w:t>
            </w:r>
          </w:p>
        </w:tc>
      </w:tr>
      <w:tr w:rsidR="00000000">
        <w:trPr>
          <w:divId w:val="1443963444"/>
        </w:trPr>
        <w:tc>
          <w:tcPr>
            <w:tcW w:w="3644" w:type="pct"/>
            <w:shd w:val="clear" w:color="auto" w:fill="CCEEFF"/>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Operating and formation costs</w:t>
            </w:r>
          </w:p>
        </w:tc>
        <w:tc>
          <w:tcPr>
            <w:tcW w:w="95"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5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20"/>
                <w:szCs w:val="20"/>
              </w:rPr>
            </w:pPr>
            <w:r>
              <w:rPr>
                <w:sz w:val="20"/>
                <w:szCs w:val="20"/>
              </w:rPr>
              <w:t xml:space="preserve">965,893 </w:t>
            </w:r>
          </w:p>
        </w:tc>
        <w:tc>
          <w:tcPr>
            <w:tcW w:w="95"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4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20"/>
                <w:szCs w:val="20"/>
              </w:rPr>
            </w:pPr>
            <w:r>
              <w:rPr>
                <w:sz w:val="20"/>
                <w:szCs w:val="20"/>
              </w:rPr>
              <w:t xml:space="preserve">3,933 </w:t>
            </w:r>
          </w:p>
        </w:tc>
      </w:tr>
      <w:tr w:rsidR="00000000">
        <w:trPr>
          <w:divId w:val="1443963444"/>
        </w:trPr>
        <w:tc>
          <w:tcPr>
            <w:tcW w:w="3644" w:type="pct"/>
            <w:tcMar>
              <w:top w:w="0" w:type="dxa"/>
              <w:left w:w="0" w:type="dxa"/>
              <w:bottom w:w="0" w:type="dxa"/>
              <w:right w:w="0" w:type="dxa"/>
            </w:tcMar>
            <w:vAlign w:val="bottom"/>
            <w:hideMark/>
          </w:tcPr>
          <w:p w:rsidR="00000000" w:rsidRDefault="00477E2A">
            <w:pPr>
              <w:pStyle w:val="a3"/>
              <w:spacing w:before="0" w:beforeAutospacing="0" w:after="1" w:afterAutospacing="0"/>
              <w:ind w:left="120"/>
              <w:rPr>
                <w:sz w:val="20"/>
                <w:szCs w:val="20"/>
              </w:rPr>
            </w:pPr>
            <w:r>
              <w:rPr>
                <w:b/>
                <w:bCs/>
                <w:sz w:val="20"/>
                <w:szCs w:val="20"/>
              </w:rPr>
              <w:t>Loss from operations</w:t>
            </w:r>
          </w:p>
        </w:tc>
        <w:tc>
          <w:tcPr>
            <w:tcW w:w="95"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588" w:type="pct"/>
            <w:noWrap/>
            <w:tcMar>
              <w:top w:w="0" w:type="dxa"/>
              <w:left w:w="0" w:type="dxa"/>
              <w:bottom w:w="0" w:type="dxa"/>
              <w:right w:w="0" w:type="dxa"/>
            </w:tcMar>
            <w:vAlign w:val="bottom"/>
            <w:hideMark/>
          </w:tcPr>
          <w:p w:rsidR="00000000" w:rsidRDefault="00477E2A">
            <w:pPr>
              <w:pStyle w:val="a3"/>
              <w:spacing w:before="0" w:beforeAutospacing="0" w:after="1" w:afterAutospacing="0"/>
              <w:jc w:val="right"/>
              <w:rPr>
                <w:sz w:val="20"/>
                <w:szCs w:val="20"/>
              </w:rPr>
            </w:pPr>
            <w:r>
              <w:rPr>
                <w:b/>
                <w:bCs/>
                <w:sz w:val="20"/>
                <w:szCs w:val="20"/>
              </w:rPr>
              <w:t>(965,893)</w:t>
            </w:r>
          </w:p>
        </w:tc>
        <w:tc>
          <w:tcPr>
            <w:tcW w:w="95"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436" w:type="pct"/>
            <w:noWrap/>
            <w:tcMar>
              <w:top w:w="0" w:type="dxa"/>
              <w:left w:w="0" w:type="dxa"/>
              <w:bottom w:w="0" w:type="dxa"/>
              <w:right w:w="0" w:type="dxa"/>
            </w:tcMar>
            <w:vAlign w:val="bottom"/>
            <w:hideMark/>
          </w:tcPr>
          <w:p w:rsidR="00000000" w:rsidRDefault="00477E2A">
            <w:pPr>
              <w:pStyle w:val="a3"/>
              <w:spacing w:before="0" w:beforeAutospacing="0" w:after="1" w:afterAutospacing="0"/>
              <w:jc w:val="right"/>
              <w:rPr>
                <w:sz w:val="20"/>
                <w:szCs w:val="20"/>
              </w:rPr>
            </w:pPr>
            <w:r>
              <w:rPr>
                <w:b/>
                <w:bCs/>
                <w:sz w:val="20"/>
                <w:szCs w:val="20"/>
              </w:rPr>
              <w:t>(3,933)</w:t>
            </w:r>
          </w:p>
        </w:tc>
      </w:tr>
      <w:tr w:rsidR="00000000">
        <w:trPr>
          <w:divId w:val="1443963444"/>
        </w:trPr>
        <w:tc>
          <w:tcPr>
            <w:tcW w:w="3644" w:type="pct"/>
            <w:shd w:val="clear" w:color="auto" w:fill="CCEEFF"/>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95"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588"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jc w:val="right"/>
              <w:rPr>
                <w:sz w:val="20"/>
                <w:szCs w:val="20"/>
              </w:rPr>
            </w:pPr>
            <w:r>
              <w:rPr>
                <w:sz w:val="20"/>
                <w:szCs w:val="20"/>
              </w:rPr>
              <w:t>​</w:t>
            </w:r>
          </w:p>
        </w:tc>
        <w:tc>
          <w:tcPr>
            <w:tcW w:w="95"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436"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jc w:val="right"/>
              <w:rPr>
                <w:sz w:val="20"/>
                <w:szCs w:val="20"/>
              </w:rPr>
            </w:pPr>
            <w:r>
              <w:rPr>
                <w:sz w:val="20"/>
                <w:szCs w:val="20"/>
              </w:rPr>
              <w:t>​</w:t>
            </w:r>
          </w:p>
        </w:tc>
      </w:tr>
      <w:tr w:rsidR="00000000">
        <w:trPr>
          <w:divId w:val="1443963444"/>
        </w:trPr>
        <w:tc>
          <w:tcPr>
            <w:tcW w:w="3644" w:type="pct"/>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Other income (expense):</w:t>
            </w:r>
          </w:p>
        </w:tc>
        <w:tc>
          <w:tcPr>
            <w:tcW w:w="95"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588" w:type="pct"/>
            <w:noWrap/>
            <w:tcMar>
              <w:top w:w="0" w:type="dxa"/>
              <w:left w:w="0" w:type="dxa"/>
              <w:bottom w:w="0" w:type="dxa"/>
              <w:right w:w="0" w:type="dxa"/>
            </w:tcMar>
            <w:vAlign w:val="bottom"/>
            <w:hideMark/>
          </w:tcPr>
          <w:p w:rsidR="00000000" w:rsidRDefault="00477E2A">
            <w:pPr>
              <w:pStyle w:val="a3"/>
              <w:spacing w:before="0" w:beforeAutospacing="0" w:after="1" w:afterAutospacing="0"/>
              <w:jc w:val="right"/>
              <w:rPr>
                <w:sz w:val="20"/>
                <w:szCs w:val="20"/>
              </w:rPr>
            </w:pPr>
            <w:r>
              <w:rPr>
                <w:sz w:val="20"/>
                <w:szCs w:val="20"/>
              </w:rPr>
              <w:t>​</w:t>
            </w:r>
          </w:p>
        </w:tc>
        <w:tc>
          <w:tcPr>
            <w:tcW w:w="95"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436" w:type="pct"/>
            <w:noWrap/>
            <w:tcMar>
              <w:top w:w="0" w:type="dxa"/>
              <w:left w:w="0" w:type="dxa"/>
              <w:bottom w:w="0" w:type="dxa"/>
              <w:right w:w="0" w:type="dxa"/>
            </w:tcMar>
            <w:vAlign w:val="bottom"/>
            <w:hideMark/>
          </w:tcPr>
          <w:p w:rsidR="00000000" w:rsidRDefault="00477E2A">
            <w:pPr>
              <w:pStyle w:val="a3"/>
              <w:spacing w:before="0" w:beforeAutospacing="0" w:after="1" w:afterAutospacing="0"/>
              <w:jc w:val="right"/>
              <w:rPr>
                <w:sz w:val="20"/>
                <w:szCs w:val="20"/>
              </w:rPr>
            </w:pPr>
            <w:r>
              <w:rPr>
                <w:sz w:val="20"/>
                <w:szCs w:val="20"/>
              </w:rPr>
              <w:t>​</w:t>
            </w:r>
          </w:p>
        </w:tc>
      </w:tr>
      <w:tr w:rsidR="00000000">
        <w:trPr>
          <w:divId w:val="1443963444"/>
        </w:trPr>
        <w:tc>
          <w:tcPr>
            <w:tcW w:w="3644" w:type="pct"/>
            <w:shd w:val="clear" w:color="auto" w:fill="CCEEFF"/>
            <w:tcMar>
              <w:top w:w="0" w:type="dxa"/>
              <w:left w:w="0" w:type="dxa"/>
              <w:bottom w:w="0" w:type="dxa"/>
              <w:right w:w="0" w:type="dxa"/>
            </w:tcMar>
            <w:vAlign w:val="bottom"/>
            <w:hideMark/>
          </w:tcPr>
          <w:p w:rsidR="00000000" w:rsidRDefault="00477E2A">
            <w:pPr>
              <w:pStyle w:val="a3"/>
              <w:spacing w:before="0" w:beforeAutospacing="0" w:after="1" w:afterAutospacing="0"/>
              <w:ind w:left="120"/>
              <w:rPr>
                <w:sz w:val="20"/>
                <w:szCs w:val="20"/>
              </w:rPr>
            </w:pPr>
            <w:r>
              <w:rPr>
                <w:sz w:val="20"/>
                <w:szCs w:val="20"/>
              </w:rPr>
              <w:t>Interest earned on cash and marketable securities held in Trust Account</w:t>
            </w:r>
          </w:p>
        </w:tc>
        <w:tc>
          <w:tcPr>
            <w:tcW w:w="95"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b/>
                <w:bCs/>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b/>
                <w:bCs/>
                <w:sz w:val="20"/>
                <w:szCs w:val="20"/>
              </w:rPr>
              <w:t>​</w:t>
            </w:r>
          </w:p>
        </w:tc>
        <w:tc>
          <w:tcPr>
            <w:tcW w:w="588"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20"/>
                <w:szCs w:val="20"/>
              </w:rPr>
            </w:pPr>
            <w:r>
              <w:rPr>
                <w:sz w:val="20"/>
                <w:szCs w:val="20"/>
              </w:rPr>
              <w:t xml:space="preserve">127,044 </w:t>
            </w:r>
          </w:p>
        </w:tc>
        <w:tc>
          <w:tcPr>
            <w:tcW w:w="95"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b/>
                <w:bCs/>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b/>
                <w:bCs/>
                <w:sz w:val="20"/>
                <w:szCs w:val="20"/>
              </w:rPr>
              <w:t>​</w:t>
            </w:r>
          </w:p>
        </w:tc>
        <w:tc>
          <w:tcPr>
            <w:tcW w:w="436"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20"/>
                <w:szCs w:val="20"/>
              </w:rPr>
            </w:pPr>
            <w:r>
              <w:rPr>
                <w:sz w:val="20"/>
                <w:szCs w:val="20"/>
              </w:rPr>
              <w:t>—</w:t>
            </w:r>
          </w:p>
        </w:tc>
      </w:tr>
      <w:tr w:rsidR="00000000">
        <w:trPr>
          <w:divId w:val="1443963444"/>
        </w:trPr>
        <w:tc>
          <w:tcPr>
            <w:tcW w:w="3644" w:type="pct"/>
            <w:tcMar>
              <w:top w:w="0" w:type="dxa"/>
              <w:left w:w="0" w:type="dxa"/>
              <w:bottom w:w="0" w:type="dxa"/>
              <w:right w:w="0" w:type="dxa"/>
            </w:tcMar>
            <w:vAlign w:val="bottom"/>
            <w:hideMark/>
          </w:tcPr>
          <w:p w:rsidR="00000000" w:rsidRDefault="00477E2A">
            <w:pPr>
              <w:pStyle w:val="a3"/>
              <w:spacing w:before="0" w:beforeAutospacing="0" w:after="1" w:afterAutospacing="0"/>
              <w:ind w:left="120"/>
              <w:rPr>
                <w:sz w:val="20"/>
                <w:szCs w:val="20"/>
              </w:rPr>
            </w:pPr>
            <w:r>
              <w:rPr>
                <w:sz w:val="20"/>
                <w:szCs w:val="20"/>
              </w:rPr>
              <w:t>Change in fair value of warrant liabilities</w:t>
            </w:r>
          </w:p>
        </w:tc>
        <w:tc>
          <w:tcPr>
            <w:tcW w:w="95"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588" w:type="pct"/>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20"/>
                <w:szCs w:val="20"/>
              </w:rPr>
            </w:pPr>
            <w:r>
              <w:rPr>
                <w:sz w:val="20"/>
                <w:szCs w:val="20"/>
              </w:rPr>
              <w:t xml:space="preserve">7,867,560 </w:t>
            </w:r>
          </w:p>
        </w:tc>
        <w:tc>
          <w:tcPr>
            <w:tcW w:w="95"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436" w:type="pct"/>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20"/>
                <w:szCs w:val="20"/>
              </w:rPr>
            </w:pPr>
            <w:r>
              <w:rPr>
                <w:sz w:val="20"/>
                <w:szCs w:val="20"/>
              </w:rPr>
              <w:t>—</w:t>
            </w:r>
          </w:p>
        </w:tc>
      </w:tr>
      <w:tr w:rsidR="00000000">
        <w:trPr>
          <w:divId w:val="1443963444"/>
        </w:trPr>
        <w:tc>
          <w:tcPr>
            <w:tcW w:w="3644" w:type="pct"/>
            <w:shd w:val="clear" w:color="auto" w:fill="CCEEFF"/>
            <w:tcMar>
              <w:top w:w="0" w:type="dxa"/>
              <w:left w:w="0" w:type="dxa"/>
              <w:bottom w:w="0" w:type="dxa"/>
              <w:right w:w="0" w:type="dxa"/>
            </w:tcMar>
            <w:vAlign w:val="bottom"/>
            <w:hideMark/>
          </w:tcPr>
          <w:p w:rsidR="00000000" w:rsidRDefault="00477E2A">
            <w:pPr>
              <w:pStyle w:val="a3"/>
              <w:spacing w:before="0" w:beforeAutospacing="0" w:after="1" w:afterAutospacing="0"/>
              <w:ind w:left="120"/>
              <w:rPr>
                <w:sz w:val="20"/>
                <w:szCs w:val="20"/>
              </w:rPr>
            </w:pPr>
            <w:r>
              <w:rPr>
                <w:sz w:val="20"/>
                <w:szCs w:val="20"/>
              </w:rPr>
              <w:t>Transaction costs incurred in connection with the IPO</w:t>
            </w:r>
          </w:p>
        </w:tc>
        <w:tc>
          <w:tcPr>
            <w:tcW w:w="95"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5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jc w:val="right"/>
              <w:rPr>
                <w:sz w:val="20"/>
                <w:szCs w:val="20"/>
              </w:rPr>
            </w:pPr>
            <w:r>
              <w:rPr>
                <w:sz w:val="20"/>
                <w:szCs w:val="20"/>
              </w:rPr>
              <w:t>(378,343)</w:t>
            </w:r>
          </w:p>
        </w:tc>
        <w:tc>
          <w:tcPr>
            <w:tcW w:w="95"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4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20"/>
                <w:szCs w:val="20"/>
              </w:rPr>
            </w:pPr>
            <w:r>
              <w:rPr>
                <w:sz w:val="20"/>
                <w:szCs w:val="20"/>
              </w:rPr>
              <w:t>—</w:t>
            </w:r>
          </w:p>
        </w:tc>
      </w:tr>
      <w:tr w:rsidR="00000000">
        <w:trPr>
          <w:divId w:val="1443963444"/>
        </w:trPr>
        <w:tc>
          <w:tcPr>
            <w:tcW w:w="3644" w:type="pct"/>
            <w:tcMar>
              <w:top w:w="0" w:type="dxa"/>
              <w:left w:w="0" w:type="dxa"/>
              <w:bottom w:w="0" w:type="dxa"/>
              <w:right w:w="0" w:type="dxa"/>
            </w:tcMar>
            <w:vAlign w:val="bottom"/>
            <w:hideMark/>
          </w:tcPr>
          <w:p w:rsidR="00000000" w:rsidRDefault="00477E2A">
            <w:pPr>
              <w:pStyle w:val="a3"/>
              <w:spacing w:before="0" w:beforeAutospacing="0" w:after="1" w:afterAutospacing="0"/>
              <w:ind w:left="120"/>
              <w:rPr>
                <w:sz w:val="20"/>
                <w:szCs w:val="20"/>
              </w:rPr>
            </w:pPr>
            <w:r>
              <w:rPr>
                <w:sz w:val="20"/>
                <w:szCs w:val="20"/>
              </w:rPr>
              <w:t>Other income, net</w:t>
            </w:r>
          </w:p>
        </w:tc>
        <w:tc>
          <w:tcPr>
            <w:tcW w:w="95"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588" w:type="pct"/>
            <w:tcBorders>
              <w:bottom w:val="single" w:sz="6" w:space="0" w:color="000000"/>
            </w:tcBorders>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20"/>
                <w:szCs w:val="20"/>
              </w:rPr>
            </w:pPr>
            <w:r>
              <w:rPr>
                <w:sz w:val="20"/>
                <w:szCs w:val="20"/>
              </w:rPr>
              <w:t xml:space="preserve">7,616,261 </w:t>
            </w:r>
          </w:p>
        </w:tc>
        <w:tc>
          <w:tcPr>
            <w:tcW w:w="95"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436" w:type="pct"/>
            <w:tcBorders>
              <w:bottom w:val="single" w:sz="6" w:space="0" w:color="000000"/>
            </w:tcBorders>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20"/>
                <w:szCs w:val="20"/>
              </w:rPr>
            </w:pPr>
            <w:r>
              <w:rPr>
                <w:sz w:val="20"/>
                <w:szCs w:val="20"/>
              </w:rPr>
              <w:t>—</w:t>
            </w:r>
          </w:p>
        </w:tc>
      </w:tr>
      <w:tr w:rsidR="00000000">
        <w:trPr>
          <w:divId w:val="1443963444"/>
        </w:trPr>
        <w:tc>
          <w:tcPr>
            <w:tcW w:w="3644" w:type="pct"/>
            <w:shd w:val="clear" w:color="auto" w:fill="CCEEFF"/>
            <w:tcMar>
              <w:top w:w="0" w:type="dxa"/>
              <w:left w:w="0" w:type="dxa"/>
              <w:bottom w:w="0" w:type="dxa"/>
              <w:right w:w="0" w:type="dxa"/>
            </w:tcMar>
            <w:vAlign w:val="bottom"/>
            <w:hideMark/>
          </w:tcPr>
          <w:p w:rsidR="00000000" w:rsidRDefault="00477E2A">
            <w:pPr>
              <w:pStyle w:val="a3"/>
              <w:spacing w:before="0" w:beforeAutospacing="0" w:after="1" w:afterAutospacing="0"/>
              <w:ind w:left="120"/>
              <w:rPr>
                <w:sz w:val="20"/>
                <w:szCs w:val="20"/>
              </w:rPr>
            </w:pPr>
            <w:r>
              <w:rPr>
                <w:sz w:val="20"/>
                <w:szCs w:val="20"/>
              </w:rPr>
              <w:t>​</w:t>
            </w:r>
          </w:p>
        </w:tc>
        <w:tc>
          <w:tcPr>
            <w:tcW w:w="95"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588"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jc w:val="right"/>
              <w:rPr>
                <w:sz w:val="20"/>
                <w:szCs w:val="20"/>
              </w:rPr>
            </w:pPr>
            <w:r>
              <w:rPr>
                <w:sz w:val="20"/>
                <w:szCs w:val="20"/>
              </w:rPr>
              <w:t>​</w:t>
            </w:r>
          </w:p>
        </w:tc>
        <w:tc>
          <w:tcPr>
            <w:tcW w:w="95"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436"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jc w:val="right"/>
              <w:rPr>
                <w:sz w:val="20"/>
                <w:szCs w:val="20"/>
              </w:rPr>
            </w:pPr>
            <w:r>
              <w:rPr>
                <w:sz w:val="20"/>
                <w:szCs w:val="20"/>
              </w:rPr>
              <w:t>​</w:t>
            </w:r>
          </w:p>
        </w:tc>
      </w:tr>
      <w:tr w:rsidR="00000000">
        <w:trPr>
          <w:divId w:val="1443963444"/>
        </w:trPr>
        <w:tc>
          <w:tcPr>
            <w:tcW w:w="3644" w:type="pct"/>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b/>
                <w:bCs/>
                <w:sz w:val="20"/>
                <w:szCs w:val="20"/>
              </w:rPr>
              <w:t xml:space="preserve">Net income (loss) </w:t>
            </w:r>
          </w:p>
        </w:tc>
        <w:tc>
          <w:tcPr>
            <w:tcW w:w="95"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86" w:type="pct"/>
            <w:tcBorders>
              <w:bottom w:val="double" w:sz="6" w:space="0" w:color="000000"/>
            </w:tcBorders>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b/>
                <w:bCs/>
                <w:sz w:val="20"/>
                <w:szCs w:val="20"/>
              </w:rPr>
              <w:t>$</w:t>
            </w:r>
          </w:p>
        </w:tc>
        <w:tc>
          <w:tcPr>
            <w:tcW w:w="588" w:type="pct"/>
            <w:tcBorders>
              <w:bottom w:val="double" w:sz="6" w:space="0" w:color="000000"/>
            </w:tcBorders>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20"/>
                <w:szCs w:val="20"/>
              </w:rPr>
            </w:pPr>
            <w:r>
              <w:rPr>
                <w:b/>
                <w:bCs/>
                <w:sz w:val="20"/>
                <w:szCs w:val="20"/>
              </w:rPr>
              <w:t xml:space="preserve">6,650,368 </w:t>
            </w:r>
          </w:p>
        </w:tc>
        <w:tc>
          <w:tcPr>
            <w:tcW w:w="95"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b/>
                <w:bCs/>
                <w:sz w:val="20"/>
                <w:szCs w:val="20"/>
              </w:rPr>
              <w:t>$</w:t>
            </w:r>
          </w:p>
        </w:tc>
        <w:tc>
          <w:tcPr>
            <w:tcW w:w="436" w:type="pct"/>
            <w:tcBorders>
              <w:bottom w:val="double" w:sz="6" w:space="0" w:color="000000"/>
            </w:tcBorders>
            <w:noWrap/>
            <w:tcMar>
              <w:top w:w="0" w:type="dxa"/>
              <w:left w:w="0" w:type="dxa"/>
              <w:bottom w:w="0" w:type="dxa"/>
              <w:right w:w="0" w:type="dxa"/>
            </w:tcMar>
            <w:vAlign w:val="bottom"/>
            <w:hideMark/>
          </w:tcPr>
          <w:p w:rsidR="00000000" w:rsidRDefault="00477E2A">
            <w:pPr>
              <w:pStyle w:val="a3"/>
              <w:spacing w:before="0" w:beforeAutospacing="0" w:after="1" w:afterAutospacing="0"/>
              <w:jc w:val="right"/>
              <w:rPr>
                <w:sz w:val="20"/>
                <w:szCs w:val="20"/>
              </w:rPr>
            </w:pPr>
            <w:r>
              <w:rPr>
                <w:b/>
                <w:bCs/>
                <w:sz w:val="20"/>
                <w:szCs w:val="20"/>
              </w:rPr>
              <w:t>(3,933)</w:t>
            </w:r>
          </w:p>
        </w:tc>
      </w:tr>
      <w:tr w:rsidR="00000000">
        <w:trPr>
          <w:divId w:val="1443963444"/>
        </w:trPr>
        <w:tc>
          <w:tcPr>
            <w:tcW w:w="3644" w:type="pct"/>
            <w:shd w:val="clear" w:color="auto" w:fill="CCEEFF"/>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95"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588"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jc w:val="right"/>
              <w:rPr>
                <w:sz w:val="20"/>
                <w:szCs w:val="20"/>
              </w:rPr>
            </w:pPr>
            <w:r>
              <w:rPr>
                <w:sz w:val="20"/>
                <w:szCs w:val="20"/>
              </w:rPr>
              <w:t>​</w:t>
            </w:r>
          </w:p>
        </w:tc>
        <w:tc>
          <w:tcPr>
            <w:tcW w:w="95"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436"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jc w:val="right"/>
              <w:rPr>
                <w:sz w:val="20"/>
                <w:szCs w:val="20"/>
              </w:rPr>
            </w:pPr>
            <w:r>
              <w:rPr>
                <w:sz w:val="20"/>
                <w:szCs w:val="20"/>
              </w:rPr>
              <w:t>​</w:t>
            </w:r>
          </w:p>
        </w:tc>
      </w:tr>
      <w:tr w:rsidR="00000000">
        <w:trPr>
          <w:divId w:val="1443963444"/>
        </w:trPr>
        <w:tc>
          <w:tcPr>
            <w:tcW w:w="3644" w:type="pct"/>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Basic and diluted weighted average shares outstanding, Class A ordinary shares subject to redemption</w:t>
            </w:r>
          </w:p>
        </w:tc>
        <w:tc>
          <w:tcPr>
            <w:tcW w:w="95"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86" w:type="pct"/>
            <w:tcBorders>
              <w:bottom w:val="double" w:sz="6" w:space="0" w:color="000000"/>
            </w:tcBorders>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588" w:type="pct"/>
            <w:tcBorders>
              <w:bottom w:val="double" w:sz="6" w:space="0" w:color="000000"/>
            </w:tcBorders>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20"/>
                <w:szCs w:val="20"/>
              </w:rPr>
            </w:pPr>
            <w:r>
              <w:rPr>
                <w:sz w:val="20"/>
                <w:szCs w:val="20"/>
              </w:rPr>
              <w:t xml:space="preserve">21,211,111 </w:t>
            </w:r>
          </w:p>
        </w:tc>
        <w:tc>
          <w:tcPr>
            <w:tcW w:w="95"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436" w:type="pct"/>
            <w:tcBorders>
              <w:bottom w:val="double" w:sz="6" w:space="0" w:color="000000"/>
            </w:tcBorders>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20"/>
                <w:szCs w:val="20"/>
              </w:rPr>
            </w:pPr>
            <w:r>
              <w:rPr>
                <w:sz w:val="20"/>
                <w:szCs w:val="20"/>
              </w:rPr>
              <w:t>—</w:t>
            </w:r>
          </w:p>
        </w:tc>
      </w:tr>
      <w:tr w:rsidR="00000000">
        <w:trPr>
          <w:divId w:val="1443963444"/>
        </w:trPr>
        <w:tc>
          <w:tcPr>
            <w:tcW w:w="3644" w:type="pct"/>
            <w:shd w:val="clear" w:color="auto" w:fill="CCEEFF"/>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95"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588"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jc w:val="right"/>
              <w:rPr>
                <w:sz w:val="20"/>
                <w:szCs w:val="20"/>
              </w:rPr>
            </w:pPr>
            <w:r>
              <w:rPr>
                <w:sz w:val="20"/>
                <w:szCs w:val="20"/>
              </w:rPr>
              <w:t>​</w:t>
            </w:r>
          </w:p>
        </w:tc>
        <w:tc>
          <w:tcPr>
            <w:tcW w:w="95"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436"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jc w:val="right"/>
              <w:rPr>
                <w:sz w:val="20"/>
                <w:szCs w:val="20"/>
              </w:rPr>
            </w:pPr>
            <w:r>
              <w:rPr>
                <w:sz w:val="20"/>
                <w:szCs w:val="20"/>
              </w:rPr>
              <w:t>​</w:t>
            </w:r>
          </w:p>
        </w:tc>
      </w:tr>
      <w:tr w:rsidR="00000000">
        <w:trPr>
          <w:divId w:val="1443963444"/>
        </w:trPr>
        <w:tc>
          <w:tcPr>
            <w:tcW w:w="3644" w:type="pct"/>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b/>
                <w:bCs/>
                <w:sz w:val="20"/>
                <w:szCs w:val="20"/>
              </w:rPr>
              <w:t>Basic and diluted net income per share, Class A ordinary shares subject to redemption</w:t>
            </w:r>
          </w:p>
        </w:tc>
        <w:tc>
          <w:tcPr>
            <w:tcW w:w="95"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86" w:type="pct"/>
            <w:tcBorders>
              <w:bottom w:val="double" w:sz="6" w:space="0" w:color="000000"/>
            </w:tcBorders>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b/>
                <w:bCs/>
                <w:sz w:val="20"/>
                <w:szCs w:val="20"/>
              </w:rPr>
              <w:t>$</w:t>
            </w:r>
          </w:p>
        </w:tc>
        <w:tc>
          <w:tcPr>
            <w:tcW w:w="588" w:type="pct"/>
            <w:tcBorders>
              <w:bottom w:val="double" w:sz="6" w:space="0" w:color="000000"/>
            </w:tcBorders>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20"/>
                <w:szCs w:val="20"/>
              </w:rPr>
            </w:pPr>
            <w:r>
              <w:rPr>
                <w:b/>
                <w:bCs/>
                <w:sz w:val="20"/>
                <w:szCs w:val="20"/>
              </w:rPr>
              <w:t>0.25</w:t>
            </w:r>
          </w:p>
        </w:tc>
        <w:tc>
          <w:tcPr>
            <w:tcW w:w="95"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b/>
                <w:bCs/>
                <w:sz w:val="20"/>
                <w:szCs w:val="20"/>
              </w:rPr>
              <w:t>$</w:t>
            </w:r>
          </w:p>
        </w:tc>
        <w:tc>
          <w:tcPr>
            <w:tcW w:w="436" w:type="pct"/>
            <w:tcBorders>
              <w:bottom w:val="double" w:sz="6" w:space="0" w:color="000000"/>
            </w:tcBorders>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20"/>
                <w:szCs w:val="20"/>
              </w:rPr>
            </w:pPr>
            <w:r>
              <w:rPr>
                <w:b/>
                <w:bCs/>
                <w:sz w:val="20"/>
                <w:szCs w:val="20"/>
              </w:rPr>
              <w:t>—</w:t>
            </w:r>
          </w:p>
        </w:tc>
      </w:tr>
      <w:tr w:rsidR="00000000">
        <w:trPr>
          <w:divId w:val="1443963444"/>
        </w:trPr>
        <w:tc>
          <w:tcPr>
            <w:tcW w:w="3644" w:type="pct"/>
            <w:shd w:val="clear" w:color="auto" w:fill="CCEEFF"/>
            <w:tcMar>
              <w:top w:w="0" w:type="dxa"/>
              <w:left w:w="0" w:type="dxa"/>
              <w:bottom w:w="0" w:type="dxa"/>
              <w:right w:w="0" w:type="dxa"/>
            </w:tcMar>
            <w:vAlign w:val="bottom"/>
            <w:hideMark/>
          </w:tcPr>
          <w:p w:rsidR="00000000" w:rsidRDefault="00477E2A">
            <w:pPr>
              <w:pStyle w:val="a3"/>
              <w:spacing w:before="0" w:beforeAutospacing="0" w:after="1" w:afterAutospacing="0"/>
              <w:ind w:left="120"/>
              <w:rPr>
                <w:sz w:val="20"/>
                <w:szCs w:val="20"/>
              </w:rPr>
            </w:pPr>
            <w:r>
              <w:rPr>
                <w:b/>
                <w:bCs/>
                <w:sz w:val="20"/>
                <w:szCs w:val="20"/>
              </w:rPr>
              <w:t>​</w:t>
            </w:r>
          </w:p>
        </w:tc>
        <w:tc>
          <w:tcPr>
            <w:tcW w:w="95"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b/>
                <w:bCs/>
                <w:sz w:val="20"/>
                <w:szCs w:val="20"/>
              </w:rPr>
              <w:t>​</w:t>
            </w:r>
          </w:p>
        </w:tc>
        <w:tc>
          <w:tcPr>
            <w:tcW w:w="588"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jc w:val="right"/>
              <w:rPr>
                <w:sz w:val="20"/>
                <w:szCs w:val="20"/>
              </w:rPr>
            </w:pPr>
            <w:r>
              <w:rPr>
                <w:b/>
                <w:bCs/>
                <w:sz w:val="20"/>
                <w:szCs w:val="20"/>
              </w:rPr>
              <w:t>​</w:t>
            </w:r>
          </w:p>
        </w:tc>
        <w:tc>
          <w:tcPr>
            <w:tcW w:w="95"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b/>
                <w:bCs/>
                <w:sz w:val="20"/>
                <w:szCs w:val="20"/>
              </w:rPr>
              <w:t>​</w:t>
            </w:r>
          </w:p>
        </w:tc>
        <w:tc>
          <w:tcPr>
            <w:tcW w:w="436"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jc w:val="right"/>
              <w:rPr>
                <w:sz w:val="20"/>
                <w:szCs w:val="20"/>
              </w:rPr>
            </w:pPr>
            <w:r>
              <w:rPr>
                <w:b/>
                <w:bCs/>
                <w:sz w:val="20"/>
                <w:szCs w:val="20"/>
              </w:rPr>
              <w:t>​</w:t>
            </w:r>
          </w:p>
        </w:tc>
      </w:tr>
      <w:tr w:rsidR="00000000">
        <w:trPr>
          <w:divId w:val="1443963444"/>
        </w:trPr>
        <w:tc>
          <w:tcPr>
            <w:tcW w:w="3644" w:type="pct"/>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Basic and diluted weighted average shares outstanding, Class B ordinary shares ordinary shares</w:t>
            </w:r>
            <w:r>
              <w:rPr>
                <w:sz w:val="20"/>
                <w:szCs w:val="20"/>
              </w:rPr>
              <w:t xml:space="preserve"> </w:t>
            </w:r>
            <w:r>
              <w:rPr>
                <w:sz w:val="15"/>
                <w:szCs w:val="15"/>
                <w:vertAlign w:val="superscript"/>
              </w:rPr>
              <w:t>(1)</w:t>
            </w:r>
          </w:p>
        </w:tc>
        <w:tc>
          <w:tcPr>
            <w:tcW w:w="95"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86" w:type="pct"/>
            <w:tcBorders>
              <w:bottom w:val="double" w:sz="6" w:space="0" w:color="000000"/>
            </w:tcBorders>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588" w:type="pct"/>
            <w:tcBorders>
              <w:bottom w:val="double" w:sz="6" w:space="0" w:color="000000"/>
            </w:tcBorders>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20"/>
                <w:szCs w:val="20"/>
              </w:rPr>
            </w:pPr>
            <w:r>
              <w:rPr>
                <w:sz w:val="20"/>
                <w:szCs w:val="20"/>
              </w:rPr>
              <w:t xml:space="preserve">5,691,667 </w:t>
            </w:r>
          </w:p>
        </w:tc>
        <w:tc>
          <w:tcPr>
            <w:tcW w:w="95"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436" w:type="pct"/>
            <w:tcBorders>
              <w:bottom w:val="double" w:sz="6" w:space="0" w:color="000000"/>
            </w:tcBorders>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20"/>
                <w:szCs w:val="20"/>
              </w:rPr>
            </w:pPr>
            <w:r>
              <w:rPr>
                <w:sz w:val="20"/>
                <w:szCs w:val="20"/>
              </w:rPr>
              <w:t xml:space="preserve">5,000,000 </w:t>
            </w:r>
          </w:p>
        </w:tc>
      </w:tr>
      <w:tr w:rsidR="00000000">
        <w:trPr>
          <w:divId w:val="1443963444"/>
        </w:trPr>
        <w:tc>
          <w:tcPr>
            <w:tcW w:w="3644" w:type="pct"/>
            <w:shd w:val="clear" w:color="auto" w:fill="CCEEFF"/>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95"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588"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jc w:val="right"/>
              <w:rPr>
                <w:sz w:val="20"/>
                <w:szCs w:val="20"/>
              </w:rPr>
            </w:pPr>
            <w:r>
              <w:rPr>
                <w:sz w:val="20"/>
                <w:szCs w:val="20"/>
              </w:rPr>
              <w:t>​</w:t>
            </w:r>
          </w:p>
        </w:tc>
        <w:tc>
          <w:tcPr>
            <w:tcW w:w="95"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436"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jc w:val="right"/>
              <w:rPr>
                <w:sz w:val="20"/>
                <w:szCs w:val="20"/>
              </w:rPr>
            </w:pPr>
            <w:r>
              <w:rPr>
                <w:sz w:val="20"/>
                <w:szCs w:val="20"/>
              </w:rPr>
              <w:t>​</w:t>
            </w:r>
          </w:p>
        </w:tc>
      </w:tr>
      <w:tr w:rsidR="00000000">
        <w:trPr>
          <w:divId w:val="1443963444"/>
        </w:trPr>
        <w:tc>
          <w:tcPr>
            <w:tcW w:w="3644" w:type="pct"/>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b/>
                <w:bCs/>
                <w:sz w:val="20"/>
                <w:szCs w:val="20"/>
              </w:rPr>
              <w:t>Basic and diluted net income per share, Class B ordinary shares ordinary shares</w:t>
            </w:r>
          </w:p>
        </w:tc>
        <w:tc>
          <w:tcPr>
            <w:tcW w:w="95"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86" w:type="pct"/>
            <w:tcBorders>
              <w:bottom w:val="double" w:sz="6" w:space="0" w:color="000000"/>
            </w:tcBorders>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b/>
                <w:bCs/>
                <w:sz w:val="20"/>
                <w:szCs w:val="20"/>
              </w:rPr>
              <w:t>$</w:t>
            </w:r>
          </w:p>
        </w:tc>
        <w:tc>
          <w:tcPr>
            <w:tcW w:w="588" w:type="pct"/>
            <w:tcBorders>
              <w:bottom w:val="double" w:sz="6" w:space="0" w:color="000000"/>
            </w:tcBorders>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20"/>
                <w:szCs w:val="20"/>
              </w:rPr>
            </w:pPr>
            <w:r>
              <w:rPr>
                <w:b/>
                <w:bCs/>
                <w:sz w:val="20"/>
                <w:szCs w:val="20"/>
              </w:rPr>
              <w:t>0.25</w:t>
            </w:r>
          </w:p>
        </w:tc>
        <w:tc>
          <w:tcPr>
            <w:tcW w:w="95"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b/>
                <w:bCs/>
                <w:sz w:val="20"/>
                <w:szCs w:val="20"/>
              </w:rPr>
              <w:t>$</w:t>
            </w:r>
          </w:p>
        </w:tc>
        <w:tc>
          <w:tcPr>
            <w:tcW w:w="436" w:type="pct"/>
            <w:tcBorders>
              <w:bottom w:val="double" w:sz="6" w:space="0" w:color="000000"/>
            </w:tcBorders>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20"/>
                <w:szCs w:val="20"/>
              </w:rPr>
            </w:pPr>
            <w:r>
              <w:rPr>
                <w:b/>
                <w:bCs/>
                <w:sz w:val="20"/>
                <w:szCs w:val="20"/>
              </w:rPr>
              <w:t>—</w:t>
            </w:r>
          </w:p>
        </w:tc>
      </w:tr>
    </w:tbl>
    <w:p w:rsidR="00000000" w:rsidRDefault="00477E2A">
      <w:pPr>
        <w:pStyle w:val="a3"/>
        <w:spacing w:before="0" w:beforeAutospacing="0" w:after="0" w:afterAutospacing="0"/>
        <w:ind w:hanging="360"/>
        <w:jc w:val="both"/>
        <w:divId w:val="1443963444"/>
        <w:rPr>
          <w:sz w:val="20"/>
          <w:szCs w:val="20"/>
        </w:rPr>
      </w:pPr>
      <w:r>
        <w:rPr>
          <w:sz w:val="20"/>
          <w:szCs w:val="20"/>
        </w:rPr>
        <w:t>(1)  </w:t>
      </w:r>
      <w:r>
        <w:rPr>
          <w:sz w:val="20"/>
          <w:szCs w:val="20"/>
        </w:rPr>
        <w:t> Excludes an aggregate of up to 750,000 Class B ordinary shares that are subject to forfeiture if the over-allotment option is not exercised in full or in part by the underwriters (see Note 7). On October 31, 2021, the Sponsor surrendered 1,437,500 Class B</w:t>
      </w:r>
      <w:r>
        <w:rPr>
          <w:sz w:val="20"/>
          <w:szCs w:val="20"/>
        </w:rPr>
        <w:t xml:space="preserve"> ordinary shares, reducing the total number of Class B ordinary shares outstanding to 5,750,000 Class B ordinary shares. These financial statements have been retroactively adjusted to reflect this reduction in share capitalization (see Notes 5 and 8).</w:t>
      </w:r>
    </w:p>
    <w:p w:rsidR="00000000" w:rsidRDefault="00477E2A">
      <w:pPr>
        <w:pStyle w:val="a3"/>
        <w:spacing w:before="0" w:beforeAutospacing="0" w:after="0" w:afterAutospacing="0"/>
        <w:divId w:val="1443963444"/>
        <w:rPr>
          <w:sz w:val="20"/>
          <w:szCs w:val="20"/>
        </w:rPr>
      </w:pPr>
      <w:r>
        <w:rPr>
          <w:sz w:val="20"/>
          <w:szCs w:val="20"/>
        </w:rPr>
        <w:t>​</w:t>
      </w:r>
    </w:p>
    <w:p w:rsidR="00000000" w:rsidRDefault="00477E2A">
      <w:pPr>
        <w:pStyle w:val="a3"/>
        <w:spacing w:before="0" w:beforeAutospacing="0" w:after="0" w:afterAutospacing="0"/>
        <w:jc w:val="center"/>
        <w:divId w:val="1443963444"/>
        <w:rPr>
          <w:sz w:val="20"/>
          <w:szCs w:val="20"/>
        </w:rPr>
      </w:pPr>
      <w:r>
        <w:rPr>
          <w:sz w:val="20"/>
          <w:szCs w:val="20"/>
        </w:rPr>
        <w:t>Th</w:t>
      </w:r>
      <w:r>
        <w:rPr>
          <w:sz w:val="20"/>
          <w:szCs w:val="20"/>
        </w:rPr>
        <w:t>e accompanying notes are an integral part of the unaudited condensed financial statements.</w:t>
      </w:r>
    </w:p>
    <w:p w:rsidR="00000000" w:rsidRDefault="00477E2A">
      <w:pPr>
        <w:pStyle w:val="a3"/>
        <w:spacing w:before="0" w:beforeAutospacing="0" w:after="0" w:afterAutospacing="0"/>
        <w:divId w:val="1443963444"/>
        <w:rPr>
          <w:sz w:val="20"/>
          <w:szCs w:val="20"/>
        </w:rPr>
      </w:pPr>
      <w:r>
        <w:rPr>
          <w:b/>
          <w:bCs/>
          <w:sz w:val="20"/>
          <w:szCs w:val="20"/>
        </w:rPr>
        <w:t>​</w:t>
      </w:r>
    </w:p>
    <w:p w:rsidR="00000000" w:rsidRDefault="00477E2A">
      <w:pPr>
        <w:pStyle w:val="a3"/>
        <w:spacing w:before="480" w:beforeAutospacing="0" w:after="0" w:afterAutospacing="0"/>
        <w:jc w:val="center"/>
        <w:divId w:val="766846926"/>
        <w:rPr>
          <w:sz w:val="20"/>
          <w:szCs w:val="20"/>
        </w:rPr>
      </w:pPr>
      <w:r>
        <w:rPr>
          <w:sz w:val="20"/>
          <w:szCs w:val="20"/>
        </w:rPr>
        <w:t>2</w:t>
      </w:r>
    </w:p>
    <w:p w:rsidR="00000000" w:rsidRDefault="00477E2A">
      <w:pPr>
        <w:pStyle w:val="a3"/>
        <w:spacing w:before="0" w:beforeAutospacing="0" w:after="300" w:afterAutospacing="0"/>
        <w:divId w:val="1909265110"/>
        <w:rPr>
          <w:sz w:val="20"/>
          <w:szCs w:val="20"/>
        </w:rPr>
      </w:pPr>
      <w:hyperlink w:anchor="TOC" w:history="1">
        <w:r>
          <w:rPr>
            <w:rStyle w:val="a4"/>
            <w:sz w:val="20"/>
            <w:szCs w:val="20"/>
          </w:rPr>
          <w:t>Table of Contents</w:t>
        </w:r>
      </w:hyperlink>
    </w:p>
    <w:p w:rsidR="00000000" w:rsidRDefault="00477E2A">
      <w:pPr>
        <w:pStyle w:val="a3"/>
        <w:spacing w:before="0" w:beforeAutospacing="0" w:after="0" w:afterAutospacing="0"/>
        <w:jc w:val="center"/>
        <w:divId w:val="1504737944"/>
        <w:rPr>
          <w:b/>
          <w:bCs/>
          <w:sz w:val="20"/>
          <w:szCs w:val="20"/>
        </w:rPr>
      </w:pPr>
      <w:r>
        <w:rPr>
          <w:b/>
          <w:bCs/>
          <w:sz w:val="20"/>
          <w:szCs w:val="20"/>
        </w:rPr>
        <w:t>CARTICA ACQUISITION CORP</w:t>
      </w:r>
    </w:p>
    <w:p w:rsidR="00000000" w:rsidRDefault="00477E2A">
      <w:pPr>
        <w:pStyle w:val="a3"/>
        <w:spacing w:before="0" w:beforeAutospacing="0" w:after="0" w:afterAutospacing="0"/>
        <w:jc w:val="center"/>
        <w:divId w:val="1504737944"/>
        <w:rPr>
          <w:b/>
          <w:bCs/>
          <w:sz w:val="20"/>
          <w:szCs w:val="20"/>
        </w:rPr>
      </w:pPr>
      <w:r>
        <w:rPr>
          <w:b/>
          <w:bCs/>
          <w:sz w:val="20"/>
          <w:szCs w:val="20"/>
        </w:rPr>
        <w:t>CONDENSED STATEMENTS OF CHANGES IN SHAREHOLDERS’ EQUITY (DEFICIT)</w:t>
      </w:r>
    </w:p>
    <w:p w:rsidR="00000000" w:rsidRDefault="00477E2A">
      <w:pPr>
        <w:pStyle w:val="a3"/>
        <w:spacing w:before="0" w:beforeAutospacing="0" w:after="0" w:afterAutospacing="0"/>
        <w:jc w:val="center"/>
        <w:divId w:val="1504737944"/>
        <w:rPr>
          <w:b/>
          <w:bCs/>
          <w:sz w:val="20"/>
          <w:szCs w:val="20"/>
        </w:rPr>
      </w:pPr>
      <w:r>
        <w:rPr>
          <w:b/>
          <w:bCs/>
          <w:sz w:val="20"/>
          <w:szCs w:val="20"/>
        </w:rPr>
        <w:t>(UNAUDITED)</w:t>
      </w:r>
    </w:p>
    <w:p w:rsidR="00000000" w:rsidRDefault="00477E2A">
      <w:pPr>
        <w:pStyle w:val="a3"/>
        <w:spacing w:before="0" w:beforeAutospacing="0" w:after="0" w:afterAutospacing="0"/>
        <w:jc w:val="center"/>
        <w:divId w:val="1504737944"/>
        <w:rPr>
          <w:b/>
          <w:bCs/>
          <w:sz w:val="20"/>
          <w:szCs w:val="20"/>
        </w:rPr>
      </w:pPr>
      <w:r>
        <w:rPr>
          <w:b/>
          <w:bCs/>
          <w:sz w:val="20"/>
          <w:szCs w:val="20"/>
        </w:rPr>
        <w:t>THREE MONTH</w:t>
      </w:r>
      <w:r>
        <w:rPr>
          <w:b/>
          <w:bCs/>
          <w:caps/>
          <w:sz w:val="20"/>
          <w:szCs w:val="20"/>
        </w:rPr>
        <w:t>S E</w:t>
      </w:r>
      <w:r>
        <w:rPr>
          <w:b/>
          <w:bCs/>
          <w:caps/>
          <w:sz w:val="20"/>
          <w:szCs w:val="20"/>
        </w:rPr>
        <w:t>NDED March 31, 2022</w:t>
      </w:r>
    </w:p>
    <w:p w:rsidR="00000000" w:rsidRDefault="00477E2A">
      <w:pPr>
        <w:pStyle w:val="a3"/>
        <w:spacing w:before="0" w:beforeAutospacing="0" w:after="0" w:afterAutospacing="0"/>
        <w:divId w:val="150473794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828"/>
        <w:gridCol w:w="160"/>
        <w:gridCol w:w="475"/>
        <w:gridCol w:w="161"/>
        <w:gridCol w:w="92"/>
        <w:gridCol w:w="477"/>
        <w:gridCol w:w="160"/>
        <w:gridCol w:w="780"/>
        <w:gridCol w:w="160"/>
        <w:gridCol w:w="91"/>
        <w:gridCol w:w="472"/>
        <w:gridCol w:w="160"/>
        <w:gridCol w:w="90"/>
        <w:gridCol w:w="840"/>
        <w:gridCol w:w="160"/>
        <w:gridCol w:w="90"/>
        <w:gridCol w:w="930"/>
        <w:gridCol w:w="160"/>
        <w:gridCol w:w="90"/>
        <w:gridCol w:w="930"/>
      </w:tblGrid>
      <w:tr w:rsidR="00000000">
        <w:trPr>
          <w:divId w:val="1504737944"/>
          <w:trHeight w:val="20"/>
        </w:trPr>
        <w:tc>
          <w:tcPr>
            <w:tcW w:w="1862" w:type="pct"/>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
                <w:szCs w:val="2"/>
              </w:rPr>
              <w:t>​</w:t>
            </w:r>
          </w:p>
        </w:tc>
        <w:tc>
          <w:tcPr>
            <w:tcW w:w="249"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
                <w:szCs w:val="2"/>
              </w:rPr>
              <w:t>​</w:t>
            </w:r>
          </w:p>
        </w:tc>
        <w:tc>
          <w:tcPr>
            <w:tcW w:w="42"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
                <w:szCs w:val="2"/>
              </w:rPr>
              <w:t>​</w:t>
            </w:r>
          </w:p>
        </w:tc>
        <w:tc>
          <w:tcPr>
            <w:tcW w:w="238"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
                <w:szCs w:val="2"/>
              </w:rPr>
              <w:t>​</w:t>
            </w:r>
          </w:p>
        </w:tc>
        <w:tc>
          <w:tcPr>
            <w:tcW w:w="381"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
                <w:szCs w:val="2"/>
              </w:rPr>
              <w:t>​</w:t>
            </w:r>
          </w:p>
        </w:tc>
        <w:tc>
          <w:tcPr>
            <w:tcW w:w="42"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
                <w:szCs w:val="2"/>
              </w:rPr>
              <w:t>​</w:t>
            </w:r>
          </w:p>
        </w:tc>
        <w:tc>
          <w:tcPr>
            <w:tcW w:w="224"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
                <w:szCs w:val="2"/>
              </w:rPr>
              <w:t>​</w:t>
            </w:r>
          </w:p>
        </w:tc>
        <w:tc>
          <w:tcPr>
            <w:tcW w:w="42"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
                <w:szCs w:val="2"/>
              </w:rPr>
              <w:t>​</w:t>
            </w:r>
          </w:p>
        </w:tc>
        <w:tc>
          <w:tcPr>
            <w:tcW w:w="410"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
                <w:szCs w:val="2"/>
              </w:rPr>
              <w:t>​</w:t>
            </w:r>
          </w:p>
        </w:tc>
        <w:tc>
          <w:tcPr>
            <w:tcW w:w="42"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
                <w:szCs w:val="2"/>
              </w:rPr>
              <w:t>​</w:t>
            </w:r>
          </w:p>
        </w:tc>
        <w:tc>
          <w:tcPr>
            <w:tcW w:w="451"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
                <w:szCs w:val="2"/>
              </w:rPr>
              <w:t>​</w:t>
            </w:r>
          </w:p>
        </w:tc>
        <w:tc>
          <w:tcPr>
            <w:tcW w:w="42"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
                <w:szCs w:val="2"/>
              </w:rPr>
              <w:t>​</w:t>
            </w:r>
          </w:p>
        </w:tc>
        <w:tc>
          <w:tcPr>
            <w:tcW w:w="451"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
                <w:szCs w:val="2"/>
              </w:rPr>
              <w:t>​</w:t>
            </w:r>
          </w:p>
        </w:tc>
      </w:tr>
      <w:tr w:rsidR="00000000">
        <w:trPr>
          <w:divId w:val="1504737944"/>
        </w:trPr>
        <w:tc>
          <w:tcPr>
            <w:tcW w:w="1862" w:type="pct"/>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b/>
                <w:bCs/>
                <w:sz w:val="16"/>
                <w:szCs w:val="16"/>
              </w:rPr>
              <w:t>​</w:t>
            </w:r>
          </w:p>
        </w:tc>
        <w:tc>
          <w:tcPr>
            <w:tcW w:w="605" w:type="pct"/>
            <w:gridSpan w:val="4"/>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16"/>
                <w:szCs w:val="16"/>
              </w:rPr>
            </w:pPr>
            <w:r>
              <w:rPr>
                <w:b/>
                <w:bCs/>
                <w:sz w:val="16"/>
                <w:szCs w:val="16"/>
              </w:rPr>
              <w:t>Class A</w:t>
            </w:r>
          </w:p>
        </w:tc>
        <w:tc>
          <w:tcPr>
            <w:tcW w:w="74" w:type="pct"/>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b/>
                <w:bCs/>
                <w:sz w:val="16"/>
                <w:szCs w:val="16"/>
              </w:rPr>
              <w:t>​</w:t>
            </w:r>
          </w:p>
        </w:tc>
        <w:tc>
          <w:tcPr>
            <w:tcW w:w="722" w:type="pct"/>
            <w:gridSpan w:val="4"/>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16"/>
                <w:szCs w:val="16"/>
              </w:rPr>
            </w:pPr>
            <w:r>
              <w:rPr>
                <w:b/>
                <w:bCs/>
                <w:sz w:val="16"/>
                <w:szCs w:val="16"/>
              </w:rPr>
              <w:t>Class B</w:t>
            </w:r>
          </w:p>
        </w:tc>
        <w:tc>
          <w:tcPr>
            <w:tcW w:w="74"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b/>
                <w:bCs/>
                <w:sz w:val="16"/>
                <w:szCs w:val="16"/>
              </w:rPr>
              <w:t>​</w:t>
            </w:r>
          </w:p>
        </w:tc>
        <w:tc>
          <w:tcPr>
            <w:tcW w:w="452" w:type="pct"/>
            <w:gridSpan w:val="2"/>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16"/>
                <w:szCs w:val="16"/>
              </w:rPr>
            </w:pPr>
            <w:r>
              <w:rPr>
                <w:b/>
                <w:bCs/>
                <w:sz w:val="16"/>
                <w:szCs w:val="16"/>
              </w:rPr>
              <w:t>Additional</w:t>
            </w:r>
          </w:p>
        </w:tc>
        <w:tc>
          <w:tcPr>
            <w:tcW w:w="74"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b/>
                <w:bCs/>
                <w:sz w:val="16"/>
                <w:szCs w:val="16"/>
              </w:rPr>
              <w:t>​</w:t>
            </w:r>
          </w:p>
        </w:tc>
        <w:tc>
          <w:tcPr>
            <w:tcW w:w="42"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b/>
                <w:bCs/>
                <w:sz w:val="16"/>
                <w:szCs w:val="16"/>
              </w:rPr>
              <w:t>​</w:t>
            </w:r>
          </w:p>
        </w:tc>
        <w:tc>
          <w:tcPr>
            <w:tcW w:w="451" w:type="pct"/>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b/>
                <w:bCs/>
                <w:sz w:val="16"/>
                <w:szCs w:val="16"/>
              </w:rPr>
              <w:t>​</w:t>
            </w:r>
          </w:p>
        </w:tc>
        <w:tc>
          <w:tcPr>
            <w:tcW w:w="493" w:type="pct"/>
            <w:gridSpan w:val="2"/>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16"/>
                <w:szCs w:val="16"/>
              </w:rPr>
            </w:pPr>
            <w:r>
              <w:rPr>
                <w:b/>
                <w:bCs/>
                <w:sz w:val="16"/>
                <w:szCs w:val="16"/>
              </w:rPr>
              <w:t>Total</w:t>
            </w:r>
          </w:p>
        </w:tc>
      </w:tr>
      <w:tr w:rsidR="00000000">
        <w:trPr>
          <w:divId w:val="1504737944"/>
        </w:trPr>
        <w:tc>
          <w:tcPr>
            <w:tcW w:w="1862" w:type="pct"/>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b/>
                <w:bCs/>
                <w:sz w:val="16"/>
                <w:szCs w:val="16"/>
              </w:rPr>
              <w:t>​</w:t>
            </w:r>
          </w:p>
        </w:tc>
        <w:tc>
          <w:tcPr>
            <w:tcW w:w="605" w:type="pct"/>
            <w:gridSpan w:val="4"/>
            <w:tcBorders>
              <w:bottom w:val="single" w:sz="6" w:space="0" w:color="000000"/>
            </w:tcBorders>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16"/>
                <w:szCs w:val="16"/>
              </w:rPr>
            </w:pPr>
            <w:r>
              <w:rPr>
                <w:b/>
                <w:bCs/>
                <w:sz w:val="16"/>
                <w:szCs w:val="16"/>
              </w:rPr>
              <w:t>Ordinary Shares</w:t>
            </w:r>
          </w:p>
        </w:tc>
        <w:tc>
          <w:tcPr>
            <w:tcW w:w="74" w:type="pct"/>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b/>
                <w:bCs/>
                <w:sz w:val="16"/>
                <w:szCs w:val="16"/>
              </w:rPr>
              <w:t>​</w:t>
            </w:r>
          </w:p>
        </w:tc>
        <w:tc>
          <w:tcPr>
            <w:tcW w:w="722" w:type="pct"/>
            <w:gridSpan w:val="4"/>
            <w:tcBorders>
              <w:bottom w:val="single" w:sz="6" w:space="0" w:color="000000"/>
            </w:tcBorders>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16"/>
                <w:szCs w:val="16"/>
              </w:rPr>
            </w:pPr>
            <w:r>
              <w:rPr>
                <w:b/>
                <w:bCs/>
                <w:sz w:val="16"/>
                <w:szCs w:val="16"/>
              </w:rPr>
              <w:t>Ordinary Shares</w:t>
            </w:r>
          </w:p>
        </w:tc>
        <w:tc>
          <w:tcPr>
            <w:tcW w:w="74"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b/>
                <w:bCs/>
                <w:sz w:val="16"/>
                <w:szCs w:val="16"/>
              </w:rPr>
              <w:t>​</w:t>
            </w:r>
          </w:p>
        </w:tc>
        <w:tc>
          <w:tcPr>
            <w:tcW w:w="452" w:type="pct"/>
            <w:gridSpan w:val="2"/>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16"/>
                <w:szCs w:val="16"/>
              </w:rPr>
            </w:pPr>
            <w:r>
              <w:rPr>
                <w:b/>
                <w:bCs/>
                <w:sz w:val="16"/>
                <w:szCs w:val="16"/>
              </w:rPr>
              <w:t>Paid-in</w:t>
            </w:r>
          </w:p>
        </w:tc>
        <w:tc>
          <w:tcPr>
            <w:tcW w:w="74"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b/>
                <w:bCs/>
                <w:sz w:val="16"/>
                <w:szCs w:val="16"/>
              </w:rPr>
              <w:t>​</w:t>
            </w:r>
          </w:p>
        </w:tc>
        <w:tc>
          <w:tcPr>
            <w:tcW w:w="493" w:type="pct"/>
            <w:gridSpan w:val="2"/>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16"/>
                <w:szCs w:val="16"/>
              </w:rPr>
            </w:pPr>
            <w:r>
              <w:rPr>
                <w:b/>
                <w:bCs/>
                <w:sz w:val="16"/>
                <w:szCs w:val="16"/>
              </w:rPr>
              <w:t>Accumulated</w:t>
            </w:r>
          </w:p>
        </w:tc>
        <w:tc>
          <w:tcPr>
            <w:tcW w:w="74"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b/>
                <w:bCs/>
                <w:sz w:val="16"/>
                <w:szCs w:val="16"/>
              </w:rPr>
              <w:t>​</w:t>
            </w:r>
          </w:p>
        </w:tc>
        <w:tc>
          <w:tcPr>
            <w:tcW w:w="493" w:type="pct"/>
            <w:gridSpan w:val="2"/>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16"/>
                <w:szCs w:val="16"/>
              </w:rPr>
            </w:pPr>
            <w:r>
              <w:rPr>
                <w:b/>
                <w:bCs/>
                <w:sz w:val="16"/>
                <w:szCs w:val="16"/>
              </w:rPr>
              <w:t>Shareholders’</w:t>
            </w:r>
          </w:p>
        </w:tc>
      </w:tr>
      <w:tr w:rsidR="00000000">
        <w:trPr>
          <w:divId w:val="1504737944"/>
        </w:trPr>
        <w:tc>
          <w:tcPr>
            <w:tcW w:w="1862" w:type="pct"/>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16"/>
                <w:szCs w:val="16"/>
              </w:rPr>
            </w:pPr>
            <w:r>
              <w:rPr>
                <w:b/>
                <w:bCs/>
                <w:sz w:val="16"/>
                <w:szCs w:val="16"/>
              </w:rPr>
              <w:t>    </w:t>
            </w:r>
          </w:p>
        </w:tc>
        <w:tc>
          <w:tcPr>
            <w:tcW w:w="249" w:type="pct"/>
            <w:tcBorders>
              <w:bottom w:val="single" w:sz="6" w:space="0" w:color="000000"/>
            </w:tcBorders>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16"/>
                <w:szCs w:val="16"/>
              </w:rPr>
            </w:pPr>
            <w:r>
              <w:rPr>
                <w:b/>
                <w:bCs/>
                <w:sz w:val="16"/>
                <w:szCs w:val="16"/>
              </w:rPr>
              <w:t>Shares</w:t>
            </w:r>
          </w:p>
        </w:tc>
        <w:tc>
          <w:tcPr>
            <w:tcW w:w="74"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16"/>
                <w:szCs w:val="16"/>
              </w:rPr>
            </w:pPr>
            <w:r>
              <w:rPr>
                <w:b/>
                <w:bCs/>
                <w:sz w:val="16"/>
                <w:szCs w:val="16"/>
              </w:rPr>
              <w:t>    </w:t>
            </w:r>
          </w:p>
        </w:tc>
        <w:tc>
          <w:tcPr>
            <w:tcW w:w="280" w:type="pct"/>
            <w:gridSpan w:val="2"/>
            <w:tcBorders>
              <w:bottom w:val="single" w:sz="6" w:space="0" w:color="000000"/>
            </w:tcBorders>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16"/>
                <w:szCs w:val="16"/>
              </w:rPr>
            </w:pPr>
            <w:r>
              <w:rPr>
                <w:b/>
                <w:bCs/>
                <w:sz w:val="16"/>
                <w:szCs w:val="16"/>
              </w:rPr>
              <w:t>Amount</w:t>
            </w:r>
          </w:p>
        </w:tc>
        <w:tc>
          <w:tcPr>
            <w:tcW w:w="74"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16"/>
                <w:szCs w:val="16"/>
              </w:rPr>
            </w:pPr>
            <w:r>
              <w:rPr>
                <w:b/>
                <w:bCs/>
                <w:sz w:val="16"/>
                <w:szCs w:val="16"/>
              </w:rPr>
              <w:t>    </w:t>
            </w:r>
          </w:p>
        </w:tc>
        <w:tc>
          <w:tcPr>
            <w:tcW w:w="381" w:type="pct"/>
            <w:tcBorders>
              <w:bottom w:val="single" w:sz="6" w:space="0" w:color="000000"/>
            </w:tcBorders>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16"/>
                <w:szCs w:val="16"/>
              </w:rPr>
            </w:pPr>
            <w:r>
              <w:rPr>
                <w:b/>
                <w:bCs/>
                <w:sz w:val="16"/>
                <w:szCs w:val="16"/>
              </w:rPr>
              <w:t>Shares</w:t>
            </w:r>
          </w:p>
        </w:tc>
        <w:tc>
          <w:tcPr>
            <w:tcW w:w="74"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16"/>
                <w:szCs w:val="16"/>
              </w:rPr>
            </w:pPr>
            <w:r>
              <w:rPr>
                <w:b/>
                <w:bCs/>
                <w:sz w:val="16"/>
                <w:szCs w:val="16"/>
              </w:rPr>
              <w:t>    </w:t>
            </w:r>
          </w:p>
        </w:tc>
        <w:tc>
          <w:tcPr>
            <w:tcW w:w="266" w:type="pct"/>
            <w:gridSpan w:val="2"/>
            <w:tcBorders>
              <w:bottom w:val="single" w:sz="6" w:space="0" w:color="000000"/>
            </w:tcBorders>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16"/>
                <w:szCs w:val="16"/>
              </w:rPr>
            </w:pPr>
            <w:r>
              <w:rPr>
                <w:b/>
                <w:bCs/>
                <w:sz w:val="16"/>
                <w:szCs w:val="16"/>
              </w:rPr>
              <w:t>Amount</w:t>
            </w:r>
          </w:p>
        </w:tc>
        <w:tc>
          <w:tcPr>
            <w:tcW w:w="74"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16"/>
                <w:szCs w:val="16"/>
              </w:rPr>
            </w:pPr>
            <w:r>
              <w:rPr>
                <w:b/>
                <w:bCs/>
                <w:sz w:val="16"/>
                <w:szCs w:val="16"/>
              </w:rPr>
              <w:t>    </w:t>
            </w:r>
          </w:p>
        </w:tc>
        <w:tc>
          <w:tcPr>
            <w:tcW w:w="452" w:type="pct"/>
            <w:gridSpan w:val="2"/>
            <w:tcBorders>
              <w:bottom w:val="single" w:sz="6" w:space="0" w:color="000000"/>
            </w:tcBorders>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16"/>
                <w:szCs w:val="16"/>
              </w:rPr>
            </w:pPr>
            <w:r>
              <w:rPr>
                <w:b/>
                <w:bCs/>
                <w:sz w:val="16"/>
                <w:szCs w:val="16"/>
              </w:rPr>
              <w:t>Capital</w:t>
            </w:r>
          </w:p>
        </w:tc>
        <w:tc>
          <w:tcPr>
            <w:tcW w:w="74"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16"/>
                <w:szCs w:val="16"/>
              </w:rPr>
            </w:pPr>
            <w:r>
              <w:rPr>
                <w:b/>
                <w:bCs/>
                <w:sz w:val="16"/>
                <w:szCs w:val="16"/>
              </w:rPr>
              <w:t>    </w:t>
            </w:r>
          </w:p>
        </w:tc>
        <w:tc>
          <w:tcPr>
            <w:tcW w:w="493" w:type="pct"/>
            <w:gridSpan w:val="2"/>
            <w:tcBorders>
              <w:bottom w:val="single" w:sz="6" w:space="0" w:color="000000"/>
            </w:tcBorders>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16"/>
                <w:szCs w:val="16"/>
              </w:rPr>
            </w:pPr>
            <w:r>
              <w:rPr>
                <w:b/>
                <w:bCs/>
                <w:sz w:val="16"/>
                <w:szCs w:val="16"/>
              </w:rPr>
              <w:t>Deficit</w:t>
            </w:r>
          </w:p>
        </w:tc>
        <w:tc>
          <w:tcPr>
            <w:tcW w:w="74"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16"/>
                <w:szCs w:val="16"/>
              </w:rPr>
            </w:pPr>
            <w:r>
              <w:rPr>
                <w:b/>
                <w:bCs/>
                <w:sz w:val="16"/>
                <w:szCs w:val="16"/>
              </w:rPr>
              <w:t>    </w:t>
            </w:r>
          </w:p>
        </w:tc>
        <w:tc>
          <w:tcPr>
            <w:tcW w:w="493" w:type="pct"/>
            <w:gridSpan w:val="2"/>
            <w:tcBorders>
              <w:bottom w:val="single" w:sz="6" w:space="0" w:color="000000"/>
            </w:tcBorders>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16"/>
                <w:szCs w:val="16"/>
              </w:rPr>
            </w:pPr>
            <w:r>
              <w:rPr>
                <w:b/>
                <w:bCs/>
                <w:sz w:val="16"/>
                <w:szCs w:val="16"/>
              </w:rPr>
              <w:t>Deficit</w:t>
            </w:r>
          </w:p>
        </w:tc>
      </w:tr>
      <w:tr w:rsidR="00000000">
        <w:trPr>
          <w:divId w:val="1504737944"/>
        </w:trPr>
        <w:tc>
          <w:tcPr>
            <w:tcW w:w="1862" w:type="pct"/>
            <w:shd w:val="clear" w:color="auto" w:fill="CCEEFF"/>
            <w:tcMar>
              <w:top w:w="0" w:type="dxa"/>
              <w:left w:w="0" w:type="dxa"/>
              <w:bottom w:w="0" w:type="dxa"/>
              <w:right w:w="0" w:type="dxa"/>
            </w:tcMar>
            <w:vAlign w:val="bottom"/>
            <w:hideMark/>
          </w:tcPr>
          <w:p w:rsidR="00000000" w:rsidRDefault="00477E2A">
            <w:pPr>
              <w:pStyle w:val="a3"/>
              <w:spacing w:before="0" w:beforeAutospacing="0" w:after="0" w:afterAutospacing="0"/>
              <w:ind w:hanging="144"/>
              <w:rPr>
                <w:sz w:val="18"/>
                <w:szCs w:val="18"/>
              </w:rPr>
            </w:pPr>
            <w:r>
              <w:rPr>
                <w:b/>
                <w:bCs/>
                <w:sz w:val="18"/>
                <w:szCs w:val="18"/>
              </w:rPr>
              <w:t>Balance — January 1, 2022</w:t>
            </w:r>
          </w:p>
        </w:tc>
        <w:tc>
          <w:tcPr>
            <w:tcW w:w="74"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18"/>
                <w:szCs w:val="18"/>
              </w:rPr>
            </w:pPr>
            <w:r>
              <w:rPr>
                <w:rFonts w:ascii="Calibri" w:hAnsi="Calibri" w:cs="Calibri"/>
                <w:b/>
                <w:bCs/>
                <w:sz w:val="18"/>
                <w:szCs w:val="18"/>
              </w:rPr>
              <w:t>​</w:t>
            </w:r>
          </w:p>
        </w:tc>
        <w:tc>
          <w:tcPr>
            <w:tcW w:w="249"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20"/>
                <w:szCs w:val="20"/>
              </w:rPr>
            </w:pPr>
            <w:r>
              <w:rPr>
                <w:b/>
                <w:bCs/>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rFonts w:ascii="Calibri" w:hAnsi="Calibri" w:cs="Calibri"/>
                <w:b/>
                <w:bCs/>
                <w:sz w:val="18"/>
                <w:szCs w:val="18"/>
              </w:rPr>
              <w:t>​</w:t>
            </w:r>
          </w:p>
        </w:tc>
        <w:tc>
          <w:tcPr>
            <w:tcW w:w="4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18"/>
                <w:szCs w:val="18"/>
              </w:rPr>
            </w:pPr>
            <w:r>
              <w:rPr>
                <w:b/>
                <w:bCs/>
                <w:sz w:val="18"/>
                <w:szCs w:val="18"/>
              </w:rPr>
              <w:t>$</w:t>
            </w:r>
          </w:p>
        </w:tc>
        <w:tc>
          <w:tcPr>
            <w:tcW w:w="238"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20"/>
                <w:szCs w:val="20"/>
              </w:rPr>
            </w:pPr>
            <w:r>
              <w:rPr>
                <w:b/>
                <w:bCs/>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18"/>
                <w:szCs w:val="18"/>
              </w:rPr>
            </w:pPr>
            <w:r>
              <w:rPr>
                <w:b/>
                <w:bCs/>
                <w:sz w:val="18"/>
                <w:szCs w:val="18"/>
              </w:rPr>
              <w:t>​</w:t>
            </w:r>
          </w:p>
        </w:tc>
        <w:tc>
          <w:tcPr>
            <w:tcW w:w="381"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18"/>
                <w:szCs w:val="18"/>
              </w:rPr>
            </w:pPr>
            <w:r>
              <w:rPr>
                <w:b/>
                <w:bCs/>
                <w:sz w:val="18"/>
                <w:szCs w:val="18"/>
              </w:rPr>
              <w:t>5,750,000</w:t>
            </w:r>
          </w:p>
        </w:tc>
        <w:tc>
          <w:tcPr>
            <w:tcW w:w="74"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b/>
                <w:bCs/>
                <w:sz w:val="18"/>
                <w:szCs w:val="18"/>
              </w:rPr>
              <w:t>​</w:t>
            </w:r>
          </w:p>
        </w:tc>
        <w:tc>
          <w:tcPr>
            <w:tcW w:w="4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18"/>
                <w:szCs w:val="18"/>
              </w:rPr>
            </w:pPr>
            <w:r>
              <w:rPr>
                <w:b/>
                <w:bCs/>
                <w:sz w:val="18"/>
                <w:szCs w:val="18"/>
              </w:rPr>
              <w:t>$</w:t>
            </w:r>
          </w:p>
        </w:tc>
        <w:tc>
          <w:tcPr>
            <w:tcW w:w="224"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18"/>
                <w:szCs w:val="18"/>
              </w:rPr>
            </w:pPr>
            <w:r>
              <w:rPr>
                <w:b/>
                <w:bCs/>
                <w:sz w:val="18"/>
                <w:szCs w:val="18"/>
              </w:rPr>
              <w:t>575</w:t>
            </w:r>
          </w:p>
        </w:tc>
        <w:tc>
          <w:tcPr>
            <w:tcW w:w="74"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b/>
                <w:bCs/>
                <w:sz w:val="18"/>
                <w:szCs w:val="18"/>
              </w:rPr>
              <w:t>​</w:t>
            </w:r>
          </w:p>
        </w:tc>
        <w:tc>
          <w:tcPr>
            <w:tcW w:w="4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18"/>
                <w:szCs w:val="18"/>
              </w:rPr>
            </w:pPr>
            <w:r>
              <w:rPr>
                <w:b/>
                <w:bCs/>
                <w:sz w:val="18"/>
                <w:szCs w:val="18"/>
              </w:rPr>
              <w:t>$</w:t>
            </w:r>
          </w:p>
        </w:tc>
        <w:tc>
          <w:tcPr>
            <w:tcW w:w="410"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18"/>
                <w:szCs w:val="18"/>
              </w:rPr>
            </w:pPr>
            <w:r>
              <w:rPr>
                <w:b/>
                <w:bCs/>
                <w:sz w:val="18"/>
                <w:szCs w:val="18"/>
              </w:rPr>
              <w:t>24,425</w:t>
            </w:r>
          </w:p>
        </w:tc>
        <w:tc>
          <w:tcPr>
            <w:tcW w:w="74"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b/>
                <w:bCs/>
                <w:sz w:val="18"/>
                <w:szCs w:val="18"/>
              </w:rPr>
              <w:t>​</w:t>
            </w:r>
          </w:p>
        </w:tc>
        <w:tc>
          <w:tcPr>
            <w:tcW w:w="4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18"/>
                <w:szCs w:val="18"/>
              </w:rPr>
            </w:pPr>
            <w:r>
              <w:rPr>
                <w:b/>
                <w:bCs/>
                <w:sz w:val="18"/>
                <w:szCs w:val="18"/>
              </w:rPr>
              <w:t>$</w:t>
            </w:r>
          </w:p>
        </w:tc>
        <w:tc>
          <w:tcPr>
            <w:tcW w:w="451"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18"/>
                <w:szCs w:val="18"/>
              </w:rPr>
            </w:pPr>
            <w:r>
              <w:rPr>
                <w:b/>
                <w:bCs/>
                <w:sz w:val="18"/>
                <w:szCs w:val="18"/>
              </w:rPr>
              <w:t>(268,389)</w:t>
            </w:r>
          </w:p>
        </w:tc>
        <w:tc>
          <w:tcPr>
            <w:tcW w:w="74"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b/>
                <w:bCs/>
                <w:sz w:val="18"/>
                <w:szCs w:val="18"/>
              </w:rPr>
              <w:t>​</w:t>
            </w:r>
          </w:p>
        </w:tc>
        <w:tc>
          <w:tcPr>
            <w:tcW w:w="4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18"/>
                <w:szCs w:val="18"/>
              </w:rPr>
            </w:pPr>
            <w:r>
              <w:rPr>
                <w:b/>
                <w:bCs/>
                <w:sz w:val="18"/>
                <w:szCs w:val="18"/>
              </w:rPr>
              <w:t>$</w:t>
            </w:r>
          </w:p>
        </w:tc>
        <w:tc>
          <w:tcPr>
            <w:tcW w:w="451"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18"/>
                <w:szCs w:val="18"/>
              </w:rPr>
            </w:pPr>
            <w:r>
              <w:rPr>
                <w:b/>
                <w:bCs/>
                <w:sz w:val="18"/>
                <w:szCs w:val="18"/>
              </w:rPr>
              <w:t>(243,389)</w:t>
            </w:r>
          </w:p>
        </w:tc>
      </w:tr>
      <w:tr w:rsidR="00000000">
        <w:trPr>
          <w:divId w:val="1504737944"/>
        </w:trPr>
        <w:tc>
          <w:tcPr>
            <w:tcW w:w="1862" w:type="pct"/>
            <w:tcMar>
              <w:top w:w="0" w:type="dxa"/>
              <w:left w:w="0" w:type="dxa"/>
              <w:bottom w:w="0" w:type="dxa"/>
              <w:right w:w="0" w:type="dxa"/>
            </w:tcMar>
            <w:vAlign w:val="bottom"/>
            <w:hideMark/>
          </w:tcPr>
          <w:p w:rsidR="00000000" w:rsidRDefault="00477E2A">
            <w:pPr>
              <w:pStyle w:val="a3"/>
              <w:spacing w:before="0" w:beforeAutospacing="0" w:after="0" w:afterAutospacing="0"/>
              <w:ind w:hanging="144"/>
              <w:rPr>
                <w:sz w:val="18"/>
                <w:szCs w:val="18"/>
              </w:rPr>
            </w:pPr>
            <w:r>
              <w:rPr>
                <w:sz w:val="18"/>
                <w:szCs w:val="18"/>
              </w:rPr>
              <w:t>​</w:t>
            </w:r>
          </w:p>
        </w:tc>
        <w:tc>
          <w:tcPr>
            <w:tcW w:w="74"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18"/>
                <w:szCs w:val="18"/>
              </w:rPr>
            </w:pPr>
            <w:r>
              <w:rPr>
                <w:sz w:val="18"/>
                <w:szCs w:val="18"/>
              </w:rPr>
              <w:t>​</w:t>
            </w:r>
          </w:p>
        </w:tc>
        <w:tc>
          <w:tcPr>
            <w:tcW w:w="249" w:type="pct"/>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18"/>
                <w:szCs w:val="18"/>
              </w:rPr>
            </w:pPr>
            <w:r>
              <w:rPr>
                <w:sz w:val="18"/>
                <w:szCs w:val="18"/>
              </w:rPr>
              <w:t>​</w:t>
            </w:r>
          </w:p>
        </w:tc>
        <w:tc>
          <w:tcPr>
            <w:tcW w:w="74"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18"/>
                <w:szCs w:val="18"/>
              </w:rPr>
              <w:t>​</w:t>
            </w:r>
          </w:p>
        </w:tc>
        <w:tc>
          <w:tcPr>
            <w:tcW w:w="42"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18"/>
                <w:szCs w:val="18"/>
              </w:rPr>
            </w:pPr>
            <w:r>
              <w:rPr>
                <w:sz w:val="18"/>
                <w:szCs w:val="18"/>
              </w:rPr>
              <w:t>​</w:t>
            </w:r>
          </w:p>
        </w:tc>
        <w:tc>
          <w:tcPr>
            <w:tcW w:w="238" w:type="pct"/>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18"/>
                <w:szCs w:val="18"/>
              </w:rPr>
            </w:pPr>
            <w:r>
              <w:rPr>
                <w:sz w:val="18"/>
                <w:szCs w:val="18"/>
              </w:rPr>
              <w:t>​</w:t>
            </w:r>
          </w:p>
        </w:tc>
        <w:tc>
          <w:tcPr>
            <w:tcW w:w="74" w:type="pct"/>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18"/>
                <w:szCs w:val="18"/>
              </w:rPr>
            </w:pPr>
            <w:r>
              <w:rPr>
                <w:sz w:val="18"/>
                <w:szCs w:val="18"/>
              </w:rPr>
              <w:t>​</w:t>
            </w:r>
          </w:p>
        </w:tc>
        <w:tc>
          <w:tcPr>
            <w:tcW w:w="381" w:type="pct"/>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18"/>
                <w:szCs w:val="18"/>
              </w:rPr>
            </w:pPr>
            <w:r>
              <w:rPr>
                <w:sz w:val="18"/>
                <w:szCs w:val="18"/>
              </w:rPr>
              <w:t>​</w:t>
            </w:r>
          </w:p>
        </w:tc>
        <w:tc>
          <w:tcPr>
            <w:tcW w:w="74"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18"/>
                <w:szCs w:val="18"/>
              </w:rPr>
              <w:t>​</w:t>
            </w:r>
          </w:p>
        </w:tc>
        <w:tc>
          <w:tcPr>
            <w:tcW w:w="42"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18"/>
                <w:szCs w:val="18"/>
              </w:rPr>
            </w:pPr>
            <w:r>
              <w:rPr>
                <w:sz w:val="18"/>
                <w:szCs w:val="18"/>
              </w:rPr>
              <w:t>​</w:t>
            </w:r>
          </w:p>
        </w:tc>
        <w:tc>
          <w:tcPr>
            <w:tcW w:w="224" w:type="pct"/>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18"/>
                <w:szCs w:val="18"/>
              </w:rPr>
            </w:pPr>
            <w:r>
              <w:rPr>
                <w:sz w:val="18"/>
                <w:szCs w:val="18"/>
              </w:rPr>
              <w:t>​</w:t>
            </w:r>
          </w:p>
        </w:tc>
        <w:tc>
          <w:tcPr>
            <w:tcW w:w="74"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18"/>
                <w:szCs w:val="18"/>
              </w:rPr>
              <w:t>​</w:t>
            </w:r>
          </w:p>
        </w:tc>
        <w:tc>
          <w:tcPr>
            <w:tcW w:w="42"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18"/>
                <w:szCs w:val="18"/>
              </w:rPr>
            </w:pPr>
            <w:r>
              <w:rPr>
                <w:sz w:val="18"/>
                <w:szCs w:val="18"/>
              </w:rPr>
              <w:t>​</w:t>
            </w:r>
          </w:p>
        </w:tc>
        <w:tc>
          <w:tcPr>
            <w:tcW w:w="410" w:type="pct"/>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18"/>
                <w:szCs w:val="18"/>
              </w:rPr>
            </w:pPr>
            <w:r>
              <w:rPr>
                <w:sz w:val="18"/>
                <w:szCs w:val="18"/>
              </w:rPr>
              <w:t>​</w:t>
            </w:r>
          </w:p>
        </w:tc>
        <w:tc>
          <w:tcPr>
            <w:tcW w:w="74"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18"/>
                <w:szCs w:val="18"/>
              </w:rPr>
              <w:t>​</w:t>
            </w:r>
          </w:p>
        </w:tc>
        <w:tc>
          <w:tcPr>
            <w:tcW w:w="42"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18"/>
                <w:szCs w:val="18"/>
              </w:rPr>
            </w:pPr>
            <w:r>
              <w:rPr>
                <w:sz w:val="18"/>
                <w:szCs w:val="18"/>
              </w:rPr>
              <w:t>​</w:t>
            </w:r>
          </w:p>
        </w:tc>
        <w:tc>
          <w:tcPr>
            <w:tcW w:w="451" w:type="pct"/>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18"/>
                <w:szCs w:val="18"/>
              </w:rPr>
            </w:pPr>
            <w:r>
              <w:rPr>
                <w:sz w:val="18"/>
                <w:szCs w:val="18"/>
              </w:rPr>
              <w:t>​</w:t>
            </w:r>
          </w:p>
        </w:tc>
        <w:tc>
          <w:tcPr>
            <w:tcW w:w="74"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18"/>
                <w:szCs w:val="18"/>
              </w:rPr>
              <w:t>​</w:t>
            </w:r>
          </w:p>
        </w:tc>
        <w:tc>
          <w:tcPr>
            <w:tcW w:w="42"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18"/>
                <w:szCs w:val="18"/>
              </w:rPr>
            </w:pPr>
            <w:r>
              <w:rPr>
                <w:sz w:val="18"/>
                <w:szCs w:val="18"/>
              </w:rPr>
              <w:t>​</w:t>
            </w:r>
          </w:p>
        </w:tc>
        <w:tc>
          <w:tcPr>
            <w:tcW w:w="451" w:type="pct"/>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18"/>
                <w:szCs w:val="18"/>
              </w:rPr>
            </w:pPr>
            <w:r>
              <w:rPr>
                <w:sz w:val="18"/>
                <w:szCs w:val="18"/>
              </w:rPr>
              <w:t>​</w:t>
            </w:r>
          </w:p>
        </w:tc>
      </w:tr>
      <w:tr w:rsidR="00000000">
        <w:trPr>
          <w:divId w:val="1504737944"/>
        </w:trPr>
        <w:tc>
          <w:tcPr>
            <w:tcW w:w="1862" w:type="pct"/>
            <w:shd w:val="clear" w:color="auto" w:fill="CCEEFF"/>
            <w:tcMar>
              <w:top w:w="0" w:type="dxa"/>
              <w:left w:w="0" w:type="dxa"/>
              <w:bottom w:w="0" w:type="dxa"/>
              <w:right w:w="0" w:type="dxa"/>
            </w:tcMar>
            <w:vAlign w:val="bottom"/>
            <w:hideMark/>
          </w:tcPr>
          <w:p w:rsidR="00000000" w:rsidRDefault="00477E2A">
            <w:pPr>
              <w:pStyle w:val="a3"/>
              <w:spacing w:before="0" w:beforeAutospacing="0" w:after="0" w:afterAutospacing="0"/>
              <w:ind w:hanging="144"/>
              <w:rPr>
                <w:sz w:val="18"/>
                <w:szCs w:val="18"/>
              </w:rPr>
            </w:pPr>
            <w:r>
              <w:rPr>
                <w:sz w:val="18"/>
                <w:szCs w:val="18"/>
              </w:rPr>
              <w:t>Contribution in excess of fair value of Private Placement Warrants</w:t>
            </w:r>
          </w:p>
        </w:tc>
        <w:tc>
          <w:tcPr>
            <w:tcW w:w="74"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18"/>
                <w:szCs w:val="18"/>
              </w:rPr>
            </w:pPr>
            <w:r>
              <w:rPr>
                <w:sz w:val="18"/>
                <w:szCs w:val="18"/>
              </w:rPr>
              <w:t>​</w:t>
            </w:r>
          </w:p>
        </w:tc>
        <w:tc>
          <w:tcPr>
            <w:tcW w:w="249"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18"/>
                <w:szCs w:val="18"/>
              </w:rPr>
            </w:pPr>
            <w:r>
              <w:rPr>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18"/>
                <w:szCs w:val="18"/>
              </w:rPr>
              <w:t>​</w:t>
            </w:r>
          </w:p>
        </w:tc>
        <w:tc>
          <w:tcPr>
            <w:tcW w:w="4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18"/>
                <w:szCs w:val="18"/>
              </w:rPr>
            </w:pPr>
            <w:r>
              <w:rPr>
                <w:sz w:val="18"/>
                <w:szCs w:val="18"/>
              </w:rPr>
              <w:t>​</w:t>
            </w:r>
          </w:p>
        </w:tc>
        <w:tc>
          <w:tcPr>
            <w:tcW w:w="238"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18"/>
                <w:szCs w:val="18"/>
              </w:rPr>
            </w:pPr>
            <w:r>
              <w:rPr>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18"/>
                <w:szCs w:val="18"/>
              </w:rPr>
            </w:pPr>
            <w:r>
              <w:rPr>
                <w:sz w:val="18"/>
                <w:szCs w:val="18"/>
              </w:rPr>
              <w:t>​</w:t>
            </w:r>
          </w:p>
        </w:tc>
        <w:tc>
          <w:tcPr>
            <w:tcW w:w="381"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18"/>
                <w:szCs w:val="18"/>
              </w:rPr>
            </w:pPr>
            <w:r>
              <w:rPr>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18"/>
                <w:szCs w:val="18"/>
              </w:rPr>
              <w:t>​</w:t>
            </w:r>
          </w:p>
        </w:tc>
        <w:tc>
          <w:tcPr>
            <w:tcW w:w="4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18"/>
                <w:szCs w:val="18"/>
              </w:rPr>
            </w:pPr>
            <w:r>
              <w:rPr>
                <w:sz w:val="18"/>
                <w:szCs w:val="18"/>
              </w:rPr>
              <w:t>​</w:t>
            </w:r>
          </w:p>
        </w:tc>
        <w:tc>
          <w:tcPr>
            <w:tcW w:w="224"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18"/>
                <w:szCs w:val="18"/>
              </w:rPr>
            </w:pPr>
            <w:r>
              <w:rPr>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18"/>
                <w:szCs w:val="18"/>
              </w:rPr>
              <w:t>​</w:t>
            </w:r>
          </w:p>
        </w:tc>
        <w:tc>
          <w:tcPr>
            <w:tcW w:w="4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18"/>
                <w:szCs w:val="18"/>
              </w:rPr>
            </w:pPr>
            <w:r>
              <w:rPr>
                <w:sz w:val="18"/>
                <w:szCs w:val="18"/>
              </w:rPr>
              <w:t>​</w:t>
            </w:r>
          </w:p>
        </w:tc>
        <w:tc>
          <w:tcPr>
            <w:tcW w:w="410"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18"/>
                <w:szCs w:val="18"/>
              </w:rPr>
            </w:pPr>
            <w:r>
              <w:rPr>
                <w:sz w:val="18"/>
                <w:szCs w:val="18"/>
              </w:rPr>
              <w:t>7,791,000</w:t>
            </w:r>
          </w:p>
        </w:tc>
        <w:tc>
          <w:tcPr>
            <w:tcW w:w="74"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18"/>
                <w:szCs w:val="18"/>
              </w:rPr>
              <w:t>​</w:t>
            </w:r>
          </w:p>
        </w:tc>
        <w:tc>
          <w:tcPr>
            <w:tcW w:w="4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18"/>
                <w:szCs w:val="18"/>
              </w:rPr>
            </w:pPr>
            <w:r>
              <w:rPr>
                <w:sz w:val="18"/>
                <w:szCs w:val="18"/>
              </w:rPr>
              <w:t>​</w:t>
            </w:r>
          </w:p>
        </w:tc>
        <w:tc>
          <w:tcPr>
            <w:tcW w:w="451"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18"/>
                <w:szCs w:val="18"/>
              </w:rPr>
            </w:pPr>
            <w:r>
              <w:rPr>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18"/>
                <w:szCs w:val="18"/>
              </w:rPr>
              <w:t>​</w:t>
            </w:r>
          </w:p>
        </w:tc>
        <w:tc>
          <w:tcPr>
            <w:tcW w:w="4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18"/>
                <w:szCs w:val="18"/>
              </w:rPr>
            </w:pPr>
            <w:r>
              <w:rPr>
                <w:sz w:val="18"/>
                <w:szCs w:val="18"/>
              </w:rPr>
              <w:t>​</w:t>
            </w:r>
          </w:p>
        </w:tc>
        <w:tc>
          <w:tcPr>
            <w:tcW w:w="451"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18"/>
                <w:szCs w:val="18"/>
              </w:rPr>
            </w:pPr>
            <w:r>
              <w:rPr>
                <w:sz w:val="18"/>
                <w:szCs w:val="18"/>
              </w:rPr>
              <w:t>7,791,000</w:t>
            </w:r>
          </w:p>
        </w:tc>
      </w:tr>
      <w:tr w:rsidR="00000000">
        <w:trPr>
          <w:divId w:val="1504737944"/>
        </w:trPr>
        <w:tc>
          <w:tcPr>
            <w:tcW w:w="1862" w:type="pct"/>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18"/>
                <w:szCs w:val="18"/>
              </w:rPr>
              <w:t>​</w:t>
            </w:r>
          </w:p>
        </w:tc>
        <w:tc>
          <w:tcPr>
            <w:tcW w:w="74"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18"/>
                <w:szCs w:val="18"/>
              </w:rPr>
              <w:t>​</w:t>
            </w:r>
          </w:p>
        </w:tc>
        <w:tc>
          <w:tcPr>
            <w:tcW w:w="249" w:type="pct"/>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20"/>
                <w:szCs w:val="20"/>
              </w:rPr>
            </w:pPr>
            <w:r>
              <w:rPr>
                <w:sz w:val="18"/>
                <w:szCs w:val="18"/>
              </w:rPr>
              <w:t>​</w:t>
            </w:r>
          </w:p>
        </w:tc>
        <w:tc>
          <w:tcPr>
            <w:tcW w:w="74"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18"/>
                <w:szCs w:val="18"/>
              </w:rPr>
              <w:t>​</w:t>
            </w:r>
          </w:p>
        </w:tc>
        <w:tc>
          <w:tcPr>
            <w:tcW w:w="42"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18"/>
                <w:szCs w:val="18"/>
              </w:rPr>
              <w:t>​</w:t>
            </w:r>
          </w:p>
        </w:tc>
        <w:tc>
          <w:tcPr>
            <w:tcW w:w="238" w:type="pct"/>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20"/>
                <w:szCs w:val="20"/>
              </w:rPr>
            </w:pPr>
            <w:r>
              <w:rPr>
                <w:sz w:val="18"/>
                <w:szCs w:val="18"/>
              </w:rPr>
              <w:t>​</w:t>
            </w:r>
          </w:p>
        </w:tc>
        <w:tc>
          <w:tcPr>
            <w:tcW w:w="74" w:type="pct"/>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20"/>
                <w:szCs w:val="20"/>
              </w:rPr>
            </w:pPr>
            <w:r>
              <w:rPr>
                <w:sz w:val="18"/>
                <w:szCs w:val="18"/>
              </w:rPr>
              <w:t>​</w:t>
            </w:r>
          </w:p>
        </w:tc>
        <w:tc>
          <w:tcPr>
            <w:tcW w:w="381" w:type="pct"/>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20"/>
                <w:szCs w:val="20"/>
              </w:rPr>
            </w:pPr>
            <w:r>
              <w:rPr>
                <w:sz w:val="18"/>
                <w:szCs w:val="18"/>
              </w:rPr>
              <w:t>​</w:t>
            </w:r>
          </w:p>
        </w:tc>
        <w:tc>
          <w:tcPr>
            <w:tcW w:w="74"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18"/>
                <w:szCs w:val="18"/>
              </w:rPr>
              <w:t>​</w:t>
            </w:r>
          </w:p>
        </w:tc>
        <w:tc>
          <w:tcPr>
            <w:tcW w:w="42"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18"/>
                <w:szCs w:val="18"/>
              </w:rPr>
              <w:t>​</w:t>
            </w:r>
          </w:p>
        </w:tc>
        <w:tc>
          <w:tcPr>
            <w:tcW w:w="224" w:type="pct"/>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20"/>
                <w:szCs w:val="20"/>
              </w:rPr>
            </w:pPr>
            <w:r>
              <w:rPr>
                <w:sz w:val="18"/>
                <w:szCs w:val="18"/>
              </w:rPr>
              <w:t>​</w:t>
            </w:r>
          </w:p>
        </w:tc>
        <w:tc>
          <w:tcPr>
            <w:tcW w:w="74"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18"/>
                <w:szCs w:val="18"/>
              </w:rPr>
              <w:t>​</w:t>
            </w:r>
          </w:p>
        </w:tc>
        <w:tc>
          <w:tcPr>
            <w:tcW w:w="42"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18"/>
                <w:szCs w:val="18"/>
              </w:rPr>
              <w:t>​</w:t>
            </w:r>
          </w:p>
        </w:tc>
        <w:tc>
          <w:tcPr>
            <w:tcW w:w="410" w:type="pct"/>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20"/>
                <w:szCs w:val="20"/>
              </w:rPr>
            </w:pPr>
            <w:r>
              <w:rPr>
                <w:sz w:val="18"/>
                <w:szCs w:val="18"/>
              </w:rPr>
              <w:t>​</w:t>
            </w:r>
          </w:p>
        </w:tc>
        <w:tc>
          <w:tcPr>
            <w:tcW w:w="74"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18"/>
                <w:szCs w:val="18"/>
              </w:rPr>
              <w:t>​</w:t>
            </w:r>
          </w:p>
        </w:tc>
        <w:tc>
          <w:tcPr>
            <w:tcW w:w="42"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18"/>
                <w:szCs w:val="18"/>
              </w:rPr>
              <w:t>​</w:t>
            </w:r>
          </w:p>
        </w:tc>
        <w:tc>
          <w:tcPr>
            <w:tcW w:w="451" w:type="pct"/>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20"/>
                <w:szCs w:val="20"/>
              </w:rPr>
            </w:pPr>
            <w:r>
              <w:rPr>
                <w:sz w:val="18"/>
                <w:szCs w:val="18"/>
              </w:rPr>
              <w:t>​</w:t>
            </w:r>
          </w:p>
        </w:tc>
        <w:tc>
          <w:tcPr>
            <w:tcW w:w="74"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18"/>
                <w:szCs w:val="18"/>
              </w:rPr>
              <w:t>​</w:t>
            </w:r>
          </w:p>
        </w:tc>
        <w:tc>
          <w:tcPr>
            <w:tcW w:w="42"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18"/>
                <w:szCs w:val="18"/>
              </w:rPr>
              <w:t>​</w:t>
            </w:r>
          </w:p>
        </w:tc>
        <w:tc>
          <w:tcPr>
            <w:tcW w:w="451" w:type="pct"/>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20"/>
                <w:szCs w:val="20"/>
              </w:rPr>
            </w:pPr>
            <w:r>
              <w:rPr>
                <w:sz w:val="18"/>
                <w:szCs w:val="18"/>
              </w:rPr>
              <w:t>​</w:t>
            </w:r>
          </w:p>
        </w:tc>
      </w:tr>
      <w:tr w:rsidR="00000000">
        <w:trPr>
          <w:divId w:val="1504737944"/>
        </w:trPr>
        <w:tc>
          <w:tcPr>
            <w:tcW w:w="1862" w:type="pct"/>
            <w:shd w:val="clear" w:color="auto" w:fill="CCEEFF"/>
            <w:tcMar>
              <w:top w:w="0" w:type="dxa"/>
              <w:left w:w="0" w:type="dxa"/>
              <w:bottom w:w="0" w:type="dxa"/>
              <w:right w:w="0" w:type="dxa"/>
            </w:tcMar>
            <w:vAlign w:val="bottom"/>
            <w:hideMark/>
          </w:tcPr>
          <w:p w:rsidR="00000000" w:rsidRDefault="00477E2A">
            <w:pPr>
              <w:pStyle w:val="a3"/>
              <w:spacing w:before="0" w:beforeAutospacing="0" w:after="0" w:afterAutospacing="0"/>
              <w:ind w:hanging="144"/>
              <w:rPr>
                <w:sz w:val="18"/>
                <w:szCs w:val="18"/>
              </w:rPr>
            </w:pPr>
            <w:r>
              <w:rPr>
                <w:sz w:val="18"/>
                <w:szCs w:val="18"/>
              </w:rPr>
              <w:t>Remeasurement of Class A ordinary shares to redemption amount</w:t>
            </w:r>
          </w:p>
        </w:tc>
        <w:tc>
          <w:tcPr>
            <w:tcW w:w="74"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18"/>
                <w:szCs w:val="18"/>
              </w:rPr>
            </w:pPr>
            <w:r>
              <w:rPr>
                <w:sz w:val="18"/>
                <w:szCs w:val="18"/>
              </w:rPr>
              <w:t>​</w:t>
            </w:r>
          </w:p>
        </w:tc>
        <w:tc>
          <w:tcPr>
            <w:tcW w:w="249"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18"/>
                <w:szCs w:val="18"/>
              </w:rPr>
            </w:pPr>
            <w:r>
              <w:rPr>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18"/>
                <w:szCs w:val="18"/>
              </w:rPr>
              <w:t>​</w:t>
            </w:r>
          </w:p>
        </w:tc>
        <w:tc>
          <w:tcPr>
            <w:tcW w:w="4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18"/>
                <w:szCs w:val="18"/>
              </w:rPr>
            </w:pPr>
            <w:r>
              <w:rPr>
                <w:sz w:val="18"/>
                <w:szCs w:val="18"/>
              </w:rPr>
              <w:t>​</w:t>
            </w:r>
          </w:p>
        </w:tc>
        <w:tc>
          <w:tcPr>
            <w:tcW w:w="238"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18"/>
                <w:szCs w:val="18"/>
              </w:rPr>
            </w:pPr>
            <w:r>
              <w:rPr>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18"/>
                <w:szCs w:val="18"/>
              </w:rPr>
            </w:pPr>
            <w:r>
              <w:rPr>
                <w:sz w:val="18"/>
                <w:szCs w:val="18"/>
              </w:rPr>
              <w:t>​</w:t>
            </w:r>
          </w:p>
        </w:tc>
        <w:tc>
          <w:tcPr>
            <w:tcW w:w="381"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18"/>
                <w:szCs w:val="18"/>
              </w:rPr>
            </w:pPr>
            <w:r>
              <w:rPr>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18"/>
                <w:szCs w:val="18"/>
              </w:rPr>
              <w:t>​</w:t>
            </w:r>
          </w:p>
        </w:tc>
        <w:tc>
          <w:tcPr>
            <w:tcW w:w="4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18"/>
                <w:szCs w:val="18"/>
              </w:rPr>
            </w:pPr>
            <w:r>
              <w:rPr>
                <w:sz w:val="18"/>
                <w:szCs w:val="18"/>
              </w:rPr>
              <w:t>​</w:t>
            </w:r>
          </w:p>
        </w:tc>
        <w:tc>
          <w:tcPr>
            <w:tcW w:w="224"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18"/>
                <w:szCs w:val="18"/>
              </w:rPr>
            </w:pPr>
            <w:r>
              <w:rPr>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18"/>
                <w:szCs w:val="18"/>
              </w:rPr>
              <w:t>​</w:t>
            </w:r>
          </w:p>
        </w:tc>
        <w:tc>
          <w:tcPr>
            <w:tcW w:w="4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18"/>
                <w:szCs w:val="18"/>
              </w:rPr>
            </w:pPr>
            <w:r>
              <w:rPr>
                <w:sz w:val="18"/>
                <w:szCs w:val="18"/>
              </w:rPr>
              <w:t>​</w:t>
            </w:r>
          </w:p>
        </w:tc>
        <w:tc>
          <w:tcPr>
            <w:tcW w:w="410"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18"/>
                <w:szCs w:val="18"/>
              </w:rPr>
            </w:pPr>
            <w:r>
              <w:rPr>
                <w:sz w:val="18"/>
                <w:szCs w:val="18"/>
              </w:rPr>
              <w:t>(7,815,425)</w:t>
            </w:r>
          </w:p>
        </w:tc>
        <w:tc>
          <w:tcPr>
            <w:tcW w:w="74"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18"/>
                <w:szCs w:val="18"/>
              </w:rPr>
              <w:t>​</w:t>
            </w:r>
          </w:p>
        </w:tc>
        <w:tc>
          <w:tcPr>
            <w:tcW w:w="4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18"/>
                <w:szCs w:val="18"/>
              </w:rPr>
            </w:pPr>
            <w:r>
              <w:rPr>
                <w:sz w:val="18"/>
                <w:szCs w:val="18"/>
              </w:rPr>
              <w:t>​</w:t>
            </w:r>
          </w:p>
        </w:tc>
        <w:tc>
          <w:tcPr>
            <w:tcW w:w="451"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18"/>
                <w:szCs w:val="18"/>
              </w:rPr>
            </w:pPr>
            <w:r>
              <w:rPr>
                <w:sz w:val="18"/>
                <w:szCs w:val="18"/>
              </w:rPr>
              <w:t>(17,893,362)</w:t>
            </w:r>
          </w:p>
        </w:tc>
        <w:tc>
          <w:tcPr>
            <w:tcW w:w="74"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18"/>
                <w:szCs w:val="18"/>
              </w:rPr>
              <w:t>​</w:t>
            </w:r>
          </w:p>
        </w:tc>
        <w:tc>
          <w:tcPr>
            <w:tcW w:w="4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18"/>
                <w:szCs w:val="18"/>
              </w:rPr>
            </w:pPr>
            <w:r>
              <w:rPr>
                <w:sz w:val="18"/>
                <w:szCs w:val="18"/>
              </w:rPr>
              <w:t>​</w:t>
            </w:r>
          </w:p>
        </w:tc>
        <w:tc>
          <w:tcPr>
            <w:tcW w:w="451"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18"/>
                <w:szCs w:val="18"/>
              </w:rPr>
            </w:pPr>
            <w:r>
              <w:rPr>
                <w:sz w:val="18"/>
                <w:szCs w:val="18"/>
              </w:rPr>
              <w:t>(25,708,787)</w:t>
            </w:r>
          </w:p>
        </w:tc>
      </w:tr>
      <w:tr w:rsidR="00000000">
        <w:trPr>
          <w:divId w:val="1504737944"/>
        </w:trPr>
        <w:tc>
          <w:tcPr>
            <w:tcW w:w="1862" w:type="pct"/>
            <w:tcMar>
              <w:top w:w="0" w:type="dxa"/>
              <w:left w:w="0" w:type="dxa"/>
              <w:bottom w:w="0" w:type="dxa"/>
              <w:right w:w="0" w:type="dxa"/>
            </w:tcMar>
            <w:vAlign w:val="bottom"/>
            <w:hideMark/>
          </w:tcPr>
          <w:p w:rsidR="00000000" w:rsidRDefault="00477E2A">
            <w:pPr>
              <w:pStyle w:val="a3"/>
              <w:spacing w:before="0" w:beforeAutospacing="0" w:after="0" w:afterAutospacing="0"/>
              <w:ind w:hanging="144"/>
              <w:rPr>
                <w:sz w:val="18"/>
                <w:szCs w:val="18"/>
              </w:rPr>
            </w:pPr>
            <w:r>
              <w:rPr>
                <w:sz w:val="18"/>
                <w:szCs w:val="18"/>
              </w:rPr>
              <w:t>​</w:t>
            </w:r>
          </w:p>
        </w:tc>
        <w:tc>
          <w:tcPr>
            <w:tcW w:w="74"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18"/>
                <w:szCs w:val="18"/>
              </w:rPr>
            </w:pPr>
            <w:r>
              <w:rPr>
                <w:sz w:val="18"/>
                <w:szCs w:val="18"/>
              </w:rPr>
              <w:t>​</w:t>
            </w:r>
          </w:p>
        </w:tc>
        <w:tc>
          <w:tcPr>
            <w:tcW w:w="249" w:type="pct"/>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18"/>
                <w:szCs w:val="18"/>
              </w:rPr>
            </w:pPr>
            <w:r>
              <w:rPr>
                <w:sz w:val="18"/>
                <w:szCs w:val="18"/>
              </w:rPr>
              <w:t>​</w:t>
            </w:r>
          </w:p>
        </w:tc>
        <w:tc>
          <w:tcPr>
            <w:tcW w:w="74"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18"/>
                <w:szCs w:val="18"/>
              </w:rPr>
              <w:t>​</w:t>
            </w:r>
          </w:p>
        </w:tc>
        <w:tc>
          <w:tcPr>
            <w:tcW w:w="42"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18"/>
                <w:szCs w:val="18"/>
              </w:rPr>
            </w:pPr>
            <w:r>
              <w:rPr>
                <w:sz w:val="18"/>
                <w:szCs w:val="18"/>
              </w:rPr>
              <w:t>​</w:t>
            </w:r>
          </w:p>
        </w:tc>
        <w:tc>
          <w:tcPr>
            <w:tcW w:w="238" w:type="pct"/>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18"/>
                <w:szCs w:val="18"/>
              </w:rPr>
            </w:pPr>
            <w:r>
              <w:rPr>
                <w:sz w:val="18"/>
                <w:szCs w:val="18"/>
              </w:rPr>
              <w:t>​</w:t>
            </w:r>
          </w:p>
        </w:tc>
        <w:tc>
          <w:tcPr>
            <w:tcW w:w="74" w:type="pct"/>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18"/>
                <w:szCs w:val="18"/>
              </w:rPr>
            </w:pPr>
            <w:r>
              <w:rPr>
                <w:sz w:val="18"/>
                <w:szCs w:val="18"/>
              </w:rPr>
              <w:t>​</w:t>
            </w:r>
          </w:p>
        </w:tc>
        <w:tc>
          <w:tcPr>
            <w:tcW w:w="381" w:type="pct"/>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18"/>
                <w:szCs w:val="18"/>
              </w:rPr>
            </w:pPr>
            <w:r>
              <w:rPr>
                <w:sz w:val="18"/>
                <w:szCs w:val="18"/>
              </w:rPr>
              <w:t>​</w:t>
            </w:r>
          </w:p>
        </w:tc>
        <w:tc>
          <w:tcPr>
            <w:tcW w:w="74"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18"/>
                <w:szCs w:val="18"/>
              </w:rPr>
              <w:t>​</w:t>
            </w:r>
          </w:p>
        </w:tc>
        <w:tc>
          <w:tcPr>
            <w:tcW w:w="42"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18"/>
                <w:szCs w:val="18"/>
              </w:rPr>
            </w:pPr>
            <w:r>
              <w:rPr>
                <w:sz w:val="18"/>
                <w:szCs w:val="18"/>
              </w:rPr>
              <w:t>​</w:t>
            </w:r>
          </w:p>
        </w:tc>
        <w:tc>
          <w:tcPr>
            <w:tcW w:w="224" w:type="pct"/>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18"/>
                <w:szCs w:val="18"/>
              </w:rPr>
            </w:pPr>
            <w:r>
              <w:rPr>
                <w:sz w:val="18"/>
                <w:szCs w:val="18"/>
              </w:rPr>
              <w:t>​</w:t>
            </w:r>
          </w:p>
        </w:tc>
        <w:tc>
          <w:tcPr>
            <w:tcW w:w="74"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18"/>
                <w:szCs w:val="18"/>
              </w:rPr>
              <w:t>​</w:t>
            </w:r>
          </w:p>
        </w:tc>
        <w:tc>
          <w:tcPr>
            <w:tcW w:w="42"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18"/>
                <w:szCs w:val="18"/>
              </w:rPr>
            </w:pPr>
            <w:r>
              <w:rPr>
                <w:sz w:val="18"/>
                <w:szCs w:val="18"/>
              </w:rPr>
              <w:t>​</w:t>
            </w:r>
          </w:p>
        </w:tc>
        <w:tc>
          <w:tcPr>
            <w:tcW w:w="410" w:type="pct"/>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18"/>
                <w:szCs w:val="18"/>
              </w:rPr>
            </w:pPr>
            <w:r>
              <w:rPr>
                <w:sz w:val="18"/>
                <w:szCs w:val="18"/>
              </w:rPr>
              <w:t>​</w:t>
            </w:r>
          </w:p>
        </w:tc>
        <w:tc>
          <w:tcPr>
            <w:tcW w:w="74"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18"/>
                <w:szCs w:val="18"/>
              </w:rPr>
              <w:t>​</w:t>
            </w:r>
          </w:p>
        </w:tc>
        <w:tc>
          <w:tcPr>
            <w:tcW w:w="42"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18"/>
                <w:szCs w:val="18"/>
              </w:rPr>
            </w:pPr>
            <w:r>
              <w:rPr>
                <w:sz w:val="18"/>
                <w:szCs w:val="18"/>
              </w:rPr>
              <w:t>​</w:t>
            </w:r>
          </w:p>
        </w:tc>
        <w:tc>
          <w:tcPr>
            <w:tcW w:w="451" w:type="pct"/>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18"/>
                <w:szCs w:val="18"/>
              </w:rPr>
            </w:pPr>
            <w:r>
              <w:rPr>
                <w:sz w:val="18"/>
                <w:szCs w:val="18"/>
              </w:rPr>
              <w:t>​</w:t>
            </w:r>
          </w:p>
        </w:tc>
        <w:tc>
          <w:tcPr>
            <w:tcW w:w="74"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18"/>
                <w:szCs w:val="18"/>
              </w:rPr>
              <w:t>​</w:t>
            </w:r>
          </w:p>
        </w:tc>
        <w:tc>
          <w:tcPr>
            <w:tcW w:w="42"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18"/>
                <w:szCs w:val="18"/>
              </w:rPr>
            </w:pPr>
            <w:r>
              <w:rPr>
                <w:sz w:val="18"/>
                <w:szCs w:val="18"/>
              </w:rPr>
              <w:t>​</w:t>
            </w:r>
          </w:p>
        </w:tc>
        <w:tc>
          <w:tcPr>
            <w:tcW w:w="451" w:type="pct"/>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18"/>
                <w:szCs w:val="18"/>
              </w:rPr>
            </w:pPr>
            <w:r>
              <w:rPr>
                <w:sz w:val="18"/>
                <w:szCs w:val="18"/>
              </w:rPr>
              <w:t>​</w:t>
            </w:r>
          </w:p>
        </w:tc>
      </w:tr>
      <w:tr w:rsidR="00000000">
        <w:trPr>
          <w:divId w:val="1504737944"/>
        </w:trPr>
        <w:tc>
          <w:tcPr>
            <w:tcW w:w="1862" w:type="pct"/>
            <w:shd w:val="clear" w:color="auto" w:fill="CCEEFF"/>
            <w:tcMar>
              <w:top w:w="0" w:type="dxa"/>
              <w:left w:w="0" w:type="dxa"/>
              <w:bottom w:w="0" w:type="dxa"/>
              <w:right w:w="0" w:type="dxa"/>
            </w:tcMar>
            <w:vAlign w:val="bottom"/>
            <w:hideMark/>
          </w:tcPr>
          <w:p w:rsidR="00000000" w:rsidRDefault="00477E2A">
            <w:pPr>
              <w:pStyle w:val="a3"/>
              <w:spacing w:before="0" w:beforeAutospacing="0" w:after="0" w:afterAutospacing="0"/>
              <w:ind w:hanging="144"/>
              <w:rPr>
                <w:sz w:val="18"/>
                <w:szCs w:val="18"/>
              </w:rPr>
            </w:pPr>
            <w:r>
              <w:rPr>
                <w:sz w:val="18"/>
                <w:szCs w:val="18"/>
              </w:rPr>
              <w:t>Net income</w:t>
            </w:r>
          </w:p>
        </w:tc>
        <w:tc>
          <w:tcPr>
            <w:tcW w:w="74"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18"/>
                <w:szCs w:val="18"/>
              </w:rPr>
            </w:pPr>
            <w:r>
              <w:rPr>
                <w:sz w:val="18"/>
                <w:szCs w:val="18"/>
              </w:rPr>
              <w:t>​</w:t>
            </w:r>
          </w:p>
        </w:tc>
        <w:tc>
          <w:tcPr>
            <w:tcW w:w="2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18"/>
                <w:szCs w:val="18"/>
              </w:rPr>
            </w:pPr>
            <w:r>
              <w:rPr>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18"/>
                <w:szCs w:val="18"/>
              </w:rPr>
              <w:t>​</w:t>
            </w:r>
          </w:p>
        </w:tc>
        <w:tc>
          <w:tcPr>
            <w:tcW w:w="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18"/>
                <w:szCs w:val="18"/>
              </w:rPr>
            </w:pPr>
            <w:r>
              <w:rPr>
                <w:sz w:val="18"/>
                <w:szCs w:val="18"/>
              </w:rPr>
              <w:t>​</w:t>
            </w:r>
          </w:p>
        </w:tc>
        <w:tc>
          <w:tcPr>
            <w:tcW w:w="2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18"/>
                <w:szCs w:val="18"/>
              </w:rPr>
            </w:pPr>
            <w:r>
              <w:rPr>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18"/>
                <w:szCs w:val="18"/>
              </w:rPr>
            </w:pPr>
            <w:r>
              <w:rPr>
                <w:sz w:val="18"/>
                <w:szCs w:val="18"/>
              </w:rPr>
              <w:t>​</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18"/>
                <w:szCs w:val="18"/>
              </w:rPr>
            </w:pPr>
            <w:r>
              <w:rPr>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18"/>
                <w:szCs w:val="18"/>
              </w:rPr>
              <w:t>​</w:t>
            </w:r>
          </w:p>
        </w:tc>
        <w:tc>
          <w:tcPr>
            <w:tcW w:w="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18"/>
                <w:szCs w:val="18"/>
              </w:rPr>
            </w:pPr>
            <w:r>
              <w:rPr>
                <w:sz w:val="18"/>
                <w:szCs w:val="18"/>
              </w:rPr>
              <w:t>​</w:t>
            </w:r>
          </w:p>
        </w:tc>
        <w:tc>
          <w:tcPr>
            <w:tcW w:w="2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18"/>
                <w:szCs w:val="18"/>
              </w:rPr>
            </w:pPr>
            <w:r>
              <w:rPr>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18"/>
                <w:szCs w:val="18"/>
              </w:rPr>
              <w:t>​</w:t>
            </w:r>
          </w:p>
        </w:tc>
        <w:tc>
          <w:tcPr>
            <w:tcW w:w="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18"/>
                <w:szCs w:val="18"/>
              </w:rPr>
            </w:pPr>
            <w:r>
              <w:rPr>
                <w:sz w:val="18"/>
                <w:szCs w:val="18"/>
              </w:rPr>
              <w:t>​</w:t>
            </w:r>
          </w:p>
        </w:tc>
        <w:tc>
          <w:tcPr>
            <w:tcW w:w="4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18"/>
                <w:szCs w:val="18"/>
              </w:rPr>
            </w:pPr>
            <w:r>
              <w:rPr>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18"/>
                <w:szCs w:val="18"/>
              </w:rPr>
              <w:t>​</w:t>
            </w:r>
          </w:p>
        </w:tc>
        <w:tc>
          <w:tcPr>
            <w:tcW w:w="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18"/>
                <w:szCs w:val="18"/>
              </w:rPr>
            </w:pPr>
            <w:r>
              <w:rPr>
                <w:sz w:val="18"/>
                <w:szCs w:val="18"/>
              </w:rPr>
              <w:t>​</w:t>
            </w:r>
          </w:p>
        </w:tc>
        <w:tc>
          <w:tcPr>
            <w:tcW w:w="4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18"/>
                <w:szCs w:val="18"/>
              </w:rPr>
            </w:pPr>
            <w:r>
              <w:rPr>
                <w:sz w:val="18"/>
                <w:szCs w:val="18"/>
              </w:rPr>
              <w:t>6,650,368</w:t>
            </w:r>
          </w:p>
        </w:tc>
        <w:tc>
          <w:tcPr>
            <w:tcW w:w="74"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18"/>
                <w:szCs w:val="18"/>
              </w:rPr>
              <w:t>​</w:t>
            </w:r>
          </w:p>
        </w:tc>
        <w:tc>
          <w:tcPr>
            <w:tcW w:w="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18"/>
                <w:szCs w:val="18"/>
              </w:rPr>
            </w:pPr>
            <w:r>
              <w:rPr>
                <w:sz w:val="18"/>
                <w:szCs w:val="18"/>
              </w:rPr>
              <w:t>​</w:t>
            </w:r>
          </w:p>
        </w:tc>
        <w:tc>
          <w:tcPr>
            <w:tcW w:w="4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18"/>
                <w:szCs w:val="18"/>
              </w:rPr>
            </w:pPr>
            <w:r>
              <w:rPr>
                <w:sz w:val="18"/>
                <w:szCs w:val="18"/>
              </w:rPr>
              <w:t>6,650,368</w:t>
            </w:r>
          </w:p>
        </w:tc>
      </w:tr>
      <w:tr w:rsidR="00000000">
        <w:trPr>
          <w:divId w:val="1504737944"/>
        </w:trPr>
        <w:tc>
          <w:tcPr>
            <w:tcW w:w="1862" w:type="pct"/>
            <w:tcMar>
              <w:top w:w="0" w:type="dxa"/>
              <w:left w:w="0" w:type="dxa"/>
              <w:bottom w:w="0" w:type="dxa"/>
              <w:right w:w="0" w:type="dxa"/>
            </w:tcMar>
            <w:vAlign w:val="bottom"/>
            <w:hideMark/>
          </w:tcPr>
          <w:p w:rsidR="00000000" w:rsidRDefault="00477E2A">
            <w:pPr>
              <w:pStyle w:val="a3"/>
              <w:spacing w:before="0" w:beforeAutospacing="0" w:after="0" w:afterAutospacing="0"/>
              <w:ind w:hanging="144"/>
              <w:rPr>
                <w:sz w:val="18"/>
                <w:szCs w:val="18"/>
              </w:rPr>
            </w:pPr>
            <w:r>
              <w:rPr>
                <w:sz w:val="18"/>
                <w:szCs w:val="18"/>
              </w:rPr>
              <w:t>​</w:t>
            </w:r>
          </w:p>
        </w:tc>
        <w:tc>
          <w:tcPr>
            <w:tcW w:w="74"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18"/>
                <w:szCs w:val="18"/>
              </w:rPr>
            </w:pPr>
            <w:r>
              <w:rPr>
                <w:sz w:val="18"/>
                <w:szCs w:val="18"/>
              </w:rPr>
              <w:t>​</w:t>
            </w:r>
          </w:p>
        </w:tc>
        <w:tc>
          <w:tcPr>
            <w:tcW w:w="249" w:type="pct"/>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18"/>
                <w:szCs w:val="18"/>
              </w:rPr>
            </w:pPr>
            <w:r>
              <w:rPr>
                <w:sz w:val="18"/>
                <w:szCs w:val="18"/>
              </w:rPr>
              <w:t>​</w:t>
            </w:r>
          </w:p>
        </w:tc>
        <w:tc>
          <w:tcPr>
            <w:tcW w:w="74"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18"/>
                <w:szCs w:val="18"/>
              </w:rPr>
              <w:t>​</w:t>
            </w:r>
          </w:p>
        </w:tc>
        <w:tc>
          <w:tcPr>
            <w:tcW w:w="42"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18"/>
                <w:szCs w:val="18"/>
              </w:rPr>
            </w:pPr>
            <w:r>
              <w:rPr>
                <w:sz w:val="18"/>
                <w:szCs w:val="18"/>
              </w:rPr>
              <w:t>​</w:t>
            </w:r>
          </w:p>
        </w:tc>
        <w:tc>
          <w:tcPr>
            <w:tcW w:w="238" w:type="pct"/>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18"/>
                <w:szCs w:val="18"/>
              </w:rPr>
            </w:pPr>
            <w:r>
              <w:rPr>
                <w:sz w:val="18"/>
                <w:szCs w:val="18"/>
              </w:rPr>
              <w:t>​</w:t>
            </w:r>
          </w:p>
        </w:tc>
        <w:tc>
          <w:tcPr>
            <w:tcW w:w="74" w:type="pct"/>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18"/>
                <w:szCs w:val="18"/>
              </w:rPr>
            </w:pPr>
            <w:r>
              <w:rPr>
                <w:sz w:val="18"/>
                <w:szCs w:val="18"/>
              </w:rPr>
              <w:t>​</w:t>
            </w:r>
          </w:p>
        </w:tc>
        <w:tc>
          <w:tcPr>
            <w:tcW w:w="381" w:type="pct"/>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18"/>
                <w:szCs w:val="18"/>
              </w:rPr>
            </w:pPr>
            <w:r>
              <w:rPr>
                <w:sz w:val="18"/>
                <w:szCs w:val="18"/>
              </w:rPr>
              <w:t>​</w:t>
            </w:r>
          </w:p>
        </w:tc>
        <w:tc>
          <w:tcPr>
            <w:tcW w:w="74"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18"/>
                <w:szCs w:val="18"/>
              </w:rPr>
              <w:t>​</w:t>
            </w:r>
          </w:p>
        </w:tc>
        <w:tc>
          <w:tcPr>
            <w:tcW w:w="42"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18"/>
                <w:szCs w:val="18"/>
              </w:rPr>
            </w:pPr>
            <w:r>
              <w:rPr>
                <w:sz w:val="18"/>
                <w:szCs w:val="18"/>
              </w:rPr>
              <w:t>​</w:t>
            </w:r>
          </w:p>
        </w:tc>
        <w:tc>
          <w:tcPr>
            <w:tcW w:w="224" w:type="pct"/>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18"/>
                <w:szCs w:val="18"/>
              </w:rPr>
            </w:pPr>
            <w:r>
              <w:rPr>
                <w:sz w:val="18"/>
                <w:szCs w:val="18"/>
              </w:rPr>
              <w:t>​</w:t>
            </w:r>
          </w:p>
        </w:tc>
        <w:tc>
          <w:tcPr>
            <w:tcW w:w="74"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18"/>
                <w:szCs w:val="18"/>
              </w:rPr>
              <w:t>​</w:t>
            </w:r>
          </w:p>
        </w:tc>
        <w:tc>
          <w:tcPr>
            <w:tcW w:w="42"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18"/>
                <w:szCs w:val="18"/>
              </w:rPr>
            </w:pPr>
            <w:r>
              <w:rPr>
                <w:sz w:val="18"/>
                <w:szCs w:val="18"/>
              </w:rPr>
              <w:t>​</w:t>
            </w:r>
          </w:p>
        </w:tc>
        <w:tc>
          <w:tcPr>
            <w:tcW w:w="410" w:type="pct"/>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18"/>
                <w:szCs w:val="18"/>
              </w:rPr>
            </w:pPr>
            <w:r>
              <w:rPr>
                <w:sz w:val="18"/>
                <w:szCs w:val="18"/>
              </w:rPr>
              <w:t>​</w:t>
            </w:r>
          </w:p>
        </w:tc>
        <w:tc>
          <w:tcPr>
            <w:tcW w:w="74"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18"/>
                <w:szCs w:val="18"/>
              </w:rPr>
              <w:t>​</w:t>
            </w:r>
          </w:p>
        </w:tc>
        <w:tc>
          <w:tcPr>
            <w:tcW w:w="42"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18"/>
                <w:szCs w:val="18"/>
              </w:rPr>
            </w:pPr>
            <w:r>
              <w:rPr>
                <w:sz w:val="18"/>
                <w:szCs w:val="18"/>
              </w:rPr>
              <w:t>​</w:t>
            </w:r>
          </w:p>
        </w:tc>
        <w:tc>
          <w:tcPr>
            <w:tcW w:w="451" w:type="pct"/>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18"/>
                <w:szCs w:val="18"/>
              </w:rPr>
            </w:pPr>
            <w:r>
              <w:rPr>
                <w:sz w:val="18"/>
                <w:szCs w:val="18"/>
              </w:rPr>
              <w:t>​</w:t>
            </w:r>
          </w:p>
        </w:tc>
        <w:tc>
          <w:tcPr>
            <w:tcW w:w="74"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18"/>
                <w:szCs w:val="18"/>
              </w:rPr>
              <w:t>​</w:t>
            </w:r>
          </w:p>
        </w:tc>
        <w:tc>
          <w:tcPr>
            <w:tcW w:w="42"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18"/>
                <w:szCs w:val="18"/>
              </w:rPr>
            </w:pPr>
            <w:r>
              <w:rPr>
                <w:sz w:val="18"/>
                <w:szCs w:val="18"/>
              </w:rPr>
              <w:t>​</w:t>
            </w:r>
          </w:p>
        </w:tc>
        <w:tc>
          <w:tcPr>
            <w:tcW w:w="451" w:type="pct"/>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18"/>
                <w:szCs w:val="18"/>
              </w:rPr>
            </w:pPr>
            <w:r>
              <w:rPr>
                <w:sz w:val="18"/>
                <w:szCs w:val="18"/>
              </w:rPr>
              <w:t>​</w:t>
            </w:r>
          </w:p>
        </w:tc>
      </w:tr>
      <w:tr w:rsidR="00000000">
        <w:trPr>
          <w:divId w:val="1504737944"/>
        </w:trPr>
        <w:tc>
          <w:tcPr>
            <w:tcW w:w="1862" w:type="pct"/>
            <w:shd w:val="clear" w:color="auto" w:fill="CCEEFF"/>
            <w:tcMar>
              <w:top w:w="0" w:type="dxa"/>
              <w:left w:w="0" w:type="dxa"/>
              <w:bottom w:w="0" w:type="dxa"/>
              <w:right w:w="0" w:type="dxa"/>
            </w:tcMar>
            <w:vAlign w:val="bottom"/>
            <w:hideMark/>
          </w:tcPr>
          <w:p w:rsidR="00000000" w:rsidRDefault="00477E2A">
            <w:pPr>
              <w:pStyle w:val="a3"/>
              <w:spacing w:before="0" w:beforeAutospacing="0" w:after="0" w:afterAutospacing="0"/>
              <w:ind w:hanging="144"/>
              <w:rPr>
                <w:sz w:val="18"/>
                <w:szCs w:val="18"/>
              </w:rPr>
            </w:pPr>
            <w:r>
              <w:rPr>
                <w:b/>
                <w:bCs/>
                <w:sz w:val="18"/>
                <w:szCs w:val="18"/>
              </w:rPr>
              <w:t>Balance – March 31, 2022</w:t>
            </w:r>
          </w:p>
        </w:tc>
        <w:tc>
          <w:tcPr>
            <w:tcW w:w="74"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18"/>
                <w:szCs w:val="18"/>
              </w:rPr>
            </w:pPr>
            <w:r>
              <w:rPr>
                <w:b/>
                <w:bCs/>
                <w:sz w:val="18"/>
                <w:szCs w:val="18"/>
              </w:rPr>
              <w:t>​</w:t>
            </w:r>
          </w:p>
        </w:tc>
        <w:tc>
          <w:tcPr>
            <w:tcW w:w="2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20"/>
                <w:szCs w:val="20"/>
              </w:rPr>
            </w:pPr>
            <w:r>
              <w:rPr>
                <w:b/>
                <w:bCs/>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b/>
                <w:bCs/>
                <w:sz w:val="18"/>
                <w:szCs w:val="18"/>
              </w:rPr>
              <w:t>​</w:t>
            </w:r>
          </w:p>
        </w:tc>
        <w:tc>
          <w:tcPr>
            <w:tcW w:w="4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18"/>
                <w:szCs w:val="18"/>
              </w:rPr>
            </w:pPr>
            <w:r>
              <w:rPr>
                <w:b/>
                <w:bCs/>
                <w:sz w:val="18"/>
                <w:szCs w:val="18"/>
              </w:rPr>
              <w:t>$</w:t>
            </w:r>
          </w:p>
        </w:tc>
        <w:tc>
          <w:tcPr>
            <w:tcW w:w="23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20"/>
                <w:szCs w:val="20"/>
              </w:rPr>
            </w:pPr>
            <w:r>
              <w:rPr>
                <w:b/>
                <w:bCs/>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18"/>
                <w:szCs w:val="18"/>
              </w:rPr>
            </w:pPr>
            <w:r>
              <w:rPr>
                <w:b/>
                <w:bCs/>
                <w:sz w:val="18"/>
                <w:szCs w:val="18"/>
              </w:rPr>
              <w:t>​</w:t>
            </w:r>
          </w:p>
        </w:tc>
        <w:tc>
          <w:tcPr>
            <w:tcW w:w="3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18"/>
                <w:szCs w:val="18"/>
              </w:rPr>
            </w:pPr>
            <w:r>
              <w:rPr>
                <w:b/>
                <w:bCs/>
                <w:sz w:val="18"/>
                <w:szCs w:val="18"/>
              </w:rPr>
              <w:t>5,750,000</w:t>
            </w:r>
          </w:p>
        </w:tc>
        <w:tc>
          <w:tcPr>
            <w:tcW w:w="74"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b/>
                <w:bCs/>
                <w:sz w:val="18"/>
                <w:szCs w:val="18"/>
              </w:rPr>
              <w:t>​</w:t>
            </w:r>
          </w:p>
        </w:tc>
        <w:tc>
          <w:tcPr>
            <w:tcW w:w="4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18"/>
                <w:szCs w:val="18"/>
              </w:rPr>
            </w:pPr>
            <w:r>
              <w:rPr>
                <w:b/>
                <w:bCs/>
                <w:sz w:val="18"/>
                <w:szCs w:val="18"/>
              </w:rPr>
              <w:t>$</w:t>
            </w:r>
          </w:p>
        </w:tc>
        <w:tc>
          <w:tcPr>
            <w:tcW w:w="22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18"/>
                <w:szCs w:val="18"/>
              </w:rPr>
            </w:pPr>
            <w:r>
              <w:rPr>
                <w:b/>
                <w:bCs/>
                <w:sz w:val="18"/>
                <w:szCs w:val="18"/>
              </w:rPr>
              <w:t>575</w:t>
            </w:r>
          </w:p>
        </w:tc>
        <w:tc>
          <w:tcPr>
            <w:tcW w:w="74"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b/>
                <w:bCs/>
                <w:sz w:val="18"/>
                <w:szCs w:val="18"/>
              </w:rPr>
              <w:t>​</w:t>
            </w:r>
          </w:p>
        </w:tc>
        <w:tc>
          <w:tcPr>
            <w:tcW w:w="4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18"/>
                <w:szCs w:val="18"/>
              </w:rPr>
            </w:pPr>
            <w:r>
              <w:rPr>
                <w:b/>
                <w:bCs/>
                <w:sz w:val="18"/>
                <w:szCs w:val="18"/>
              </w:rPr>
              <w:t>$</w:t>
            </w:r>
          </w:p>
        </w:tc>
        <w:tc>
          <w:tcPr>
            <w:tcW w:w="41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20"/>
                <w:szCs w:val="20"/>
              </w:rPr>
            </w:pPr>
            <w:r>
              <w:rPr>
                <w:b/>
                <w:bCs/>
                <w:sz w:val="18"/>
                <w:szCs w:val="18"/>
              </w:rPr>
              <w:t>—</w:t>
            </w:r>
          </w:p>
        </w:tc>
        <w:tc>
          <w:tcPr>
            <w:tcW w:w="74"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b/>
                <w:bCs/>
                <w:sz w:val="18"/>
                <w:szCs w:val="18"/>
              </w:rPr>
              <w:t>​</w:t>
            </w:r>
          </w:p>
        </w:tc>
        <w:tc>
          <w:tcPr>
            <w:tcW w:w="4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18"/>
                <w:szCs w:val="18"/>
              </w:rPr>
            </w:pPr>
            <w:r>
              <w:rPr>
                <w:b/>
                <w:bCs/>
                <w:sz w:val="18"/>
                <w:szCs w:val="18"/>
              </w:rPr>
              <w:t>$</w:t>
            </w:r>
          </w:p>
        </w:tc>
        <w:tc>
          <w:tcPr>
            <w:tcW w:w="4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18"/>
                <w:szCs w:val="18"/>
              </w:rPr>
            </w:pPr>
            <w:r>
              <w:rPr>
                <w:b/>
                <w:bCs/>
                <w:sz w:val="18"/>
                <w:szCs w:val="18"/>
              </w:rPr>
              <w:t>(11,511,383)</w:t>
            </w:r>
          </w:p>
        </w:tc>
        <w:tc>
          <w:tcPr>
            <w:tcW w:w="74"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b/>
                <w:bCs/>
                <w:sz w:val="18"/>
                <w:szCs w:val="18"/>
              </w:rPr>
              <w:t>​</w:t>
            </w:r>
          </w:p>
        </w:tc>
        <w:tc>
          <w:tcPr>
            <w:tcW w:w="4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18"/>
                <w:szCs w:val="18"/>
              </w:rPr>
            </w:pPr>
            <w:r>
              <w:rPr>
                <w:b/>
                <w:bCs/>
                <w:sz w:val="18"/>
                <w:szCs w:val="18"/>
              </w:rPr>
              <w:t>$</w:t>
            </w:r>
          </w:p>
        </w:tc>
        <w:tc>
          <w:tcPr>
            <w:tcW w:w="4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18"/>
                <w:szCs w:val="18"/>
              </w:rPr>
            </w:pPr>
            <w:r>
              <w:rPr>
                <w:b/>
                <w:bCs/>
                <w:sz w:val="18"/>
                <w:szCs w:val="18"/>
              </w:rPr>
              <w:t>(11,510,808)</w:t>
            </w:r>
          </w:p>
        </w:tc>
      </w:tr>
    </w:tbl>
    <w:p w:rsidR="00000000" w:rsidRDefault="00477E2A">
      <w:pPr>
        <w:pStyle w:val="a3"/>
        <w:spacing w:before="0" w:beforeAutospacing="0" w:after="0" w:afterAutospacing="0"/>
        <w:divId w:val="1504737944"/>
        <w:rPr>
          <w:sz w:val="20"/>
          <w:szCs w:val="20"/>
        </w:rPr>
      </w:pPr>
      <w:r>
        <w:rPr>
          <w:sz w:val="20"/>
          <w:szCs w:val="20"/>
        </w:rPr>
        <w:t>​</w:t>
      </w:r>
    </w:p>
    <w:p w:rsidR="00000000" w:rsidRDefault="00477E2A">
      <w:pPr>
        <w:pStyle w:val="a3"/>
        <w:spacing w:before="0" w:beforeAutospacing="0" w:after="0" w:afterAutospacing="0"/>
        <w:jc w:val="center"/>
        <w:divId w:val="1504737944"/>
        <w:rPr>
          <w:sz w:val="18"/>
          <w:szCs w:val="18"/>
        </w:rPr>
      </w:pPr>
      <w:r>
        <w:rPr>
          <w:b/>
          <w:bCs/>
          <w:sz w:val="18"/>
          <w:szCs w:val="18"/>
        </w:rPr>
        <w:t>FOR THE PERIOD FROM FEBRUARY 3, 2021 (INCEPTION) TO MARCH 31, 2021</w:t>
      </w:r>
    </w:p>
    <w:p w:rsidR="00000000" w:rsidRDefault="00477E2A">
      <w:pPr>
        <w:pStyle w:val="a3"/>
        <w:spacing w:before="0" w:beforeAutospacing="0" w:after="0" w:afterAutospacing="0"/>
        <w:divId w:val="150473794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766"/>
        <w:gridCol w:w="160"/>
        <w:gridCol w:w="780"/>
        <w:gridCol w:w="160"/>
        <w:gridCol w:w="91"/>
        <w:gridCol w:w="483"/>
        <w:gridCol w:w="148"/>
        <w:gridCol w:w="582"/>
        <w:gridCol w:w="6"/>
        <w:gridCol w:w="125"/>
        <w:gridCol w:w="782"/>
        <w:gridCol w:w="160"/>
        <w:gridCol w:w="127"/>
        <w:gridCol w:w="936"/>
      </w:tblGrid>
      <w:tr w:rsidR="00000000">
        <w:trPr>
          <w:divId w:val="1504737944"/>
          <w:trHeight w:val="20"/>
        </w:trPr>
        <w:tc>
          <w:tcPr>
            <w:tcW w:w="2346" w:type="pct"/>
            <w:tcMar>
              <w:top w:w="0" w:type="dxa"/>
              <w:left w:w="0" w:type="dxa"/>
              <w:bottom w:w="0" w:type="dxa"/>
              <w:right w:w="0" w:type="dxa"/>
            </w:tcMar>
            <w:vAlign w:val="bottom"/>
            <w:hideMark/>
          </w:tcPr>
          <w:p w:rsidR="00000000" w:rsidRDefault="00477E2A">
            <w:pPr>
              <w:pStyle w:val="a3"/>
              <w:spacing w:before="0" w:beforeAutospacing="0" w:after="1" w:afterAutospacing="0"/>
              <w:divId w:val="867064063"/>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477E2A">
            <w:pPr>
              <w:pStyle w:val="a3"/>
              <w:spacing w:before="0" w:beforeAutospacing="0" w:after="1" w:afterAutospacing="0"/>
              <w:divId w:val="220215314"/>
              <w:rPr>
                <w:sz w:val="20"/>
                <w:szCs w:val="20"/>
              </w:rPr>
            </w:pPr>
            <w:r>
              <w:rPr>
                <w:sz w:val="2"/>
                <w:szCs w:val="2"/>
              </w:rPr>
              <w:t>​</w:t>
            </w:r>
          </w:p>
        </w:tc>
        <w:tc>
          <w:tcPr>
            <w:tcW w:w="382" w:type="pct"/>
            <w:noWrap/>
            <w:tcMar>
              <w:top w:w="0" w:type="dxa"/>
              <w:left w:w="0" w:type="dxa"/>
              <w:bottom w:w="0" w:type="dxa"/>
              <w:right w:w="0" w:type="dxa"/>
            </w:tcMar>
            <w:vAlign w:val="bottom"/>
            <w:hideMark/>
          </w:tcPr>
          <w:p w:rsidR="00000000" w:rsidRDefault="00477E2A">
            <w:pPr>
              <w:pStyle w:val="a3"/>
              <w:spacing w:before="0" w:beforeAutospacing="0" w:after="1" w:afterAutospacing="0"/>
              <w:divId w:val="987048637"/>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477E2A">
            <w:pPr>
              <w:pStyle w:val="a3"/>
              <w:spacing w:before="0" w:beforeAutospacing="0" w:after="1" w:afterAutospacing="0"/>
              <w:divId w:val="285701033"/>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477E2A">
            <w:pPr>
              <w:pStyle w:val="a3"/>
              <w:spacing w:before="0" w:beforeAutospacing="0" w:after="1" w:afterAutospacing="0"/>
              <w:divId w:val="1914583602"/>
              <w:rPr>
                <w:sz w:val="20"/>
                <w:szCs w:val="20"/>
              </w:rPr>
            </w:pPr>
            <w:r>
              <w:rPr>
                <w:sz w:val="2"/>
                <w:szCs w:val="2"/>
              </w:rPr>
              <w:t>​</w:t>
            </w:r>
          </w:p>
        </w:tc>
        <w:tc>
          <w:tcPr>
            <w:tcW w:w="382" w:type="pct"/>
            <w:noWrap/>
            <w:tcMar>
              <w:top w:w="0" w:type="dxa"/>
              <w:left w:w="0" w:type="dxa"/>
              <w:bottom w:w="0" w:type="dxa"/>
              <w:right w:w="0" w:type="dxa"/>
            </w:tcMar>
            <w:vAlign w:val="bottom"/>
            <w:hideMark/>
          </w:tcPr>
          <w:p w:rsidR="00000000" w:rsidRDefault="00477E2A">
            <w:pPr>
              <w:pStyle w:val="a3"/>
              <w:spacing w:before="0" w:beforeAutospacing="0" w:after="1" w:afterAutospacing="0"/>
              <w:divId w:val="1521046461"/>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477E2A">
            <w:pPr>
              <w:pStyle w:val="a3"/>
              <w:spacing w:before="0" w:beforeAutospacing="0" w:after="1" w:afterAutospacing="0"/>
              <w:divId w:val="1266309900"/>
              <w:rPr>
                <w:sz w:val="20"/>
                <w:szCs w:val="20"/>
              </w:rPr>
            </w:pPr>
            <w:r>
              <w:rPr>
                <w:sz w:val="2"/>
                <w:szCs w:val="2"/>
              </w:rPr>
              <w:t>​</w:t>
            </w:r>
          </w:p>
        </w:tc>
        <w:tc>
          <w:tcPr>
            <w:tcW w:w="382" w:type="pct"/>
            <w:noWrap/>
            <w:tcMar>
              <w:top w:w="0" w:type="dxa"/>
              <w:left w:w="0" w:type="dxa"/>
              <w:bottom w:w="0" w:type="dxa"/>
              <w:right w:w="0" w:type="dxa"/>
            </w:tcMar>
            <w:vAlign w:val="bottom"/>
            <w:hideMark/>
          </w:tcPr>
          <w:p w:rsidR="00000000" w:rsidRDefault="00477E2A">
            <w:pPr>
              <w:pStyle w:val="a3"/>
              <w:spacing w:before="0" w:beforeAutospacing="0" w:after="1" w:afterAutospacing="0"/>
              <w:divId w:val="86079654"/>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477E2A">
            <w:pPr>
              <w:pStyle w:val="a3"/>
              <w:spacing w:before="0" w:beforeAutospacing="0" w:after="1" w:afterAutospacing="0"/>
              <w:divId w:val="342977495"/>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477E2A">
            <w:pPr>
              <w:pStyle w:val="a3"/>
              <w:spacing w:before="0" w:beforeAutospacing="0" w:after="1" w:afterAutospacing="0"/>
              <w:divId w:val="1805075710"/>
              <w:rPr>
                <w:sz w:val="20"/>
                <w:szCs w:val="20"/>
              </w:rPr>
            </w:pPr>
            <w:r>
              <w:rPr>
                <w:sz w:val="2"/>
                <w:szCs w:val="2"/>
              </w:rPr>
              <w:t>​</w:t>
            </w:r>
          </w:p>
        </w:tc>
        <w:tc>
          <w:tcPr>
            <w:tcW w:w="382" w:type="pct"/>
            <w:noWrap/>
            <w:tcMar>
              <w:top w:w="0" w:type="dxa"/>
              <w:left w:w="0" w:type="dxa"/>
              <w:bottom w:w="0" w:type="dxa"/>
              <w:right w:w="0" w:type="dxa"/>
            </w:tcMar>
            <w:vAlign w:val="bottom"/>
            <w:hideMark/>
          </w:tcPr>
          <w:p w:rsidR="00000000" w:rsidRDefault="00477E2A">
            <w:pPr>
              <w:pStyle w:val="a3"/>
              <w:spacing w:before="0" w:beforeAutospacing="0" w:after="1" w:afterAutospacing="0"/>
              <w:divId w:val="979653816"/>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477E2A">
            <w:pPr>
              <w:pStyle w:val="a3"/>
              <w:spacing w:before="0" w:beforeAutospacing="0" w:after="1" w:afterAutospacing="0"/>
              <w:divId w:val="1744252924"/>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477E2A">
            <w:pPr>
              <w:pStyle w:val="a3"/>
              <w:spacing w:before="0" w:beforeAutospacing="0" w:after="1" w:afterAutospacing="0"/>
              <w:divId w:val="1829201417"/>
              <w:rPr>
                <w:sz w:val="20"/>
                <w:szCs w:val="20"/>
              </w:rPr>
            </w:pPr>
            <w:r>
              <w:rPr>
                <w:sz w:val="2"/>
                <w:szCs w:val="2"/>
              </w:rPr>
              <w:t>​</w:t>
            </w:r>
          </w:p>
        </w:tc>
        <w:tc>
          <w:tcPr>
            <w:tcW w:w="452" w:type="pct"/>
            <w:noWrap/>
            <w:tcMar>
              <w:top w:w="0" w:type="dxa"/>
              <w:left w:w="0" w:type="dxa"/>
              <w:bottom w:w="0" w:type="dxa"/>
              <w:right w:w="0" w:type="dxa"/>
            </w:tcMar>
            <w:vAlign w:val="bottom"/>
            <w:hideMark/>
          </w:tcPr>
          <w:p w:rsidR="00000000" w:rsidRDefault="00477E2A">
            <w:pPr>
              <w:pStyle w:val="a3"/>
              <w:spacing w:before="0" w:beforeAutospacing="0" w:after="1" w:afterAutospacing="0"/>
              <w:divId w:val="515734071"/>
              <w:rPr>
                <w:sz w:val="20"/>
                <w:szCs w:val="20"/>
              </w:rPr>
            </w:pPr>
            <w:r>
              <w:rPr>
                <w:sz w:val="2"/>
                <w:szCs w:val="2"/>
              </w:rPr>
              <w:t>​</w:t>
            </w:r>
          </w:p>
        </w:tc>
      </w:tr>
      <w:tr w:rsidR="00000000">
        <w:trPr>
          <w:divId w:val="1504737944"/>
        </w:trPr>
        <w:tc>
          <w:tcPr>
            <w:tcW w:w="2346" w:type="pct"/>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b/>
                <w:bCs/>
                <w:sz w:val="16"/>
                <w:szCs w:val="16"/>
              </w:rPr>
              <w:t>​</w:t>
            </w:r>
          </w:p>
        </w:tc>
        <w:tc>
          <w:tcPr>
            <w:tcW w:w="96"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b/>
                <w:bCs/>
                <w:sz w:val="16"/>
                <w:szCs w:val="16"/>
              </w:rPr>
              <w:t>​</w:t>
            </w:r>
          </w:p>
        </w:tc>
        <w:tc>
          <w:tcPr>
            <w:tcW w:w="923" w:type="pct"/>
            <w:gridSpan w:val="4"/>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16"/>
                <w:szCs w:val="16"/>
              </w:rPr>
            </w:pPr>
            <w:r>
              <w:rPr>
                <w:b/>
                <w:bCs/>
                <w:sz w:val="16"/>
                <w:szCs w:val="16"/>
              </w:rPr>
              <w:t>Class B</w:t>
            </w:r>
          </w:p>
        </w:tc>
        <w:tc>
          <w:tcPr>
            <w:tcW w:w="480" w:type="pct"/>
            <w:gridSpan w:val="2"/>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16"/>
                <w:szCs w:val="16"/>
              </w:rPr>
            </w:pPr>
            <w:r>
              <w:rPr>
                <w:b/>
                <w:bCs/>
                <w:sz w:val="16"/>
                <w:szCs w:val="16"/>
              </w:rPr>
              <w:t>Additional</w:t>
            </w:r>
          </w:p>
        </w:tc>
        <w:tc>
          <w:tcPr>
            <w:tcW w:w="97"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rFonts w:ascii="Calibri" w:hAnsi="Calibri" w:cs="Calibri"/>
                <w:sz w:val="16"/>
                <w:szCs w:val="16"/>
              </w:rPr>
              <w:t>​</w:t>
            </w:r>
          </w:p>
        </w:tc>
        <w:tc>
          <w:tcPr>
            <w:tcW w:w="61"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rFonts w:ascii="Calibri" w:hAnsi="Calibri" w:cs="Calibri"/>
                <w:sz w:val="16"/>
                <w:szCs w:val="16"/>
              </w:rPr>
              <w:t>​</w:t>
            </w:r>
          </w:p>
        </w:tc>
        <w:tc>
          <w:tcPr>
            <w:tcW w:w="382"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rFonts w:ascii="Calibri" w:hAnsi="Calibri" w:cs="Calibri"/>
                <w:sz w:val="16"/>
                <w:szCs w:val="16"/>
              </w:rPr>
              <w:t>​</w:t>
            </w:r>
          </w:p>
        </w:tc>
        <w:tc>
          <w:tcPr>
            <w:tcW w:w="97"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b/>
                <w:bCs/>
                <w:sz w:val="16"/>
                <w:szCs w:val="16"/>
              </w:rPr>
              <w:t>​</w:t>
            </w:r>
          </w:p>
        </w:tc>
        <w:tc>
          <w:tcPr>
            <w:tcW w:w="513" w:type="pct"/>
            <w:gridSpan w:val="2"/>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16"/>
                <w:szCs w:val="16"/>
              </w:rPr>
            </w:pPr>
            <w:r>
              <w:rPr>
                <w:b/>
                <w:bCs/>
                <w:sz w:val="16"/>
                <w:szCs w:val="16"/>
              </w:rPr>
              <w:t>Total</w:t>
            </w:r>
          </w:p>
        </w:tc>
      </w:tr>
      <w:tr w:rsidR="00000000">
        <w:trPr>
          <w:divId w:val="1504737944"/>
        </w:trPr>
        <w:tc>
          <w:tcPr>
            <w:tcW w:w="2346" w:type="pct"/>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b/>
                <w:bCs/>
                <w:sz w:val="16"/>
                <w:szCs w:val="16"/>
              </w:rPr>
              <w:t>​</w:t>
            </w:r>
          </w:p>
        </w:tc>
        <w:tc>
          <w:tcPr>
            <w:tcW w:w="96"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b/>
                <w:bCs/>
                <w:sz w:val="16"/>
                <w:szCs w:val="16"/>
              </w:rPr>
              <w:t>​</w:t>
            </w:r>
          </w:p>
        </w:tc>
        <w:tc>
          <w:tcPr>
            <w:tcW w:w="923" w:type="pct"/>
            <w:gridSpan w:val="4"/>
            <w:tcBorders>
              <w:bottom w:val="single" w:sz="6" w:space="0" w:color="000000"/>
            </w:tcBorders>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16"/>
                <w:szCs w:val="16"/>
              </w:rPr>
            </w:pPr>
            <w:r>
              <w:rPr>
                <w:b/>
                <w:bCs/>
                <w:sz w:val="16"/>
                <w:szCs w:val="16"/>
              </w:rPr>
              <w:t>Ordinary Shares</w:t>
            </w:r>
          </w:p>
        </w:tc>
        <w:tc>
          <w:tcPr>
            <w:tcW w:w="480" w:type="pct"/>
            <w:gridSpan w:val="2"/>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16"/>
                <w:szCs w:val="16"/>
              </w:rPr>
            </w:pPr>
            <w:r>
              <w:rPr>
                <w:b/>
                <w:bCs/>
                <w:sz w:val="16"/>
                <w:szCs w:val="16"/>
              </w:rPr>
              <w:t>Paid-in</w:t>
            </w:r>
          </w:p>
        </w:tc>
        <w:tc>
          <w:tcPr>
            <w:tcW w:w="97"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rFonts w:ascii="Calibri" w:hAnsi="Calibri" w:cs="Calibri"/>
                <w:sz w:val="16"/>
                <w:szCs w:val="16"/>
              </w:rPr>
              <w:t>​</w:t>
            </w:r>
          </w:p>
        </w:tc>
        <w:tc>
          <w:tcPr>
            <w:tcW w:w="443" w:type="pct"/>
            <w:gridSpan w:val="2"/>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16"/>
                <w:szCs w:val="16"/>
              </w:rPr>
            </w:pPr>
            <w:r>
              <w:rPr>
                <w:b/>
                <w:bCs/>
                <w:sz w:val="16"/>
                <w:szCs w:val="16"/>
              </w:rPr>
              <w:t>Accumulated</w:t>
            </w:r>
          </w:p>
        </w:tc>
        <w:tc>
          <w:tcPr>
            <w:tcW w:w="97"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b/>
                <w:bCs/>
                <w:sz w:val="16"/>
                <w:szCs w:val="16"/>
              </w:rPr>
              <w:t>​</w:t>
            </w:r>
          </w:p>
        </w:tc>
        <w:tc>
          <w:tcPr>
            <w:tcW w:w="513" w:type="pct"/>
            <w:gridSpan w:val="2"/>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16"/>
                <w:szCs w:val="16"/>
              </w:rPr>
            </w:pPr>
            <w:r>
              <w:rPr>
                <w:b/>
                <w:bCs/>
                <w:sz w:val="16"/>
                <w:szCs w:val="16"/>
              </w:rPr>
              <w:t>Shareholder’s</w:t>
            </w:r>
          </w:p>
        </w:tc>
      </w:tr>
      <w:tr w:rsidR="00000000">
        <w:trPr>
          <w:divId w:val="1504737944"/>
        </w:trPr>
        <w:tc>
          <w:tcPr>
            <w:tcW w:w="2346" w:type="pct"/>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b/>
                <w:bCs/>
                <w:sz w:val="16"/>
                <w:szCs w:val="16"/>
              </w:rPr>
              <w:t>​</w:t>
            </w:r>
          </w:p>
        </w:tc>
        <w:tc>
          <w:tcPr>
            <w:tcW w:w="96"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16"/>
                <w:szCs w:val="16"/>
              </w:rPr>
            </w:pPr>
            <w:r>
              <w:rPr>
                <w:b/>
                <w:bCs/>
                <w:sz w:val="16"/>
                <w:szCs w:val="16"/>
              </w:rPr>
              <w:t>    </w:t>
            </w:r>
          </w:p>
        </w:tc>
        <w:tc>
          <w:tcPr>
            <w:tcW w:w="382" w:type="pct"/>
            <w:tcBorders>
              <w:bottom w:val="single" w:sz="6" w:space="0" w:color="000000"/>
            </w:tcBorders>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16"/>
                <w:szCs w:val="16"/>
              </w:rPr>
            </w:pPr>
            <w:r>
              <w:rPr>
                <w:b/>
                <w:bCs/>
                <w:sz w:val="16"/>
                <w:szCs w:val="16"/>
              </w:rPr>
              <w:t>Shares</w:t>
            </w:r>
          </w:p>
        </w:tc>
        <w:tc>
          <w:tcPr>
            <w:tcW w:w="97"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16"/>
                <w:szCs w:val="16"/>
              </w:rPr>
            </w:pPr>
            <w:r>
              <w:rPr>
                <w:b/>
                <w:bCs/>
                <w:sz w:val="16"/>
                <w:szCs w:val="16"/>
              </w:rPr>
              <w:t>    </w:t>
            </w:r>
          </w:p>
        </w:tc>
        <w:tc>
          <w:tcPr>
            <w:tcW w:w="443" w:type="pct"/>
            <w:gridSpan w:val="2"/>
            <w:tcBorders>
              <w:bottom w:val="single" w:sz="6" w:space="0" w:color="000000"/>
            </w:tcBorders>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16"/>
                <w:szCs w:val="16"/>
              </w:rPr>
            </w:pPr>
            <w:r>
              <w:rPr>
                <w:b/>
                <w:bCs/>
                <w:sz w:val="16"/>
                <w:szCs w:val="16"/>
              </w:rPr>
              <w:t>Amount</w:t>
            </w:r>
          </w:p>
        </w:tc>
        <w:tc>
          <w:tcPr>
            <w:tcW w:w="480" w:type="pct"/>
            <w:gridSpan w:val="2"/>
            <w:tcBorders>
              <w:bottom w:val="single" w:sz="6" w:space="0" w:color="000000"/>
            </w:tcBorders>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16"/>
                <w:szCs w:val="16"/>
              </w:rPr>
            </w:pPr>
            <w:r>
              <w:rPr>
                <w:b/>
                <w:bCs/>
                <w:sz w:val="16"/>
                <w:szCs w:val="16"/>
              </w:rPr>
              <w:t>Capital</w:t>
            </w:r>
          </w:p>
        </w:tc>
        <w:tc>
          <w:tcPr>
            <w:tcW w:w="97"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rFonts w:ascii="Calibri" w:hAnsi="Calibri" w:cs="Calibri"/>
                <w:sz w:val="16"/>
                <w:szCs w:val="16"/>
              </w:rPr>
              <w:t>​</w:t>
            </w:r>
          </w:p>
        </w:tc>
        <w:tc>
          <w:tcPr>
            <w:tcW w:w="443" w:type="pct"/>
            <w:gridSpan w:val="2"/>
            <w:tcBorders>
              <w:bottom w:val="single" w:sz="6" w:space="0" w:color="000000"/>
            </w:tcBorders>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16"/>
                <w:szCs w:val="16"/>
              </w:rPr>
            </w:pPr>
            <w:r>
              <w:rPr>
                <w:b/>
                <w:bCs/>
                <w:sz w:val="16"/>
                <w:szCs w:val="16"/>
              </w:rPr>
              <w:t>Deficit</w:t>
            </w:r>
          </w:p>
        </w:tc>
        <w:tc>
          <w:tcPr>
            <w:tcW w:w="97"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16"/>
                <w:szCs w:val="16"/>
              </w:rPr>
            </w:pPr>
            <w:r>
              <w:rPr>
                <w:b/>
                <w:bCs/>
                <w:sz w:val="16"/>
                <w:szCs w:val="16"/>
              </w:rPr>
              <w:t>    </w:t>
            </w:r>
          </w:p>
        </w:tc>
        <w:tc>
          <w:tcPr>
            <w:tcW w:w="513" w:type="pct"/>
            <w:gridSpan w:val="2"/>
            <w:tcBorders>
              <w:bottom w:val="single" w:sz="6" w:space="0" w:color="000000"/>
            </w:tcBorders>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16"/>
                <w:szCs w:val="16"/>
              </w:rPr>
            </w:pPr>
            <w:r>
              <w:rPr>
                <w:b/>
                <w:bCs/>
                <w:sz w:val="16"/>
                <w:szCs w:val="16"/>
              </w:rPr>
              <w:t>Equity (Deficit)</w:t>
            </w:r>
          </w:p>
        </w:tc>
      </w:tr>
      <w:tr w:rsidR="00000000">
        <w:trPr>
          <w:divId w:val="1504737944"/>
        </w:trPr>
        <w:tc>
          <w:tcPr>
            <w:tcW w:w="2346" w:type="pct"/>
            <w:shd w:val="clear" w:color="auto" w:fill="CCEEFF"/>
            <w:tcMar>
              <w:top w:w="0" w:type="dxa"/>
              <w:left w:w="0" w:type="dxa"/>
              <w:bottom w:w="0" w:type="dxa"/>
              <w:right w:w="0" w:type="dxa"/>
            </w:tcMar>
            <w:vAlign w:val="bottom"/>
            <w:hideMark/>
          </w:tcPr>
          <w:p w:rsidR="00000000" w:rsidRDefault="00477E2A">
            <w:pPr>
              <w:pStyle w:val="a3"/>
              <w:spacing w:before="0" w:beforeAutospacing="0" w:after="1" w:afterAutospacing="0"/>
              <w:ind w:hanging="144"/>
              <w:rPr>
                <w:sz w:val="18"/>
                <w:szCs w:val="18"/>
              </w:rPr>
            </w:pPr>
            <w:r>
              <w:rPr>
                <w:b/>
                <w:bCs/>
                <w:sz w:val="18"/>
                <w:szCs w:val="18"/>
              </w:rPr>
              <w:t>Balance – February 3, 2021 (inception)</w:t>
            </w:r>
          </w:p>
        </w:tc>
        <w:tc>
          <w:tcPr>
            <w:tcW w:w="96"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18"/>
                <w:szCs w:val="18"/>
              </w:rPr>
            </w:pPr>
            <w:r>
              <w:rPr>
                <w:rFonts w:ascii="Calibri" w:hAnsi="Calibri" w:cs="Calibri"/>
                <w:sz w:val="18"/>
                <w:szCs w:val="18"/>
              </w:rPr>
              <w:t>​</w:t>
            </w:r>
          </w:p>
        </w:tc>
        <w:tc>
          <w:tcPr>
            <w:tcW w:w="38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18"/>
                <w:szCs w:val="18"/>
              </w:rPr>
            </w:pPr>
            <w:r>
              <w:rPr>
                <w:b/>
                <w:bCs/>
                <w:sz w:val="18"/>
                <w:szCs w:val="18"/>
              </w:rPr>
              <w:t>—</w:t>
            </w:r>
          </w:p>
        </w:tc>
        <w:tc>
          <w:tcPr>
            <w:tcW w:w="97"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b/>
                <w:bCs/>
                <w:sz w:val="18"/>
                <w:szCs w:val="18"/>
              </w:rPr>
              <w:t>​</w:t>
            </w:r>
          </w:p>
        </w:tc>
        <w:tc>
          <w:tcPr>
            <w:tcW w:w="61"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18"/>
                <w:szCs w:val="18"/>
              </w:rPr>
            </w:pPr>
            <w:r>
              <w:rPr>
                <w:b/>
                <w:bCs/>
                <w:sz w:val="18"/>
                <w:szCs w:val="18"/>
              </w:rPr>
              <w:t>$</w:t>
            </w:r>
          </w:p>
        </w:tc>
        <w:tc>
          <w:tcPr>
            <w:tcW w:w="38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18"/>
                <w:szCs w:val="18"/>
              </w:rPr>
            </w:pPr>
            <w:r>
              <w:rPr>
                <w:b/>
                <w:bCs/>
                <w:sz w:val="18"/>
                <w:szCs w:val="18"/>
              </w:rPr>
              <w:t>—</w:t>
            </w:r>
          </w:p>
        </w:tc>
        <w:tc>
          <w:tcPr>
            <w:tcW w:w="97"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18"/>
                <w:szCs w:val="18"/>
              </w:rPr>
            </w:pPr>
            <w:r>
              <w:rPr>
                <w:b/>
                <w:bCs/>
                <w:sz w:val="18"/>
                <w:szCs w:val="18"/>
              </w:rPr>
              <w:t>$</w:t>
            </w:r>
          </w:p>
        </w:tc>
        <w:tc>
          <w:tcPr>
            <w:tcW w:w="38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18"/>
                <w:szCs w:val="18"/>
              </w:rPr>
            </w:pPr>
            <w:r>
              <w:rPr>
                <w:b/>
                <w:bCs/>
                <w:sz w:val="18"/>
                <w:szCs w:val="18"/>
              </w:rPr>
              <w:t>—</w:t>
            </w:r>
          </w:p>
        </w:tc>
        <w:tc>
          <w:tcPr>
            <w:tcW w:w="97"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rFonts w:ascii="Calibri" w:hAnsi="Calibri" w:cs="Calibri"/>
                <w:sz w:val="22"/>
                <w:szCs w:val="22"/>
              </w:rPr>
              <w:t>​</w:t>
            </w:r>
          </w:p>
        </w:tc>
        <w:tc>
          <w:tcPr>
            <w:tcW w:w="61"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18"/>
                <w:szCs w:val="18"/>
              </w:rPr>
            </w:pPr>
            <w:r>
              <w:rPr>
                <w:b/>
                <w:bCs/>
                <w:sz w:val="18"/>
                <w:szCs w:val="18"/>
              </w:rPr>
              <w:t>$</w:t>
            </w:r>
          </w:p>
        </w:tc>
        <w:tc>
          <w:tcPr>
            <w:tcW w:w="38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18"/>
                <w:szCs w:val="18"/>
              </w:rPr>
            </w:pPr>
            <w:r>
              <w:rPr>
                <w:b/>
                <w:bCs/>
                <w:sz w:val="18"/>
                <w:szCs w:val="18"/>
              </w:rPr>
              <w:t>—</w:t>
            </w:r>
          </w:p>
        </w:tc>
        <w:tc>
          <w:tcPr>
            <w:tcW w:w="97"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b/>
                <w:bCs/>
                <w:sz w:val="18"/>
                <w:szCs w:val="18"/>
              </w:rPr>
              <w:t>​</w:t>
            </w:r>
          </w:p>
        </w:tc>
        <w:tc>
          <w:tcPr>
            <w:tcW w:w="61"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18"/>
                <w:szCs w:val="18"/>
              </w:rPr>
            </w:pPr>
            <w:r>
              <w:rPr>
                <w:b/>
                <w:bCs/>
                <w:sz w:val="18"/>
                <w:szCs w:val="18"/>
              </w:rPr>
              <w:t>$</w:t>
            </w:r>
          </w:p>
        </w:tc>
        <w:tc>
          <w:tcPr>
            <w:tcW w:w="45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18"/>
                <w:szCs w:val="18"/>
              </w:rPr>
            </w:pPr>
            <w:r>
              <w:rPr>
                <w:b/>
                <w:bCs/>
                <w:sz w:val="18"/>
                <w:szCs w:val="18"/>
              </w:rPr>
              <w:t>—</w:t>
            </w:r>
          </w:p>
        </w:tc>
      </w:tr>
      <w:tr w:rsidR="00000000">
        <w:trPr>
          <w:divId w:val="1504737944"/>
        </w:trPr>
        <w:tc>
          <w:tcPr>
            <w:tcW w:w="2346" w:type="pct"/>
            <w:tcMar>
              <w:top w:w="0" w:type="dxa"/>
              <w:left w:w="0" w:type="dxa"/>
              <w:bottom w:w="0" w:type="dxa"/>
              <w:right w:w="0" w:type="dxa"/>
            </w:tcMar>
            <w:vAlign w:val="bottom"/>
            <w:hideMark/>
          </w:tcPr>
          <w:p w:rsidR="00000000" w:rsidRDefault="00477E2A">
            <w:pPr>
              <w:pStyle w:val="a3"/>
              <w:spacing w:before="0" w:beforeAutospacing="0" w:after="1" w:afterAutospacing="0"/>
              <w:ind w:hanging="144"/>
              <w:rPr>
                <w:sz w:val="18"/>
                <w:szCs w:val="18"/>
              </w:rPr>
            </w:pPr>
            <w:r>
              <w:rPr>
                <w:sz w:val="18"/>
                <w:szCs w:val="18"/>
              </w:rPr>
              <w:t>​</w:t>
            </w:r>
          </w:p>
        </w:tc>
        <w:tc>
          <w:tcPr>
            <w:tcW w:w="96"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18"/>
                <w:szCs w:val="18"/>
              </w:rPr>
            </w:pPr>
            <w:r>
              <w:rPr>
                <w:sz w:val="18"/>
                <w:szCs w:val="18"/>
              </w:rPr>
              <w:t>​</w:t>
            </w:r>
          </w:p>
        </w:tc>
        <w:tc>
          <w:tcPr>
            <w:tcW w:w="382" w:type="pct"/>
            <w:noWrap/>
            <w:tcMar>
              <w:top w:w="0" w:type="dxa"/>
              <w:left w:w="0" w:type="dxa"/>
              <w:bottom w:w="0" w:type="dxa"/>
              <w:right w:w="0" w:type="dxa"/>
            </w:tcMar>
            <w:vAlign w:val="bottom"/>
            <w:hideMark/>
          </w:tcPr>
          <w:p w:rsidR="00000000" w:rsidRDefault="00477E2A">
            <w:pPr>
              <w:pStyle w:val="a3"/>
              <w:spacing w:before="0" w:beforeAutospacing="0" w:after="1" w:afterAutospacing="0"/>
              <w:jc w:val="right"/>
              <w:rPr>
                <w:sz w:val="18"/>
                <w:szCs w:val="18"/>
              </w:rPr>
            </w:pPr>
            <w:r>
              <w:rPr>
                <w:sz w:val="18"/>
                <w:szCs w:val="18"/>
              </w:rPr>
              <w:t>​</w:t>
            </w:r>
          </w:p>
        </w:tc>
        <w:tc>
          <w:tcPr>
            <w:tcW w:w="97"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8"/>
                <w:szCs w:val="18"/>
              </w:rPr>
              <w:t>​</w:t>
            </w:r>
          </w:p>
        </w:tc>
        <w:tc>
          <w:tcPr>
            <w:tcW w:w="61"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18"/>
                <w:szCs w:val="18"/>
              </w:rPr>
            </w:pPr>
            <w:r>
              <w:rPr>
                <w:sz w:val="18"/>
                <w:szCs w:val="18"/>
              </w:rPr>
              <w:t>​</w:t>
            </w:r>
          </w:p>
        </w:tc>
        <w:tc>
          <w:tcPr>
            <w:tcW w:w="382" w:type="pct"/>
            <w:noWrap/>
            <w:tcMar>
              <w:top w:w="0" w:type="dxa"/>
              <w:left w:w="0" w:type="dxa"/>
              <w:bottom w:w="0" w:type="dxa"/>
              <w:right w:w="0" w:type="dxa"/>
            </w:tcMar>
            <w:vAlign w:val="bottom"/>
            <w:hideMark/>
          </w:tcPr>
          <w:p w:rsidR="00000000" w:rsidRDefault="00477E2A">
            <w:pPr>
              <w:pStyle w:val="a3"/>
              <w:spacing w:before="0" w:beforeAutospacing="0" w:after="1" w:afterAutospacing="0"/>
              <w:jc w:val="right"/>
              <w:rPr>
                <w:sz w:val="18"/>
                <w:szCs w:val="18"/>
              </w:rPr>
            </w:pPr>
            <w:r>
              <w:rPr>
                <w:sz w:val="18"/>
                <w:szCs w:val="18"/>
              </w:rPr>
              <w:t>​</w:t>
            </w:r>
          </w:p>
        </w:tc>
        <w:tc>
          <w:tcPr>
            <w:tcW w:w="97"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18"/>
                <w:szCs w:val="18"/>
              </w:rPr>
            </w:pPr>
            <w:r>
              <w:rPr>
                <w:sz w:val="18"/>
                <w:szCs w:val="18"/>
              </w:rPr>
              <w:t>​</w:t>
            </w:r>
          </w:p>
        </w:tc>
        <w:tc>
          <w:tcPr>
            <w:tcW w:w="382" w:type="pct"/>
            <w:noWrap/>
            <w:tcMar>
              <w:top w:w="0" w:type="dxa"/>
              <w:left w:w="0" w:type="dxa"/>
              <w:bottom w:w="0" w:type="dxa"/>
              <w:right w:w="0" w:type="dxa"/>
            </w:tcMar>
            <w:vAlign w:val="bottom"/>
            <w:hideMark/>
          </w:tcPr>
          <w:p w:rsidR="00000000" w:rsidRDefault="00477E2A">
            <w:pPr>
              <w:pStyle w:val="a3"/>
              <w:spacing w:before="0" w:beforeAutospacing="0" w:after="1" w:afterAutospacing="0"/>
              <w:jc w:val="right"/>
              <w:rPr>
                <w:sz w:val="18"/>
                <w:szCs w:val="18"/>
              </w:rPr>
            </w:pPr>
            <w:r>
              <w:rPr>
                <w:sz w:val="18"/>
                <w:szCs w:val="18"/>
              </w:rPr>
              <w:t>​</w:t>
            </w:r>
          </w:p>
        </w:tc>
        <w:tc>
          <w:tcPr>
            <w:tcW w:w="97"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rFonts w:ascii="Calibri" w:hAnsi="Calibri" w:cs="Calibri"/>
                <w:sz w:val="22"/>
                <w:szCs w:val="22"/>
              </w:rPr>
              <w:t>​</w:t>
            </w:r>
          </w:p>
        </w:tc>
        <w:tc>
          <w:tcPr>
            <w:tcW w:w="61"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18"/>
                <w:szCs w:val="18"/>
              </w:rPr>
            </w:pPr>
            <w:r>
              <w:rPr>
                <w:sz w:val="18"/>
                <w:szCs w:val="18"/>
              </w:rPr>
              <w:t>​</w:t>
            </w:r>
          </w:p>
        </w:tc>
        <w:tc>
          <w:tcPr>
            <w:tcW w:w="382" w:type="pct"/>
            <w:noWrap/>
            <w:tcMar>
              <w:top w:w="0" w:type="dxa"/>
              <w:left w:w="0" w:type="dxa"/>
              <w:bottom w:w="0" w:type="dxa"/>
              <w:right w:w="0" w:type="dxa"/>
            </w:tcMar>
            <w:vAlign w:val="bottom"/>
            <w:hideMark/>
          </w:tcPr>
          <w:p w:rsidR="00000000" w:rsidRDefault="00477E2A">
            <w:pPr>
              <w:pStyle w:val="a3"/>
              <w:spacing w:before="0" w:beforeAutospacing="0" w:after="1" w:afterAutospacing="0"/>
              <w:jc w:val="right"/>
              <w:rPr>
                <w:sz w:val="18"/>
                <w:szCs w:val="18"/>
              </w:rPr>
            </w:pPr>
            <w:r>
              <w:rPr>
                <w:sz w:val="18"/>
                <w:szCs w:val="18"/>
              </w:rPr>
              <w:t>​</w:t>
            </w:r>
          </w:p>
        </w:tc>
        <w:tc>
          <w:tcPr>
            <w:tcW w:w="97"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8"/>
                <w:szCs w:val="18"/>
              </w:rPr>
              <w:t>​</w:t>
            </w:r>
          </w:p>
        </w:tc>
        <w:tc>
          <w:tcPr>
            <w:tcW w:w="61"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18"/>
                <w:szCs w:val="18"/>
              </w:rPr>
            </w:pPr>
            <w:r>
              <w:rPr>
                <w:sz w:val="18"/>
                <w:szCs w:val="18"/>
              </w:rPr>
              <w:t>​</w:t>
            </w:r>
          </w:p>
        </w:tc>
        <w:tc>
          <w:tcPr>
            <w:tcW w:w="452" w:type="pct"/>
            <w:noWrap/>
            <w:tcMar>
              <w:top w:w="0" w:type="dxa"/>
              <w:left w:w="0" w:type="dxa"/>
              <w:bottom w:w="0" w:type="dxa"/>
              <w:right w:w="0" w:type="dxa"/>
            </w:tcMar>
            <w:vAlign w:val="bottom"/>
            <w:hideMark/>
          </w:tcPr>
          <w:p w:rsidR="00000000" w:rsidRDefault="00477E2A">
            <w:pPr>
              <w:pStyle w:val="a3"/>
              <w:spacing w:before="0" w:beforeAutospacing="0" w:after="1" w:afterAutospacing="0"/>
              <w:jc w:val="right"/>
              <w:rPr>
                <w:sz w:val="18"/>
                <w:szCs w:val="18"/>
              </w:rPr>
            </w:pPr>
            <w:r>
              <w:rPr>
                <w:sz w:val="18"/>
                <w:szCs w:val="18"/>
              </w:rPr>
              <w:t>​</w:t>
            </w:r>
          </w:p>
        </w:tc>
      </w:tr>
      <w:tr w:rsidR="00000000">
        <w:trPr>
          <w:divId w:val="1504737944"/>
        </w:trPr>
        <w:tc>
          <w:tcPr>
            <w:tcW w:w="2346" w:type="pct"/>
            <w:shd w:val="clear" w:color="auto" w:fill="CCEEFF"/>
            <w:tcMar>
              <w:top w:w="0" w:type="dxa"/>
              <w:left w:w="0" w:type="dxa"/>
              <w:bottom w:w="0" w:type="dxa"/>
              <w:right w:w="0" w:type="dxa"/>
            </w:tcMar>
            <w:vAlign w:val="bottom"/>
            <w:hideMark/>
          </w:tcPr>
          <w:p w:rsidR="00000000" w:rsidRDefault="00477E2A">
            <w:pPr>
              <w:pStyle w:val="a3"/>
              <w:spacing w:before="0" w:beforeAutospacing="0" w:after="1" w:afterAutospacing="0"/>
              <w:ind w:hanging="144"/>
              <w:rPr>
                <w:sz w:val="18"/>
                <w:szCs w:val="18"/>
              </w:rPr>
            </w:pPr>
            <w:r>
              <w:rPr>
                <w:sz w:val="18"/>
                <w:szCs w:val="18"/>
              </w:rPr>
              <w:t>Issuance of Class B ordinary shares to Sponsor</w:t>
            </w:r>
            <w:r>
              <w:rPr>
                <w:sz w:val="18"/>
                <w:szCs w:val="18"/>
              </w:rPr>
              <w:t xml:space="preserve"> </w:t>
            </w:r>
            <w:r>
              <w:rPr>
                <w:sz w:val="14"/>
                <w:szCs w:val="14"/>
                <w:vertAlign w:val="superscript"/>
              </w:rPr>
              <w:t>(1)</w:t>
            </w:r>
          </w:p>
        </w:tc>
        <w:tc>
          <w:tcPr>
            <w:tcW w:w="96"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18"/>
                <w:szCs w:val="18"/>
              </w:rPr>
            </w:pPr>
            <w:r>
              <w:rPr>
                <w:sz w:val="18"/>
                <w:szCs w:val="18"/>
              </w:rPr>
              <w:t>​</w:t>
            </w:r>
          </w:p>
        </w:tc>
        <w:tc>
          <w:tcPr>
            <w:tcW w:w="38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18"/>
                <w:szCs w:val="18"/>
              </w:rPr>
            </w:pPr>
            <w:r>
              <w:rPr>
                <w:sz w:val="18"/>
                <w:szCs w:val="18"/>
              </w:rPr>
              <w:t>5,750,000</w:t>
            </w:r>
          </w:p>
        </w:tc>
        <w:tc>
          <w:tcPr>
            <w:tcW w:w="97"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8"/>
                <w:szCs w:val="18"/>
              </w:rPr>
              <w:t>​</w:t>
            </w:r>
          </w:p>
        </w:tc>
        <w:tc>
          <w:tcPr>
            <w:tcW w:w="61"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18"/>
                <w:szCs w:val="18"/>
              </w:rPr>
            </w:pPr>
            <w:r>
              <w:rPr>
                <w:sz w:val="18"/>
                <w:szCs w:val="18"/>
              </w:rPr>
              <w:t>​</w:t>
            </w:r>
          </w:p>
        </w:tc>
        <w:tc>
          <w:tcPr>
            <w:tcW w:w="38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18"/>
                <w:szCs w:val="18"/>
              </w:rPr>
            </w:pPr>
            <w:r>
              <w:rPr>
                <w:sz w:val="18"/>
                <w:szCs w:val="18"/>
              </w:rPr>
              <w:t>575</w:t>
            </w:r>
          </w:p>
        </w:tc>
        <w:tc>
          <w:tcPr>
            <w:tcW w:w="97"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18"/>
                <w:szCs w:val="18"/>
              </w:rPr>
            </w:pPr>
            <w:r>
              <w:rPr>
                <w:sz w:val="18"/>
                <w:szCs w:val="18"/>
              </w:rPr>
              <w:t>​</w:t>
            </w:r>
          </w:p>
        </w:tc>
        <w:tc>
          <w:tcPr>
            <w:tcW w:w="38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18"/>
                <w:szCs w:val="18"/>
              </w:rPr>
            </w:pPr>
            <w:r>
              <w:rPr>
                <w:sz w:val="18"/>
                <w:szCs w:val="18"/>
              </w:rPr>
              <w:t>24,425</w:t>
            </w:r>
          </w:p>
        </w:tc>
        <w:tc>
          <w:tcPr>
            <w:tcW w:w="97"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rFonts w:ascii="Calibri" w:hAnsi="Calibri" w:cs="Calibri"/>
                <w:sz w:val="22"/>
                <w:szCs w:val="22"/>
              </w:rPr>
              <w:t>​</w:t>
            </w:r>
          </w:p>
        </w:tc>
        <w:tc>
          <w:tcPr>
            <w:tcW w:w="61"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18"/>
                <w:szCs w:val="18"/>
              </w:rPr>
            </w:pPr>
            <w:r>
              <w:rPr>
                <w:sz w:val="18"/>
                <w:szCs w:val="18"/>
              </w:rPr>
              <w:t>​</w:t>
            </w:r>
          </w:p>
        </w:tc>
        <w:tc>
          <w:tcPr>
            <w:tcW w:w="38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18"/>
                <w:szCs w:val="18"/>
              </w:rPr>
            </w:pPr>
            <w:r>
              <w:rPr>
                <w:sz w:val="18"/>
                <w:szCs w:val="18"/>
              </w:rPr>
              <w:t>—</w:t>
            </w:r>
          </w:p>
        </w:tc>
        <w:tc>
          <w:tcPr>
            <w:tcW w:w="97"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8"/>
                <w:szCs w:val="18"/>
              </w:rPr>
              <w:t>​</w:t>
            </w:r>
          </w:p>
        </w:tc>
        <w:tc>
          <w:tcPr>
            <w:tcW w:w="61"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18"/>
                <w:szCs w:val="18"/>
              </w:rPr>
            </w:pPr>
            <w:r>
              <w:rPr>
                <w:sz w:val="18"/>
                <w:szCs w:val="18"/>
              </w:rPr>
              <w:t>​</w:t>
            </w:r>
          </w:p>
        </w:tc>
        <w:tc>
          <w:tcPr>
            <w:tcW w:w="45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18"/>
                <w:szCs w:val="18"/>
              </w:rPr>
            </w:pPr>
            <w:r>
              <w:rPr>
                <w:sz w:val="18"/>
                <w:szCs w:val="18"/>
              </w:rPr>
              <w:t>25,000</w:t>
            </w:r>
          </w:p>
        </w:tc>
      </w:tr>
      <w:tr w:rsidR="00000000">
        <w:trPr>
          <w:divId w:val="1504737944"/>
        </w:trPr>
        <w:tc>
          <w:tcPr>
            <w:tcW w:w="2346" w:type="pct"/>
            <w:tcMar>
              <w:top w:w="0" w:type="dxa"/>
              <w:left w:w="0" w:type="dxa"/>
              <w:bottom w:w="0" w:type="dxa"/>
              <w:right w:w="0" w:type="dxa"/>
            </w:tcMar>
            <w:vAlign w:val="bottom"/>
            <w:hideMark/>
          </w:tcPr>
          <w:p w:rsidR="00000000" w:rsidRDefault="00477E2A">
            <w:pPr>
              <w:pStyle w:val="a3"/>
              <w:spacing w:before="0" w:beforeAutospacing="0" w:after="1" w:afterAutospacing="0"/>
              <w:ind w:hanging="144"/>
              <w:rPr>
                <w:sz w:val="18"/>
                <w:szCs w:val="18"/>
              </w:rPr>
            </w:pPr>
            <w:r>
              <w:rPr>
                <w:sz w:val="18"/>
                <w:szCs w:val="18"/>
              </w:rPr>
              <w:t>​</w:t>
            </w:r>
          </w:p>
        </w:tc>
        <w:tc>
          <w:tcPr>
            <w:tcW w:w="96"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18"/>
                <w:szCs w:val="18"/>
              </w:rPr>
            </w:pPr>
            <w:r>
              <w:rPr>
                <w:sz w:val="18"/>
                <w:szCs w:val="18"/>
              </w:rPr>
              <w:t>​</w:t>
            </w:r>
          </w:p>
        </w:tc>
        <w:tc>
          <w:tcPr>
            <w:tcW w:w="382" w:type="pct"/>
            <w:noWrap/>
            <w:tcMar>
              <w:top w:w="0" w:type="dxa"/>
              <w:left w:w="0" w:type="dxa"/>
              <w:bottom w:w="0" w:type="dxa"/>
              <w:right w:w="0" w:type="dxa"/>
            </w:tcMar>
            <w:vAlign w:val="bottom"/>
            <w:hideMark/>
          </w:tcPr>
          <w:p w:rsidR="00000000" w:rsidRDefault="00477E2A">
            <w:pPr>
              <w:pStyle w:val="a3"/>
              <w:spacing w:before="0" w:beforeAutospacing="0" w:after="1" w:afterAutospacing="0"/>
              <w:jc w:val="right"/>
              <w:rPr>
                <w:sz w:val="18"/>
                <w:szCs w:val="18"/>
              </w:rPr>
            </w:pPr>
            <w:r>
              <w:rPr>
                <w:sz w:val="18"/>
                <w:szCs w:val="18"/>
              </w:rPr>
              <w:t>​</w:t>
            </w:r>
          </w:p>
        </w:tc>
        <w:tc>
          <w:tcPr>
            <w:tcW w:w="97"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8"/>
                <w:szCs w:val="18"/>
              </w:rPr>
              <w:t>​</w:t>
            </w:r>
          </w:p>
        </w:tc>
        <w:tc>
          <w:tcPr>
            <w:tcW w:w="61"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18"/>
                <w:szCs w:val="18"/>
              </w:rPr>
            </w:pPr>
            <w:r>
              <w:rPr>
                <w:sz w:val="18"/>
                <w:szCs w:val="18"/>
              </w:rPr>
              <w:t>​</w:t>
            </w:r>
          </w:p>
        </w:tc>
        <w:tc>
          <w:tcPr>
            <w:tcW w:w="382" w:type="pct"/>
            <w:noWrap/>
            <w:tcMar>
              <w:top w:w="0" w:type="dxa"/>
              <w:left w:w="0" w:type="dxa"/>
              <w:bottom w:w="0" w:type="dxa"/>
              <w:right w:w="0" w:type="dxa"/>
            </w:tcMar>
            <w:vAlign w:val="bottom"/>
            <w:hideMark/>
          </w:tcPr>
          <w:p w:rsidR="00000000" w:rsidRDefault="00477E2A">
            <w:pPr>
              <w:pStyle w:val="a3"/>
              <w:spacing w:before="0" w:beforeAutospacing="0" w:after="1" w:afterAutospacing="0"/>
              <w:jc w:val="right"/>
              <w:rPr>
                <w:sz w:val="18"/>
                <w:szCs w:val="18"/>
              </w:rPr>
            </w:pPr>
            <w:r>
              <w:rPr>
                <w:sz w:val="18"/>
                <w:szCs w:val="18"/>
              </w:rPr>
              <w:t>​</w:t>
            </w:r>
          </w:p>
        </w:tc>
        <w:tc>
          <w:tcPr>
            <w:tcW w:w="97"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18"/>
                <w:szCs w:val="18"/>
              </w:rPr>
            </w:pPr>
            <w:r>
              <w:rPr>
                <w:sz w:val="18"/>
                <w:szCs w:val="18"/>
              </w:rPr>
              <w:t>​</w:t>
            </w:r>
          </w:p>
        </w:tc>
        <w:tc>
          <w:tcPr>
            <w:tcW w:w="382" w:type="pct"/>
            <w:noWrap/>
            <w:tcMar>
              <w:top w:w="0" w:type="dxa"/>
              <w:left w:w="0" w:type="dxa"/>
              <w:bottom w:w="0" w:type="dxa"/>
              <w:right w:w="0" w:type="dxa"/>
            </w:tcMar>
            <w:vAlign w:val="bottom"/>
            <w:hideMark/>
          </w:tcPr>
          <w:p w:rsidR="00000000" w:rsidRDefault="00477E2A">
            <w:pPr>
              <w:pStyle w:val="a3"/>
              <w:spacing w:before="0" w:beforeAutospacing="0" w:after="1" w:afterAutospacing="0"/>
              <w:jc w:val="right"/>
              <w:rPr>
                <w:sz w:val="18"/>
                <w:szCs w:val="18"/>
              </w:rPr>
            </w:pPr>
            <w:r>
              <w:rPr>
                <w:sz w:val="18"/>
                <w:szCs w:val="18"/>
              </w:rPr>
              <w:t>​</w:t>
            </w:r>
          </w:p>
        </w:tc>
        <w:tc>
          <w:tcPr>
            <w:tcW w:w="97"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rFonts w:ascii="Calibri" w:hAnsi="Calibri" w:cs="Calibri"/>
                <w:sz w:val="22"/>
                <w:szCs w:val="22"/>
              </w:rPr>
              <w:t>​</w:t>
            </w:r>
          </w:p>
        </w:tc>
        <w:tc>
          <w:tcPr>
            <w:tcW w:w="61"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18"/>
                <w:szCs w:val="18"/>
              </w:rPr>
            </w:pPr>
            <w:r>
              <w:rPr>
                <w:sz w:val="18"/>
                <w:szCs w:val="18"/>
              </w:rPr>
              <w:t>​</w:t>
            </w:r>
          </w:p>
        </w:tc>
        <w:tc>
          <w:tcPr>
            <w:tcW w:w="382" w:type="pct"/>
            <w:noWrap/>
            <w:tcMar>
              <w:top w:w="0" w:type="dxa"/>
              <w:left w:w="0" w:type="dxa"/>
              <w:bottom w:w="0" w:type="dxa"/>
              <w:right w:w="0" w:type="dxa"/>
            </w:tcMar>
            <w:vAlign w:val="bottom"/>
            <w:hideMark/>
          </w:tcPr>
          <w:p w:rsidR="00000000" w:rsidRDefault="00477E2A">
            <w:pPr>
              <w:pStyle w:val="a3"/>
              <w:spacing w:before="0" w:beforeAutospacing="0" w:after="1" w:afterAutospacing="0"/>
              <w:jc w:val="right"/>
              <w:rPr>
                <w:sz w:val="18"/>
                <w:szCs w:val="18"/>
              </w:rPr>
            </w:pPr>
            <w:r>
              <w:rPr>
                <w:sz w:val="18"/>
                <w:szCs w:val="18"/>
              </w:rPr>
              <w:t>​</w:t>
            </w:r>
          </w:p>
        </w:tc>
        <w:tc>
          <w:tcPr>
            <w:tcW w:w="97"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8"/>
                <w:szCs w:val="18"/>
              </w:rPr>
              <w:t>​</w:t>
            </w:r>
          </w:p>
        </w:tc>
        <w:tc>
          <w:tcPr>
            <w:tcW w:w="61"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18"/>
                <w:szCs w:val="18"/>
              </w:rPr>
            </w:pPr>
            <w:r>
              <w:rPr>
                <w:sz w:val="18"/>
                <w:szCs w:val="18"/>
              </w:rPr>
              <w:t>​</w:t>
            </w:r>
          </w:p>
        </w:tc>
        <w:tc>
          <w:tcPr>
            <w:tcW w:w="452" w:type="pct"/>
            <w:noWrap/>
            <w:tcMar>
              <w:top w:w="0" w:type="dxa"/>
              <w:left w:w="0" w:type="dxa"/>
              <w:bottom w:w="0" w:type="dxa"/>
              <w:right w:w="0" w:type="dxa"/>
            </w:tcMar>
            <w:vAlign w:val="bottom"/>
            <w:hideMark/>
          </w:tcPr>
          <w:p w:rsidR="00000000" w:rsidRDefault="00477E2A">
            <w:pPr>
              <w:pStyle w:val="a3"/>
              <w:spacing w:before="0" w:beforeAutospacing="0" w:after="1" w:afterAutospacing="0"/>
              <w:jc w:val="right"/>
              <w:rPr>
                <w:sz w:val="18"/>
                <w:szCs w:val="18"/>
              </w:rPr>
            </w:pPr>
            <w:r>
              <w:rPr>
                <w:sz w:val="18"/>
                <w:szCs w:val="18"/>
              </w:rPr>
              <w:t>​</w:t>
            </w:r>
          </w:p>
        </w:tc>
      </w:tr>
      <w:tr w:rsidR="00000000">
        <w:trPr>
          <w:divId w:val="1504737944"/>
        </w:trPr>
        <w:tc>
          <w:tcPr>
            <w:tcW w:w="2346" w:type="pct"/>
            <w:shd w:val="clear" w:color="auto" w:fill="CCEEFF"/>
            <w:tcMar>
              <w:top w:w="0" w:type="dxa"/>
              <w:left w:w="0" w:type="dxa"/>
              <w:bottom w:w="0" w:type="dxa"/>
              <w:right w:w="0" w:type="dxa"/>
            </w:tcMar>
            <w:vAlign w:val="bottom"/>
            <w:hideMark/>
          </w:tcPr>
          <w:p w:rsidR="00000000" w:rsidRDefault="00477E2A">
            <w:pPr>
              <w:pStyle w:val="a3"/>
              <w:spacing w:before="0" w:beforeAutospacing="0" w:after="1" w:afterAutospacing="0"/>
              <w:ind w:hanging="144"/>
              <w:rPr>
                <w:sz w:val="18"/>
                <w:szCs w:val="18"/>
              </w:rPr>
            </w:pPr>
            <w:r>
              <w:rPr>
                <w:sz w:val="18"/>
                <w:szCs w:val="18"/>
              </w:rPr>
              <w:t>Net loss</w:t>
            </w:r>
          </w:p>
        </w:tc>
        <w:tc>
          <w:tcPr>
            <w:tcW w:w="96"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18"/>
                <w:szCs w:val="18"/>
              </w:rPr>
            </w:pPr>
            <w:r>
              <w:rPr>
                <w:sz w:val="18"/>
                <w:szCs w:val="18"/>
              </w:rPr>
              <w:t>​</w:t>
            </w:r>
          </w:p>
        </w:tc>
        <w:tc>
          <w:tcPr>
            <w:tcW w:w="3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18"/>
                <w:szCs w:val="18"/>
              </w:rPr>
            </w:pPr>
            <w:r>
              <w:rPr>
                <w:sz w:val="18"/>
                <w:szCs w:val="18"/>
              </w:rPr>
              <w:t>—</w:t>
            </w:r>
          </w:p>
        </w:tc>
        <w:tc>
          <w:tcPr>
            <w:tcW w:w="97"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8"/>
                <w:szCs w:val="18"/>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18"/>
                <w:szCs w:val="18"/>
              </w:rPr>
            </w:pPr>
            <w:r>
              <w:rPr>
                <w:sz w:val="18"/>
                <w:szCs w:val="18"/>
              </w:rPr>
              <w:t>​</w:t>
            </w:r>
          </w:p>
        </w:tc>
        <w:tc>
          <w:tcPr>
            <w:tcW w:w="3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18"/>
                <w:szCs w:val="18"/>
              </w:rPr>
            </w:pPr>
            <w:r>
              <w:rPr>
                <w:sz w:val="18"/>
                <w:szCs w:val="18"/>
              </w:rPr>
              <w:t>—</w:t>
            </w:r>
          </w:p>
        </w:tc>
        <w:tc>
          <w:tcPr>
            <w:tcW w:w="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18"/>
                <w:szCs w:val="18"/>
              </w:rPr>
            </w:pPr>
            <w:r>
              <w:rPr>
                <w:sz w:val="18"/>
                <w:szCs w:val="18"/>
              </w:rPr>
              <w:t>​</w:t>
            </w:r>
          </w:p>
        </w:tc>
        <w:tc>
          <w:tcPr>
            <w:tcW w:w="3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18"/>
                <w:szCs w:val="18"/>
              </w:rPr>
            </w:pPr>
            <w:r>
              <w:rPr>
                <w:sz w:val="18"/>
                <w:szCs w:val="18"/>
              </w:rPr>
              <w:t>—</w:t>
            </w:r>
          </w:p>
        </w:tc>
        <w:tc>
          <w:tcPr>
            <w:tcW w:w="97"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rFonts w:ascii="Calibri" w:hAnsi="Calibri" w:cs="Calibri"/>
                <w:sz w:val="22"/>
                <w:szCs w:val="22"/>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18"/>
                <w:szCs w:val="18"/>
              </w:rPr>
            </w:pPr>
            <w:r>
              <w:rPr>
                <w:sz w:val="18"/>
                <w:szCs w:val="18"/>
              </w:rPr>
              <w:t>​</w:t>
            </w:r>
          </w:p>
        </w:tc>
        <w:tc>
          <w:tcPr>
            <w:tcW w:w="3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jc w:val="right"/>
              <w:rPr>
                <w:sz w:val="18"/>
                <w:szCs w:val="18"/>
              </w:rPr>
            </w:pPr>
            <w:r>
              <w:rPr>
                <w:sz w:val="18"/>
                <w:szCs w:val="18"/>
              </w:rPr>
              <w:t>(3,933)</w:t>
            </w:r>
          </w:p>
        </w:tc>
        <w:tc>
          <w:tcPr>
            <w:tcW w:w="97"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8"/>
                <w:szCs w:val="18"/>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18"/>
                <w:szCs w:val="18"/>
              </w:rPr>
            </w:pPr>
            <w:r>
              <w:rPr>
                <w:sz w:val="18"/>
                <w:szCs w:val="18"/>
              </w:rPr>
              <w:t>​</w:t>
            </w:r>
          </w:p>
        </w:tc>
        <w:tc>
          <w:tcPr>
            <w:tcW w:w="4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jc w:val="right"/>
              <w:rPr>
                <w:sz w:val="18"/>
                <w:szCs w:val="18"/>
              </w:rPr>
            </w:pPr>
            <w:r>
              <w:rPr>
                <w:sz w:val="18"/>
                <w:szCs w:val="18"/>
              </w:rPr>
              <w:t>(3,933)</w:t>
            </w:r>
          </w:p>
        </w:tc>
      </w:tr>
      <w:tr w:rsidR="00000000">
        <w:trPr>
          <w:divId w:val="1504737944"/>
        </w:trPr>
        <w:tc>
          <w:tcPr>
            <w:tcW w:w="2346" w:type="pct"/>
            <w:tcMar>
              <w:top w:w="0" w:type="dxa"/>
              <w:left w:w="0" w:type="dxa"/>
              <w:bottom w:w="0" w:type="dxa"/>
              <w:right w:w="0" w:type="dxa"/>
            </w:tcMar>
            <w:vAlign w:val="bottom"/>
            <w:hideMark/>
          </w:tcPr>
          <w:p w:rsidR="00000000" w:rsidRDefault="00477E2A">
            <w:pPr>
              <w:pStyle w:val="a3"/>
              <w:spacing w:before="0" w:beforeAutospacing="0" w:after="1" w:afterAutospacing="0"/>
              <w:ind w:hanging="144"/>
              <w:rPr>
                <w:sz w:val="18"/>
                <w:szCs w:val="18"/>
              </w:rPr>
            </w:pPr>
            <w:r>
              <w:rPr>
                <w:sz w:val="18"/>
                <w:szCs w:val="18"/>
              </w:rPr>
              <w:t>​</w:t>
            </w:r>
          </w:p>
        </w:tc>
        <w:tc>
          <w:tcPr>
            <w:tcW w:w="96"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18"/>
                <w:szCs w:val="18"/>
              </w:rPr>
            </w:pPr>
            <w:r>
              <w:rPr>
                <w:sz w:val="18"/>
                <w:szCs w:val="18"/>
              </w:rPr>
              <w:t>​</w:t>
            </w:r>
          </w:p>
        </w:tc>
        <w:tc>
          <w:tcPr>
            <w:tcW w:w="382" w:type="pct"/>
            <w:noWrap/>
            <w:tcMar>
              <w:top w:w="0" w:type="dxa"/>
              <w:left w:w="0" w:type="dxa"/>
              <w:bottom w:w="0" w:type="dxa"/>
              <w:right w:w="0" w:type="dxa"/>
            </w:tcMar>
            <w:vAlign w:val="bottom"/>
            <w:hideMark/>
          </w:tcPr>
          <w:p w:rsidR="00000000" w:rsidRDefault="00477E2A">
            <w:pPr>
              <w:pStyle w:val="a3"/>
              <w:spacing w:before="0" w:beforeAutospacing="0" w:after="1" w:afterAutospacing="0"/>
              <w:jc w:val="right"/>
              <w:rPr>
                <w:sz w:val="18"/>
                <w:szCs w:val="18"/>
              </w:rPr>
            </w:pPr>
            <w:r>
              <w:rPr>
                <w:sz w:val="18"/>
                <w:szCs w:val="18"/>
              </w:rPr>
              <w:t>​</w:t>
            </w:r>
          </w:p>
        </w:tc>
        <w:tc>
          <w:tcPr>
            <w:tcW w:w="97"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8"/>
                <w:szCs w:val="18"/>
              </w:rPr>
              <w:t>​</w:t>
            </w:r>
          </w:p>
        </w:tc>
        <w:tc>
          <w:tcPr>
            <w:tcW w:w="61"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18"/>
                <w:szCs w:val="18"/>
              </w:rPr>
            </w:pPr>
            <w:r>
              <w:rPr>
                <w:sz w:val="18"/>
                <w:szCs w:val="18"/>
              </w:rPr>
              <w:t>​</w:t>
            </w:r>
          </w:p>
        </w:tc>
        <w:tc>
          <w:tcPr>
            <w:tcW w:w="382" w:type="pct"/>
            <w:noWrap/>
            <w:tcMar>
              <w:top w:w="0" w:type="dxa"/>
              <w:left w:w="0" w:type="dxa"/>
              <w:bottom w:w="0" w:type="dxa"/>
              <w:right w:w="0" w:type="dxa"/>
            </w:tcMar>
            <w:vAlign w:val="bottom"/>
            <w:hideMark/>
          </w:tcPr>
          <w:p w:rsidR="00000000" w:rsidRDefault="00477E2A">
            <w:pPr>
              <w:pStyle w:val="a3"/>
              <w:spacing w:before="0" w:beforeAutospacing="0" w:after="1" w:afterAutospacing="0"/>
              <w:jc w:val="right"/>
              <w:rPr>
                <w:sz w:val="18"/>
                <w:szCs w:val="18"/>
              </w:rPr>
            </w:pPr>
            <w:r>
              <w:rPr>
                <w:sz w:val="18"/>
                <w:szCs w:val="18"/>
              </w:rPr>
              <w:t>​</w:t>
            </w:r>
          </w:p>
        </w:tc>
        <w:tc>
          <w:tcPr>
            <w:tcW w:w="97"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18"/>
                <w:szCs w:val="18"/>
              </w:rPr>
            </w:pPr>
            <w:r>
              <w:rPr>
                <w:sz w:val="18"/>
                <w:szCs w:val="18"/>
              </w:rPr>
              <w:t>​</w:t>
            </w:r>
          </w:p>
        </w:tc>
        <w:tc>
          <w:tcPr>
            <w:tcW w:w="382" w:type="pct"/>
            <w:noWrap/>
            <w:tcMar>
              <w:top w:w="0" w:type="dxa"/>
              <w:left w:w="0" w:type="dxa"/>
              <w:bottom w:w="0" w:type="dxa"/>
              <w:right w:w="0" w:type="dxa"/>
            </w:tcMar>
            <w:vAlign w:val="bottom"/>
            <w:hideMark/>
          </w:tcPr>
          <w:p w:rsidR="00000000" w:rsidRDefault="00477E2A">
            <w:pPr>
              <w:pStyle w:val="a3"/>
              <w:spacing w:before="0" w:beforeAutospacing="0" w:after="1" w:afterAutospacing="0"/>
              <w:jc w:val="right"/>
              <w:rPr>
                <w:sz w:val="18"/>
                <w:szCs w:val="18"/>
              </w:rPr>
            </w:pPr>
            <w:r>
              <w:rPr>
                <w:sz w:val="18"/>
                <w:szCs w:val="18"/>
              </w:rPr>
              <w:t>​</w:t>
            </w:r>
          </w:p>
        </w:tc>
        <w:tc>
          <w:tcPr>
            <w:tcW w:w="97"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rFonts w:ascii="Calibri" w:hAnsi="Calibri" w:cs="Calibri"/>
                <w:sz w:val="22"/>
                <w:szCs w:val="22"/>
              </w:rPr>
              <w:t>​</w:t>
            </w:r>
          </w:p>
        </w:tc>
        <w:tc>
          <w:tcPr>
            <w:tcW w:w="61"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18"/>
                <w:szCs w:val="18"/>
              </w:rPr>
            </w:pPr>
            <w:r>
              <w:rPr>
                <w:sz w:val="18"/>
                <w:szCs w:val="18"/>
              </w:rPr>
              <w:t>​</w:t>
            </w:r>
          </w:p>
        </w:tc>
        <w:tc>
          <w:tcPr>
            <w:tcW w:w="382" w:type="pct"/>
            <w:noWrap/>
            <w:tcMar>
              <w:top w:w="0" w:type="dxa"/>
              <w:left w:w="0" w:type="dxa"/>
              <w:bottom w:w="0" w:type="dxa"/>
              <w:right w:w="0" w:type="dxa"/>
            </w:tcMar>
            <w:vAlign w:val="bottom"/>
            <w:hideMark/>
          </w:tcPr>
          <w:p w:rsidR="00000000" w:rsidRDefault="00477E2A">
            <w:pPr>
              <w:pStyle w:val="a3"/>
              <w:spacing w:before="0" w:beforeAutospacing="0" w:after="1" w:afterAutospacing="0"/>
              <w:jc w:val="right"/>
              <w:rPr>
                <w:sz w:val="18"/>
                <w:szCs w:val="18"/>
              </w:rPr>
            </w:pPr>
            <w:r>
              <w:rPr>
                <w:sz w:val="18"/>
                <w:szCs w:val="18"/>
              </w:rPr>
              <w:t>​</w:t>
            </w:r>
          </w:p>
        </w:tc>
        <w:tc>
          <w:tcPr>
            <w:tcW w:w="97"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18"/>
                <w:szCs w:val="18"/>
              </w:rPr>
              <w:t>​</w:t>
            </w:r>
          </w:p>
        </w:tc>
        <w:tc>
          <w:tcPr>
            <w:tcW w:w="61"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18"/>
                <w:szCs w:val="18"/>
              </w:rPr>
            </w:pPr>
            <w:r>
              <w:rPr>
                <w:sz w:val="18"/>
                <w:szCs w:val="18"/>
              </w:rPr>
              <w:t>​</w:t>
            </w:r>
          </w:p>
        </w:tc>
        <w:tc>
          <w:tcPr>
            <w:tcW w:w="452" w:type="pct"/>
            <w:noWrap/>
            <w:tcMar>
              <w:top w:w="0" w:type="dxa"/>
              <w:left w:w="0" w:type="dxa"/>
              <w:bottom w:w="0" w:type="dxa"/>
              <w:right w:w="0" w:type="dxa"/>
            </w:tcMar>
            <w:vAlign w:val="bottom"/>
            <w:hideMark/>
          </w:tcPr>
          <w:p w:rsidR="00000000" w:rsidRDefault="00477E2A">
            <w:pPr>
              <w:pStyle w:val="a3"/>
              <w:spacing w:before="0" w:beforeAutospacing="0" w:after="1" w:afterAutospacing="0"/>
              <w:jc w:val="right"/>
              <w:rPr>
                <w:sz w:val="18"/>
                <w:szCs w:val="18"/>
              </w:rPr>
            </w:pPr>
            <w:r>
              <w:rPr>
                <w:sz w:val="18"/>
                <w:szCs w:val="18"/>
              </w:rPr>
              <w:t>​</w:t>
            </w:r>
          </w:p>
        </w:tc>
      </w:tr>
      <w:tr w:rsidR="00000000">
        <w:trPr>
          <w:divId w:val="1504737944"/>
        </w:trPr>
        <w:tc>
          <w:tcPr>
            <w:tcW w:w="2346" w:type="pct"/>
            <w:shd w:val="clear" w:color="auto" w:fill="CCEEFF"/>
            <w:tcMar>
              <w:top w:w="0" w:type="dxa"/>
              <w:left w:w="0" w:type="dxa"/>
              <w:bottom w:w="0" w:type="dxa"/>
              <w:right w:w="0" w:type="dxa"/>
            </w:tcMar>
            <w:vAlign w:val="bottom"/>
            <w:hideMark/>
          </w:tcPr>
          <w:p w:rsidR="00000000" w:rsidRDefault="00477E2A">
            <w:pPr>
              <w:pStyle w:val="a3"/>
              <w:spacing w:before="0" w:beforeAutospacing="0" w:after="1" w:afterAutospacing="0"/>
              <w:ind w:hanging="144"/>
              <w:rPr>
                <w:sz w:val="18"/>
                <w:szCs w:val="18"/>
              </w:rPr>
            </w:pPr>
            <w:r>
              <w:rPr>
                <w:b/>
                <w:bCs/>
                <w:sz w:val="18"/>
                <w:szCs w:val="18"/>
              </w:rPr>
              <w:t>Balance – March 31, 2021</w:t>
            </w:r>
          </w:p>
        </w:tc>
        <w:tc>
          <w:tcPr>
            <w:tcW w:w="96"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18"/>
                <w:szCs w:val="18"/>
              </w:rPr>
            </w:pPr>
            <w:r>
              <w:rPr>
                <w:b/>
                <w:bCs/>
                <w:sz w:val="18"/>
                <w:szCs w:val="18"/>
              </w:rPr>
              <w:t>​</w:t>
            </w:r>
          </w:p>
        </w:tc>
        <w:tc>
          <w:tcPr>
            <w:tcW w:w="3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18"/>
                <w:szCs w:val="18"/>
              </w:rPr>
            </w:pPr>
            <w:r>
              <w:rPr>
                <w:b/>
                <w:bCs/>
                <w:sz w:val="18"/>
                <w:szCs w:val="18"/>
              </w:rPr>
              <w:t>5,750,000</w:t>
            </w:r>
          </w:p>
        </w:tc>
        <w:tc>
          <w:tcPr>
            <w:tcW w:w="97"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b/>
                <w:bCs/>
                <w:sz w:val="18"/>
                <w:szCs w:val="18"/>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18"/>
                <w:szCs w:val="18"/>
              </w:rPr>
            </w:pPr>
            <w:r>
              <w:rPr>
                <w:b/>
                <w:bCs/>
                <w:sz w:val="18"/>
                <w:szCs w:val="18"/>
              </w:rPr>
              <w:t>$</w:t>
            </w:r>
          </w:p>
        </w:tc>
        <w:tc>
          <w:tcPr>
            <w:tcW w:w="3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18"/>
                <w:szCs w:val="18"/>
              </w:rPr>
            </w:pPr>
            <w:r>
              <w:rPr>
                <w:b/>
                <w:bCs/>
                <w:sz w:val="18"/>
                <w:szCs w:val="18"/>
              </w:rPr>
              <w:t>575</w:t>
            </w:r>
          </w:p>
        </w:tc>
        <w:tc>
          <w:tcPr>
            <w:tcW w:w="9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18"/>
                <w:szCs w:val="18"/>
              </w:rPr>
            </w:pPr>
            <w:r>
              <w:rPr>
                <w:b/>
                <w:bCs/>
                <w:sz w:val="18"/>
                <w:szCs w:val="18"/>
              </w:rPr>
              <w:t>$</w:t>
            </w:r>
          </w:p>
        </w:tc>
        <w:tc>
          <w:tcPr>
            <w:tcW w:w="3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18"/>
                <w:szCs w:val="18"/>
              </w:rPr>
            </w:pPr>
            <w:r>
              <w:rPr>
                <w:b/>
                <w:bCs/>
                <w:sz w:val="18"/>
                <w:szCs w:val="18"/>
              </w:rPr>
              <w:t>24,425</w:t>
            </w:r>
          </w:p>
        </w:tc>
        <w:tc>
          <w:tcPr>
            <w:tcW w:w="97"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rFonts w:ascii="Calibri" w:hAnsi="Calibri" w:cs="Calibri"/>
                <w:b/>
                <w:bCs/>
                <w:sz w:val="22"/>
                <w:szCs w:val="22"/>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18"/>
                <w:szCs w:val="18"/>
              </w:rPr>
            </w:pPr>
            <w:r>
              <w:rPr>
                <w:b/>
                <w:bCs/>
                <w:sz w:val="18"/>
                <w:szCs w:val="18"/>
              </w:rPr>
              <w:t>$</w:t>
            </w:r>
          </w:p>
        </w:tc>
        <w:tc>
          <w:tcPr>
            <w:tcW w:w="3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jc w:val="right"/>
              <w:rPr>
                <w:sz w:val="18"/>
                <w:szCs w:val="18"/>
              </w:rPr>
            </w:pPr>
            <w:r>
              <w:rPr>
                <w:b/>
                <w:bCs/>
                <w:sz w:val="18"/>
                <w:szCs w:val="18"/>
              </w:rPr>
              <w:t>(3,933)</w:t>
            </w:r>
          </w:p>
        </w:tc>
        <w:tc>
          <w:tcPr>
            <w:tcW w:w="97"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b/>
                <w:bCs/>
                <w:sz w:val="18"/>
                <w:szCs w:val="18"/>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18"/>
                <w:szCs w:val="18"/>
              </w:rPr>
            </w:pPr>
            <w:r>
              <w:rPr>
                <w:b/>
                <w:bCs/>
                <w:sz w:val="18"/>
                <w:szCs w:val="18"/>
              </w:rPr>
              <w:t>$</w:t>
            </w:r>
          </w:p>
        </w:tc>
        <w:tc>
          <w:tcPr>
            <w:tcW w:w="4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18"/>
                <w:szCs w:val="18"/>
              </w:rPr>
            </w:pPr>
            <w:r>
              <w:rPr>
                <w:b/>
                <w:bCs/>
                <w:sz w:val="18"/>
                <w:szCs w:val="18"/>
              </w:rPr>
              <w:t>21,067</w:t>
            </w:r>
          </w:p>
        </w:tc>
      </w:tr>
    </w:tbl>
    <w:p w:rsidR="00000000" w:rsidRDefault="00477E2A">
      <w:pPr>
        <w:pStyle w:val="a3"/>
        <w:spacing w:before="0" w:beforeAutospacing="0" w:after="0" w:afterAutospacing="0"/>
        <w:ind w:hanging="360"/>
        <w:jc w:val="both"/>
        <w:divId w:val="1504737944"/>
        <w:rPr>
          <w:sz w:val="20"/>
          <w:szCs w:val="20"/>
        </w:rPr>
      </w:pPr>
      <w:r>
        <w:rPr>
          <w:sz w:val="20"/>
          <w:szCs w:val="20"/>
        </w:rPr>
        <w:t xml:space="preserve">(1)   Includes an aggregate of up to 750,000 </w:t>
      </w:r>
      <w:r>
        <w:rPr>
          <w:sz w:val="20"/>
          <w:szCs w:val="20"/>
        </w:rPr>
        <w:t>Class B ordinary shares that are subject to forfeiture if the over-allotment option is not exercised in full or in part by the underwriters (see Note 7). On October 31, 2021, the Sponsor surrendered 1,437,500 Class B ordinary shares, reducing the total num</w:t>
      </w:r>
      <w:r>
        <w:rPr>
          <w:sz w:val="20"/>
          <w:szCs w:val="20"/>
        </w:rPr>
        <w:t>ber of Class B ordinary shares outstanding to 5,750,000 Class B ordinary shares. These financial statements have been retroactively adjusted to reflect this reduction in share capitalization (see Notes 5 and 8).</w:t>
      </w:r>
    </w:p>
    <w:p w:rsidR="00000000" w:rsidRDefault="00477E2A">
      <w:pPr>
        <w:pStyle w:val="a3"/>
        <w:spacing w:before="0" w:beforeAutospacing="0" w:after="0" w:afterAutospacing="0"/>
        <w:divId w:val="1504737944"/>
        <w:rPr>
          <w:sz w:val="20"/>
          <w:szCs w:val="20"/>
        </w:rPr>
      </w:pPr>
      <w:r>
        <w:rPr>
          <w:sz w:val="20"/>
          <w:szCs w:val="20"/>
        </w:rPr>
        <w:t>​</w:t>
      </w:r>
    </w:p>
    <w:p w:rsidR="00000000" w:rsidRDefault="00477E2A">
      <w:pPr>
        <w:pStyle w:val="a3"/>
        <w:spacing w:before="0" w:beforeAutospacing="0" w:after="0" w:afterAutospacing="0"/>
        <w:jc w:val="center"/>
        <w:divId w:val="1504737944"/>
        <w:rPr>
          <w:sz w:val="20"/>
          <w:szCs w:val="20"/>
        </w:rPr>
      </w:pPr>
      <w:r>
        <w:rPr>
          <w:sz w:val="20"/>
          <w:szCs w:val="20"/>
        </w:rPr>
        <w:t>The accompanying notes are an integral par</w:t>
      </w:r>
      <w:r>
        <w:rPr>
          <w:sz w:val="20"/>
          <w:szCs w:val="20"/>
        </w:rPr>
        <w:t>t of the unaudited condensed financial statements.</w:t>
      </w:r>
    </w:p>
    <w:p w:rsidR="00000000" w:rsidRDefault="00477E2A">
      <w:pPr>
        <w:pStyle w:val="a3"/>
        <w:spacing w:before="0" w:beforeAutospacing="0" w:after="0" w:afterAutospacing="0"/>
        <w:divId w:val="1504737944"/>
        <w:rPr>
          <w:sz w:val="20"/>
          <w:szCs w:val="20"/>
        </w:rPr>
      </w:pPr>
      <w:r>
        <w:rPr>
          <w:b/>
          <w:bCs/>
          <w:sz w:val="20"/>
          <w:szCs w:val="20"/>
        </w:rPr>
        <w:t>​</w:t>
      </w:r>
    </w:p>
    <w:p w:rsidR="00000000" w:rsidRDefault="00477E2A">
      <w:pPr>
        <w:pStyle w:val="a3"/>
        <w:spacing w:before="480" w:beforeAutospacing="0" w:after="0" w:afterAutospacing="0"/>
        <w:jc w:val="center"/>
        <w:divId w:val="1062371039"/>
        <w:rPr>
          <w:sz w:val="20"/>
          <w:szCs w:val="20"/>
        </w:rPr>
      </w:pPr>
      <w:r>
        <w:rPr>
          <w:sz w:val="20"/>
          <w:szCs w:val="20"/>
        </w:rPr>
        <w:t>3</w:t>
      </w:r>
    </w:p>
    <w:p w:rsidR="00000000" w:rsidRDefault="00477E2A">
      <w:pPr>
        <w:pStyle w:val="a3"/>
        <w:spacing w:before="0" w:beforeAutospacing="0" w:after="300" w:afterAutospacing="0"/>
        <w:divId w:val="673344581"/>
        <w:rPr>
          <w:sz w:val="20"/>
          <w:szCs w:val="20"/>
        </w:rPr>
      </w:pPr>
      <w:hyperlink w:anchor="TOC" w:history="1">
        <w:r>
          <w:rPr>
            <w:rStyle w:val="a4"/>
            <w:sz w:val="20"/>
            <w:szCs w:val="20"/>
          </w:rPr>
          <w:t>Table of Contents</w:t>
        </w:r>
      </w:hyperlink>
    </w:p>
    <w:p w:rsidR="00000000" w:rsidRDefault="00477E2A">
      <w:pPr>
        <w:pStyle w:val="a3"/>
        <w:spacing w:before="0" w:beforeAutospacing="0" w:after="0" w:afterAutospacing="0"/>
        <w:jc w:val="center"/>
        <w:divId w:val="43874414"/>
        <w:rPr>
          <w:b/>
          <w:bCs/>
          <w:sz w:val="20"/>
          <w:szCs w:val="20"/>
        </w:rPr>
      </w:pPr>
      <w:r>
        <w:rPr>
          <w:b/>
          <w:bCs/>
          <w:sz w:val="20"/>
          <w:szCs w:val="20"/>
        </w:rPr>
        <w:t>CARTICA ACQUISITION CORP</w:t>
      </w:r>
    </w:p>
    <w:p w:rsidR="00000000" w:rsidRDefault="00477E2A">
      <w:pPr>
        <w:pStyle w:val="a3"/>
        <w:spacing w:before="0" w:beforeAutospacing="0" w:after="0" w:afterAutospacing="0"/>
        <w:jc w:val="center"/>
        <w:divId w:val="43874414"/>
        <w:rPr>
          <w:b/>
          <w:bCs/>
          <w:sz w:val="20"/>
          <w:szCs w:val="20"/>
        </w:rPr>
      </w:pPr>
      <w:r>
        <w:rPr>
          <w:b/>
          <w:bCs/>
          <w:sz w:val="20"/>
          <w:szCs w:val="20"/>
        </w:rPr>
        <w:t>CONDENSED STATEMENTS OF CASH FLOWS</w:t>
      </w:r>
    </w:p>
    <w:p w:rsidR="00000000" w:rsidRDefault="00477E2A">
      <w:pPr>
        <w:pStyle w:val="a3"/>
        <w:spacing w:before="0" w:beforeAutospacing="0" w:after="0" w:afterAutospacing="0"/>
        <w:jc w:val="center"/>
        <w:divId w:val="43874414"/>
        <w:rPr>
          <w:sz w:val="20"/>
          <w:szCs w:val="20"/>
        </w:rPr>
      </w:pPr>
      <w:r>
        <w:rPr>
          <w:b/>
          <w:bCs/>
          <w:sz w:val="20"/>
          <w:szCs w:val="20"/>
        </w:rPr>
        <w:t>(UNAUDITED)</w:t>
      </w:r>
    </w:p>
    <w:p w:rsidR="00000000" w:rsidRDefault="00477E2A">
      <w:pPr>
        <w:pStyle w:val="a3"/>
        <w:spacing w:before="0" w:beforeAutospacing="0" w:after="0" w:afterAutospacing="0"/>
        <w:jc w:val="center"/>
        <w:divId w:val="43874414"/>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211"/>
        <w:gridCol w:w="200"/>
        <w:gridCol w:w="100"/>
        <w:gridCol w:w="1134"/>
        <w:gridCol w:w="200"/>
        <w:gridCol w:w="173"/>
        <w:gridCol w:w="1288"/>
      </w:tblGrid>
      <w:tr w:rsidR="00000000">
        <w:trPr>
          <w:divId w:val="43874414"/>
          <w:trHeight w:val="20"/>
        </w:trPr>
        <w:tc>
          <w:tcPr>
            <w:tcW w:w="3543" w:type="pct"/>
            <w:tcMar>
              <w:top w:w="0" w:type="dxa"/>
              <w:left w:w="0" w:type="dxa"/>
              <w:bottom w:w="0" w:type="dxa"/>
              <w:right w:w="0" w:type="dxa"/>
            </w:tcMar>
            <w:vAlign w:val="bottom"/>
            <w:hideMark/>
          </w:tcPr>
          <w:p w:rsidR="00000000" w:rsidRDefault="00477E2A">
            <w:pPr>
              <w:pStyle w:val="a3"/>
              <w:spacing w:before="0" w:beforeAutospacing="0" w:after="0" w:afterAutospacing="0"/>
              <w:divId w:val="710105585"/>
              <w:rPr>
                <w:sz w:val="20"/>
                <w:szCs w:val="20"/>
              </w:rPr>
            </w:pPr>
            <w:r>
              <w:rPr>
                <w:sz w:val="2"/>
                <w:szCs w:val="2"/>
              </w:rPr>
              <w:lastRenderedPageBreak/>
              <w:t>​</w:t>
            </w:r>
          </w:p>
        </w:tc>
        <w:tc>
          <w:tcPr>
            <w:tcW w:w="92" w:type="pct"/>
            <w:noWrap/>
            <w:tcMar>
              <w:top w:w="0" w:type="dxa"/>
              <w:left w:w="0" w:type="dxa"/>
              <w:bottom w:w="0" w:type="dxa"/>
              <w:right w:w="0" w:type="dxa"/>
            </w:tcMar>
            <w:vAlign w:val="bottom"/>
            <w:hideMark/>
          </w:tcPr>
          <w:p w:rsidR="00000000" w:rsidRDefault="00477E2A">
            <w:pPr>
              <w:pStyle w:val="a3"/>
              <w:spacing w:before="0" w:beforeAutospacing="0" w:after="0" w:afterAutospacing="0"/>
              <w:divId w:val="1325088754"/>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477E2A">
            <w:pPr>
              <w:pStyle w:val="a3"/>
              <w:spacing w:before="0" w:beforeAutospacing="0" w:after="0" w:afterAutospacing="0"/>
              <w:divId w:val="1440760422"/>
              <w:rPr>
                <w:sz w:val="20"/>
                <w:szCs w:val="20"/>
              </w:rPr>
            </w:pPr>
            <w:r>
              <w:rPr>
                <w:sz w:val="2"/>
                <w:szCs w:val="2"/>
              </w:rPr>
              <w:t>​</w:t>
            </w:r>
          </w:p>
        </w:tc>
        <w:tc>
          <w:tcPr>
            <w:tcW w:w="548" w:type="pct"/>
            <w:noWrap/>
            <w:tcMar>
              <w:top w:w="0" w:type="dxa"/>
              <w:left w:w="0" w:type="dxa"/>
              <w:bottom w:w="0" w:type="dxa"/>
              <w:right w:w="0" w:type="dxa"/>
            </w:tcMar>
            <w:vAlign w:val="bottom"/>
            <w:hideMark/>
          </w:tcPr>
          <w:p w:rsidR="00000000" w:rsidRDefault="00477E2A">
            <w:pPr>
              <w:pStyle w:val="a3"/>
              <w:spacing w:before="0" w:beforeAutospacing="0" w:after="0" w:afterAutospacing="0"/>
              <w:divId w:val="824054161"/>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477E2A">
            <w:pPr>
              <w:pStyle w:val="a3"/>
              <w:spacing w:before="0" w:beforeAutospacing="0" w:after="0" w:afterAutospacing="0"/>
              <w:divId w:val="2133816974"/>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477E2A">
            <w:pPr>
              <w:pStyle w:val="a3"/>
              <w:spacing w:before="0" w:beforeAutospacing="0" w:after="0" w:afterAutospacing="0"/>
              <w:divId w:val="1711874514"/>
              <w:rPr>
                <w:sz w:val="20"/>
                <w:szCs w:val="20"/>
              </w:rPr>
            </w:pPr>
            <w:r>
              <w:rPr>
                <w:sz w:val="2"/>
                <w:szCs w:val="2"/>
              </w:rPr>
              <w:t>​</w:t>
            </w:r>
          </w:p>
        </w:tc>
        <w:tc>
          <w:tcPr>
            <w:tcW w:w="596" w:type="pct"/>
            <w:noWrap/>
            <w:tcMar>
              <w:top w:w="0" w:type="dxa"/>
              <w:left w:w="0" w:type="dxa"/>
              <w:bottom w:w="0" w:type="dxa"/>
              <w:right w:w="0" w:type="dxa"/>
            </w:tcMar>
            <w:vAlign w:val="bottom"/>
            <w:hideMark/>
          </w:tcPr>
          <w:p w:rsidR="00000000" w:rsidRDefault="00477E2A">
            <w:pPr>
              <w:pStyle w:val="a3"/>
              <w:spacing w:before="0" w:beforeAutospacing="0" w:after="0" w:afterAutospacing="0"/>
              <w:divId w:val="307634039"/>
              <w:rPr>
                <w:sz w:val="20"/>
                <w:szCs w:val="20"/>
              </w:rPr>
            </w:pPr>
            <w:r>
              <w:rPr>
                <w:sz w:val="2"/>
                <w:szCs w:val="2"/>
              </w:rPr>
              <w:t>​</w:t>
            </w:r>
          </w:p>
        </w:tc>
      </w:tr>
      <w:tr w:rsidR="00000000">
        <w:trPr>
          <w:divId w:val="43874414"/>
        </w:trPr>
        <w:tc>
          <w:tcPr>
            <w:tcW w:w="3543" w:type="pct"/>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rFonts w:ascii="Calibri" w:hAnsi="Calibri" w:cs="Calibri"/>
                <w:b/>
                <w:bCs/>
                <w:sz w:val="20"/>
                <w:szCs w:val="20"/>
              </w:rPr>
              <w:t>​</w:t>
            </w:r>
          </w:p>
        </w:tc>
        <w:tc>
          <w:tcPr>
            <w:tcW w:w="92" w:type="pct"/>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b/>
                <w:bCs/>
                <w:sz w:val="20"/>
                <w:szCs w:val="20"/>
              </w:rPr>
              <w:t>    </w:t>
            </w:r>
          </w:p>
        </w:tc>
        <w:tc>
          <w:tcPr>
            <w:tcW w:w="46" w:type="pct"/>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b/>
                <w:bCs/>
                <w:sz w:val="20"/>
                <w:szCs w:val="20"/>
              </w:rPr>
              <w:t>​</w:t>
            </w:r>
          </w:p>
        </w:tc>
        <w:tc>
          <w:tcPr>
            <w:tcW w:w="548" w:type="pct"/>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b/>
                <w:bCs/>
                <w:sz w:val="20"/>
                <w:szCs w:val="20"/>
              </w:rPr>
              <w:t>​</w:t>
            </w:r>
          </w:p>
        </w:tc>
        <w:tc>
          <w:tcPr>
            <w:tcW w:w="93" w:type="pct"/>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b/>
                <w:bCs/>
                <w:sz w:val="20"/>
                <w:szCs w:val="20"/>
              </w:rPr>
              <w:t>    </w:t>
            </w:r>
          </w:p>
        </w:tc>
        <w:tc>
          <w:tcPr>
            <w:tcW w:w="676" w:type="pct"/>
            <w:gridSpan w:val="2"/>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b/>
                <w:bCs/>
                <w:sz w:val="20"/>
                <w:szCs w:val="20"/>
              </w:rPr>
              <w:t>For the</w:t>
            </w:r>
          </w:p>
        </w:tc>
      </w:tr>
      <w:tr w:rsidR="00000000">
        <w:trPr>
          <w:divId w:val="43874414"/>
        </w:trPr>
        <w:tc>
          <w:tcPr>
            <w:tcW w:w="3543" w:type="pct"/>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b/>
                <w:bCs/>
                <w:sz w:val="20"/>
                <w:szCs w:val="20"/>
              </w:rPr>
              <w:t>​</w:t>
            </w:r>
          </w:p>
        </w:tc>
        <w:tc>
          <w:tcPr>
            <w:tcW w:w="92" w:type="pct"/>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b/>
                <w:bCs/>
                <w:sz w:val="20"/>
                <w:szCs w:val="20"/>
              </w:rPr>
              <w:t>​</w:t>
            </w:r>
          </w:p>
        </w:tc>
        <w:tc>
          <w:tcPr>
            <w:tcW w:w="46" w:type="pct"/>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b/>
                <w:bCs/>
                <w:sz w:val="20"/>
                <w:szCs w:val="20"/>
              </w:rPr>
              <w:t>​</w:t>
            </w:r>
          </w:p>
        </w:tc>
        <w:tc>
          <w:tcPr>
            <w:tcW w:w="548" w:type="pct"/>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b/>
                <w:bCs/>
                <w:sz w:val="20"/>
                <w:szCs w:val="20"/>
              </w:rPr>
              <w:t>​</w:t>
            </w:r>
          </w:p>
        </w:tc>
        <w:tc>
          <w:tcPr>
            <w:tcW w:w="93" w:type="pct"/>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b/>
                <w:bCs/>
                <w:sz w:val="20"/>
                <w:szCs w:val="20"/>
              </w:rPr>
              <w:t>​</w:t>
            </w:r>
          </w:p>
        </w:tc>
        <w:tc>
          <w:tcPr>
            <w:tcW w:w="676" w:type="pct"/>
            <w:gridSpan w:val="2"/>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b/>
                <w:bCs/>
                <w:sz w:val="20"/>
                <w:szCs w:val="20"/>
              </w:rPr>
              <w:t>Period from</w:t>
            </w:r>
          </w:p>
        </w:tc>
      </w:tr>
      <w:tr w:rsidR="00000000">
        <w:trPr>
          <w:divId w:val="43874414"/>
        </w:trPr>
        <w:tc>
          <w:tcPr>
            <w:tcW w:w="3543" w:type="pct"/>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b/>
                <w:bCs/>
                <w:sz w:val="20"/>
                <w:szCs w:val="20"/>
              </w:rPr>
              <w:t>​</w:t>
            </w:r>
          </w:p>
        </w:tc>
        <w:tc>
          <w:tcPr>
            <w:tcW w:w="92" w:type="pct"/>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b/>
                <w:bCs/>
                <w:sz w:val="20"/>
                <w:szCs w:val="20"/>
              </w:rPr>
              <w:t>​</w:t>
            </w:r>
          </w:p>
        </w:tc>
        <w:tc>
          <w:tcPr>
            <w:tcW w:w="46" w:type="pct"/>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b/>
                <w:bCs/>
                <w:sz w:val="20"/>
                <w:szCs w:val="20"/>
              </w:rPr>
              <w:t>​</w:t>
            </w:r>
          </w:p>
        </w:tc>
        <w:tc>
          <w:tcPr>
            <w:tcW w:w="548" w:type="pct"/>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b/>
                <w:bCs/>
                <w:sz w:val="20"/>
                <w:szCs w:val="20"/>
              </w:rPr>
              <w:t>​</w:t>
            </w:r>
          </w:p>
        </w:tc>
        <w:tc>
          <w:tcPr>
            <w:tcW w:w="93" w:type="pct"/>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b/>
                <w:bCs/>
                <w:sz w:val="20"/>
                <w:szCs w:val="20"/>
              </w:rPr>
              <w:t>​</w:t>
            </w:r>
          </w:p>
        </w:tc>
        <w:tc>
          <w:tcPr>
            <w:tcW w:w="676" w:type="pct"/>
            <w:gridSpan w:val="2"/>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b/>
                <w:bCs/>
                <w:sz w:val="20"/>
                <w:szCs w:val="20"/>
              </w:rPr>
              <w:t>February 3, 2021</w:t>
            </w:r>
          </w:p>
        </w:tc>
      </w:tr>
      <w:tr w:rsidR="00000000">
        <w:trPr>
          <w:divId w:val="43874414"/>
        </w:trPr>
        <w:tc>
          <w:tcPr>
            <w:tcW w:w="3543" w:type="pct"/>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b/>
                <w:bCs/>
                <w:sz w:val="20"/>
                <w:szCs w:val="20"/>
              </w:rPr>
              <w:t>​</w:t>
            </w:r>
          </w:p>
        </w:tc>
        <w:tc>
          <w:tcPr>
            <w:tcW w:w="92" w:type="pct"/>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b/>
                <w:bCs/>
                <w:sz w:val="20"/>
                <w:szCs w:val="20"/>
              </w:rPr>
              <w:t>​</w:t>
            </w:r>
          </w:p>
        </w:tc>
        <w:tc>
          <w:tcPr>
            <w:tcW w:w="594" w:type="pct"/>
            <w:gridSpan w:val="2"/>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b/>
                <w:bCs/>
                <w:sz w:val="20"/>
                <w:szCs w:val="20"/>
              </w:rPr>
              <w:t xml:space="preserve">Three Months </w:t>
            </w:r>
          </w:p>
        </w:tc>
        <w:tc>
          <w:tcPr>
            <w:tcW w:w="93" w:type="pct"/>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b/>
                <w:bCs/>
                <w:sz w:val="20"/>
                <w:szCs w:val="20"/>
              </w:rPr>
              <w:t>​</w:t>
            </w:r>
          </w:p>
        </w:tc>
        <w:tc>
          <w:tcPr>
            <w:tcW w:w="676" w:type="pct"/>
            <w:gridSpan w:val="2"/>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b/>
                <w:bCs/>
                <w:sz w:val="20"/>
                <w:szCs w:val="20"/>
              </w:rPr>
              <w:t xml:space="preserve">(Inception) </w:t>
            </w:r>
          </w:p>
        </w:tc>
      </w:tr>
      <w:tr w:rsidR="00000000">
        <w:trPr>
          <w:divId w:val="43874414"/>
        </w:trPr>
        <w:tc>
          <w:tcPr>
            <w:tcW w:w="3543" w:type="pct"/>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b/>
                <w:bCs/>
                <w:sz w:val="20"/>
                <w:szCs w:val="20"/>
              </w:rPr>
              <w:t>​</w:t>
            </w:r>
          </w:p>
        </w:tc>
        <w:tc>
          <w:tcPr>
            <w:tcW w:w="92" w:type="pct"/>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b/>
                <w:bCs/>
                <w:sz w:val="20"/>
                <w:szCs w:val="20"/>
              </w:rPr>
              <w:t>​</w:t>
            </w:r>
          </w:p>
        </w:tc>
        <w:tc>
          <w:tcPr>
            <w:tcW w:w="594" w:type="pct"/>
            <w:gridSpan w:val="2"/>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b/>
                <w:bCs/>
                <w:sz w:val="20"/>
                <w:szCs w:val="20"/>
              </w:rPr>
              <w:t>Ended</w:t>
            </w:r>
          </w:p>
        </w:tc>
        <w:tc>
          <w:tcPr>
            <w:tcW w:w="93" w:type="pct"/>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b/>
                <w:bCs/>
                <w:sz w:val="20"/>
                <w:szCs w:val="20"/>
              </w:rPr>
              <w:t>​</w:t>
            </w:r>
          </w:p>
        </w:tc>
        <w:tc>
          <w:tcPr>
            <w:tcW w:w="676" w:type="pct"/>
            <w:gridSpan w:val="2"/>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b/>
                <w:bCs/>
                <w:sz w:val="20"/>
                <w:szCs w:val="20"/>
              </w:rPr>
              <w:t>Through</w:t>
            </w:r>
          </w:p>
        </w:tc>
      </w:tr>
      <w:tr w:rsidR="00000000">
        <w:trPr>
          <w:divId w:val="43874414"/>
        </w:trPr>
        <w:tc>
          <w:tcPr>
            <w:tcW w:w="3543" w:type="pct"/>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b/>
                <w:bCs/>
                <w:sz w:val="20"/>
                <w:szCs w:val="20"/>
              </w:rPr>
              <w:t>​</w:t>
            </w:r>
          </w:p>
        </w:tc>
        <w:tc>
          <w:tcPr>
            <w:tcW w:w="92" w:type="pct"/>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b/>
                <w:bCs/>
                <w:sz w:val="20"/>
                <w:szCs w:val="20"/>
              </w:rPr>
              <w:t>​</w:t>
            </w:r>
          </w:p>
        </w:tc>
        <w:tc>
          <w:tcPr>
            <w:tcW w:w="594" w:type="pct"/>
            <w:gridSpan w:val="2"/>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b/>
                <w:bCs/>
                <w:sz w:val="20"/>
                <w:szCs w:val="20"/>
              </w:rPr>
              <w:t>March 31,</w:t>
            </w:r>
          </w:p>
        </w:tc>
        <w:tc>
          <w:tcPr>
            <w:tcW w:w="93" w:type="pct"/>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b/>
                <w:bCs/>
                <w:sz w:val="20"/>
                <w:szCs w:val="20"/>
              </w:rPr>
              <w:t>​</w:t>
            </w:r>
          </w:p>
        </w:tc>
        <w:tc>
          <w:tcPr>
            <w:tcW w:w="676" w:type="pct"/>
            <w:gridSpan w:val="2"/>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b/>
                <w:bCs/>
                <w:sz w:val="20"/>
                <w:szCs w:val="20"/>
              </w:rPr>
              <w:t>March 31,</w:t>
            </w:r>
          </w:p>
        </w:tc>
      </w:tr>
      <w:tr w:rsidR="00000000">
        <w:trPr>
          <w:divId w:val="43874414"/>
        </w:trPr>
        <w:tc>
          <w:tcPr>
            <w:tcW w:w="3543" w:type="pct"/>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b/>
                <w:bCs/>
                <w:sz w:val="20"/>
                <w:szCs w:val="20"/>
              </w:rPr>
              <w:t>​</w:t>
            </w:r>
          </w:p>
        </w:tc>
        <w:tc>
          <w:tcPr>
            <w:tcW w:w="92" w:type="pct"/>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b/>
                <w:bCs/>
                <w:sz w:val="20"/>
                <w:szCs w:val="20"/>
              </w:rPr>
              <w:t>​</w:t>
            </w:r>
          </w:p>
        </w:tc>
        <w:tc>
          <w:tcPr>
            <w:tcW w:w="594" w:type="pct"/>
            <w:gridSpan w:val="2"/>
            <w:tcBorders>
              <w:bottom w:val="single" w:sz="6" w:space="0" w:color="000000"/>
            </w:tcBorders>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b/>
                <w:bCs/>
                <w:sz w:val="20"/>
                <w:szCs w:val="20"/>
              </w:rPr>
              <w:t>2022</w:t>
            </w:r>
          </w:p>
        </w:tc>
        <w:tc>
          <w:tcPr>
            <w:tcW w:w="93" w:type="pct"/>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b/>
                <w:bCs/>
                <w:sz w:val="20"/>
                <w:szCs w:val="20"/>
              </w:rPr>
              <w:t>​</w:t>
            </w:r>
          </w:p>
        </w:tc>
        <w:tc>
          <w:tcPr>
            <w:tcW w:w="676" w:type="pct"/>
            <w:gridSpan w:val="2"/>
            <w:tcBorders>
              <w:bottom w:val="single" w:sz="6" w:space="0" w:color="000000"/>
            </w:tcBorders>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b/>
                <w:bCs/>
                <w:sz w:val="20"/>
                <w:szCs w:val="20"/>
              </w:rPr>
              <w:t>2021</w:t>
            </w:r>
          </w:p>
        </w:tc>
      </w:tr>
      <w:tr w:rsidR="00000000">
        <w:trPr>
          <w:divId w:val="43874414"/>
        </w:trPr>
        <w:tc>
          <w:tcPr>
            <w:tcW w:w="3543" w:type="pct"/>
            <w:shd w:val="clear" w:color="auto" w:fill="CCEEFF"/>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b/>
                <w:bCs/>
                <w:sz w:val="20"/>
                <w:szCs w:val="20"/>
              </w:rPr>
              <w:t>Cash Flows from Operating Activities:</w:t>
            </w:r>
          </w:p>
        </w:tc>
        <w:tc>
          <w:tcPr>
            <w:tcW w:w="9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548"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596"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sz w:val="20"/>
                <w:szCs w:val="20"/>
              </w:rPr>
              <w:t>​</w:t>
            </w:r>
          </w:p>
        </w:tc>
      </w:tr>
      <w:tr w:rsidR="00000000">
        <w:trPr>
          <w:divId w:val="43874414"/>
        </w:trPr>
        <w:tc>
          <w:tcPr>
            <w:tcW w:w="3543" w:type="pct"/>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Net income (loss)</w:t>
            </w:r>
          </w:p>
        </w:tc>
        <w:tc>
          <w:tcPr>
            <w:tcW w:w="92"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548" w:type="pct"/>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20"/>
                <w:szCs w:val="20"/>
              </w:rPr>
            </w:pPr>
            <w:r>
              <w:rPr>
                <w:sz w:val="20"/>
                <w:szCs w:val="20"/>
              </w:rPr>
              <w:t>6,650,368</w:t>
            </w:r>
          </w:p>
        </w:tc>
        <w:tc>
          <w:tcPr>
            <w:tcW w:w="93"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596" w:type="pct"/>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20"/>
                <w:szCs w:val="20"/>
              </w:rPr>
            </w:pPr>
            <w:r>
              <w:rPr>
                <w:sz w:val="20"/>
                <w:szCs w:val="20"/>
              </w:rPr>
              <w:t>(3,933)</w:t>
            </w:r>
          </w:p>
        </w:tc>
      </w:tr>
      <w:tr w:rsidR="00000000">
        <w:trPr>
          <w:divId w:val="43874414"/>
        </w:trPr>
        <w:tc>
          <w:tcPr>
            <w:tcW w:w="3543" w:type="pct"/>
            <w:shd w:val="clear" w:color="auto" w:fill="CCEEFF"/>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Adjustments to reconcile net income (loss) to net cash used in operating activities:</w:t>
            </w:r>
          </w:p>
        </w:tc>
        <w:tc>
          <w:tcPr>
            <w:tcW w:w="9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548"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596"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20"/>
                <w:szCs w:val="20"/>
              </w:rPr>
            </w:pPr>
            <w:r>
              <w:rPr>
                <w:sz w:val="20"/>
                <w:szCs w:val="20"/>
              </w:rPr>
              <w:t>​</w:t>
            </w:r>
          </w:p>
        </w:tc>
      </w:tr>
      <w:tr w:rsidR="00000000">
        <w:trPr>
          <w:divId w:val="43874414"/>
        </w:trPr>
        <w:tc>
          <w:tcPr>
            <w:tcW w:w="3543" w:type="pct"/>
            <w:tcMar>
              <w:top w:w="0" w:type="dxa"/>
              <w:left w:w="0" w:type="dxa"/>
              <w:bottom w:w="0" w:type="dxa"/>
              <w:right w:w="0" w:type="dxa"/>
            </w:tcMar>
            <w:vAlign w:val="bottom"/>
            <w:hideMark/>
          </w:tcPr>
          <w:p w:rsidR="00000000" w:rsidRDefault="00477E2A">
            <w:pPr>
              <w:pStyle w:val="a3"/>
              <w:spacing w:before="0" w:beforeAutospacing="0" w:after="0" w:afterAutospacing="0"/>
              <w:ind w:left="120"/>
              <w:rPr>
                <w:sz w:val="20"/>
                <w:szCs w:val="20"/>
              </w:rPr>
            </w:pPr>
            <w:r>
              <w:rPr>
                <w:sz w:val="20"/>
                <w:szCs w:val="20"/>
              </w:rPr>
              <w:t>Interest earned on cash and marketable securities held in Trust Account</w:t>
            </w:r>
          </w:p>
        </w:tc>
        <w:tc>
          <w:tcPr>
            <w:tcW w:w="92"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548" w:type="pct"/>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20"/>
                <w:szCs w:val="20"/>
              </w:rPr>
            </w:pPr>
            <w:r>
              <w:rPr>
                <w:sz w:val="20"/>
                <w:szCs w:val="20"/>
              </w:rPr>
              <w:t>(127,044)</w:t>
            </w:r>
          </w:p>
        </w:tc>
        <w:tc>
          <w:tcPr>
            <w:tcW w:w="93"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596" w:type="pct"/>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20"/>
                <w:szCs w:val="20"/>
              </w:rPr>
            </w:pPr>
            <w:r>
              <w:rPr>
                <w:sz w:val="20"/>
                <w:szCs w:val="20"/>
              </w:rPr>
              <w:t>—</w:t>
            </w:r>
          </w:p>
        </w:tc>
      </w:tr>
      <w:tr w:rsidR="00000000">
        <w:trPr>
          <w:divId w:val="43874414"/>
        </w:trPr>
        <w:tc>
          <w:tcPr>
            <w:tcW w:w="3543" w:type="pct"/>
            <w:shd w:val="clear" w:color="auto" w:fill="CCEEFF"/>
            <w:tcMar>
              <w:top w:w="0" w:type="dxa"/>
              <w:left w:w="0" w:type="dxa"/>
              <w:bottom w:w="0" w:type="dxa"/>
              <w:right w:w="0" w:type="dxa"/>
            </w:tcMar>
            <w:vAlign w:val="bottom"/>
            <w:hideMark/>
          </w:tcPr>
          <w:p w:rsidR="00000000" w:rsidRDefault="00477E2A">
            <w:pPr>
              <w:pStyle w:val="a3"/>
              <w:spacing w:before="0" w:beforeAutospacing="0" w:after="0" w:afterAutospacing="0"/>
              <w:ind w:left="120"/>
              <w:rPr>
                <w:sz w:val="20"/>
                <w:szCs w:val="20"/>
              </w:rPr>
            </w:pPr>
            <w:r>
              <w:rPr>
                <w:sz w:val="20"/>
                <w:szCs w:val="20"/>
              </w:rPr>
              <w:t>Change in fair value of warrant liabilities</w:t>
            </w:r>
          </w:p>
        </w:tc>
        <w:tc>
          <w:tcPr>
            <w:tcW w:w="9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548"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20"/>
                <w:szCs w:val="20"/>
              </w:rPr>
            </w:pPr>
            <w:r>
              <w:rPr>
                <w:sz w:val="20"/>
                <w:szCs w:val="20"/>
              </w:rPr>
              <w:t>(7,867,560)</w:t>
            </w:r>
          </w:p>
        </w:tc>
        <w:tc>
          <w:tcPr>
            <w:tcW w:w="93"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596"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20"/>
                <w:szCs w:val="20"/>
              </w:rPr>
            </w:pPr>
            <w:r>
              <w:rPr>
                <w:sz w:val="20"/>
                <w:szCs w:val="20"/>
              </w:rPr>
              <w:t>—</w:t>
            </w:r>
          </w:p>
        </w:tc>
      </w:tr>
      <w:tr w:rsidR="00000000">
        <w:trPr>
          <w:divId w:val="43874414"/>
        </w:trPr>
        <w:tc>
          <w:tcPr>
            <w:tcW w:w="3543" w:type="pct"/>
            <w:tcMar>
              <w:top w:w="0" w:type="dxa"/>
              <w:left w:w="0" w:type="dxa"/>
              <w:bottom w:w="0" w:type="dxa"/>
              <w:right w:w="0" w:type="dxa"/>
            </w:tcMar>
            <w:vAlign w:val="bottom"/>
            <w:hideMark/>
          </w:tcPr>
          <w:p w:rsidR="00000000" w:rsidRDefault="00477E2A">
            <w:pPr>
              <w:pStyle w:val="a3"/>
              <w:spacing w:before="0" w:beforeAutospacing="0" w:after="0" w:afterAutospacing="0"/>
              <w:ind w:left="120"/>
              <w:rPr>
                <w:sz w:val="20"/>
                <w:szCs w:val="20"/>
              </w:rPr>
            </w:pPr>
            <w:r>
              <w:rPr>
                <w:sz w:val="20"/>
                <w:szCs w:val="20"/>
              </w:rPr>
              <w:t>Transaction costs incurred in connection with the IPO</w:t>
            </w:r>
          </w:p>
        </w:tc>
        <w:tc>
          <w:tcPr>
            <w:tcW w:w="92"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548" w:type="pct"/>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20"/>
                <w:szCs w:val="20"/>
              </w:rPr>
            </w:pPr>
            <w:r>
              <w:rPr>
                <w:sz w:val="20"/>
                <w:szCs w:val="20"/>
              </w:rPr>
              <w:t>378,343</w:t>
            </w:r>
          </w:p>
        </w:tc>
        <w:tc>
          <w:tcPr>
            <w:tcW w:w="93"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596" w:type="pct"/>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20"/>
                <w:szCs w:val="20"/>
              </w:rPr>
            </w:pPr>
            <w:r>
              <w:rPr>
                <w:sz w:val="20"/>
                <w:szCs w:val="20"/>
              </w:rPr>
              <w:t>—</w:t>
            </w:r>
          </w:p>
        </w:tc>
      </w:tr>
      <w:tr w:rsidR="00000000">
        <w:trPr>
          <w:divId w:val="43874414"/>
        </w:trPr>
        <w:tc>
          <w:tcPr>
            <w:tcW w:w="3543" w:type="pct"/>
            <w:shd w:val="clear" w:color="auto" w:fill="CCEEFF"/>
            <w:tcMar>
              <w:top w:w="0" w:type="dxa"/>
              <w:left w:w="0" w:type="dxa"/>
              <w:bottom w:w="0" w:type="dxa"/>
              <w:right w:w="0" w:type="dxa"/>
            </w:tcMar>
            <w:vAlign w:val="bottom"/>
            <w:hideMark/>
          </w:tcPr>
          <w:p w:rsidR="00000000" w:rsidRDefault="00477E2A">
            <w:pPr>
              <w:pStyle w:val="a3"/>
              <w:spacing w:before="0" w:beforeAutospacing="0" w:after="0" w:afterAutospacing="0"/>
              <w:ind w:left="120"/>
              <w:rPr>
                <w:sz w:val="20"/>
                <w:szCs w:val="20"/>
              </w:rPr>
            </w:pPr>
            <w:r>
              <w:rPr>
                <w:sz w:val="20"/>
                <w:szCs w:val="20"/>
              </w:rPr>
              <w:t>Changes in operating assets and liabilities:</w:t>
            </w:r>
          </w:p>
        </w:tc>
        <w:tc>
          <w:tcPr>
            <w:tcW w:w="9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548"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596"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20"/>
                <w:szCs w:val="20"/>
              </w:rPr>
            </w:pPr>
            <w:r>
              <w:rPr>
                <w:sz w:val="20"/>
                <w:szCs w:val="20"/>
              </w:rPr>
              <w:t>​</w:t>
            </w:r>
          </w:p>
        </w:tc>
      </w:tr>
      <w:tr w:rsidR="00000000">
        <w:trPr>
          <w:divId w:val="43874414"/>
        </w:trPr>
        <w:tc>
          <w:tcPr>
            <w:tcW w:w="3543" w:type="pct"/>
            <w:tcMar>
              <w:top w:w="0" w:type="dxa"/>
              <w:left w:w="0" w:type="dxa"/>
              <w:bottom w:w="0" w:type="dxa"/>
              <w:right w:w="0" w:type="dxa"/>
            </w:tcMar>
            <w:vAlign w:val="bottom"/>
            <w:hideMark/>
          </w:tcPr>
          <w:p w:rsidR="00000000" w:rsidRDefault="00477E2A">
            <w:pPr>
              <w:pStyle w:val="a3"/>
              <w:spacing w:before="0" w:beforeAutospacing="0" w:after="0" w:afterAutospacing="0"/>
              <w:ind w:left="240"/>
              <w:rPr>
                <w:sz w:val="20"/>
                <w:szCs w:val="20"/>
              </w:rPr>
            </w:pPr>
            <w:r>
              <w:rPr>
                <w:sz w:val="20"/>
                <w:szCs w:val="20"/>
              </w:rPr>
              <w:t>Prepaid expenses</w:t>
            </w:r>
          </w:p>
        </w:tc>
        <w:tc>
          <w:tcPr>
            <w:tcW w:w="92"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548" w:type="pct"/>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20"/>
                <w:szCs w:val="20"/>
              </w:rPr>
            </w:pPr>
            <w:r>
              <w:rPr>
                <w:sz w:val="20"/>
                <w:szCs w:val="20"/>
              </w:rPr>
              <w:t>(560,156)</w:t>
            </w:r>
          </w:p>
        </w:tc>
        <w:tc>
          <w:tcPr>
            <w:tcW w:w="93"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596" w:type="pct"/>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20"/>
                <w:szCs w:val="20"/>
              </w:rPr>
            </w:pPr>
            <w:r>
              <w:rPr>
                <w:sz w:val="20"/>
                <w:szCs w:val="20"/>
              </w:rPr>
              <w:t>—</w:t>
            </w:r>
          </w:p>
        </w:tc>
      </w:tr>
      <w:tr w:rsidR="00000000">
        <w:trPr>
          <w:divId w:val="43874414"/>
        </w:trPr>
        <w:tc>
          <w:tcPr>
            <w:tcW w:w="3543" w:type="pct"/>
            <w:shd w:val="clear" w:color="auto" w:fill="CCEEFF"/>
            <w:tcMar>
              <w:top w:w="0" w:type="dxa"/>
              <w:left w:w="0" w:type="dxa"/>
              <w:bottom w:w="0" w:type="dxa"/>
              <w:right w:w="0" w:type="dxa"/>
            </w:tcMar>
            <w:vAlign w:val="bottom"/>
            <w:hideMark/>
          </w:tcPr>
          <w:p w:rsidR="00000000" w:rsidRDefault="00477E2A">
            <w:pPr>
              <w:pStyle w:val="a3"/>
              <w:spacing w:before="0" w:beforeAutospacing="0" w:after="0" w:afterAutospacing="0"/>
              <w:ind w:left="240"/>
              <w:rPr>
                <w:sz w:val="20"/>
                <w:szCs w:val="20"/>
              </w:rPr>
            </w:pPr>
            <w:r>
              <w:rPr>
                <w:sz w:val="20"/>
                <w:szCs w:val="20"/>
              </w:rPr>
              <w:t>Prepaid expenses, non-current portion</w:t>
            </w:r>
          </w:p>
        </w:tc>
        <w:tc>
          <w:tcPr>
            <w:tcW w:w="9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548"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20"/>
                <w:szCs w:val="20"/>
              </w:rPr>
            </w:pPr>
            <w:r>
              <w:rPr>
                <w:sz w:val="20"/>
                <w:szCs w:val="20"/>
              </w:rPr>
              <w:t>(337,628)</w:t>
            </w:r>
          </w:p>
        </w:tc>
        <w:tc>
          <w:tcPr>
            <w:tcW w:w="93"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596"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20"/>
                <w:szCs w:val="20"/>
              </w:rPr>
            </w:pPr>
            <w:r>
              <w:rPr>
                <w:sz w:val="20"/>
                <w:szCs w:val="20"/>
              </w:rPr>
              <w:t>—</w:t>
            </w:r>
          </w:p>
        </w:tc>
      </w:tr>
      <w:tr w:rsidR="00000000">
        <w:trPr>
          <w:divId w:val="43874414"/>
        </w:trPr>
        <w:tc>
          <w:tcPr>
            <w:tcW w:w="3543" w:type="pct"/>
            <w:tcMar>
              <w:top w:w="0" w:type="dxa"/>
              <w:left w:w="0" w:type="dxa"/>
              <w:bottom w:w="0" w:type="dxa"/>
              <w:right w:w="0" w:type="dxa"/>
            </w:tcMar>
            <w:vAlign w:val="bottom"/>
            <w:hideMark/>
          </w:tcPr>
          <w:p w:rsidR="00000000" w:rsidRDefault="00477E2A">
            <w:pPr>
              <w:pStyle w:val="a3"/>
              <w:spacing w:before="0" w:beforeAutospacing="0" w:after="0" w:afterAutospacing="0"/>
              <w:ind w:left="240"/>
              <w:rPr>
                <w:sz w:val="20"/>
                <w:szCs w:val="20"/>
              </w:rPr>
            </w:pPr>
            <w:r>
              <w:rPr>
                <w:sz w:val="20"/>
                <w:szCs w:val="20"/>
              </w:rPr>
              <w:t>Accounts payable and accrued expenses</w:t>
            </w:r>
          </w:p>
        </w:tc>
        <w:tc>
          <w:tcPr>
            <w:tcW w:w="92"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548" w:type="pct"/>
            <w:tcBorders>
              <w:bottom w:val="single" w:sz="6" w:space="0" w:color="000000"/>
            </w:tcBorders>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20"/>
                <w:szCs w:val="20"/>
              </w:rPr>
            </w:pPr>
            <w:r>
              <w:rPr>
                <w:sz w:val="20"/>
                <w:szCs w:val="20"/>
              </w:rPr>
              <w:t>(4,680)</w:t>
            </w:r>
          </w:p>
        </w:tc>
        <w:tc>
          <w:tcPr>
            <w:tcW w:w="93"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596" w:type="pct"/>
            <w:tcBorders>
              <w:bottom w:val="single" w:sz="6" w:space="0" w:color="000000"/>
            </w:tcBorders>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20"/>
                <w:szCs w:val="20"/>
              </w:rPr>
            </w:pPr>
            <w:r>
              <w:rPr>
                <w:sz w:val="20"/>
                <w:szCs w:val="20"/>
              </w:rPr>
              <w:t>3,790</w:t>
            </w:r>
          </w:p>
        </w:tc>
      </w:tr>
      <w:tr w:rsidR="00000000">
        <w:trPr>
          <w:divId w:val="43874414"/>
        </w:trPr>
        <w:tc>
          <w:tcPr>
            <w:tcW w:w="3543" w:type="pct"/>
            <w:shd w:val="clear" w:color="auto" w:fill="CCEEFF"/>
            <w:tcMar>
              <w:top w:w="0" w:type="dxa"/>
              <w:left w:w="0" w:type="dxa"/>
              <w:bottom w:w="0" w:type="dxa"/>
              <w:right w:w="0" w:type="dxa"/>
            </w:tcMar>
            <w:vAlign w:val="bottom"/>
            <w:hideMark/>
          </w:tcPr>
          <w:p w:rsidR="00000000" w:rsidRDefault="00477E2A">
            <w:pPr>
              <w:pStyle w:val="a3"/>
              <w:spacing w:before="0" w:beforeAutospacing="0" w:after="0" w:afterAutospacing="0"/>
              <w:ind w:left="480"/>
              <w:rPr>
                <w:sz w:val="20"/>
                <w:szCs w:val="20"/>
              </w:rPr>
            </w:pPr>
            <w:r>
              <w:rPr>
                <w:b/>
                <w:bCs/>
                <w:sz w:val="20"/>
                <w:szCs w:val="20"/>
              </w:rPr>
              <w:t>Net cash used in operating activities</w:t>
            </w:r>
          </w:p>
        </w:tc>
        <w:tc>
          <w:tcPr>
            <w:tcW w:w="9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b/>
                <w:bCs/>
                <w:sz w:val="20"/>
                <w:szCs w:val="20"/>
              </w:rPr>
              <w:t>​</w:t>
            </w:r>
          </w:p>
        </w:tc>
        <w:tc>
          <w:tcPr>
            <w:tcW w:w="5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20"/>
                <w:szCs w:val="20"/>
              </w:rPr>
            </w:pPr>
            <w:r>
              <w:rPr>
                <w:b/>
                <w:bCs/>
                <w:sz w:val="20"/>
                <w:szCs w:val="20"/>
              </w:rPr>
              <w:t>(1,868,357)</w:t>
            </w:r>
          </w:p>
        </w:tc>
        <w:tc>
          <w:tcPr>
            <w:tcW w:w="93"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b/>
                <w:bCs/>
                <w:sz w:val="20"/>
                <w:szCs w:val="20"/>
              </w:rPr>
              <w:t>​</w:t>
            </w:r>
          </w:p>
        </w:tc>
        <w:tc>
          <w:tcPr>
            <w:tcW w:w="5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20"/>
                <w:szCs w:val="20"/>
              </w:rPr>
            </w:pPr>
            <w:r>
              <w:rPr>
                <w:b/>
                <w:bCs/>
                <w:sz w:val="20"/>
                <w:szCs w:val="20"/>
              </w:rPr>
              <w:t>(143)</w:t>
            </w:r>
          </w:p>
        </w:tc>
      </w:tr>
      <w:tr w:rsidR="00000000">
        <w:trPr>
          <w:divId w:val="43874414"/>
        </w:trPr>
        <w:tc>
          <w:tcPr>
            <w:tcW w:w="3543" w:type="pct"/>
            <w:tcMar>
              <w:top w:w="0" w:type="dxa"/>
              <w:left w:w="0" w:type="dxa"/>
              <w:bottom w:w="0" w:type="dxa"/>
              <w:right w:w="0" w:type="dxa"/>
            </w:tcMar>
            <w:vAlign w:val="bottom"/>
            <w:hideMark/>
          </w:tcPr>
          <w:p w:rsidR="00000000" w:rsidRDefault="00477E2A">
            <w:pPr>
              <w:pStyle w:val="a3"/>
              <w:spacing w:before="0" w:beforeAutospacing="0" w:after="0" w:afterAutospacing="0"/>
              <w:ind w:left="24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rFonts w:ascii="Calibri" w:hAnsi="Calibri" w:cs="Calibri"/>
                <w:sz w:val="20"/>
                <w:szCs w:val="20"/>
              </w:rPr>
              <w:t>​</w:t>
            </w:r>
          </w:p>
        </w:tc>
        <w:tc>
          <w:tcPr>
            <w:tcW w:w="46"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rFonts w:ascii="Calibri" w:hAnsi="Calibri" w:cs="Calibri"/>
                <w:sz w:val="20"/>
                <w:szCs w:val="20"/>
              </w:rPr>
              <w:t>​</w:t>
            </w:r>
          </w:p>
        </w:tc>
        <w:tc>
          <w:tcPr>
            <w:tcW w:w="548" w:type="pct"/>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rFonts w:ascii="Calibri" w:hAnsi="Calibri" w:cs="Calibri"/>
                <w:sz w:val="20"/>
                <w:szCs w:val="20"/>
              </w:rPr>
              <w:t>​</w:t>
            </w:r>
          </w:p>
        </w:tc>
        <w:tc>
          <w:tcPr>
            <w:tcW w:w="80"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rFonts w:ascii="Calibri" w:hAnsi="Calibri" w:cs="Calibri"/>
                <w:sz w:val="20"/>
                <w:szCs w:val="20"/>
              </w:rPr>
              <w:t>​</w:t>
            </w:r>
          </w:p>
        </w:tc>
        <w:tc>
          <w:tcPr>
            <w:tcW w:w="596" w:type="pct"/>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20"/>
                <w:szCs w:val="20"/>
              </w:rPr>
            </w:pPr>
            <w:r>
              <w:rPr>
                <w:sz w:val="20"/>
                <w:szCs w:val="20"/>
              </w:rPr>
              <w:t>​</w:t>
            </w:r>
          </w:p>
        </w:tc>
      </w:tr>
      <w:tr w:rsidR="00000000">
        <w:trPr>
          <w:divId w:val="43874414"/>
        </w:trPr>
        <w:tc>
          <w:tcPr>
            <w:tcW w:w="3543" w:type="pct"/>
            <w:shd w:val="clear" w:color="auto" w:fill="CCEEFF"/>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b/>
                <w:bCs/>
                <w:sz w:val="20"/>
                <w:szCs w:val="20"/>
              </w:rPr>
              <w:t>Cash Flows from Investing Activities:</w:t>
            </w:r>
          </w:p>
        </w:tc>
        <w:tc>
          <w:tcPr>
            <w:tcW w:w="9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b/>
                <w:bCs/>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548"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596"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20"/>
                <w:szCs w:val="20"/>
              </w:rPr>
            </w:pPr>
            <w:r>
              <w:rPr>
                <w:sz w:val="20"/>
                <w:szCs w:val="20"/>
              </w:rPr>
              <w:t>​</w:t>
            </w:r>
          </w:p>
        </w:tc>
      </w:tr>
      <w:tr w:rsidR="00000000">
        <w:trPr>
          <w:divId w:val="43874414"/>
        </w:trPr>
        <w:tc>
          <w:tcPr>
            <w:tcW w:w="3543" w:type="pct"/>
            <w:tcMar>
              <w:top w:w="0" w:type="dxa"/>
              <w:left w:w="0" w:type="dxa"/>
              <w:bottom w:w="0" w:type="dxa"/>
              <w:right w:w="0" w:type="dxa"/>
            </w:tcMar>
            <w:vAlign w:val="bottom"/>
            <w:hideMark/>
          </w:tcPr>
          <w:p w:rsidR="00000000" w:rsidRDefault="00477E2A">
            <w:pPr>
              <w:pStyle w:val="a3"/>
              <w:spacing w:before="0" w:beforeAutospacing="0" w:after="0" w:afterAutospacing="0"/>
              <w:ind w:left="240"/>
              <w:rPr>
                <w:sz w:val="20"/>
                <w:szCs w:val="20"/>
              </w:rPr>
            </w:pPr>
            <w:r>
              <w:rPr>
                <w:sz w:val="20"/>
                <w:szCs w:val="20"/>
              </w:rPr>
              <w:t>Investment of cash in Trust Account</w:t>
            </w:r>
          </w:p>
        </w:tc>
        <w:tc>
          <w:tcPr>
            <w:tcW w:w="92"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b/>
                <w:bCs/>
                <w:sz w:val="20"/>
                <w:szCs w:val="20"/>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548" w:type="pct"/>
            <w:tcBorders>
              <w:bottom w:val="single" w:sz="6" w:space="0" w:color="000000"/>
            </w:tcBorders>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20"/>
                <w:szCs w:val="20"/>
              </w:rPr>
            </w:pPr>
            <w:r>
              <w:rPr>
                <w:sz w:val="20"/>
                <w:szCs w:val="20"/>
              </w:rPr>
              <w:t>(236,900,000)</w:t>
            </w:r>
          </w:p>
        </w:tc>
        <w:tc>
          <w:tcPr>
            <w:tcW w:w="93"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596" w:type="pct"/>
            <w:tcBorders>
              <w:bottom w:val="single" w:sz="6" w:space="0" w:color="000000"/>
            </w:tcBorders>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20"/>
                <w:szCs w:val="20"/>
              </w:rPr>
            </w:pPr>
            <w:r>
              <w:rPr>
                <w:sz w:val="20"/>
                <w:szCs w:val="20"/>
              </w:rPr>
              <w:t>—</w:t>
            </w:r>
          </w:p>
        </w:tc>
      </w:tr>
      <w:tr w:rsidR="00000000">
        <w:trPr>
          <w:divId w:val="43874414"/>
        </w:trPr>
        <w:tc>
          <w:tcPr>
            <w:tcW w:w="3543" w:type="pct"/>
            <w:shd w:val="clear" w:color="auto" w:fill="CCEEFF"/>
            <w:tcMar>
              <w:top w:w="0" w:type="dxa"/>
              <w:left w:w="0" w:type="dxa"/>
              <w:bottom w:w="0" w:type="dxa"/>
              <w:right w:w="0" w:type="dxa"/>
            </w:tcMar>
            <w:vAlign w:val="bottom"/>
            <w:hideMark/>
          </w:tcPr>
          <w:p w:rsidR="00000000" w:rsidRDefault="00477E2A">
            <w:pPr>
              <w:pStyle w:val="a3"/>
              <w:spacing w:before="0" w:beforeAutospacing="0" w:after="0" w:afterAutospacing="0"/>
              <w:ind w:left="480"/>
              <w:rPr>
                <w:sz w:val="20"/>
                <w:szCs w:val="20"/>
              </w:rPr>
            </w:pPr>
            <w:r>
              <w:rPr>
                <w:b/>
                <w:bCs/>
                <w:sz w:val="20"/>
                <w:szCs w:val="20"/>
              </w:rPr>
              <w:t>Net cash used in investing activities</w:t>
            </w:r>
          </w:p>
        </w:tc>
        <w:tc>
          <w:tcPr>
            <w:tcW w:w="9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b/>
                <w:bCs/>
                <w:sz w:val="20"/>
                <w:szCs w:val="20"/>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b/>
                <w:bCs/>
                <w:sz w:val="20"/>
                <w:szCs w:val="20"/>
              </w:rPr>
              <w:t>​</w:t>
            </w:r>
          </w:p>
        </w:tc>
        <w:tc>
          <w:tcPr>
            <w:tcW w:w="5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20"/>
                <w:szCs w:val="20"/>
              </w:rPr>
            </w:pPr>
            <w:r>
              <w:rPr>
                <w:b/>
                <w:bCs/>
                <w:sz w:val="20"/>
                <w:szCs w:val="20"/>
              </w:rPr>
              <w:t>(236,900,000)</w:t>
            </w:r>
          </w:p>
        </w:tc>
        <w:tc>
          <w:tcPr>
            <w:tcW w:w="93"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b/>
                <w:bCs/>
                <w:sz w:val="20"/>
                <w:szCs w:val="20"/>
              </w:rPr>
              <w:t>​</w:t>
            </w:r>
          </w:p>
        </w:tc>
        <w:tc>
          <w:tcPr>
            <w:tcW w:w="5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20"/>
                <w:szCs w:val="20"/>
              </w:rPr>
            </w:pPr>
            <w:r>
              <w:rPr>
                <w:b/>
                <w:bCs/>
                <w:sz w:val="20"/>
                <w:szCs w:val="20"/>
              </w:rPr>
              <w:t>—</w:t>
            </w:r>
          </w:p>
        </w:tc>
      </w:tr>
      <w:tr w:rsidR="00000000">
        <w:trPr>
          <w:divId w:val="43874414"/>
        </w:trPr>
        <w:tc>
          <w:tcPr>
            <w:tcW w:w="3543" w:type="pct"/>
            <w:tcMar>
              <w:top w:w="0" w:type="dxa"/>
              <w:left w:w="0" w:type="dxa"/>
              <w:bottom w:w="0" w:type="dxa"/>
              <w:right w:w="0" w:type="dxa"/>
            </w:tcMar>
            <w:vAlign w:val="bottom"/>
            <w:hideMark/>
          </w:tcPr>
          <w:p w:rsidR="00000000" w:rsidRDefault="00477E2A">
            <w:pPr>
              <w:pStyle w:val="a3"/>
              <w:spacing w:before="0" w:beforeAutospacing="0" w:after="0" w:afterAutospacing="0"/>
              <w:ind w:left="12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b/>
                <w:bCs/>
                <w:sz w:val="20"/>
                <w:szCs w:val="20"/>
              </w:rPr>
              <w:t>​</w:t>
            </w:r>
          </w:p>
        </w:tc>
        <w:tc>
          <w:tcPr>
            <w:tcW w:w="46"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548" w:type="pct"/>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596" w:type="pct"/>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20"/>
                <w:szCs w:val="20"/>
              </w:rPr>
            </w:pPr>
            <w:r>
              <w:rPr>
                <w:sz w:val="20"/>
                <w:szCs w:val="20"/>
              </w:rPr>
              <w:t>​</w:t>
            </w:r>
          </w:p>
        </w:tc>
      </w:tr>
      <w:tr w:rsidR="00000000">
        <w:trPr>
          <w:divId w:val="43874414"/>
        </w:trPr>
        <w:tc>
          <w:tcPr>
            <w:tcW w:w="3543" w:type="pct"/>
            <w:shd w:val="clear" w:color="auto" w:fill="CCEEFF"/>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b/>
                <w:bCs/>
                <w:sz w:val="20"/>
                <w:szCs w:val="20"/>
              </w:rPr>
              <w:t>Cash Flows from Financing Activities:</w:t>
            </w:r>
          </w:p>
        </w:tc>
        <w:tc>
          <w:tcPr>
            <w:tcW w:w="9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b/>
                <w:bCs/>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548"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596"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20"/>
                <w:szCs w:val="20"/>
              </w:rPr>
            </w:pPr>
            <w:r>
              <w:rPr>
                <w:sz w:val="20"/>
                <w:szCs w:val="20"/>
              </w:rPr>
              <w:t>​</w:t>
            </w:r>
          </w:p>
        </w:tc>
      </w:tr>
      <w:tr w:rsidR="00000000">
        <w:trPr>
          <w:divId w:val="43874414"/>
        </w:trPr>
        <w:tc>
          <w:tcPr>
            <w:tcW w:w="3543" w:type="pct"/>
            <w:tcMar>
              <w:top w:w="0" w:type="dxa"/>
              <w:left w:w="0" w:type="dxa"/>
              <w:bottom w:w="0" w:type="dxa"/>
              <w:right w:w="0" w:type="dxa"/>
            </w:tcMar>
            <w:vAlign w:val="bottom"/>
            <w:hideMark/>
          </w:tcPr>
          <w:p w:rsidR="00000000" w:rsidRDefault="00477E2A">
            <w:pPr>
              <w:pStyle w:val="a3"/>
              <w:spacing w:before="0" w:beforeAutospacing="0" w:after="0" w:afterAutospacing="0"/>
              <w:ind w:left="120"/>
              <w:rPr>
                <w:sz w:val="20"/>
                <w:szCs w:val="20"/>
              </w:rPr>
            </w:pPr>
            <w:r>
              <w:rPr>
                <w:sz w:val="20"/>
                <w:szCs w:val="20"/>
              </w:rPr>
              <w:t>Proceeds from sale of Units, net of underwriting discounts paid</w:t>
            </w:r>
          </w:p>
        </w:tc>
        <w:tc>
          <w:tcPr>
            <w:tcW w:w="92"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548" w:type="pct"/>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20"/>
                <w:szCs w:val="20"/>
              </w:rPr>
            </w:pPr>
            <w:r>
              <w:rPr>
                <w:sz w:val="20"/>
                <w:szCs w:val="20"/>
              </w:rPr>
              <w:t>225,400,000</w:t>
            </w:r>
          </w:p>
        </w:tc>
        <w:tc>
          <w:tcPr>
            <w:tcW w:w="93"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596" w:type="pct"/>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20"/>
                <w:szCs w:val="20"/>
              </w:rPr>
            </w:pPr>
            <w:r>
              <w:rPr>
                <w:sz w:val="20"/>
                <w:szCs w:val="20"/>
              </w:rPr>
              <w:t>—</w:t>
            </w:r>
          </w:p>
        </w:tc>
      </w:tr>
      <w:tr w:rsidR="00000000">
        <w:trPr>
          <w:divId w:val="43874414"/>
        </w:trPr>
        <w:tc>
          <w:tcPr>
            <w:tcW w:w="3543" w:type="pct"/>
            <w:shd w:val="clear" w:color="auto" w:fill="CCEEFF"/>
            <w:tcMar>
              <w:top w:w="0" w:type="dxa"/>
              <w:left w:w="0" w:type="dxa"/>
              <w:bottom w:w="0" w:type="dxa"/>
              <w:right w:w="0" w:type="dxa"/>
            </w:tcMar>
            <w:vAlign w:val="bottom"/>
            <w:hideMark/>
          </w:tcPr>
          <w:p w:rsidR="00000000" w:rsidRDefault="00477E2A">
            <w:pPr>
              <w:pStyle w:val="a3"/>
              <w:spacing w:before="0" w:beforeAutospacing="0" w:after="0" w:afterAutospacing="0"/>
              <w:ind w:left="120"/>
              <w:rPr>
                <w:sz w:val="20"/>
                <w:szCs w:val="20"/>
              </w:rPr>
            </w:pPr>
            <w:r>
              <w:rPr>
                <w:sz w:val="20"/>
                <w:szCs w:val="20"/>
              </w:rPr>
              <w:t>Proceeds from sale of Private Placements Warrants</w:t>
            </w:r>
          </w:p>
        </w:tc>
        <w:tc>
          <w:tcPr>
            <w:tcW w:w="9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548"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20"/>
                <w:szCs w:val="20"/>
              </w:rPr>
            </w:pPr>
            <w:r>
              <w:rPr>
                <w:sz w:val="20"/>
                <w:szCs w:val="20"/>
              </w:rPr>
              <w:t>15,900,000</w:t>
            </w:r>
          </w:p>
        </w:tc>
        <w:tc>
          <w:tcPr>
            <w:tcW w:w="93"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596"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20"/>
                <w:szCs w:val="20"/>
              </w:rPr>
            </w:pPr>
            <w:r>
              <w:rPr>
                <w:sz w:val="20"/>
                <w:szCs w:val="20"/>
              </w:rPr>
              <w:t>—</w:t>
            </w:r>
          </w:p>
        </w:tc>
      </w:tr>
      <w:tr w:rsidR="00000000">
        <w:trPr>
          <w:divId w:val="43874414"/>
        </w:trPr>
        <w:tc>
          <w:tcPr>
            <w:tcW w:w="3543" w:type="pct"/>
            <w:tcMar>
              <w:top w:w="0" w:type="dxa"/>
              <w:left w:w="0" w:type="dxa"/>
              <w:bottom w:w="0" w:type="dxa"/>
              <w:right w:w="0" w:type="dxa"/>
            </w:tcMar>
            <w:vAlign w:val="bottom"/>
            <w:hideMark/>
          </w:tcPr>
          <w:p w:rsidR="00000000" w:rsidRDefault="00477E2A">
            <w:pPr>
              <w:pStyle w:val="a3"/>
              <w:spacing w:before="0" w:beforeAutospacing="0" w:after="0" w:afterAutospacing="0"/>
              <w:ind w:left="120"/>
              <w:rPr>
                <w:sz w:val="20"/>
                <w:szCs w:val="20"/>
              </w:rPr>
            </w:pPr>
            <w:r>
              <w:rPr>
                <w:sz w:val="20"/>
                <w:szCs w:val="20"/>
              </w:rPr>
              <w:t>Proceeds from promissory note – related party</w:t>
            </w:r>
          </w:p>
        </w:tc>
        <w:tc>
          <w:tcPr>
            <w:tcW w:w="92"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548" w:type="pct"/>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596" w:type="pct"/>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20"/>
                <w:szCs w:val="20"/>
              </w:rPr>
            </w:pPr>
            <w:r>
              <w:rPr>
                <w:sz w:val="20"/>
                <w:szCs w:val="20"/>
              </w:rPr>
              <w:t>72,000</w:t>
            </w:r>
          </w:p>
        </w:tc>
      </w:tr>
      <w:tr w:rsidR="00000000">
        <w:trPr>
          <w:divId w:val="43874414"/>
        </w:trPr>
        <w:tc>
          <w:tcPr>
            <w:tcW w:w="3543" w:type="pct"/>
            <w:shd w:val="clear" w:color="auto" w:fill="CCEEFF"/>
            <w:tcMar>
              <w:top w:w="0" w:type="dxa"/>
              <w:left w:w="0" w:type="dxa"/>
              <w:bottom w:w="0" w:type="dxa"/>
              <w:right w:w="0" w:type="dxa"/>
            </w:tcMar>
            <w:vAlign w:val="bottom"/>
            <w:hideMark/>
          </w:tcPr>
          <w:p w:rsidR="00000000" w:rsidRDefault="00477E2A">
            <w:pPr>
              <w:pStyle w:val="a3"/>
              <w:spacing w:before="0" w:beforeAutospacing="0" w:after="0" w:afterAutospacing="0"/>
              <w:ind w:left="120"/>
              <w:rPr>
                <w:sz w:val="20"/>
                <w:szCs w:val="20"/>
              </w:rPr>
            </w:pPr>
            <w:r>
              <w:rPr>
                <w:sz w:val="20"/>
                <w:szCs w:val="20"/>
              </w:rPr>
              <w:t>Repayment of promissory note</w:t>
            </w:r>
            <w:r>
              <w:rPr>
                <w:sz w:val="20"/>
                <w:szCs w:val="20"/>
              </w:rPr>
              <w:t> </w:t>
            </w:r>
            <w:r>
              <w:rPr>
                <w:sz w:val="20"/>
                <w:szCs w:val="20"/>
              </w:rPr>
              <w:t>–</w:t>
            </w:r>
            <w:r>
              <w:rPr>
                <w:sz w:val="20"/>
                <w:szCs w:val="20"/>
              </w:rPr>
              <w:t> </w:t>
            </w:r>
            <w:r>
              <w:rPr>
                <w:sz w:val="20"/>
                <w:szCs w:val="20"/>
              </w:rPr>
              <w:t>related party</w:t>
            </w:r>
          </w:p>
        </w:tc>
        <w:tc>
          <w:tcPr>
            <w:tcW w:w="9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548"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20"/>
                <w:szCs w:val="20"/>
              </w:rPr>
            </w:pPr>
            <w:r>
              <w:rPr>
                <w:sz w:val="20"/>
                <w:szCs w:val="20"/>
              </w:rPr>
              <w:t>(244,225)</w:t>
            </w:r>
          </w:p>
        </w:tc>
        <w:tc>
          <w:tcPr>
            <w:tcW w:w="93"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596"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20"/>
                <w:szCs w:val="20"/>
              </w:rPr>
            </w:pPr>
            <w:r>
              <w:rPr>
                <w:sz w:val="20"/>
                <w:szCs w:val="20"/>
              </w:rPr>
              <w:t>—</w:t>
            </w:r>
          </w:p>
        </w:tc>
      </w:tr>
      <w:tr w:rsidR="00000000">
        <w:trPr>
          <w:divId w:val="43874414"/>
        </w:trPr>
        <w:tc>
          <w:tcPr>
            <w:tcW w:w="3543" w:type="pct"/>
            <w:tcMar>
              <w:top w:w="0" w:type="dxa"/>
              <w:left w:w="0" w:type="dxa"/>
              <w:bottom w:w="0" w:type="dxa"/>
              <w:right w:w="0" w:type="dxa"/>
            </w:tcMar>
            <w:vAlign w:val="bottom"/>
            <w:hideMark/>
          </w:tcPr>
          <w:p w:rsidR="00000000" w:rsidRDefault="00477E2A">
            <w:pPr>
              <w:pStyle w:val="a3"/>
              <w:spacing w:before="0" w:beforeAutospacing="0" w:after="0" w:afterAutospacing="0"/>
              <w:ind w:left="120"/>
              <w:rPr>
                <w:sz w:val="20"/>
                <w:szCs w:val="20"/>
              </w:rPr>
            </w:pPr>
            <w:r>
              <w:rPr>
                <w:sz w:val="20"/>
                <w:szCs w:val="20"/>
              </w:rPr>
              <w:t>Payment of other offering costs</w:t>
            </w:r>
          </w:p>
        </w:tc>
        <w:tc>
          <w:tcPr>
            <w:tcW w:w="92"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548" w:type="pct"/>
            <w:tcBorders>
              <w:bottom w:val="single" w:sz="6" w:space="0" w:color="000000"/>
            </w:tcBorders>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20"/>
                <w:szCs w:val="20"/>
              </w:rPr>
            </w:pPr>
            <w:r>
              <w:rPr>
                <w:sz w:val="20"/>
                <w:szCs w:val="20"/>
              </w:rPr>
              <w:t>(378,095)</w:t>
            </w:r>
          </w:p>
        </w:tc>
        <w:tc>
          <w:tcPr>
            <w:tcW w:w="93"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596" w:type="pct"/>
            <w:tcBorders>
              <w:bottom w:val="single" w:sz="6" w:space="0" w:color="000000"/>
            </w:tcBorders>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20"/>
                <w:szCs w:val="20"/>
              </w:rPr>
            </w:pPr>
            <w:r>
              <w:rPr>
                <w:sz w:val="20"/>
                <w:szCs w:val="20"/>
              </w:rPr>
              <w:t>(65,175)</w:t>
            </w:r>
          </w:p>
        </w:tc>
      </w:tr>
      <w:tr w:rsidR="00000000">
        <w:trPr>
          <w:divId w:val="43874414"/>
        </w:trPr>
        <w:tc>
          <w:tcPr>
            <w:tcW w:w="3543" w:type="pct"/>
            <w:shd w:val="clear" w:color="auto" w:fill="CCEEFF"/>
            <w:tcMar>
              <w:top w:w="0" w:type="dxa"/>
              <w:left w:w="0" w:type="dxa"/>
              <w:bottom w:w="0" w:type="dxa"/>
              <w:right w:w="0" w:type="dxa"/>
            </w:tcMar>
            <w:vAlign w:val="bottom"/>
            <w:hideMark/>
          </w:tcPr>
          <w:p w:rsidR="00000000" w:rsidRDefault="00477E2A">
            <w:pPr>
              <w:pStyle w:val="a3"/>
              <w:spacing w:before="0" w:beforeAutospacing="0" w:after="0" w:afterAutospacing="0"/>
              <w:ind w:left="360"/>
              <w:rPr>
                <w:sz w:val="20"/>
                <w:szCs w:val="20"/>
              </w:rPr>
            </w:pPr>
            <w:r>
              <w:rPr>
                <w:b/>
                <w:bCs/>
                <w:sz w:val="20"/>
                <w:szCs w:val="20"/>
              </w:rPr>
              <w:t>Net cash provided by financing activities</w:t>
            </w:r>
          </w:p>
        </w:tc>
        <w:tc>
          <w:tcPr>
            <w:tcW w:w="9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b/>
                <w:bCs/>
                <w:sz w:val="20"/>
                <w:szCs w:val="20"/>
              </w:rPr>
              <w:t>​</w:t>
            </w:r>
          </w:p>
        </w:tc>
        <w:tc>
          <w:tcPr>
            <w:tcW w:w="5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20"/>
                <w:szCs w:val="20"/>
              </w:rPr>
            </w:pPr>
            <w:r>
              <w:rPr>
                <w:b/>
                <w:bCs/>
                <w:sz w:val="20"/>
                <w:szCs w:val="20"/>
              </w:rPr>
              <w:t>240,677,680</w:t>
            </w:r>
          </w:p>
        </w:tc>
        <w:tc>
          <w:tcPr>
            <w:tcW w:w="93"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b/>
                <w:bCs/>
                <w:sz w:val="20"/>
                <w:szCs w:val="20"/>
              </w:rPr>
              <w:t>​</w:t>
            </w:r>
          </w:p>
        </w:tc>
        <w:tc>
          <w:tcPr>
            <w:tcW w:w="5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20"/>
                <w:szCs w:val="20"/>
              </w:rPr>
            </w:pPr>
            <w:r>
              <w:rPr>
                <w:b/>
                <w:bCs/>
                <w:sz w:val="20"/>
                <w:szCs w:val="20"/>
              </w:rPr>
              <w:t>6,825</w:t>
            </w:r>
          </w:p>
        </w:tc>
      </w:tr>
      <w:tr w:rsidR="00000000">
        <w:trPr>
          <w:divId w:val="43874414"/>
        </w:trPr>
        <w:tc>
          <w:tcPr>
            <w:tcW w:w="3543" w:type="pct"/>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548" w:type="pct"/>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596" w:type="pct"/>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20"/>
                <w:szCs w:val="20"/>
              </w:rPr>
            </w:pPr>
            <w:r>
              <w:rPr>
                <w:sz w:val="20"/>
                <w:szCs w:val="20"/>
              </w:rPr>
              <w:t>​</w:t>
            </w:r>
          </w:p>
        </w:tc>
      </w:tr>
      <w:tr w:rsidR="00000000">
        <w:trPr>
          <w:divId w:val="43874414"/>
        </w:trPr>
        <w:tc>
          <w:tcPr>
            <w:tcW w:w="3543" w:type="pct"/>
            <w:shd w:val="clear" w:color="auto" w:fill="CCEEFF"/>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b/>
                <w:bCs/>
                <w:sz w:val="20"/>
                <w:szCs w:val="20"/>
              </w:rPr>
              <w:t>Net Change in Cash</w:t>
            </w:r>
          </w:p>
        </w:tc>
        <w:tc>
          <w:tcPr>
            <w:tcW w:w="9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b/>
                <w:bCs/>
                <w:sz w:val="20"/>
                <w:szCs w:val="20"/>
              </w:rPr>
              <w:t>​</w:t>
            </w:r>
          </w:p>
        </w:tc>
        <w:tc>
          <w:tcPr>
            <w:tcW w:w="548"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20"/>
                <w:szCs w:val="20"/>
              </w:rPr>
            </w:pPr>
            <w:r>
              <w:rPr>
                <w:b/>
                <w:bCs/>
                <w:sz w:val="20"/>
                <w:szCs w:val="20"/>
              </w:rPr>
              <w:t>1,909,323</w:t>
            </w:r>
          </w:p>
        </w:tc>
        <w:tc>
          <w:tcPr>
            <w:tcW w:w="93"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b/>
                <w:bCs/>
                <w:sz w:val="20"/>
                <w:szCs w:val="20"/>
              </w:rPr>
              <w:t>​</w:t>
            </w:r>
          </w:p>
        </w:tc>
        <w:tc>
          <w:tcPr>
            <w:tcW w:w="596"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20"/>
                <w:szCs w:val="20"/>
              </w:rPr>
            </w:pPr>
            <w:r>
              <w:rPr>
                <w:b/>
                <w:bCs/>
                <w:sz w:val="20"/>
                <w:szCs w:val="20"/>
              </w:rPr>
              <w:t>6,682</w:t>
            </w:r>
          </w:p>
        </w:tc>
      </w:tr>
      <w:tr w:rsidR="00000000">
        <w:trPr>
          <w:divId w:val="43874414"/>
        </w:trPr>
        <w:tc>
          <w:tcPr>
            <w:tcW w:w="3543" w:type="pct"/>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Cash – Beginning of period</w:t>
            </w:r>
          </w:p>
        </w:tc>
        <w:tc>
          <w:tcPr>
            <w:tcW w:w="92"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b/>
                <w:bCs/>
                <w:sz w:val="20"/>
                <w:szCs w:val="20"/>
              </w:rPr>
              <w:t>​</w:t>
            </w:r>
          </w:p>
        </w:tc>
        <w:tc>
          <w:tcPr>
            <w:tcW w:w="46" w:type="pct"/>
            <w:tcBorders>
              <w:bottom w:val="double" w:sz="6" w:space="0" w:color="000000"/>
            </w:tcBorders>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548" w:type="pct"/>
            <w:tcBorders>
              <w:bottom w:val="double" w:sz="6" w:space="0" w:color="000000"/>
            </w:tcBorders>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20"/>
                <w:szCs w:val="20"/>
              </w:rPr>
            </w:pPr>
            <w:r>
              <w:rPr>
                <w:sz w:val="20"/>
                <w:szCs w:val="20"/>
              </w:rPr>
              <w:t>965</w:t>
            </w:r>
          </w:p>
        </w:tc>
        <w:tc>
          <w:tcPr>
            <w:tcW w:w="93"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80" w:type="pct"/>
            <w:tcBorders>
              <w:bottom w:val="double" w:sz="6" w:space="0" w:color="000000"/>
            </w:tcBorders>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596" w:type="pct"/>
            <w:tcBorders>
              <w:bottom w:val="double" w:sz="6" w:space="0" w:color="000000"/>
            </w:tcBorders>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20"/>
                <w:szCs w:val="20"/>
              </w:rPr>
            </w:pPr>
            <w:r>
              <w:rPr>
                <w:sz w:val="20"/>
                <w:szCs w:val="20"/>
              </w:rPr>
              <w:t>—</w:t>
            </w:r>
          </w:p>
        </w:tc>
      </w:tr>
      <w:tr w:rsidR="00000000">
        <w:trPr>
          <w:divId w:val="43874414"/>
        </w:trPr>
        <w:tc>
          <w:tcPr>
            <w:tcW w:w="3543" w:type="pct"/>
            <w:shd w:val="clear" w:color="auto" w:fill="CCEEFF"/>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b/>
                <w:bCs/>
                <w:sz w:val="20"/>
                <w:szCs w:val="20"/>
              </w:rPr>
              <w:t>Cash – End of period</w:t>
            </w:r>
          </w:p>
        </w:tc>
        <w:tc>
          <w:tcPr>
            <w:tcW w:w="9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b/>
                <w:bCs/>
                <w:sz w:val="20"/>
                <w:szCs w:val="20"/>
              </w:rPr>
              <w:t>$</w:t>
            </w:r>
          </w:p>
        </w:tc>
        <w:tc>
          <w:tcPr>
            <w:tcW w:w="5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20"/>
                <w:szCs w:val="20"/>
              </w:rPr>
            </w:pPr>
            <w:r>
              <w:rPr>
                <w:b/>
                <w:bCs/>
                <w:sz w:val="20"/>
                <w:szCs w:val="20"/>
              </w:rPr>
              <w:t>1,910,288</w:t>
            </w:r>
          </w:p>
        </w:tc>
        <w:tc>
          <w:tcPr>
            <w:tcW w:w="93"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b/>
                <w:bCs/>
                <w:sz w:val="20"/>
                <w:szCs w:val="20"/>
              </w:rPr>
              <w:t>$</w:t>
            </w:r>
          </w:p>
        </w:tc>
        <w:tc>
          <w:tcPr>
            <w:tcW w:w="5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20"/>
                <w:szCs w:val="20"/>
              </w:rPr>
            </w:pPr>
            <w:r>
              <w:rPr>
                <w:b/>
                <w:bCs/>
                <w:sz w:val="20"/>
                <w:szCs w:val="20"/>
              </w:rPr>
              <w:t>6,682</w:t>
            </w:r>
          </w:p>
        </w:tc>
      </w:tr>
      <w:tr w:rsidR="00000000">
        <w:trPr>
          <w:divId w:val="43874414"/>
        </w:trPr>
        <w:tc>
          <w:tcPr>
            <w:tcW w:w="3543" w:type="pct"/>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b/>
                <w:bCs/>
                <w:sz w:val="20"/>
                <w:szCs w:val="20"/>
              </w:rPr>
              <w:t>​</w:t>
            </w:r>
          </w:p>
        </w:tc>
        <w:tc>
          <w:tcPr>
            <w:tcW w:w="92"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b/>
                <w:bCs/>
                <w:sz w:val="20"/>
                <w:szCs w:val="20"/>
              </w:rPr>
              <w:t>​</w:t>
            </w:r>
          </w:p>
        </w:tc>
        <w:tc>
          <w:tcPr>
            <w:tcW w:w="46"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548" w:type="pct"/>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596" w:type="pct"/>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20"/>
                <w:szCs w:val="20"/>
              </w:rPr>
            </w:pPr>
            <w:r>
              <w:rPr>
                <w:sz w:val="20"/>
                <w:szCs w:val="20"/>
              </w:rPr>
              <w:t>​</w:t>
            </w:r>
          </w:p>
        </w:tc>
      </w:tr>
      <w:tr w:rsidR="00000000">
        <w:trPr>
          <w:divId w:val="43874414"/>
        </w:trPr>
        <w:tc>
          <w:tcPr>
            <w:tcW w:w="3543" w:type="pct"/>
            <w:shd w:val="clear" w:color="auto" w:fill="CCEEFF"/>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b/>
                <w:bCs/>
                <w:sz w:val="20"/>
                <w:szCs w:val="20"/>
              </w:rPr>
              <w:t>Non-Cash investing and financing activities:</w:t>
            </w:r>
          </w:p>
        </w:tc>
        <w:tc>
          <w:tcPr>
            <w:tcW w:w="9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548"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596"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20"/>
                <w:szCs w:val="20"/>
              </w:rPr>
            </w:pPr>
            <w:r>
              <w:rPr>
                <w:sz w:val="20"/>
                <w:szCs w:val="20"/>
              </w:rPr>
              <w:t>​</w:t>
            </w:r>
          </w:p>
        </w:tc>
      </w:tr>
      <w:tr w:rsidR="00000000">
        <w:trPr>
          <w:divId w:val="43874414"/>
        </w:trPr>
        <w:tc>
          <w:tcPr>
            <w:tcW w:w="3543" w:type="pct"/>
            <w:tcMar>
              <w:top w:w="0" w:type="dxa"/>
              <w:left w:w="0" w:type="dxa"/>
              <w:bottom w:w="0" w:type="dxa"/>
              <w:right w:w="0" w:type="dxa"/>
            </w:tcMar>
            <w:vAlign w:val="bottom"/>
            <w:hideMark/>
          </w:tcPr>
          <w:p w:rsidR="00000000" w:rsidRDefault="00477E2A">
            <w:pPr>
              <w:pStyle w:val="a3"/>
              <w:spacing w:before="0" w:beforeAutospacing="0" w:after="0" w:afterAutospacing="0"/>
              <w:ind w:left="120"/>
              <w:rPr>
                <w:sz w:val="20"/>
                <w:szCs w:val="20"/>
              </w:rPr>
            </w:pPr>
            <w:r>
              <w:rPr>
                <w:sz w:val="20"/>
                <w:szCs w:val="20"/>
              </w:rPr>
              <w:t>Offering costs included in accounts payable</w:t>
            </w:r>
          </w:p>
        </w:tc>
        <w:tc>
          <w:tcPr>
            <w:tcW w:w="92"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46" w:type="pct"/>
            <w:tcBorders>
              <w:bottom w:val="double" w:sz="6" w:space="0" w:color="000000"/>
            </w:tcBorders>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548" w:type="pct"/>
            <w:tcBorders>
              <w:bottom w:val="double" w:sz="6" w:space="0" w:color="000000"/>
            </w:tcBorders>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20"/>
                <w:szCs w:val="20"/>
              </w:rPr>
            </w:pPr>
            <w:r>
              <w:rPr>
                <w:sz w:val="20"/>
                <w:szCs w:val="20"/>
              </w:rPr>
              <w:t>11,880</w:t>
            </w:r>
          </w:p>
        </w:tc>
        <w:tc>
          <w:tcPr>
            <w:tcW w:w="93"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80" w:type="pct"/>
            <w:tcBorders>
              <w:bottom w:val="double" w:sz="6" w:space="0" w:color="000000"/>
            </w:tcBorders>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596" w:type="pct"/>
            <w:tcBorders>
              <w:bottom w:val="double" w:sz="6" w:space="0" w:color="000000"/>
            </w:tcBorders>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20"/>
                <w:szCs w:val="20"/>
              </w:rPr>
            </w:pPr>
            <w:r>
              <w:rPr>
                <w:sz w:val="20"/>
                <w:szCs w:val="20"/>
              </w:rPr>
              <w:t>—</w:t>
            </w:r>
          </w:p>
        </w:tc>
      </w:tr>
      <w:tr w:rsidR="00000000">
        <w:trPr>
          <w:divId w:val="43874414"/>
        </w:trPr>
        <w:tc>
          <w:tcPr>
            <w:tcW w:w="3543" w:type="pct"/>
            <w:shd w:val="clear" w:color="auto" w:fill="CCEEFF"/>
            <w:tcMar>
              <w:top w:w="0" w:type="dxa"/>
              <w:left w:w="0" w:type="dxa"/>
              <w:bottom w:w="0" w:type="dxa"/>
              <w:right w:w="0" w:type="dxa"/>
            </w:tcMar>
            <w:vAlign w:val="bottom"/>
            <w:hideMark/>
          </w:tcPr>
          <w:p w:rsidR="00000000" w:rsidRDefault="00477E2A">
            <w:pPr>
              <w:pStyle w:val="a3"/>
              <w:spacing w:before="0" w:beforeAutospacing="0" w:after="0" w:afterAutospacing="0"/>
              <w:ind w:left="120"/>
              <w:rPr>
                <w:sz w:val="20"/>
                <w:szCs w:val="20"/>
              </w:rPr>
            </w:pPr>
            <w:r>
              <w:rPr>
                <w:sz w:val="20"/>
                <w:szCs w:val="20"/>
              </w:rPr>
              <w:t>Offering costs included in accrued offering costs</w:t>
            </w:r>
          </w:p>
        </w:tc>
        <w:tc>
          <w:tcPr>
            <w:tcW w:w="9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b/>
                <w:bCs/>
                <w:sz w:val="20"/>
                <w:szCs w:val="20"/>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5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5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20"/>
                <w:szCs w:val="20"/>
              </w:rPr>
            </w:pPr>
            <w:r>
              <w:rPr>
                <w:sz w:val="20"/>
                <w:szCs w:val="20"/>
              </w:rPr>
              <w:t>125,898</w:t>
            </w:r>
          </w:p>
        </w:tc>
      </w:tr>
      <w:tr w:rsidR="00000000">
        <w:trPr>
          <w:divId w:val="43874414"/>
        </w:trPr>
        <w:tc>
          <w:tcPr>
            <w:tcW w:w="3543" w:type="pct"/>
            <w:tcMar>
              <w:top w:w="0" w:type="dxa"/>
              <w:left w:w="0" w:type="dxa"/>
              <w:bottom w:w="0" w:type="dxa"/>
              <w:right w:w="0" w:type="dxa"/>
            </w:tcMar>
            <w:vAlign w:val="bottom"/>
            <w:hideMark/>
          </w:tcPr>
          <w:p w:rsidR="00000000" w:rsidRDefault="00477E2A">
            <w:pPr>
              <w:pStyle w:val="a3"/>
              <w:spacing w:before="0" w:beforeAutospacing="0" w:after="0" w:afterAutospacing="0"/>
              <w:ind w:left="120"/>
              <w:rPr>
                <w:sz w:val="20"/>
                <w:szCs w:val="20"/>
              </w:rPr>
            </w:pPr>
            <w:r>
              <w:rPr>
                <w:sz w:val="20"/>
                <w:szCs w:val="20"/>
              </w:rPr>
              <w:t>Offering costs paid by Sponsor in exchange for issuance of founder shares</w:t>
            </w:r>
          </w:p>
        </w:tc>
        <w:tc>
          <w:tcPr>
            <w:tcW w:w="92"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46" w:type="pct"/>
            <w:tcBorders>
              <w:bottom w:val="double" w:sz="6" w:space="0" w:color="000000"/>
            </w:tcBorders>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548" w:type="pct"/>
            <w:tcBorders>
              <w:bottom w:val="double" w:sz="6" w:space="0" w:color="000000"/>
            </w:tcBorders>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80" w:type="pct"/>
            <w:tcBorders>
              <w:bottom w:val="double" w:sz="6" w:space="0" w:color="000000"/>
            </w:tcBorders>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596" w:type="pct"/>
            <w:tcBorders>
              <w:bottom w:val="double" w:sz="6" w:space="0" w:color="000000"/>
            </w:tcBorders>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20"/>
                <w:szCs w:val="20"/>
              </w:rPr>
            </w:pPr>
            <w:r>
              <w:rPr>
                <w:sz w:val="20"/>
                <w:szCs w:val="20"/>
              </w:rPr>
              <w:t>25,000</w:t>
            </w:r>
          </w:p>
        </w:tc>
      </w:tr>
      <w:tr w:rsidR="00000000">
        <w:trPr>
          <w:divId w:val="43874414"/>
        </w:trPr>
        <w:tc>
          <w:tcPr>
            <w:tcW w:w="3543" w:type="pct"/>
            <w:shd w:val="clear" w:color="auto" w:fill="CCEEFF"/>
            <w:tcMar>
              <w:top w:w="0" w:type="dxa"/>
              <w:left w:w="0" w:type="dxa"/>
              <w:bottom w:w="0" w:type="dxa"/>
              <w:right w:w="0" w:type="dxa"/>
            </w:tcMar>
            <w:vAlign w:val="bottom"/>
            <w:hideMark/>
          </w:tcPr>
          <w:p w:rsidR="00000000" w:rsidRDefault="00477E2A">
            <w:pPr>
              <w:pStyle w:val="a3"/>
              <w:spacing w:before="0" w:beforeAutospacing="0" w:after="0" w:afterAutospacing="0"/>
              <w:ind w:left="120"/>
              <w:rPr>
                <w:sz w:val="20"/>
                <w:szCs w:val="20"/>
              </w:rPr>
            </w:pPr>
            <w:r>
              <w:rPr>
                <w:sz w:val="20"/>
                <w:szCs w:val="20"/>
              </w:rPr>
              <w:t>Offering costs paid through promissory note</w:t>
            </w:r>
          </w:p>
        </w:tc>
        <w:tc>
          <w:tcPr>
            <w:tcW w:w="9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5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5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20"/>
                <w:szCs w:val="20"/>
              </w:rPr>
            </w:pPr>
            <w:r>
              <w:rPr>
                <w:sz w:val="20"/>
                <w:szCs w:val="20"/>
              </w:rPr>
              <w:t>12,500</w:t>
            </w:r>
          </w:p>
        </w:tc>
      </w:tr>
      <w:tr w:rsidR="00000000">
        <w:trPr>
          <w:divId w:val="43874414"/>
        </w:trPr>
        <w:tc>
          <w:tcPr>
            <w:tcW w:w="3543" w:type="pct"/>
            <w:tcMar>
              <w:top w:w="0" w:type="dxa"/>
              <w:left w:w="0" w:type="dxa"/>
              <w:bottom w:w="0" w:type="dxa"/>
              <w:right w:w="0" w:type="dxa"/>
            </w:tcMar>
            <w:vAlign w:val="bottom"/>
            <w:hideMark/>
          </w:tcPr>
          <w:p w:rsidR="00000000" w:rsidRDefault="00477E2A">
            <w:pPr>
              <w:pStyle w:val="a3"/>
              <w:spacing w:before="0" w:beforeAutospacing="0" w:after="0" w:afterAutospacing="0"/>
              <w:ind w:left="120"/>
              <w:rPr>
                <w:sz w:val="20"/>
                <w:szCs w:val="20"/>
              </w:rPr>
            </w:pPr>
            <w:r>
              <w:rPr>
                <w:sz w:val="20"/>
                <w:szCs w:val="20"/>
              </w:rPr>
              <w:t>Deferred underwriting fee payable</w:t>
            </w:r>
          </w:p>
        </w:tc>
        <w:tc>
          <w:tcPr>
            <w:tcW w:w="92"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46" w:type="pct"/>
            <w:tcBorders>
              <w:bottom w:val="double" w:sz="6" w:space="0" w:color="000000"/>
            </w:tcBorders>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548" w:type="pct"/>
            <w:tcBorders>
              <w:bottom w:val="double" w:sz="6" w:space="0" w:color="000000"/>
            </w:tcBorders>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20"/>
                <w:szCs w:val="20"/>
              </w:rPr>
            </w:pPr>
            <w:r>
              <w:rPr>
                <w:sz w:val="20"/>
                <w:szCs w:val="20"/>
              </w:rPr>
              <w:t>8,050,000</w:t>
            </w:r>
          </w:p>
        </w:tc>
        <w:tc>
          <w:tcPr>
            <w:tcW w:w="93"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80" w:type="pct"/>
            <w:tcBorders>
              <w:bottom w:val="double" w:sz="6" w:space="0" w:color="000000"/>
            </w:tcBorders>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596" w:type="pct"/>
            <w:tcBorders>
              <w:bottom w:val="double" w:sz="6" w:space="0" w:color="000000"/>
            </w:tcBorders>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20"/>
                <w:szCs w:val="20"/>
              </w:rPr>
            </w:pPr>
            <w:r>
              <w:rPr>
                <w:sz w:val="20"/>
                <w:szCs w:val="20"/>
              </w:rPr>
              <w:t>—</w:t>
            </w:r>
          </w:p>
        </w:tc>
      </w:tr>
    </w:tbl>
    <w:p w:rsidR="00000000" w:rsidRDefault="00477E2A">
      <w:pPr>
        <w:pStyle w:val="a3"/>
        <w:spacing w:before="0" w:beforeAutospacing="0" w:after="0" w:afterAutospacing="0"/>
        <w:jc w:val="center"/>
        <w:divId w:val="43874414"/>
        <w:rPr>
          <w:sz w:val="20"/>
          <w:szCs w:val="20"/>
        </w:rPr>
      </w:pPr>
      <w:r>
        <w:rPr>
          <w:sz w:val="20"/>
          <w:szCs w:val="20"/>
        </w:rPr>
        <w:t>​</w:t>
      </w:r>
    </w:p>
    <w:p w:rsidR="00000000" w:rsidRDefault="00477E2A">
      <w:pPr>
        <w:pStyle w:val="a3"/>
        <w:spacing w:before="0" w:beforeAutospacing="0" w:after="0" w:afterAutospacing="0"/>
        <w:jc w:val="center"/>
        <w:divId w:val="43874414"/>
        <w:rPr>
          <w:sz w:val="20"/>
          <w:szCs w:val="20"/>
        </w:rPr>
      </w:pPr>
      <w:r>
        <w:rPr>
          <w:sz w:val="20"/>
          <w:szCs w:val="20"/>
        </w:rPr>
        <w:t>The accompanying notes are an integral part of the unaudited condensed financial statements.</w:t>
      </w:r>
    </w:p>
    <w:p w:rsidR="00000000" w:rsidRDefault="00477E2A">
      <w:pPr>
        <w:pStyle w:val="a3"/>
        <w:spacing w:before="0" w:beforeAutospacing="0" w:after="240" w:afterAutospacing="0"/>
        <w:jc w:val="both"/>
        <w:divId w:val="43874414"/>
        <w:rPr>
          <w:sz w:val="20"/>
          <w:szCs w:val="20"/>
        </w:rPr>
      </w:pPr>
      <w:r>
        <w:rPr>
          <w:sz w:val="20"/>
          <w:szCs w:val="20"/>
        </w:rPr>
        <w:t>​</w:t>
      </w:r>
    </w:p>
    <w:p w:rsidR="00000000" w:rsidRDefault="00477E2A">
      <w:pPr>
        <w:pStyle w:val="a3"/>
        <w:spacing w:before="0" w:beforeAutospacing="0" w:after="0" w:afterAutospacing="0" w:line="0" w:lineRule="atLeast"/>
        <w:divId w:val="43874414"/>
        <w:rPr>
          <w:vanish/>
        </w:rPr>
      </w:pPr>
      <w:r>
        <w:rPr>
          <w:b/>
          <w:bCs/>
          <w:vanish/>
          <w:sz w:val="2"/>
          <w:szCs w:val="2"/>
        </w:rPr>
        <w:t>​</w:t>
      </w:r>
    </w:p>
    <w:p w:rsidR="00000000" w:rsidRDefault="00477E2A">
      <w:pPr>
        <w:pStyle w:val="a3"/>
        <w:spacing w:before="480" w:beforeAutospacing="0" w:after="0" w:afterAutospacing="0"/>
        <w:jc w:val="center"/>
        <w:divId w:val="1034425066"/>
        <w:rPr>
          <w:sz w:val="20"/>
          <w:szCs w:val="20"/>
        </w:rPr>
      </w:pPr>
      <w:r>
        <w:rPr>
          <w:sz w:val="20"/>
          <w:szCs w:val="20"/>
        </w:rPr>
        <w:t>4</w:t>
      </w:r>
    </w:p>
    <w:p w:rsidR="00000000" w:rsidRDefault="00477E2A">
      <w:pPr>
        <w:pStyle w:val="a3"/>
        <w:spacing w:before="0" w:beforeAutospacing="0" w:after="300" w:afterAutospacing="0"/>
        <w:divId w:val="796604260"/>
        <w:rPr>
          <w:sz w:val="20"/>
          <w:szCs w:val="20"/>
        </w:rPr>
      </w:pPr>
      <w:hyperlink w:anchor="TOC" w:history="1">
        <w:r>
          <w:rPr>
            <w:rStyle w:val="a4"/>
            <w:sz w:val="20"/>
            <w:szCs w:val="20"/>
          </w:rPr>
          <w:t>Table of Contents</w:t>
        </w:r>
      </w:hyperlink>
    </w:p>
    <w:p w:rsidR="00000000" w:rsidRDefault="00477E2A">
      <w:pPr>
        <w:pStyle w:val="a3"/>
        <w:spacing w:before="0" w:beforeAutospacing="0" w:after="0" w:afterAutospacing="0"/>
        <w:jc w:val="center"/>
        <w:divId w:val="796604260"/>
        <w:rPr>
          <w:sz w:val="20"/>
          <w:szCs w:val="20"/>
        </w:rPr>
      </w:pPr>
      <w:r>
        <w:rPr>
          <w:b/>
          <w:bCs/>
          <w:sz w:val="20"/>
          <w:szCs w:val="20"/>
        </w:rPr>
        <w:t>CARTICA ACQUISITION CORP</w:t>
      </w:r>
    </w:p>
    <w:p w:rsidR="00000000" w:rsidRDefault="00477E2A">
      <w:pPr>
        <w:pStyle w:val="a3"/>
        <w:spacing w:before="0" w:beforeAutospacing="0" w:after="0" w:afterAutospacing="0"/>
        <w:jc w:val="center"/>
        <w:divId w:val="796604260"/>
        <w:rPr>
          <w:sz w:val="20"/>
          <w:szCs w:val="20"/>
        </w:rPr>
      </w:pPr>
      <w:r>
        <w:rPr>
          <w:b/>
          <w:bCs/>
          <w:sz w:val="20"/>
          <w:szCs w:val="20"/>
        </w:rPr>
        <w:t>NOTES TO CONDENSED FINANCIAL STATEMENTS</w:t>
      </w:r>
    </w:p>
    <w:p w:rsidR="00000000" w:rsidRDefault="00477E2A">
      <w:pPr>
        <w:pStyle w:val="a3"/>
        <w:spacing w:before="0" w:beforeAutospacing="0" w:after="0" w:afterAutospacing="0"/>
        <w:jc w:val="center"/>
        <w:divId w:val="796604260"/>
        <w:rPr>
          <w:sz w:val="20"/>
          <w:szCs w:val="20"/>
        </w:rPr>
      </w:pPr>
      <w:r>
        <w:rPr>
          <w:b/>
          <w:bCs/>
          <w:sz w:val="20"/>
          <w:szCs w:val="20"/>
        </w:rPr>
        <w:t>MARCH 31, 2022</w:t>
      </w:r>
    </w:p>
    <w:p w:rsidR="00000000" w:rsidRDefault="00477E2A">
      <w:pPr>
        <w:pStyle w:val="a3"/>
        <w:spacing w:before="0" w:beforeAutospacing="0" w:after="0" w:afterAutospacing="0"/>
        <w:jc w:val="center"/>
        <w:divId w:val="796604260"/>
        <w:rPr>
          <w:sz w:val="20"/>
          <w:szCs w:val="20"/>
        </w:rPr>
      </w:pPr>
      <w:r>
        <w:rPr>
          <w:b/>
          <w:bCs/>
          <w:sz w:val="20"/>
          <w:szCs w:val="20"/>
        </w:rPr>
        <w:t>(Unaudited)</w:t>
      </w:r>
    </w:p>
    <w:p w:rsidR="00000000" w:rsidRDefault="00477E2A">
      <w:pPr>
        <w:pStyle w:val="a3"/>
        <w:spacing w:before="0" w:beforeAutospacing="0" w:after="0" w:afterAutospacing="0"/>
        <w:jc w:val="center"/>
        <w:divId w:val="796604260"/>
        <w:rPr>
          <w:sz w:val="20"/>
          <w:szCs w:val="20"/>
        </w:rPr>
      </w:pPr>
      <w:r>
        <w:rPr>
          <w:b/>
          <w:bCs/>
          <w:sz w:val="20"/>
          <w:szCs w:val="20"/>
        </w:rPr>
        <w:t>​</w:t>
      </w:r>
    </w:p>
    <w:p w:rsidR="00000000" w:rsidRDefault="00477E2A">
      <w:pPr>
        <w:pStyle w:val="a3"/>
        <w:spacing w:before="0" w:beforeAutospacing="0" w:after="240" w:afterAutospacing="0"/>
        <w:divId w:val="446582670"/>
        <w:rPr>
          <w:sz w:val="20"/>
          <w:szCs w:val="20"/>
        </w:rPr>
      </w:pPr>
      <w:r>
        <w:rPr>
          <w:b/>
          <w:bCs/>
          <w:sz w:val="20"/>
          <w:szCs w:val="20"/>
        </w:rPr>
        <w:t>NOTE </w:t>
      </w:r>
      <w:r>
        <w:rPr>
          <w:b/>
          <w:bCs/>
          <w:sz w:val="20"/>
          <w:szCs w:val="20"/>
        </w:rPr>
        <w:t>1. DESCRIPTION OF ORGANIZATION AND BUSINESS OPERATIONS</w:t>
      </w:r>
    </w:p>
    <w:p w:rsidR="00000000" w:rsidRDefault="00477E2A">
      <w:pPr>
        <w:pStyle w:val="a3"/>
        <w:spacing w:before="0" w:beforeAutospacing="0" w:after="240" w:afterAutospacing="0"/>
        <w:jc w:val="both"/>
        <w:divId w:val="446582670"/>
        <w:rPr>
          <w:sz w:val="20"/>
          <w:szCs w:val="20"/>
        </w:rPr>
      </w:pPr>
      <w:r>
        <w:rPr>
          <w:sz w:val="20"/>
          <w:szCs w:val="20"/>
        </w:rPr>
        <w:t>Cartica Acquisition Corp (the “Company”) was incorporated in the Cayman Islands on February 3, 2021. The Company was formed for the purpose of effecting a merger, share exchange, asset acquisition, sha</w:t>
      </w:r>
      <w:r>
        <w:rPr>
          <w:sz w:val="20"/>
          <w:szCs w:val="20"/>
        </w:rPr>
        <w:t>re purchase, reorganization or similar business combination with one or more businesses (the “Business Combination”).</w:t>
      </w:r>
    </w:p>
    <w:p w:rsidR="00000000" w:rsidRDefault="00477E2A">
      <w:pPr>
        <w:pStyle w:val="a3"/>
        <w:spacing w:before="0" w:beforeAutospacing="0" w:after="240" w:afterAutospacing="0"/>
        <w:jc w:val="both"/>
        <w:divId w:val="446582670"/>
        <w:rPr>
          <w:sz w:val="20"/>
          <w:szCs w:val="20"/>
        </w:rPr>
      </w:pPr>
      <w:r>
        <w:rPr>
          <w:sz w:val="20"/>
          <w:szCs w:val="20"/>
        </w:rPr>
        <w:t xml:space="preserve">The Company is not limited to a particular industry or geographic region for purposes of consummating a Business Combination. The Company </w:t>
      </w:r>
      <w:r>
        <w:rPr>
          <w:sz w:val="20"/>
          <w:szCs w:val="20"/>
        </w:rPr>
        <w:t>is an early stage and emerging growth company and, as such, the Company is subject to all of the risks associated with early stage and emerging growth companies.</w:t>
      </w:r>
    </w:p>
    <w:p w:rsidR="00000000" w:rsidRDefault="00477E2A">
      <w:pPr>
        <w:pStyle w:val="a3"/>
        <w:spacing w:before="0" w:beforeAutospacing="0" w:after="240" w:afterAutospacing="0"/>
        <w:jc w:val="both"/>
        <w:divId w:val="446582670"/>
        <w:rPr>
          <w:sz w:val="20"/>
          <w:szCs w:val="20"/>
        </w:rPr>
      </w:pPr>
      <w:r>
        <w:rPr>
          <w:sz w:val="20"/>
          <w:szCs w:val="20"/>
        </w:rPr>
        <w:t>On January 7, 2022, the Company closed its initial public offering (the “IPO”) and completed t</w:t>
      </w:r>
      <w:r>
        <w:rPr>
          <w:sz w:val="20"/>
          <w:szCs w:val="20"/>
        </w:rPr>
        <w:t>he sale of 23,000,000 units (the “Units”), including 3,000,000 Units sold pursuant to the full exercise of the underwriter’s option to purchase additional units to cover over-allotments, each Unit consisting of (i) one Class A ordinary share of the Company</w:t>
      </w:r>
      <w:r>
        <w:rPr>
          <w:sz w:val="20"/>
          <w:szCs w:val="20"/>
        </w:rPr>
        <w:t>, par value $0.0001 per share (collectively, the “Class A ordinary shares”), and (ii)</w:t>
      </w:r>
      <w:r>
        <w:rPr>
          <w:sz w:val="20"/>
          <w:szCs w:val="20"/>
        </w:rPr>
        <w:t xml:space="preserve"> </w:t>
      </w:r>
      <w:r>
        <w:rPr>
          <w:sz w:val="20"/>
          <w:szCs w:val="20"/>
        </w:rPr>
        <w:t>on</w:t>
      </w:r>
      <w:r>
        <w:rPr>
          <w:sz w:val="20"/>
          <w:szCs w:val="20"/>
        </w:rPr>
        <w:t>e</w:t>
      </w:r>
      <w:r>
        <w:rPr>
          <w:sz w:val="20"/>
          <w:szCs w:val="20"/>
        </w:rPr>
        <w:t>-half of one redeemable warrant of the Company (collectively, the “Warrants”). Each whole Warrant entitles the holder thereof to purchase one Class A ordinary share fo</w:t>
      </w:r>
      <w:r>
        <w:rPr>
          <w:sz w:val="20"/>
          <w:szCs w:val="20"/>
        </w:rPr>
        <w:t>r $11.50 per share. The Units were sold at a price of $10.00 per Unit, generating gross proceeds to the Company of $230,000,000 (before underwriting discounts and offering expenses).</w:t>
      </w:r>
    </w:p>
    <w:p w:rsidR="00000000" w:rsidRDefault="00477E2A">
      <w:pPr>
        <w:pStyle w:val="a3"/>
        <w:spacing w:before="0" w:beforeAutospacing="0" w:after="240" w:afterAutospacing="0"/>
        <w:jc w:val="both"/>
        <w:divId w:val="446582670"/>
        <w:rPr>
          <w:sz w:val="20"/>
          <w:szCs w:val="20"/>
        </w:rPr>
      </w:pPr>
      <w:r>
        <w:rPr>
          <w:sz w:val="20"/>
          <w:szCs w:val="20"/>
        </w:rPr>
        <w:t>Simultaneously with the closing of the IPO, the Company completed the pri</w:t>
      </w:r>
      <w:r>
        <w:rPr>
          <w:sz w:val="20"/>
          <w:szCs w:val="20"/>
        </w:rPr>
        <w:t>vate sale of an aggregate of 15,900,000 warrants (the “Private Placement Warrants”) to Cartica Acquisition Partners, LLC (the “Sponsor”) at a purchase price of $1.00 per Private Placement Warrant, generating gross proceeds to the Company of $15,900,000. Th</w:t>
      </w:r>
      <w:r>
        <w:rPr>
          <w:sz w:val="20"/>
          <w:szCs w:val="20"/>
        </w:rPr>
        <w:t>e Private Placement Warrants are identical to the Warrants sold as part of the Units in the IPO, except that the Private Placement Warrants, so long as they are held by the Sponsor or its permitted transferees, (i) will not be redeemable by the Company (ex</w:t>
      </w:r>
      <w:r>
        <w:rPr>
          <w:sz w:val="20"/>
          <w:szCs w:val="20"/>
        </w:rPr>
        <w:t>cept as described in the registration statement for the Company’s IPO (the “Registration Statement”)); (ii) may not (and the Class A ordinary shares issuable upon exercise of such warrants may not) be transferred, assigned or sold by the holders thereof un</w:t>
      </w:r>
      <w:r>
        <w:rPr>
          <w:sz w:val="20"/>
          <w:szCs w:val="20"/>
        </w:rPr>
        <w:t>til 30 days after the completion of the Company’s initial Business Combination (subject to certain exceptions described in the Registration Statement); (iii) may be exercised by the holders thereof on a cashless basis; and (iv) will be entitled to registra</w:t>
      </w:r>
      <w:r>
        <w:rPr>
          <w:sz w:val="20"/>
          <w:szCs w:val="20"/>
        </w:rPr>
        <w:t>tion rights. No underwriting discounts or commissions were paid with respect to such sale. The issuance of the Private Placement Warrants was made pursuant to the exemption from registration contained in Section 4(a)(2) of the Securities Act of 1933, as am</w:t>
      </w:r>
      <w:r>
        <w:rPr>
          <w:sz w:val="20"/>
          <w:szCs w:val="20"/>
        </w:rPr>
        <w:t>ended.</w:t>
      </w:r>
    </w:p>
    <w:p w:rsidR="00000000" w:rsidRDefault="00477E2A">
      <w:pPr>
        <w:pStyle w:val="a3"/>
        <w:spacing w:before="0" w:beforeAutospacing="0" w:after="240" w:afterAutospacing="0"/>
        <w:jc w:val="both"/>
        <w:divId w:val="446582670"/>
        <w:rPr>
          <w:sz w:val="20"/>
          <w:szCs w:val="20"/>
        </w:rPr>
      </w:pPr>
      <w:r>
        <w:rPr>
          <w:sz w:val="20"/>
          <w:szCs w:val="20"/>
        </w:rPr>
        <w:t xml:space="preserve">Transaction costs amounted to $13,295,086 consisting of $12,650,000 of underwriting discount and $645,086 of other offering costs. </w:t>
      </w:r>
    </w:p>
    <w:p w:rsidR="00000000" w:rsidRDefault="00477E2A">
      <w:pPr>
        <w:pStyle w:val="a3"/>
        <w:spacing w:before="0" w:beforeAutospacing="0" w:after="240" w:afterAutospacing="0"/>
        <w:jc w:val="both"/>
        <w:divId w:val="446582670"/>
        <w:rPr>
          <w:sz w:val="20"/>
          <w:szCs w:val="20"/>
        </w:rPr>
      </w:pPr>
      <w:r>
        <w:rPr>
          <w:sz w:val="20"/>
          <w:szCs w:val="20"/>
        </w:rPr>
        <w:t>The Company’s management has broad discretion with respect to the specific application of the net proceeds of the IPO</w:t>
      </w:r>
      <w:r>
        <w:rPr>
          <w:sz w:val="20"/>
          <w:szCs w:val="20"/>
        </w:rPr>
        <w:t xml:space="preserve"> and the sale of Private Placement Warrants, although substantially all of the net proceeds are intended to be applied generally toward consummating a Business Combination. The rules of the stock exchange that the Company will list its securities on will r</w:t>
      </w:r>
      <w:r>
        <w:rPr>
          <w:sz w:val="20"/>
          <w:szCs w:val="20"/>
        </w:rPr>
        <w:t>equire that the Company’s initial Business Combination must be with one or more target businesses that together have an aggregate fair market value of at least 80% of the assets held in the Trust Account (as defined below) (excluding the deferred underwrit</w:t>
      </w:r>
      <w:r>
        <w:rPr>
          <w:sz w:val="20"/>
          <w:szCs w:val="20"/>
        </w:rPr>
        <w:t>ing commissions and taxes payable on the income earned on the Trust Account) at the time of the agreement to enter into the initial Business Combination. The Company will only complete a Business Combination if the post-transaction company owns or acquires</w:t>
      </w:r>
      <w:r>
        <w:rPr>
          <w:sz w:val="20"/>
          <w:szCs w:val="20"/>
        </w:rPr>
        <w:t xml:space="preserve"> 50% or more of the issued and outstanding voting securities of the target or otherwise acquires a controlling interest in the target business sufficient for it not to be required to register as an investment company under the Investment Company Act of 194</w:t>
      </w:r>
      <w:r>
        <w:rPr>
          <w:sz w:val="20"/>
          <w:szCs w:val="20"/>
        </w:rPr>
        <w:t>0, as amended (the “Investment Company Act”). There is no assurance that the Company will be able to complete a Business Combination successfully. At the closing of the IPO, management has agreed that an amount equal to at least $10.30 per Unit sold in the</w:t>
      </w:r>
      <w:r>
        <w:rPr>
          <w:sz w:val="20"/>
          <w:szCs w:val="20"/>
        </w:rPr>
        <w:t xml:space="preserve"> IPO, including proceeds from the sale of the Private Placement Warrants, will be held in a trust account (the “Trust Account”), located in the United States and invested in U.S. government securities, within the meaning set forth in Section 2(a)(16) of th</w:t>
      </w:r>
      <w:r>
        <w:rPr>
          <w:sz w:val="20"/>
          <w:szCs w:val="20"/>
        </w:rPr>
        <w:t xml:space="preserve">e Investment Company Act, with a maturity of 185 days or less or in any open-ended investment company that holds itself out as a money market fund selected by the Company meeting certain conditions of Rule 2a-7 of the Investment Company Act, as determined </w:t>
      </w:r>
      <w:r>
        <w:rPr>
          <w:sz w:val="20"/>
          <w:szCs w:val="20"/>
        </w:rPr>
        <w:t xml:space="preserve">by the Company, until the earlier of (i) the completion of a Business Combination and (ii) the distribution of the funds held in the Trust Account, as described below. </w:t>
      </w:r>
    </w:p>
    <w:p w:rsidR="00000000" w:rsidRDefault="00477E2A">
      <w:pPr>
        <w:pStyle w:val="a3"/>
        <w:spacing w:before="480" w:beforeAutospacing="0" w:after="0" w:afterAutospacing="0"/>
        <w:jc w:val="center"/>
        <w:divId w:val="146870604"/>
        <w:rPr>
          <w:sz w:val="20"/>
          <w:szCs w:val="20"/>
        </w:rPr>
      </w:pPr>
      <w:r>
        <w:rPr>
          <w:sz w:val="20"/>
          <w:szCs w:val="20"/>
        </w:rPr>
        <w:t>5</w:t>
      </w:r>
    </w:p>
    <w:p w:rsidR="00000000" w:rsidRDefault="00477E2A">
      <w:pPr>
        <w:pStyle w:val="a3"/>
        <w:spacing w:before="0" w:beforeAutospacing="0" w:after="300" w:afterAutospacing="0"/>
        <w:divId w:val="823206222"/>
        <w:rPr>
          <w:sz w:val="20"/>
          <w:szCs w:val="20"/>
        </w:rPr>
      </w:pPr>
      <w:hyperlink w:anchor="TOC" w:history="1">
        <w:r>
          <w:rPr>
            <w:rStyle w:val="a4"/>
            <w:sz w:val="20"/>
            <w:szCs w:val="20"/>
          </w:rPr>
          <w:t>Table of Contents</w:t>
        </w:r>
      </w:hyperlink>
    </w:p>
    <w:p w:rsidR="00000000" w:rsidRDefault="00477E2A">
      <w:pPr>
        <w:pStyle w:val="a3"/>
        <w:spacing w:before="0" w:beforeAutospacing="0" w:after="0" w:afterAutospacing="0"/>
        <w:jc w:val="center"/>
        <w:divId w:val="823206222"/>
        <w:rPr>
          <w:sz w:val="20"/>
          <w:szCs w:val="20"/>
        </w:rPr>
      </w:pPr>
      <w:r>
        <w:rPr>
          <w:b/>
          <w:bCs/>
          <w:sz w:val="20"/>
          <w:szCs w:val="20"/>
        </w:rPr>
        <w:t>CARTICA ACQUISITION CORP</w:t>
      </w:r>
    </w:p>
    <w:p w:rsidR="00000000" w:rsidRDefault="00477E2A">
      <w:pPr>
        <w:pStyle w:val="a3"/>
        <w:spacing w:before="0" w:beforeAutospacing="0" w:after="0" w:afterAutospacing="0"/>
        <w:jc w:val="center"/>
        <w:divId w:val="823206222"/>
        <w:rPr>
          <w:sz w:val="20"/>
          <w:szCs w:val="20"/>
        </w:rPr>
      </w:pPr>
      <w:r>
        <w:rPr>
          <w:b/>
          <w:bCs/>
          <w:sz w:val="20"/>
          <w:szCs w:val="20"/>
        </w:rPr>
        <w:t>NOTES TO CONDENS</w:t>
      </w:r>
      <w:r>
        <w:rPr>
          <w:b/>
          <w:bCs/>
          <w:sz w:val="20"/>
          <w:szCs w:val="20"/>
        </w:rPr>
        <w:t>ED FINANCIAL STATEMENTS</w:t>
      </w:r>
    </w:p>
    <w:p w:rsidR="00000000" w:rsidRDefault="00477E2A">
      <w:pPr>
        <w:pStyle w:val="a3"/>
        <w:spacing w:before="0" w:beforeAutospacing="0" w:after="0" w:afterAutospacing="0"/>
        <w:jc w:val="center"/>
        <w:divId w:val="823206222"/>
        <w:rPr>
          <w:sz w:val="20"/>
          <w:szCs w:val="20"/>
        </w:rPr>
      </w:pPr>
      <w:r>
        <w:rPr>
          <w:b/>
          <w:bCs/>
          <w:sz w:val="20"/>
          <w:szCs w:val="20"/>
        </w:rPr>
        <w:t>MARCH 31, 2022</w:t>
      </w:r>
    </w:p>
    <w:p w:rsidR="00000000" w:rsidRDefault="00477E2A">
      <w:pPr>
        <w:pStyle w:val="a3"/>
        <w:spacing w:before="0" w:beforeAutospacing="0" w:after="0" w:afterAutospacing="0"/>
        <w:jc w:val="center"/>
        <w:divId w:val="823206222"/>
        <w:rPr>
          <w:sz w:val="20"/>
          <w:szCs w:val="20"/>
        </w:rPr>
      </w:pPr>
      <w:r>
        <w:rPr>
          <w:b/>
          <w:bCs/>
          <w:sz w:val="20"/>
          <w:szCs w:val="20"/>
        </w:rPr>
        <w:t>(Unaudited)</w:t>
      </w:r>
    </w:p>
    <w:p w:rsidR="00000000" w:rsidRDefault="00477E2A">
      <w:pPr>
        <w:pStyle w:val="a3"/>
        <w:spacing w:before="0" w:beforeAutospacing="0" w:after="0" w:afterAutospacing="0"/>
        <w:jc w:val="center"/>
        <w:divId w:val="823206222"/>
        <w:rPr>
          <w:sz w:val="20"/>
          <w:szCs w:val="20"/>
        </w:rPr>
      </w:pPr>
      <w:r>
        <w:rPr>
          <w:b/>
          <w:bCs/>
          <w:sz w:val="20"/>
          <w:szCs w:val="20"/>
        </w:rPr>
        <w:t>​</w:t>
      </w:r>
    </w:p>
    <w:p w:rsidR="00000000" w:rsidRDefault="00477E2A">
      <w:pPr>
        <w:pStyle w:val="a3"/>
        <w:spacing w:before="0" w:beforeAutospacing="0" w:after="240" w:afterAutospacing="0"/>
        <w:jc w:val="both"/>
        <w:divId w:val="1116145007"/>
        <w:rPr>
          <w:sz w:val="20"/>
          <w:szCs w:val="20"/>
        </w:rPr>
      </w:pPr>
      <w:r>
        <w:rPr>
          <w:sz w:val="20"/>
          <w:szCs w:val="20"/>
        </w:rPr>
        <w:t>The Company will provide the holders of its issued and outstanding Public Shares (the “public shareholders”</w:t>
      </w:r>
      <w:r>
        <w:rPr>
          <w:sz w:val="20"/>
          <w:szCs w:val="20"/>
        </w:rPr>
        <w:t>) with the opportunity to redeem all or a portion of their Public Shares, or Class A ordinary shares sold as part of the IPO, upon the completion of a Business Combination either (i) in connection with a shareholder meeting called to approve the Business C</w:t>
      </w:r>
      <w:r>
        <w:rPr>
          <w:sz w:val="20"/>
          <w:szCs w:val="20"/>
        </w:rPr>
        <w:t>ombination or (ii) by means of a tender offer. The decision as to whether the Company will seek shareholder approval of a Business Combination or conduct a tender offer will be made by the Company. The public shareholders will be entitled to redeem their P</w:t>
      </w:r>
      <w:r>
        <w:rPr>
          <w:sz w:val="20"/>
          <w:szCs w:val="20"/>
        </w:rPr>
        <w:t>ublic Shares for a pro rata portion of the amount then in the Trust Account (initially anticipated to be $10.30 per Public Share, plus any pro rata interest earned on the funds held in the Trust Account and not previously released to the Company to pay its</w:t>
      </w:r>
      <w:r>
        <w:rPr>
          <w:sz w:val="20"/>
          <w:szCs w:val="20"/>
        </w:rPr>
        <w:t xml:space="preserve"> tax obligations), calculated as of</w:t>
      </w:r>
      <w:r>
        <w:rPr>
          <w:sz w:val="20"/>
          <w:szCs w:val="20"/>
        </w:rPr>
        <w:t xml:space="preserve"> </w:t>
      </w:r>
      <w:r>
        <w:rPr>
          <w:sz w:val="20"/>
          <w:szCs w:val="20"/>
        </w:rPr>
        <w:t>tw</w:t>
      </w:r>
      <w:r>
        <w:rPr>
          <w:sz w:val="20"/>
          <w:szCs w:val="20"/>
        </w:rPr>
        <w:t>o</w:t>
      </w:r>
      <w:r>
        <w:rPr>
          <w:sz w:val="20"/>
          <w:szCs w:val="20"/>
        </w:rPr>
        <w:t xml:space="preserve"> business days prior to the completion of the Business Combination. The per-share amount to be distributed to Public Shareholders who redeem their Public Shares will not be reduced by the deferred underwriting commiss</w:t>
      </w:r>
      <w:r>
        <w:rPr>
          <w:sz w:val="20"/>
          <w:szCs w:val="20"/>
        </w:rPr>
        <w:t>ions the Company will pay to the underwriters (as discussed in Note 6). There will be no redemption rights upon the completion of a Business Combination with respect to the Company’s warrants. All of the Public Shares contain a redemption feature which all</w:t>
      </w:r>
      <w:r>
        <w:rPr>
          <w:sz w:val="20"/>
          <w:szCs w:val="20"/>
        </w:rPr>
        <w:t>ows for the redemption of such Public Shares in connection with our liquidation, if there is a shareholder vote or tender offer in connection with our initial business combination and in connection with certain amendments to our amended and restated memora</w:t>
      </w:r>
      <w:r>
        <w:rPr>
          <w:sz w:val="20"/>
          <w:szCs w:val="20"/>
        </w:rPr>
        <w:t>ndum and articles of association. In accordance with the U.S. Securities and Exchange Commission (the “SEC”) and its guidance on redeemable equity instruments, which has been codified in ASC 480-10-S99, redemption provisions not solely within the control o</w:t>
      </w:r>
      <w:r>
        <w:rPr>
          <w:sz w:val="20"/>
          <w:szCs w:val="20"/>
        </w:rPr>
        <w:t>f a company require common stock subject to redemption to be classified outside of permanent equity. Given that the Public Shares have been issued with other freestanding instruments (i.e., public warrants), the initial carrying value of Class A ordinary s</w:t>
      </w:r>
      <w:r>
        <w:rPr>
          <w:sz w:val="20"/>
          <w:szCs w:val="20"/>
        </w:rPr>
        <w:t>hares classified as temporary equity will be the allocated proceeds determined in accordance with ASC 470-20. The Class A ordinary shares are subject to ASC 480-10-S99. If it is probable that the equity instrument will become redeemable, we have the option</w:t>
      </w:r>
      <w:r>
        <w:rPr>
          <w:sz w:val="20"/>
          <w:szCs w:val="20"/>
        </w:rPr>
        <w:t xml:space="preserve"> to either (i) accrete changes in the redemption value over the period from the date of issuance (or from the date that it becomes probable that the instrument will become redeemable, if later) to the earliest redemption date of the instrument or (ii) reco</w:t>
      </w:r>
      <w:r>
        <w:rPr>
          <w:sz w:val="20"/>
          <w:szCs w:val="20"/>
        </w:rPr>
        <w:t>gnize changes in the redemption value immediately as they occur and adjust the carrying amount of the instrument to equal the redemption value at the end of each reporting period. We have elected to recognize the changes immediately. Although redemptions c</w:t>
      </w:r>
      <w:r>
        <w:rPr>
          <w:sz w:val="20"/>
          <w:szCs w:val="20"/>
        </w:rPr>
        <w:t>annot cause the Company’s net tangible assets to fall below $5,000,001, the Public Shares are redeemable and have been classified as such on the balance sheet until such date that a redemption event takes place.</w:t>
      </w:r>
    </w:p>
    <w:p w:rsidR="00000000" w:rsidRDefault="00477E2A">
      <w:pPr>
        <w:pStyle w:val="a3"/>
        <w:spacing w:before="0" w:beforeAutospacing="0" w:after="240" w:afterAutospacing="0"/>
        <w:jc w:val="both"/>
        <w:divId w:val="1116145007"/>
        <w:rPr>
          <w:sz w:val="20"/>
          <w:szCs w:val="20"/>
        </w:rPr>
      </w:pPr>
      <w:r>
        <w:rPr>
          <w:sz w:val="20"/>
          <w:szCs w:val="20"/>
        </w:rPr>
        <w:t>The Company will proceed with a Business Com</w:t>
      </w:r>
      <w:r>
        <w:rPr>
          <w:sz w:val="20"/>
          <w:szCs w:val="20"/>
        </w:rPr>
        <w:t>bination only if the Company has net tangible assets of at least $5,000,001 upon such consummation of a Business Combination and, if the Company seeks shareholder approval, it receives an ordinary resolution under Cayman Islands law approving a Business Co</w:t>
      </w:r>
      <w:r>
        <w:rPr>
          <w:sz w:val="20"/>
          <w:szCs w:val="20"/>
        </w:rPr>
        <w:t>mbination, which requires the affirmative vote of a majority of the shareholders who attend and vote at a general meeting of the Company. If a shareholder vote is not required by applicable law or stock exchange listing requirements and the Company does no</w:t>
      </w:r>
      <w:r>
        <w:rPr>
          <w:sz w:val="20"/>
          <w:szCs w:val="20"/>
        </w:rPr>
        <w:t>t decide to hold a shareholder vote for business or other reasons, the Company will, pursuant to its Amended and Restated Memorandum and Articles of Association, conduct the redemptions pursuant to the tender offer rules of the SEC and file tender offer do</w:t>
      </w:r>
      <w:r>
        <w:rPr>
          <w:sz w:val="20"/>
          <w:szCs w:val="20"/>
        </w:rPr>
        <w:t xml:space="preserve">cuments with the SEC prior to completing a Business Combination. If, however, shareholder approval of the transactions is required by applicable law or stock exchange listing requirements, or the Company decides to obtain shareholder approval for business </w:t>
      </w:r>
      <w:r>
        <w:rPr>
          <w:sz w:val="20"/>
          <w:szCs w:val="20"/>
        </w:rPr>
        <w:t xml:space="preserve">or other reasons, the Company will offer to redeem shares in conjunction with a proxy solicitation pursuant to the proxy rules and not pursuant to the tender offer rules. If the Company seeks shareholder approval in connection with a Business Combination, </w:t>
      </w:r>
      <w:r>
        <w:rPr>
          <w:sz w:val="20"/>
          <w:szCs w:val="20"/>
        </w:rPr>
        <w:t>the Sponsor has agreed to vote any Founder Shares (as defined in Note 5) and Public Shares held by it in favor of approving a Business Combination. Additionally, each public shareholder may elect to redeem their Public Shares, without voting, and if they d</w:t>
      </w:r>
      <w:r>
        <w:rPr>
          <w:sz w:val="20"/>
          <w:szCs w:val="20"/>
        </w:rPr>
        <w:t xml:space="preserve">o vote, irrespective of whether they vote for or against a proposed Business Combination. </w:t>
      </w:r>
    </w:p>
    <w:p w:rsidR="00000000" w:rsidRDefault="00477E2A">
      <w:pPr>
        <w:pStyle w:val="a3"/>
        <w:spacing w:before="0" w:beforeAutospacing="0" w:after="240" w:afterAutospacing="0"/>
        <w:jc w:val="both"/>
        <w:divId w:val="1116145007"/>
        <w:rPr>
          <w:sz w:val="20"/>
          <w:szCs w:val="20"/>
        </w:rPr>
      </w:pPr>
      <w:r>
        <w:rPr>
          <w:sz w:val="20"/>
          <w:szCs w:val="20"/>
        </w:rPr>
        <w:t>Notwithstanding the foregoing, if the Company seeks shareholder approval of a Business Combination and it does not conduct redemptions pursuant to the tender offer r</w:t>
      </w:r>
      <w:r>
        <w:rPr>
          <w:sz w:val="20"/>
          <w:szCs w:val="20"/>
        </w:rPr>
        <w:t xml:space="preserve">ules, the Company’s Amended and Restated Memorandum and Articles of Association will provide that a public shareholder, together with any affiliate of such shareholder or any other person with whom such shareholder is acting in concert or as a “group” (as </w:t>
      </w:r>
      <w:r>
        <w:rPr>
          <w:sz w:val="20"/>
          <w:szCs w:val="20"/>
        </w:rPr>
        <w:t>defined under Section 13 of the Securities Exchange Act of 1934, as amended (the “Exchange Act”)), will be restricted from redeeming its shares with respect to more than an aggregate of 15% of the Public Shares, without the prior consent of the Company.</w:t>
      </w:r>
    </w:p>
    <w:p w:rsidR="00000000" w:rsidRDefault="00477E2A">
      <w:pPr>
        <w:pStyle w:val="a3"/>
        <w:spacing w:before="480" w:beforeAutospacing="0" w:after="0" w:afterAutospacing="0"/>
        <w:jc w:val="center"/>
        <w:divId w:val="1958101166"/>
        <w:rPr>
          <w:sz w:val="20"/>
          <w:szCs w:val="20"/>
        </w:rPr>
      </w:pPr>
      <w:r>
        <w:rPr>
          <w:sz w:val="20"/>
          <w:szCs w:val="20"/>
        </w:rPr>
        <w:t>6</w:t>
      </w:r>
    </w:p>
    <w:p w:rsidR="00000000" w:rsidRDefault="00477E2A">
      <w:pPr>
        <w:pStyle w:val="a3"/>
        <w:spacing w:before="0" w:beforeAutospacing="0" w:after="300" w:afterAutospacing="0"/>
        <w:divId w:val="1937327727"/>
        <w:rPr>
          <w:sz w:val="20"/>
          <w:szCs w:val="20"/>
        </w:rPr>
      </w:pPr>
      <w:hyperlink w:anchor="TOC" w:history="1">
        <w:r>
          <w:rPr>
            <w:rStyle w:val="a4"/>
            <w:sz w:val="20"/>
            <w:szCs w:val="20"/>
          </w:rPr>
          <w:t>Table of Contents</w:t>
        </w:r>
      </w:hyperlink>
    </w:p>
    <w:p w:rsidR="00000000" w:rsidRDefault="00477E2A">
      <w:pPr>
        <w:pStyle w:val="a3"/>
        <w:spacing w:before="0" w:beforeAutospacing="0" w:after="0" w:afterAutospacing="0"/>
        <w:jc w:val="center"/>
        <w:divId w:val="1937327727"/>
        <w:rPr>
          <w:sz w:val="20"/>
          <w:szCs w:val="20"/>
        </w:rPr>
      </w:pPr>
      <w:r>
        <w:rPr>
          <w:b/>
          <w:bCs/>
          <w:sz w:val="20"/>
          <w:szCs w:val="20"/>
        </w:rPr>
        <w:t>CARTICA ACQUISITION CORP</w:t>
      </w:r>
    </w:p>
    <w:p w:rsidR="00000000" w:rsidRDefault="00477E2A">
      <w:pPr>
        <w:pStyle w:val="a3"/>
        <w:spacing w:before="0" w:beforeAutospacing="0" w:after="0" w:afterAutospacing="0"/>
        <w:jc w:val="center"/>
        <w:divId w:val="1937327727"/>
        <w:rPr>
          <w:sz w:val="20"/>
          <w:szCs w:val="20"/>
        </w:rPr>
      </w:pPr>
      <w:r>
        <w:rPr>
          <w:b/>
          <w:bCs/>
          <w:sz w:val="20"/>
          <w:szCs w:val="20"/>
        </w:rPr>
        <w:t>NOTES TO CONDENSED FINANCIAL STATEMENTS</w:t>
      </w:r>
    </w:p>
    <w:p w:rsidR="00000000" w:rsidRDefault="00477E2A">
      <w:pPr>
        <w:pStyle w:val="a3"/>
        <w:spacing w:before="0" w:beforeAutospacing="0" w:after="0" w:afterAutospacing="0"/>
        <w:jc w:val="center"/>
        <w:divId w:val="1937327727"/>
        <w:rPr>
          <w:sz w:val="20"/>
          <w:szCs w:val="20"/>
        </w:rPr>
      </w:pPr>
      <w:r>
        <w:rPr>
          <w:b/>
          <w:bCs/>
          <w:sz w:val="20"/>
          <w:szCs w:val="20"/>
        </w:rPr>
        <w:t>MARCH 31, 2022</w:t>
      </w:r>
    </w:p>
    <w:p w:rsidR="00000000" w:rsidRDefault="00477E2A">
      <w:pPr>
        <w:pStyle w:val="a3"/>
        <w:spacing w:before="0" w:beforeAutospacing="0" w:after="0" w:afterAutospacing="0"/>
        <w:jc w:val="center"/>
        <w:divId w:val="1937327727"/>
        <w:rPr>
          <w:sz w:val="20"/>
          <w:szCs w:val="20"/>
        </w:rPr>
      </w:pPr>
      <w:r>
        <w:rPr>
          <w:b/>
          <w:bCs/>
          <w:sz w:val="20"/>
          <w:szCs w:val="20"/>
        </w:rPr>
        <w:t>(Unaudited)</w:t>
      </w:r>
    </w:p>
    <w:p w:rsidR="00000000" w:rsidRDefault="00477E2A">
      <w:pPr>
        <w:pStyle w:val="a3"/>
        <w:spacing w:before="0" w:beforeAutospacing="0" w:after="0" w:afterAutospacing="0"/>
        <w:jc w:val="center"/>
        <w:divId w:val="1937327727"/>
        <w:rPr>
          <w:sz w:val="20"/>
          <w:szCs w:val="20"/>
        </w:rPr>
      </w:pPr>
      <w:r>
        <w:rPr>
          <w:b/>
          <w:bCs/>
          <w:sz w:val="20"/>
          <w:szCs w:val="20"/>
        </w:rPr>
        <w:t>​</w:t>
      </w:r>
    </w:p>
    <w:p w:rsidR="00000000" w:rsidRDefault="00477E2A">
      <w:pPr>
        <w:pStyle w:val="a3"/>
        <w:spacing w:before="0" w:beforeAutospacing="0" w:after="240" w:afterAutospacing="0"/>
        <w:jc w:val="both"/>
        <w:divId w:val="817302911"/>
        <w:rPr>
          <w:sz w:val="20"/>
          <w:szCs w:val="20"/>
        </w:rPr>
      </w:pPr>
      <w:r>
        <w:rPr>
          <w:sz w:val="20"/>
          <w:szCs w:val="20"/>
        </w:rPr>
        <w:t xml:space="preserve">If the Company has not consummated a Business Combination within 18 months from the closing of the IPO, or during one </w:t>
      </w:r>
      <w:r>
        <w:rPr>
          <w:sz w:val="20"/>
          <w:szCs w:val="20"/>
        </w:rPr>
        <w:t>of the two</w:t>
      </w:r>
      <w:r>
        <w:rPr>
          <w:sz w:val="20"/>
          <w:szCs w:val="20"/>
        </w:rPr>
        <w:t xml:space="preserve"> </w:t>
      </w:r>
      <w:r>
        <w:rPr>
          <w:sz w:val="20"/>
          <w:szCs w:val="20"/>
        </w:rPr>
        <w:t>thre</w:t>
      </w:r>
      <w:r>
        <w:rPr>
          <w:sz w:val="20"/>
          <w:szCs w:val="20"/>
        </w:rPr>
        <w:t>e</w:t>
      </w:r>
      <w:r>
        <w:rPr>
          <w:sz w:val="20"/>
          <w:szCs w:val="20"/>
        </w:rPr>
        <w:t>-month periods by which the Company may extend such deadline, without holders of Public Shares being entitled to vote or redeem their shares in connection with such extensions, if the Sponsor or any of its affiliates or designees pays an ad</w:t>
      </w:r>
      <w:r>
        <w:rPr>
          <w:sz w:val="20"/>
          <w:szCs w:val="20"/>
        </w:rPr>
        <w:t>ditional $0.10 per Public Share into the trust account in respect of each such extension period (for a total of up to 24 months to complete a Business Combination) (each such</w:t>
      </w:r>
      <w:r>
        <w:rPr>
          <w:sz w:val="20"/>
          <w:szCs w:val="20"/>
        </w:rPr>
        <w:t xml:space="preserve"> </w:t>
      </w:r>
      <w:r>
        <w:rPr>
          <w:sz w:val="20"/>
          <w:szCs w:val="20"/>
        </w:rPr>
        <w:t>thre</w:t>
      </w:r>
      <w:r>
        <w:rPr>
          <w:sz w:val="20"/>
          <w:szCs w:val="20"/>
        </w:rPr>
        <w:t>e</w:t>
      </w:r>
      <w:r>
        <w:rPr>
          <w:sz w:val="20"/>
          <w:szCs w:val="20"/>
        </w:rPr>
        <w:t>-month period, an “Extension Period”), or by such other deadline as may be a</w:t>
      </w:r>
      <w:r>
        <w:rPr>
          <w:sz w:val="20"/>
          <w:szCs w:val="20"/>
        </w:rPr>
        <w:t>pproved by a vote of the Company's shareholders (in connection with which the Company’s shareholders will have a right to redeem their Public Shares), the Company will redeem 100% of the Public Shares at a per-share price, payable in cash, equal to the agg</w:t>
      </w:r>
      <w:r>
        <w:rPr>
          <w:sz w:val="20"/>
          <w:szCs w:val="20"/>
        </w:rPr>
        <w:t>regate amount then on deposit in the trust account, including interest (less up to $100,000 of interest to pay dissolution expenses and which interest shall be net of taxes payable), divided by the number of then issued and outstanding Public Shares, subje</w:t>
      </w:r>
      <w:r>
        <w:rPr>
          <w:sz w:val="20"/>
          <w:szCs w:val="20"/>
        </w:rPr>
        <w:t xml:space="preserve">ct to applicable law and certain conditions. Pursuant to the terms of the Company’s amended and restated memorandum and articles of association and the investment management trust agreement entered into between the Company and Continental Stock Transfer &amp; </w:t>
      </w:r>
      <w:r>
        <w:rPr>
          <w:sz w:val="20"/>
          <w:szCs w:val="20"/>
        </w:rPr>
        <w:t>Trust Company, in order to extend the time available for the Company to consummate its initial business combination in this manner, the Sponsor or its affiliates or designees, upon five business days’ advance notice prior to the date of the applicable dead</w:t>
      </w:r>
      <w:r>
        <w:rPr>
          <w:sz w:val="20"/>
          <w:szCs w:val="20"/>
        </w:rPr>
        <w:t>line for consummating the initial business combination, must pay into the trust account $2,300,000 ($0.10 per public share), on or prior to the date of the applicable deadline, for each</w:t>
      </w:r>
      <w:r>
        <w:rPr>
          <w:sz w:val="20"/>
          <w:szCs w:val="20"/>
        </w:rPr>
        <w:t xml:space="preserve"> </w:t>
      </w:r>
      <w:r>
        <w:rPr>
          <w:sz w:val="20"/>
          <w:szCs w:val="20"/>
        </w:rPr>
        <w:t>thre</w:t>
      </w:r>
      <w:r>
        <w:rPr>
          <w:sz w:val="20"/>
          <w:szCs w:val="20"/>
        </w:rPr>
        <w:t>e</w:t>
      </w:r>
      <w:r>
        <w:rPr>
          <w:sz w:val="20"/>
          <w:szCs w:val="20"/>
        </w:rPr>
        <w:t>-month extension, or an aggregate of $4,600,000 ($0.20 per public</w:t>
      </w:r>
      <w:r>
        <w:rPr>
          <w:sz w:val="20"/>
          <w:szCs w:val="20"/>
        </w:rPr>
        <w:t xml:space="preserve"> share) for a full six months of extensions. Any such payments are expected to be made in the form of a non-interest bearing loan or loans. If the Company completes its initial business combination, it would expect to repay such loans from funds that are r</w:t>
      </w:r>
      <w:r>
        <w:rPr>
          <w:sz w:val="20"/>
          <w:szCs w:val="20"/>
        </w:rPr>
        <w:t>eleased to it from the trust account or, at the option of the Sponsor, convert all or a portion of the total loaned amount into warrants at a price of $1.00 per warrant, which warrants will be identical to the Private Placement Warrants. If the Company doe</w:t>
      </w:r>
      <w:r>
        <w:rPr>
          <w:sz w:val="20"/>
          <w:szCs w:val="20"/>
        </w:rPr>
        <w:t>s not complete a business combination, it will not repay such loans. Except for the foregoing, the terms of any such loans have not been determined and no written agreements or promissory notes exist with respect to any such loans.</w:t>
      </w:r>
    </w:p>
    <w:p w:rsidR="00000000" w:rsidRDefault="00477E2A">
      <w:pPr>
        <w:pStyle w:val="a3"/>
        <w:spacing w:before="0" w:beforeAutospacing="0" w:after="240" w:afterAutospacing="0"/>
        <w:jc w:val="both"/>
        <w:divId w:val="817302911"/>
        <w:rPr>
          <w:sz w:val="20"/>
          <w:szCs w:val="20"/>
        </w:rPr>
      </w:pPr>
      <w:r>
        <w:rPr>
          <w:sz w:val="20"/>
          <w:szCs w:val="20"/>
        </w:rPr>
        <w:t>The Sponsor and the Comp</w:t>
      </w:r>
      <w:r>
        <w:rPr>
          <w:sz w:val="20"/>
          <w:szCs w:val="20"/>
        </w:rPr>
        <w:t>any’s directors and officers have agreed to waive: (i) their redemption rights with respect to any Founder Shares and Public Shares held by them in connection with the completion of the Company’s Business Combination and (ii) their redemption rights with r</w:t>
      </w:r>
      <w:r>
        <w:rPr>
          <w:sz w:val="20"/>
          <w:szCs w:val="20"/>
        </w:rPr>
        <w:t>espect to any Founder Shares and Public Shares held by them in connection with a shareholder vote to approve an amendment to the Company’s Amended and Restated Memorandum and Articles of Association (A) to modify the substance or timing of the Company’s ob</w:t>
      </w:r>
      <w:r>
        <w:rPr>
          <w:sz w:val="20"/>
          <w:szCs w:val="20"/>
        </w:rPr>
        <w:t>ligation to allow redemption in connection with its initial Business Combination or to redeem 100% of the Public Shares if the Company does not complete its Business Combination within 18 months from the closing of the IPO or during any Extension Period or</w:t>
      </w:r>
      <w:r>
        <w:rPr>
          <w:sz w:val="20"/>
          <w:szCs w:val="20"/>
        </w:rPr>
        <w:t xml:space="preserve"> (B) with respect to any other provision relating to shareholders’ rights or pre-initial Business Combination activity.</w:t>
      </w:r>
    </w:p>
    <w:p w:rsidR="00000000" w:rsidRDefault="00477E2A">
      <w:pPr>
        <w:pStyle w:val="a3"/>
        <w:spacing w:before="0" w:beforeAutospacing="0" w:after="240" w:afterAutospacing="0"/>
        <w:jc w:val="both"/>
        <w:divId w:val="817302911"/>
        <w:rPr>
          <w:sz w:val="20"/>
          <w:szCs w:val="20"/>
        </w:rPr>
      </w:pPr>
      <w:r>
        <w:rPr>
          <w:sz w:val="20"/>
          <w:szCs w:val="20"/>
        </w:rPr>
        <w:t>The Company will have until 18 months from the closing of the IPO, and any extended time beyond 18 months as a result of or during any E</w:t>
      </w:r>
      <w:r>
        <w:rPr>
          <w:sz w:val="20"/>
          <w:szCs w:val="20"/>
        </w:rPr>
        <w:t>xtension Period or a shareholder vote to amend the Company’s amended and restated memorandum and articles of association, to complete a Business Combination (the “Combination Period”). If the Company has not completed a Business Combination within the Comb</w:t>
      </w:r>
      <w:r>
        <w:rPr>
          <w:sz w:val="20"/>
          <w:szCs w:val="20"/>
        </w:rPr>
        <w:t>ination Period, the Company will (i) cease all operations except for the purpose of winding up, (ii) as promptly as reasonably possible, but not more than</w:t>
      </w:r>
      <w:r>
        <w:rPr>
          <w:sz w:val="20"/>
          <w:szCs w:val="20"/>
        </w:rPr>
        <w:t xml:space="preserve"> </w:t>
      </w:r>
      <w:r>
        <w:rPr>
          <w:sz w:val="20"/>
          <w:szCs w:val="20"/>
        </w:rPr>
        <w:t>te</w:t>
      </w:r>
      <w:r>
        <w:rPr>
          <w:sz w:val="20"/>
          <w:szCs w:val="20"/>
        </w:rPr>
        <w:t>n</w:t>
      </w:r>
      <w:r>
        <w:rPr>
          <w:sz w:val="20"/>
          <w:szCs w:val="20"/>
        </w:rPr>
        <w:t xml:space="preserve"> business days thereafter, redeem the Public Shares, at a per-share price, payable in cash, equal </w:t>
      </w:r>
      <w:r>
        <w:rPr>
          <w:sz w:val="20"/>
          <w:szCs w:val="20"/>
        </w:rPr>
        <w:t>to the aggregate amount then on deposit in the Trust Account including interest earned on the funds held in the Trust Account and not previously released to the Company to pay its tax obligations (less taxes payable and up to $100,000 of interest to pay di</w:t>
      </w:r>
      <w:r>
        <w:rPr>
          <w:sz w:val="20"/>
          <w:szCs w:val="20"/>
        </w:rPr>
        <w:t>ssolution expenses and which interest shall be net of taxes payable), divided by the number of then issued and outstanding Public Shares, which redemption will completely extinguish public shareholders’ rights as shareholders (including the right to receiv</w:t>
      </w:r>
      <w:r>
        <w:rPr>
          <w:sz w:val="20"/>
          <w:szCs w:val="20"/>
        </w:rPr>
        <w:t>e further liquidating distributions, if any), and (iii) as promptly as reasonably possible following such redemption, subject to the approval of the Company’s remaining shareholders and the Company’s board of directors, dissolve and liquidate, subject in e</w:t>
      </w:r>
      <w:r>
        <w:rPr>
          <w:sz w:val="20"/>
          <w:szCs w:val="20"/>
        </w:rPr>
        <w:t>ach case to the Company’s obligations under Cayman Islands law to provide for claims of creditors and the requirements of other applicable law. There will be no redemption rights or liquidating distributions with respect to the Company’s warrants, which wi</w:t>
      </w:r>
      <w:r>
        <w:rPr>
          <w:sz w:val="20"/>
          <w:szCs w:val="20"/>
        </w:rPr>
        <w:t xml:space="preserve">ll expire worthless if the Company fails to complete a Business Combination within the Combination Period. </w:t>
      </w:r>
    </w:p>
    <w:p w:rsidR="00000000" w:rsidRDefault="00477E2A">
      <w:pPr>
        <w:pStyle w:val="a3"/>
        <w:spacing w:before="480" w:beforeAutospacing="0" w:after="0" w:afterAutospacing="0"/>
        <w:jc w:val="center"/>
        <w:divId w:val="1185633946"/>
        <w:rPr>
          <w:sz w:val="20"/>
          <w:szCs w:val="20"/>
        </w:rPr>
      </w:pPr>
      <w:r>
        <w:rPr>
          <w:sz w:val="20"/>
          <w:szCs w:val="20"/>
        </w:rPr>
        <w:t>7</w:t>
      </w:r>
    </w:p>
    <w:p w:rsidR="00000000" w:rsidRDefault="00477E2A">
      <w:pPr>
        <w:pStyle w:val="a3"/>
        <w:spacing w:before="0" w:beforeAutospacing="0" w:after="300" w:afterAutospacing="0"/>
        <w:divId w:val="738867638"/>
        <w:rPr>
          <w:sz w:val="20"/>
          <w:szCs w:val="20"/>
        </w:rPr>
      </w:pPr>
      <w:hyperlink w:anchor="TOC" w:history="1">
        <w:r>
          <w:rPr>
            <w:rStyle w:val="a4"/>
            <w:sz w:val="20"/>
            <w:szCs w:val="20"/>
          </w:rPr>
          <w:t>Table of Contents</w:t>
        </w:r>
      </w:hyperlink>
    </w:p>
    <w:p w:rsidR="00000000" w:rsidRDefault="00477E2A">
      <w:pPr>
        <w:pStyle w:val="a3"/>
        <w:spacing w:before="0" w:beforeAutospacing="0" w:after="0" w:afterAutospacing="0"/>
        <w:jc w:val="center"/>
        <w:divId w:val="738867638"/>
        <w:rPr>
          <w:sz w:val="20"/>
          <w:szCs w:val="20"/>
        </w:rPr>
      </w:pPr>
      <w:r>
        <w:rPr>
          <w:b/>
          <w:bCs/>
          <w:sz w:val="20"/>
          <w:szCs w:val="20"/>
        </w:rPr>
        <w:t>CARTICA ACQUISITION CORP</w:t>
      </w:r>
    </w:p>
    <w:p w:rsidR="00000000" w:rsidRDefault="00477E2A">
      <w:pPr>
        <w:pStyle w:val="a3"/>
        <w:spacing w:before="0" w:beforeAutospacing="0" w:after="0" w:afterAutospacing="0"/>
        <w:jc w:val="center"/>
        <w:divId w:val="738867638"/>
        <w:rPr>
          <w:sz w:val="20"/>
          <w:szCs w:val="20"/>
        </w:rPr>
      </w:pPr>
      <w:r>
        <w:rPr>
          <w:b/>
          <w:bCs/>
          <w:sz w:val="20"/>
          <w:szCs w:val="20"/>
        </w:rPr>
        <w:t>NOTES TO CONDENSED FINANCIAL STATEMENTS</w:t>
      </w:r>
    </w:p>
    <w:p w:rsidR="00000000" w:rsidRDefault="00477E2A">
      <w:pPr>
        <w:pStyle w:val="a3"/>
        <w:spacing w:before="0" w:beforeAutospacing="0" w:after="0" w:afterAutospacing="0"/>
        <w:jc w:val="center"/>
        <w:divId w:val="738867638"/>
        <w:rPr>
          <w:sz w:val="20"/>
          <w:szCs w:val="20"/>
        </w:rPr>
      </w:pPr>
      <w:r>
        <w:rPr>
          <w:b/>
          <w:bCs/>
          <w:sz w:val="20"/>
          <w:szCs w:val="20"/>
        </w:rPr>
        <w:t>MARCH 31, 2022</w:t>
      </w:r>
    </w:p>
    <w:p w:rsidR="00000000" w:rsidRDefault="00477E2A">
      <w:pPr>
        <w:pStyle w:val="a3"/>
        <w:spacing w:before="0" w:beforeAutospacing="0" w:after="0" w:afterAutospacing="0"/>
        <w:jc w:val="center"/>
        <w:divId w:val="738867638"/>
        <w:rPr>
          <w:sz w:val="20"/>
          <w:szCs w:val="20"/>
        </w:rPr>
      </w:pPr>
      <w:r>
        <w:rPr>
          <w:b/>
          <w:bCs/>
          <w:sz w:val="20"/>
          <w:szCs w:val="20"/>
        </w:rPr>
        <w:t>(Unaudited)</w:t>
      </w:r>
    </w:p>
    <w:p w:rsidR="00000000" w:rsidRDefault="00477E2A">
      <w:pPr>
        <w:pStyle w:val="a3"/>
        <w:spacing w:before="0" w:beforeAutospacing="0" w:after="0" w:afterAutospacing="0"/>
        <w:jc w:val="center"/>
        <w:divId w:val="738867638"/>
        <w:rPr>
          <w:sz w:val="20"/>
          <w:szCs w:val="20"/>
        </w:rPr>
      </w:pPr>
      <w:r>
        <w:rPr>
          <w:b/>
          <w:bCs/>
          <w:sz w:val="20"/>
          <w:szCs w:val="20"/>
        </w:rPr>
        <w:t>​</w:t>
      </w:r>
    </w:p>
    <w:p w:rsidR="00000000" w:rsidRDefault="00477E2A">
      <w:pPr>
        <w:pStyle w:val="a3"/>
        <w:spacing w:before="0" w:beforeAutospacing="0" w:after="240" w:afterAutospacing="0"/>
        <w:jc w:val="both"/>
        <w:divId w:val="462770468"/>
        <w:rPr>
          <w:sz w:val="20"/>
          <w:szCs w:val="20"/>
        </w:rPr>
      </w:pPr>
      <w:r>
        <w:rPr>
          <w:sz w:val="20"/>
          <w:szCs w:val="20"/>
        </w:rPr>
        <w:t>The Spon</w:t>
      </w:r>
      <w:r>
        <w:rPr>
          <w:sz w:val="20"/>
          <w:szCs w:val="20"/>
        </w:rPr>
        <w:t>sor and the Company’s directors and officers have agreed to waive their liquidation rights with respect to any Founder Shares if the Company fails to complete a Business Combination within the Combination Period. However, if any such person acquires Public</w:t>
      </w:r>
      <w:r>
        <w:rPr>
          <w:sz w:val="20"/>
          <w:szCs w:val="20"/>
        </w:rPr>
        <w:t xml:space="preserve"> Shares in or after the IPO, such Public Shares will be entitled to liquidating distributions from the Trust Account if the Company fails to complete a Business Combination within the Combination Period. The underwriters have agreed to waive their rights t</w:t>
      </w:r>
      <w:r>
        <w:rPr>
          <w:sz w:val="20"/>
          <w:szCs w:val="20"/>
        </w:rPr>
        <w:t>o their deferred underwriting commission (see Note 6) held in the Trust Account in the event the Company does not complete a Business Combination within the Combination Period and, in such event, such amounts will be included with the other funds held in t</w:t>
      </w:r>
      <w:r>
        <w:rPr>
          <w:sz w:val="20"/>
          <w:szCs w:val="20"/>
        </w:rPr>
        <w:t xml:space="preserve">he Trust Account that will be available to fund the redemption of the Public Shares. In the event of such distribution, it is possible that the per-share value of the assets remaining available for distribution will be less than $10.30 per Unit. </w:t>
      </w:r>
    </w:p>
    <w:p w:rsidR="00000000" w:rsidRDefault="00477E2A">
      <w:pPr>
        <w:pStyle w:val="a3"/>
        <w:spacing w:before="0" w:beforeAutospacing="0" w:after="240" w:afterAutospacing="0"/>
        <w:jc w:val="both"/>
        <w:divId w:val="462770468"/>
        <w:rPr>
          <w:sz w:val="20"/>
          <w:szCs w:val="20"/>
        </w:rPr>
      </w:pPr>
      <w:r>
        <w:rPr>
          <w:sz w:val="20"/>
          <w:szCs w:val="20"/>
        </w:rPr>
        <w:t xml:space="preserve">In order </w:t>
      </w:r>
      <w:r>
        <w:rPr>
          <w:sz w:val="20"/>
          <w:szCs w:val="20"/>
        </w:rPr>
        <w:t>to protect the amounts held in the Trust Account, the Sponsor has agreed to be liable to the Company if and to the extent any claims by a third party (except for the Company’s the independent registered public accounting firm) for services rendered or prod</w:t>
      </w:r>
      <w:r>
        <w:rPr>
          <w:sz w:val="20"/>
          <w:szCs w:val="20"/>
        </w:rPr>
        <w:t xml:space="preserve">ucts sold to the Company, or a prospective target business with which the Company has discussed entering into a transaction agreement, reduce the amounts in the Trust Account to below the lesser of (i) $10.30 per Public Share or (ii) the actual amount per </w:t>
      </w:r>
      <w:r>
        <w:rPr>
          <w:sz w:val="20"/>
          <w:szCs w:val="20"/>
        </w:rPr>
        <w:t>Public Share held in the Trust Account as of the date of the liquidation of the Trust Account, if less than $10.30 per Public Share due to reductions in the value of the trust assets, less taxes payable, provided that such liability will not apply to any c</w:t>
      </w:r>
      <w:r>
        <w:rPr>
          <w:sz w:val="20"/>
          <w:szCs w:val="20"/>
        </w:rPr>
        <w:t>laims by a third party or prospective target business who executed a waiver of any and all rights to the monies held in the Trust Account nor will it apply to any claims under the Company’s indemnity of the underwriters of the IPO against certain liabiliti</w:t>
      </w:r>
      <w:r>
        <w:rPr>
          <w:sz w:val="20"/>
          <w:szCs w:val="20"/>
        </w:rPr>
        <w:t>es, including liabilities under the Securities Act of 1933, as amended (the “Securities Act”). Moreover, in the event that an executed waiver is deemed to be unenforceable against a third party, the Sponsor will not be responsible to the extent of any liab</w:t>
      </w:r>
      <w:r>
        <w:rPr>
          <w:sz w:val="20"/>
          <w:szCs w:val="20"/>
        </w:rPr>
        <w:t>ility for such third-party claims. The Company will seek to reduce the possibility that the Sponsor will have to indemnify the Trust Account due to claims of creditors by endeavoring to have all vendors, service providers (except for the Company’s independ</w:t>
      </w:r>
      <w:r>
        <w:rPr>
          <w:sz w:val="20"/>
          <w:szCs w:val="20"/>
        </w:rPr>
        <w:t>ent registered public accounting firm), prospective target businesses and other entities with which the Company does business, execute agreements with the Company waiving any right, title, interest or claim of any kind in or to monies held in the Trust Acc</w:t>
      </w:r>
      <w:r>
        <w:rPr>
          <w:sz w:val="20"/>
          <w:szCs w:val="20"/>
        </w:rPr>
        <w:t xml:space="preserve">ount. </w:t>
      </w:r>
    </w:p>
    <w:p w:rsidR="00000000" w:rsidRDefault="00477E2A">
      <w:pPr>
        <w:pStyle w:val="a3"/>
        <w:spacing w:before="0" w:beforeAutospacing="0" w:after="240" w:afterAutospacing="0"/>
        <w:divId w:val="462770468"/>
        <w:rPr>
          <w:b/>
          <w:bCs/>
          <w:i/>
          <w:iCs/>
          <w:sz w:val="20"/>
          <w:szCs w:val="20"/>
        </w:rPr>
      </w:pPr>
      <w:r>
        <w:rPr>
          <w:b/>
          <w:bCs/>
          <w:sz w:val="20"/>
          <w:szCs w:val="20"/>
        </w:rPr>
        <w:t>Liquidity and Capital Resources</w:t>
      </w:r>
    </w:p>
    <w:p w:rsidR="00000000" w:rsidRDefault="00477E2A">
      <w:pPr>
        <w:pStyle w:val="a3"/>
        <w:spacing w:before="0" w:beforeAutospacing="0" w:after="0" w:afterAutospacing="0"/>
        <w:jc w:val="both"/>
        <w:divId w:val="462770468"/>
        <w:rPr>
          <w:sz w:val="20"/>
          <w:szCs w:val="20"/>
        </w:rPr>
      </w:pPr>
      <w:r>
        <w:rPr>
          <w:sz w:val="20"/>
          <w:szCs w:val="20"/>
        </w:rPr>
        <w:t xml:space="preserve">Prior to the completion of the IPO, the Company lacked the liquidity it needed to sustain operations for a reasonable period of time, which is considered to be one year from the issuance date of the financial statement. The Company has since completed its </w:t>
      </w:r>
      <w:r>
        <w:rPr>
          <w:sz w:val="20"/>
          <w:szCs w:val="20"/>
        </w:rPr>
        <w:t>IPO at which time capital in excess of the funds deposited in the Trust Account and/or used to fund offering expenses was released to the Company for general working capital purposes. Accordingly, management has since reevaluated the Company’s liquidity an</w:t>
      </w:r>
      <w:r>
        <w:rPr>
          <w:sz w:val="20"/>
          <w:szCs w:val="20"/>
        </w:rPr>
        <w:t>d financial condition and determined that sufficient capital exists to sustain operations one year from the date this financial statement is issued and therefore substantial doubt has been alleviated.</w:t>
      </w:r>
    </w:p>
    <w:p w:rsidR="00000000" w:rsidRDefault="00477E2A">
      <w:pPr>
        <w:pStyle w:val="a3"/>
        <w:spacing w:before="0" w:beforeAutospacing="0" w:after="0" w:afterAutospacing="0"/>
        <w:ind w:firstLine="360"/>
        <w:jc w:val="both"/>
        <w:divId w:val="462770468"/>
        <w:rPr>
          <w:sz w:val="20"/>
          <w:szCs w:val="20"/>
        </w:rPr>
      </w:pPr>
      <w:r>
        <w:rPr>
          <w:sz w:val="2"/>
          <w:szCs w:val="2"/>
        </w:rPr>
        <w:t>​</w:t>
      </w:r>
    </w:p>
    <w:p w:rsidR="00000000" w:rsidRDefault="00477E2A">
      <w:pPr>
        <w:pStyle w:val="a3"/>
        <w:spacing w:before="0" w:beforeAutospacing="0" w:after="0" w:afterAutospacing="0"/>
        <w:jc w:val="both"/>
        <w:divId w:val="462770468"/>
        <w:rPr>
          <w:sz w:val="20"/>
          <w:szCs w:val="20"/>
        </w:rPr>
      </w:pPr>
      <w:r>
        <w:rPr>
          <w:sz w:val="20"/>
          <w:szCs w:val="20"/>
        </w:rPr>
        <w:t>​</w:t>
      </w:r>
    </w:p>
    <w:p w:rsidR="00000000" w:rsidRDefault="00477E2A">
      <w:pPr>
        <w:pStyle w:val="a3"/>
        <w:spacing w:before="0" w:beforeAutospacing="0" w:after="240" w:afterAutospacing="0"/>
        <w:divId w:val="462770468"/>
        <w:rPr>
          <w:b/>
          <w:bCs/>
          <w:sz w:val="20"/>
          <w:szCs w:val="20"/>
        </w:rPr>
      </w:pPr>
      <w:r>
        <w:rPr>
          <w:b/>
          <w:bCs/>
          <w:sz w:val="20"/>
          <w:szCs w:val="20"/>
        </w:rPr>
        <w:t>NOTE 2. SUMMARY OF SIGNIFICANT ACCOUNTING POLICIES</w:t>
      </w:r>
    </w:p>
    <w:p w:rsidR="00000000" w:rsidRDefault="00477E2A">
      <w:pPr>
        <w:pStyle w:val="a3"/>
        <w:spacing w:before="0" w:beforeAutospacing="0" w:after="240" w:afterAutospacing="0"/>
        <w:divId w:val="462770468"/>
        <w:rPr>
          <w:b/>
          <w:bCs/>
          <w:sz w:val="20"/>
          <w:szCs w:val="20"/>
        </w:rPr>
      </w:pPr>
      <w:r>
        <w:rPr>
          <w:b/>
          <w:bCs/>
          <w:sz w:val="20"/>
          <w:szCs w:val="20"/>
        </w:rPr>
        <w:t>Basis of Presentation</w:t>
      </w:r>
    </w:p>
    <w:p w:rsidR="00000000" w:rsidRDefault="00477E2A">
      <w:pPr>
        <w:pStyle w:val="a3"/>
        <w:spacing w:before="0" w:beforeAutospacing="0" w:after="240" w:afterAutospacing="0"/>
        <w:jc w:val="both"/>
        <w:divId w:val="462770468"/>
        <w:rPr>
          <w:sz w:val="20"/>
          <w:szCs w:val="20"/>
        </w:rPr>
      </w:pPr>
      <w:r>
        <w:rPr>
          <w:sz w:val="20"/>
          <w:szCs w:val="20"/>
        </w:rPr>
        <w:t>The accompanying unaudited condensed financial statements have been prepared in accordance with accounting principles generally accepted in the United States of America (“GAAP”) for interim financial information and in accordance with</w:t>
      </w:r>
      <w:r>
        <w:rPr>
          <w:sz w:val="20"/>
          <w:szCs w:val="20"/>
        </w:rPr>
        <w:t xml:space="preserve"> the instructions to Form 10-Q and Article 8 of Regulation S-X of the SEC. Certain information or footnote disclosures normally included in financial statements prepared in accordance with GAAP have been condensed or omitted, pursuant to the rules and regu</w:t>
      </w:r>
      <w:r>
        <w:rPr>
          <w:sz w:val="20"/>
          <w:szCs w:val="20"/>
        </w:rPr>
        <w:t>lations of the SEC for interim financial reporting. Accordingly, they do not include all the information and footnotes necessary for a complete presentation of financial position, results of operations, or cash flows. In the opinion of management, the acco</w:t>
      </w:r>
      <w:r>
        <w:rPr>
          <w:sz w:val="20"/>
          <w:szCs w:val="20"/>
        </w:rPr>
        <w:t>mpanying unaudited condensed financial statements include all adjustments, consisting of a normal recurring nature, which are necessary for a fair presentation of the financial position, operating results and cash flows for the periods presented.</w:t>
      </w:r>
    </w:p>
    <w:p w:rsidR="00000000" w:rsidRDefault="00477E2A">
      <w:pPr>
        <w:pStyle w:val="a3"/>
        <w:spacing w:before="0" w:beforeAutospacing="0" w:after="240" w:afterAutospacing="0"/>
        <w:jc w:val="both"/>
        <w:divId w:val="462770468"/>
        <w:rPr>
          <w:sz w:val="20"/>
          <w:szCs w:val="20"/>
        </w:rPr>
      </w:pPr>
      <w:r>
        <w:rPr>
          <w:sz w:val="20"/>
          <w:szCs w:val="20"/>
        </w:rPr>
        <w:t>The accom</w:t>
      </w:r>
      <w:r>
        <w:rPr>
          <w:sz w:val="20"/>
          <w:szCs w:val="20"/>
        </w:rPr>
        <w:t>panying unaudited condensed financial statements should be read in conjunction with the Company’s prospectus for its IPO as filed with the SEC on January 6, 2022, as well as the Company’s Current Report on Form 8-K, as filed with the SEC on January 13, 202</w:t>
      </w:r>
      <w:r>
        <w:rPr>
          <w:sz w:val="20"/>
          <w:szCs w:val="20"/>
        </w:rPr>
        <w:t>2. The interim results for the three months ended March 31, 2022 are not necessarily indicative of the results to be expected for the year ending December 31, 2022 or for any future periods.</w:t>
      </w:r>
    </w:p>
    <w:p w:rsidR="00000000" w:rsidRDefault="00477E2A">
      <w:pPr>
        <w:pStyle w:val="a3"/>
        <w:spacing w:before="480" w:beforeAutospacing="0" w:after="0" w:afterAutospacing="0"/>
        <w:jc w:val="center"/>
        <w:divId w:val="1689478159"/>
        <w:rPr>
          <w:sz w:val="20"/>
          <w:szCs w:val="20"/>
        </w:rPr>
      </w:pPr>
      <w:r>
        <w:rPr>
          <w:sz w:val="20"/>
          <w:szCs w:val="20"/>
        </w:rPr>
        <w:t>8</w:t>
      </w:r>
    </w:p>
    <w:p w:rsidR="00000000" w:rsidRDefault="00477E2A">
      <w:pPr>
        <w:pStyle w:val="a3"/>
        <w:spacing w:before="0" w:beforeAutospacing="0" w:after="300" w:afterAutospacing="0"/>
        <w:divId w:val="1510633449"/>
        <w:rPr>
          <w:sz w:val="20"/>
          <w:szCs w:val="20"/>
        </w:rPr>
      </w:pPr>
      <w:hyperlink w:anchor="TOC" w:history="1">
        <w:r>
          <w:rPr>
            <w:rStyle w:val="a4"/>
            <w:sz w:val="20"/>
            <w:szCs w:val="20"/>
          </w:rPr>
          <w:t>Table of Contents</w:t>
        </w:r>
      </w:hyperlink>
    </w:p>
    <w:p w:rsidR="00000000" w:rsidRDefault="00477E2A">
      <w:pPr>
        <w:pStyle w:val="a3"/>
        <w:spacing w:before="0" w:beforeAutospacing="0" w:after="0" w:afterAutospacing="0"/>
        <w:jc w:val="center"/>
        <w:divId w:val="1510633449"/>
        <w:rPr>
          <w:sz w:val="20"/>
          <w:szCs w:val="20"/>
        </w:rPr>
      </w:pPr>
      <w:r>
        <w:rPr>
          <w:b/>
          <w:bCs/>
          <w:sz w:val="20"/>
          <w:szCs w:val="20"/>
        </w:rPr>
        <w:t>CARTICA ACQUISITION</w:t>
      </w:r>
      <w:r>
        <w:rPr>
          <w:b/>
          <w:bCs/>
          <w:sz w:val="20"/>
          <w:szCs w:val="20"/>
        </w:rPr>
        <w:t xml:space="preserve"> CORP</w:t>
      </w:r>
    </w:p>
    <w:p w:rsidR="00000000" w:rsidRDefault="00477E2A">
      <w:pPr>
        <w:pStyle w:val="a3"/>
        <w:spacing w:before="0" w:beforeAutospacing="0" w:after="0" w:afterAutospacing="0"/>
        <w:jc w:val="center"/>
        <w:divId w:val="1510633449"/>
        <w:rPr>
          <w:sz w:val="20"/>
          <w:szCs w:val="20"/>
        </w:rPr>
      </w:pPr>
      <w:r>
        <w:rPr>
          <w:b/>
          <w:bCs/>
          <w:sz w:val="20"/>
          <w:szCs w:val="20"/>
        </w:rPr>
        <w:t>NOTES TO CONDENSED FINANCIAL STATEMENTS</w:t>
      </w:r>
    </w:p>
    <w:p w:rsidR="00000000" w:rsidRDefault="00477E2A">
      <w:pPr>
        <w:pStyle w:val="a3"/>
        <w:spacing w:before="0" w:beforeAutospacing="0" w:after="0" w:afterAutospacing="0"/>
        <w:jc w:val="center"/>
        <w:divId w:val="1510633449"/>
        <w:rPr>
          <w:sz w:val="20"/>
          <w:szCs w:val="20"/>
        </w:rPr>
      </w:pPr>
      <w:r>
        <w:rPr>
          <w:b/>
          <w:bCs/>
          <w:sz w:val="20"/>
          <w:szCs w:val="20"/>
        </w:rPr>
        <w:t>MARCH 31, 2022</w:t>
      </w:r>
    </w:p>
    <w:p w:rsidR="00000000" w:rsidRDefault="00477E2A">
      <w:pPr>
        <w:pStyle w:val="a3"/>
        <w:spacing w:before="0" w:beforeAutospacing="0" w:after="0" w:afterAutospacing="0"/>
        <w:jc w:val="center"/>
        <w:divId w:val="1510633449"/>
        <w:rPr>
          <w:sz w:val="20"/>
          <w:szCs w:val="20"/>
        </w:rPr>
      </w:pPr>
      <w:r>
        <w:rPr>
          <w:b/>
          <w:bCs/>
          <w:sz w:val="20"/>
          <w:szCs w:val="20"/>
        </w:rPr>
        <w:t>(Unaudited)</w:t>
      </w:r>
    </w:p>
    <w:p w:rsidR="00000000" w:rsidRDefault="00477E2A">
      <w:pPr>
        <w:pStyle w:val="a3"/>
        <w:spacing w:before="0" w:beforeAutospacing="0" w:after="0" w:afterAutospacing="0"/>
        <w:jc w:val="center"/>
        <w:divId w:val="1510633449"/>
        <w:rPr>
          <w:sz w:val="20"/>
          <w:szCs w:val="20"/>
        </w:rPr>
      </w:pPr>
      <w:r>
        <w:rPr>
          <w:b/>
          <w:bCs/>
          <w:sz w:val="20"/>
          <w:szCs w:val="20"/>
        </w:rPr>
        <w:t>​</w:t>
      </w:r>
    </w:p>
    <w:p w:rsidR="00000000" w:rsidRDefault="00477E2A">
      <w:pPr>
        <w:pStyle w:val="a3"/>
        <w:spacing w:before="0" w:beforeAutospacing="0" w:after="240" w:afterAutospacing="0"/>
        <w:divId w:val="1892575311"/>
        <w:rPr>
          <w:b/>
          <w:bCs/>
          <w:sz w:val="20"/>
          <w:szCs w:val="20"/>
        </w:rPr>
      </w:pPr>
      <w:r>
        <w:rPr>
          <w:b/>
          <w:bCs/>
          <w:sz w:val="20"/>
          <w:szCs w:val="20"/>
        </w:rPr>
        <w:t>Emerging Growth Company</w:t>
      </w:r>
    </w:p>
    <w:p w:rsidR="00000000" w:rsidRDefault="00477E2A">
      <w:pPr>
        <w:pStyle w:val="a3"/>
        <w:spacing w:before="0" w:beforeAutospacing="0" w:after="240" w:afterAutospacing="0"/>
        <w:jc w:val="both"/>
        <w:divId w:val="1892575311"/>
        <w:rPr>
          <w:sz w:val="20"/>
          <w:szCs w:val="20"/>
        </w:rPr>
      </w:pPr>
      <w:r>
        <w:rPr>
          <w:sz w:val="20"/>
          <w:szCs w:val="20"/>
        </w:rPr>
        <w:t xml:space="preserve">The Company is an “emerging growth company,” </w:t>
      </w:r>
      <w:r>
        <w:rPr>
          <w:sz w:val="20"/>
          <w:szCs w:val="20"/>
        </w:rPr>
        <w:t>as defined in Section 2(a) of the Securities Act, as modified by the Jumpstart Our Business Startups Act of 2012 (the “JOBS Act”), and it may take advantage of certain exemptions from various reporting requirements that are applicable to other public compa</w:t>
      </w:r>
      <w:r>
        <w:rPr>
          <w:sz w:val="20"/>
          <w:szCs w:val="20"/>
        </w:rPr>
        <w:t>nies that are not emerging growth companies including, but not limited to, not being required to comply with the auditor attestation requirements of Section 404 of the Sarbanes-Oxley Act, reduced disclosure obligations regarding executive compensation in i</w:t>
      </w:r>
      <w:r>
        <w:rPr>
          <w:sz w:val="20"/>
          <w:szCs w:val="20"/>
        </w:rPr>
        <w:t>ts periodic reports and proxy statements, and exemptions from the requirements of holding a nonbinding advisory vote on executive compensation and shareholder approval of any golden parachute payments not previously approved.</w:t>
      </w:r>
    </w:p>
    <w:p w:rsidR="00000000" w:rsidRDefault="00477E2A">
      <w:pPr>
        <w:pStyle w:val="a3"/>
        <w:spacing w:before="0" w:beforeAutospacing="0" w:after="240" w:afterAutospacing="0"/>
        <w:jc w:val="both"/>
        <w:divId w:val="1892575311"/>
        <w:rPr>
          <w:sz w:val="20"/>
          <w:szCs w:val="20"/>
        </w:rPr>
      </w:pPr>
      <w:r>
        <w:rPr>
          <w:sz w:val="20"/>
          <w:szCs w:val="20"/>
        </w:rPr>
        <w:t xml:space="preserve">Further, Section 102(b)(1) of </w:t>
      </w:r>
      <w:r>
        <w:rPr>
          <w:sz w:val="20"/>
          <w:szCs w:val="20"/>
        </w:rPr>
        <w:t>the JOBS Act exempts emerging growth companies from being required to comply with new or revised financial accounting standards until private companies (that is, those that have not had a Securities Act registration statement declared effective or do not h</w:t>
      </w:r>
      <w:r>
        <w:rPr>
          <w:sz w:val="20"/>
          <w:szCs w:val="20"/>
        </w:rPr>
        <w:t>ave a class of securities registered under the Exchange Act) are required to comply with the new or revised financial accounting standards. The JOBS Act provides that a company can elect to opt out of the extended transition period and comply with the requ</w:t>
      </w:r>
      <w:r>
        <w:rPr>
          <w:sz w:val="20"/>
          <w:szCs w:val="20"/>
        </w:rPr>
        <w:t>irements that apply to non-emerging growth companies but any such election to opt out is irrevocable. The Company has elected not to opt out of such extended transition period which means that when a standard is issued or revised and it has different appli</w:t>
      </w:r>
      <w:r>
        <w:rPr>
          <w:sz w:val="20"/>
          <w:szCs w:val="20"/>
        </w:rPr>
        <w:t>cation dates for public or private companies, the Company, as an emerging growth company, can adopt the new or revised standard at the time private companies adopt the new or revised standard. This may make comparison of the Company’s financial statement w</w:t>
      </w:r>
      <w:r>
        <w:rPr>
          <w:sz w:val="20"/>
          <w:szCs w:val="20"/>
        </w:rPr>
        <w:t>ith another public company which is neither an emerging growth company nor an emerging growth company which has opted out of using the extended transition period difficult or impossible because of the potential differences in accounting standards used.</w:t>
      </w:r>
    </w:p>
    <w:p w:rsidR="00000000" w:rsidRDefault="00477E2A">
      <w:pPr>
        <w:pStyle w:val="a3"/>
        <w:spacing w:before="0" w:beforeAutospacing="0" w:after="240" w:afterAutospacing="0"/>
        <w:divId w:val="1892575311"/>
        <w:rPr>
          <w:b/>
          <w:bCs/>
          <w:sz w:val="20"/>
          <w:szCs w:val="20"/>
        </w:rPr>
      </w:pPr>
      <w:r>
        <w:rPr>
          <w:b/>
          <w:bCs/>
          <w:sz w:val="20"/>
          <w:szCs w:val="20"/>
        </w:rPr>
        <w:t>Use</w:t>
      </w:r>
      <w:r>
        <w:rPr>
          <w:b/>
          <w:bCs/>
          <w:sz w:val="20"/>
          <w:szCs w:val="20"/>
        </w:rPr>
        <w:t xml:space="preserve"> of Estimates</w:t>
      </w:r>
    </w:p>
    <w:p w:rsidR="00000000" w:rsidRDefault="00477E2A">
      <w:pPr>
        <w:pStyle w:val="a3"/>
        <w:spacing w:before="0" w:beforeAutospacing="0" w:after="240" w:afterAutospacing="0"/>
        <w:jc w:val="both"/>
        <w:divId w:val="1892575311"/>
        <w:rPr>
          <w:sz w:val="20"/>
          <w:szCs w:val="20"/>
        </w:rPr>
      </w:pPr>
      <w:r>
        <w:rPr>
          <w:sz w:val="20"/>
          <w:szCs w:val="20"/>
        </w:rPr>
        <w:t>The preparation of the condensed financial statements in conformity with GAAP requires the Company’s management to make estimates and assumptions that affect the reported amounts of assets and liabilities and disclosure of contingent assets a</w:t>
      </w:r>
      <w:r>
        <w:rPr>
          <w:sz w:val="20"/>
          <w:szCs w:val="20"/>
        </w:rPr>
        <w:t>nd liabilities at the date of the financial statements and the reported amounts of revenues and expenses during the reporting period.</w:t>
      </w:r>
    </w:p>
    <w:p w:rsidR="00000000" w:rsidRDefault="00477E2A">
      <w:pPr>
        <w:pStyle w:val="a3"/>
        <w:spacing w:before="0" w:beforeAutospacing="0" w:after="240" w:afterAutospacing="0"/>
        <w:jc w:val="both"/>
        <w:divId w:val="1892575311"/>
        <w:rPr>
          <w:sz w:val="20"/>
          <w:szCs w:val="20"/>
        </w:rPr>
      </w:pPr>
      <w:r>
        <w:rPr>
          <w:sz w:val="20"/>
          <w:szCs w:val="20"/>
        </w:rPr>
        <w:t>Making estimates requires management to exercise significant judgment. It is at least reasonably possible that the estimat</w:t>
      </w:r>
      <w:r>
        <w:rPr>
          <w:sz w:val="20"/>
          <w:szCs w:val="20"/>
        </w:rPr>
        <w:t>e of the effect of a condition, situation or set of circumstances that existed at the date of the financial statements, which management considered in formulating its estimate, could change in the near term due to one or more future confirming events. Acco</w:t>
      </w:r>
      <w:r>
        <w:rPr>
          <w:sz w:val="20"/>
          <w:szCs w:val="20"/>
        </w:rPr>
        <w:t>rdingly, the actual results could differ significantly from those estimates.</w:t>
      </w:r>
    </w:p>
    <w:p w:rsidR="00000000" w:rsidRDefault="00477E2A">
      <w:pPr>
        <w:pStyle w:val="a3"/>
        <w:spacing w:before="0" w:beforeAutospacing="0" w:after="240" w:afterAutospacing="0"/>
        <w:jc w:val="both"/>
        <w:divId w:val="1892575311"/>
        <w:rPr>
          <w:sz w:val="20"/>
          <w:szCs w:val="20"/>
        </w:rPr>
      </w:pPr>
      <w:r>
        <w:rPr>
          <w:b/>
          <w:bCs/>
          <w:sz w:val="20"/>
          <w:szCs w:val="20"/>
        </w:rPr>
        <w:t>Concentration of Credit Risk</w:t>
      </w:r>
    </w:p>
    <w:p w:rsidR="00000000" w:rsidRDefault="00477E2A">
      <w:pPr>
        <w:pStyle w:val="a3"/>
        <w:spacing w:before="0" w:beforeAutospacing="0" w:after="240" w:afterAutospacing="0"/>
        <w:jc w:val="both"/>
        <w:divId w:val="1892575311"/>
        <w:rPr>
          <w:sz w:val="20"/>
          <w:szCs w:val="20"/>
        </w:rPr>
      </w:pPr>
      <w:r>
        <w:rPr>
          <w:sz w:val="20"/>
          <w:szCs w:val="20"/>
        </w:rPr>
        <w:t>Financial instruments that potentially subject the Company to concentrations of credit risk consist of a cash account in a financial institution, which, at times, may exceed the Federal Depository Insurance Coverage of $250,000. The Company has not experie</w:t>
      </w:r>
      <w:r>
        <w:rPr>
          <w:sz w:val="20"/>
          <w:szCs w:val="20"/>
        </w:rPr>
        <w:t>nced losses on this account.</w:t>
      </w:r>
    </w:p>
    <w:p w:rsidR="00000000" w:rsidRDefault="00477E2A">
      <w:pPr>
        <w:pStyle w:val="a3"/>
        <w:spacing w:before="0" w:beforeAutospacing="0" w:after="240" w:afterAutospacing="0"/>
        <w:divId w:val="1892575311"/>
        <w:rPr>
          <w:b/>
          <w:bCs/>
          <w:sz w:val="20"/>
          <w:szCs w:val="20"/>
        </w:rPr>
      </w:pPr>
      <w:r>
        <w:rPr>
          <w:b/>
          <w:bCs/>
          <w:sz w:val="20"/>
          <w:szCs w:val="20"/>
        </w:rPr>
        <w:t>Cash and Cash Equivalents</w:t>
      </w:r>
    </w:p>
    <w:p w:rsidR="00000000" w:rsidRDefault="00477E2A">
      <w:pPr>
        <w:pStyle w:val="a3"/>
        <w:spacing w:before="0" w:beforeAutospacing="0" w:after="240" w:afterAutospacing="0"/>
        <w:jc w:val="both"/>
        <w:divId w:val="1892575311"/>
        <w:rPr>
          <w:sz w:val="20"/>
          <w:szCs w:val="20"/>
        </w:rPr>
      </w:pPr>
      <w:r>
        <w:rPr>
          <w:sz w:val="20"/>
          <w:szCs w:val="20"/>
        </w:rPr>
        <w:t>The Company considers all short-term investments with an original maturity of three months or less when purchased to be cash equivalents.</w:t>
      </w:r>
    </w:p>
    <w:p w:rsidR="00000000" w:rsidRDefault="00477E2A">
      <w:pPr>
        <w:pStyle w:val="a3"/>
        <w:spacing w:before="0" w:beforeAutospacing="0" w:after="240" w:afterAutospacing="0"/>
        <w:divId w:val="1892575311"/>
        <w:rPr>
          <w:b/>
          <w:bCs/>
          <w:sz w:val="20"/>
          <w:szCs w:val="20"/>
        </w:rPr>
      </w:pPr>
      <w:r>
        <w:rPr>
          <w:b/>
          <w:bCs/>
          <w:sz w:val="20"/>
          <w:szCs w:val="20"/>
        </w:rPr>
        <w:t>Cash and Marketable Securities Held in Trust Account</w:t>
      </w:r>
    </w:p>
    <w:p w:rsidR="00000000" w:rsidRDefault="00477E2A">
      <w:pPr>
        <w:pStyle w:val="a3"/>
        <w:spacing w:before="0" w:beforeAutospacing="0" w:after="240" w:afterAutospacing="0"/>
        <w:jc w:val="both"/>
        <w:divId w:val="1892575311"/>
        <w:rPr>
          <w:sz w:val="20"/>
          <w:szCs w:val="20"/>
        </w:rPr>
      </w:pPr>
      <w:r>
        <w:rPr>
          <w:sz w:val="20"/>
          <w:szCs w:val="20"/>
        </w:rPr>
        <w:t>At March 3</w:t>
      </w:r>
      <w:r>
        <w:rPr>
          <w:sz w:val="20"/>
          <w:szCs w:val="20"/>
        </w:rPr>
        <w:t>1, 2022, substantially all of the assets in the Trust Account were held in U.S. Treasury securities with a maturity of 185 days or less. The Company classifies its U.S. Treasury and equivalent securities as held-to-maturity in accordance with ASC Topic 320</w:t>
      </w:r>
      <w:r>
        <w:rPr>
          <w:sz w:val="20"/>
          <w:szCs w:val="20"/>
        </w:rPr>
        <w:t xml:space="preserve"> “Investments - Debt and Equity Securities.” Held-to-maturity securities are those securities which the Company has the ability and intent to hold until maturity. Held-to-maturity treasury securities are recorded at amortized cost on the accompanying balan</w:t>
      </w:r>
      <w:r>
        <w:rPr>
          <w:sz w:val="20"/>
          <w:szCs w:val="20"/>
        </w:rPr>
        <w:t>ce sheets and adjusted for the amortization or accretion of premiums or discounts.</w:t>
      </w:r>
    </w:p>
    <w:p w:rsidR="00000000" w:rsidRDefault="00477E2A">
      <w:pPr>
        <w:pStyle w:val="a3"/>
        <w:spacing w:before="480" w:beforeAutospacing="0" w:after="0" w:afterAutospacing="0"/>
        <w:jc w:val="center"/>
        <w:divId w:val="1105073009"/>
        <w:rPr>
          <w:sz w:val="20"/>
          <w:szCs w:val="20"/>
        </w:rPr>
      </w:pPr>
      <w:r>
        <w:rPr>
          <w:sz w:val="20"/>
          <w:szCs w:val="20"/>
        </w:rPr>
        <w:t>9</w:t>
      </w:r>
    </w:p>
    <w:p w:rsidR="00000000" w:rsidRDefault="00477E2A">
      <w:pPr>
        <w:pStyle w:val="a3"/>
        <w:spacing w:before="0" w:beforeAutospacing="0" w:after="300" w:afterAutospacing="0"/>
        <w:divId w:val="1653752984"/>
        <w:rPr>
          <w:sz w:val="20"/>
          <w:szCs w:val="20"/>
        </w:rPr>
      </w:pPr>
      <w:hyperlink w:anchor="TOC" w:history="1">
        <w:r>
          <w:rPr>
            <w:rStyle w:val="a4"/>
            <w:sz w:val="20"/>
            <w:szCs w:val="20"/>
          </w:rPr>
          <w:t>Table of Contents</w:t>
        </w:r>
      </w:hyperlink>
    </w:p>
    <w:p w:rsidR="00000000" w:rsidRDefault="00477E2A">
      <w:pPr>
        <w:pStyle w:val="a3"/>
        <w:spacing w:before="0" w:beforeAutospacing="0" w:after="0" w:afterAutospacing="0"/>
        <w:jc w:val="center"/>
        <w:divId w:val="1653752984"/>
        <w:rPr>
          <w:sz w:val="20"/>
          <w:szCs w:val="20"/>
        </w:rPr>
      </w:pPr>
      <w:r>
        <w:rPr>
          <w:b/>
          <w:bCs/>
          <w:sz w:val="20"/>
          <w:szCs w:val="20"/>
        </w:rPr>
        <w:t>CARTICA ACQUISITION CORP</w:t>
      </w:r>
    </w:p>
    <w:p w:rsidR="00000000" w:rsidRDefault="00477E2A">
      <w:pPr>
        <w:pStyle w:val="a3"/>
        <w:spacing w:before="0" w:beforeAutospacing="0" w:after="0" w:afterAutospacing="0"/>
        <w:jc w:val="center"/>
        <w:divId w:val="1653752984"/>
        <w:rPr>
          <w:sz w:val="20"/>
          <w:szCs w:val="20"/>
        </w:rPr>
      </w:pPr>
      <w:r>
        <w:rPr>
          <w:b/>
          <w:bCs/>
          <w:sz w:val="20"/>
          <w:szCs w:val="20"/>
        </w:rPr>
        <w:t>NOTES TO CONDENSED FINANCIAL STATEMENTS</w:t>
      </w:r>
    </w:p>
    <w:p w:rsidR="00000000" w:rsidRDefault="00477E2A">
      <w:pPr>
        <w:pStyle w:val="a3"/>
        <w:spacing w:before="0" w:beforeAutospacing="0" w:after="0" w:afterAutospacing="0"/>
        <w:jc w:val="center"/>
        <w:divId w:val="1653752984"/>
        <w:rPr>
          <w:sz w:val="20"/>
          <w:szCs w:val="20"/>
        </w:rPr>
      </w:pPr>
      <w:r>
        <w:rPr>
          <w:b/>
          <w:bCs/>
          <w:sz w:val="20"/>
          <w:szCs w:val="20"/>
        </w:rPr>
        <w:t>MARCH 31, 2022</w:t>
      </w:r>
    </w:p>
    <w:p w:rsidR="00000000" w:rsidRDefault="00477E2A">
      <w:pPr>
        <w:pStyle w:val="a3"/>
        <w:spacing w:before="0" w:beforeAutospacing="0" w:after="0" w:afterAutospacing="0"/>
        <w:jc w:val="center"/>
        <w:divId w:val="1653752984"/>
        <w:rPr>
          <w:sz w:val="20"/>
          <w:szCs w:val="20"/>
        </w:rPr>
      </w:pPr>
      <w:r>
        <w:rPr>
          <w:b/>
          <w:bCs/>
          <w:sz w:val="20"/>
          <w:szCs w:val="20"/>
        </w:rPr>
        <w:t>(Unaudited)</w:t>
      </w:r>
    </w:p>
    <w:p w:rsidR="00000000" w:rsidRDefault="00477E2A">
      <w:pPr>
        <w:pStyle w:val="a3"/>
        <w:spacing w:before="0" w:beforeAutospacing="0" w:after="0" w:afterAutospacing="0"/>
        <w:jc w:val="center"/>
        <w:divId w:val="1653752984"/>
        <w:rPr>
          <w:sz w:val="20"/>
          <w:szCs w:val="20"/>
        </w:rPr>
      </w:pPr>
      <w:r>
        <w:rPr>
          <w:b/>
          <w:bCs/>
          <w:sz w:val="20"/>
          <w:szCs w:val="20"/>
        </w:rPr>
        <w:t>​</w:t>
      </w:r>
    </w:p>
    <w:p w:rsidR="00000000" w:rsidRDefault="00477E2A">
      <w:pPr>
        <w:pStyle w:val="a3"/>
        <w:spacing w:before="0" w:beforeAutospacing="0" w:after="240" w:afterAutospacing="0"/>
        <w:jc w:val="both"/>
        <w:divId w:val="151412125"/>
        <w:rPr>
          <w:sz w:val="20"/>
          <w:szCs w:val="20"/>
        </w:rPr>
      </w:pPr>
      <w:r>
        <w:rPr>
          <w:b/>
          <w:bCs/>
          <w:sz w:val="20"/>
          <w:szCs w:val="20"/>
        </w:rPr>
        <w:t>Offering Costs associated with th</w:t>
      </w:r>
      <w:r>
        <w:rPr>
          <w:b/>
          <w:bCs/>
          <w:sz w:val="20"/>
          <w:szCs w:val="20"/>
        </w:rPr>
        <w:t>e IPO</w:t>
      </w:r>
    </w:p>
    <w:p w:rsidR="00000000" w:rsidRDefault="00477E2A">
      <w:pPr>
        <w:pStyle w:val="a3"/>
        <w:spacing w:before="0" w:beforeAutospacing="0" w:after="240" w:afterAutospacing="0"/>
        <w:jc w:val="both"/>
        <w:divId w:val="151412125"/>
        <w:rPr>
          <w:sz w:val="20"/>
          <w:szCs w:val="20"/>
        </w:rPr>
      </w:pPr>
      <w:r>
        <w:rPr>
          <w:sz w:val="20"/>
          <w:szCs w:val="20"/>
        </w:rPr>
        <w:t xml:space="preserve">The Company complies with the requirements of the FASB ASC 340-10-S99-1. Offering costs consist of legal, accounting and other expenses incurred through the balance sheet date that are directly related to the IPO. Offering costs are allocated to the </w:t>
      </w:r>
      <w:r>
        <w:rPr>
          <w:sz w:val="20"/>
          <w:szCs w:val="20"/>
        </w:rPr>
        <w:t>separable financial instruments issued in the IPO based on a relative fair value basis, compared to total proceeds received. Offering costs associated with warrant liabilities have been expensed and offering costs associated with the Class A ordinary share</w:t>
      </w:r>
      <w:r>
        <w:rPr>
          <w:sz w:val="20"/>
          <w:szCs w:val="20"/>
        </w:rPr>
        <w:t>s have been charged to temporary equity at the completion of the IPO. The Company incurred offering costs amounting to $13,295,086 as a result of the IPO (consisting of $12,650,000 of underwriting fees and $645,086 of other offering costs). The Company rec</w:t>
      </w:r>
      <w:r>
        <w:rPr>
          <w:sz w:val="20"/>
          <w:szCs w:val="20"/>
        </w:rPr>
        <w:t>orded $12,916,743 of offering costs as a reduction of temporary equity in connection with the Class A ordinary shares included in the Units. The Company immediately expensed $378,343 of offering costs in connection with the Public Warrants and Private Plac</w:t>
      </w:r>
      <w:r>
        <w:rPr>
          <w:sz w:val="20"/>
          <w:szCs w:val="20"/>
        </w:rPr>
        <w:t>ement Warrants that were classified as liabilities.</w:t>
      </w:r>
    </w:p>
    <w:p w:rsidR="00000000" w:rsidRDefault="00477E2A">
      <w:pPr>
        <w:pStyle w:val="a3"/>
        <w:spacing w:before="0" w:beforeAutospacing="0" w:after="240" w:afterAutospacing="0"/>
        <w:divId w:val="151412125"/>
        <w:rPr>
          <w:b/>
          <w:bCs/>
          <w:sz w:val="20"/>
          <w:szCs w:val="20"/>
        </w:rPr>
      </w:pPr>
      <w:r>
        <w:rPr>
          <w:b/>
          <w:bCs/>
          <w:sz w:val="20"/>
          <w:szCs w:val="20"/>
        </w:rPr>
        <w:t>Income Taxes</w:t>
      </w:r>
    </w:p>
    <w:p w:rsidR="00000000" w:rsidRDefault="00477E2A">
      <w:pPr>
        <w:pStyle w:val="a3"/>
        <w:spacing w:before="0" w:beforeAutospacing="0" w:after="0" w:afterAutospacing="0"/>
        <w:divId w:val="151412125"/>
        <w:rPr>
          <w:sz w:val="20"/>
          <w:szCs w:val="20"/>
        </w:rPr>
      </w:pPr>
      <w:r>
        <w:rPr>
          <w:sz w:val="20"/>
          <w:szCs w:val="20"/>
        </w:rPr>
        <w:t>The Company accounts for income taxes under ASC Topic 740, “Income Taxes,” which requires an asset and liability approach to financial accounting and reporting for income taxes. Deferred inco</w:t>
      </w:r>
      <w:r>
        <w:rPr>
          <w:sz w:val="20"/>
          <w:szCs w:val="20"/>
        </w:rPr>
        <w:t>me tax assets and liabilities are computed for differences between the financial statement and tax bases of assets and liabilities that will result in future taxable or deductible amounts, based on enacted tax laws and rates applicable to the periods in wh</w:t>
      </w:r>
      <w:r>
        <w:rPr>
          <w:sz w:val="20"/>
          <w:szCs w:val="20"/>
        </w:rPr>
        <w:t>ich the differences are expected to affect taxable income. Valuation allowances are established, when necessary, to reduce deferred tax assets to the amount expected to be realized.</w:t>
      </w:r>
    </w:p>
    <w:p w:rsidR="00000000" w:rsidRDefault="00477E2A">
      <w:pPr>
        <w:pStyle w:val="a3"/>
        <w:spacing w:before="0" w:beforeAutospacing="0" w:after="0" w:afterAutospacing="0"/>
        <w:divId w:val="151412125"/>
        <w:rPr>
          <w:sz w:val="20"/>
          <w:szCs w:val="20"/>
        </w:rPr>
      </w:pPr>
      <w:r>
        <w:rPr>
          <w:sz w:val="20"/>
          <w:szCs w:val="20"/>
        </w:rPr>
        <w:t>​</w:t>
      </w:r>
    </w:p>
    <w:p w:rsidR="00000000" w:rsidRDefault="00477E2A">
      <w:pPr>
        <w:pStyle w:val="a3"/>
        <w:spacing w:before="0" w:beforeAutospacing="0" w:after="240" w:afterAutospacing="0"/>
        <w:jc w:val="both"/>
        <w:divId w:val="151412125"/>
        <w:rPr>
          <w:sz w:val="20"/>
          <w:szCs w:val="20"/>
        </w:rPr>
      </w:pPr>
      <w:r>
        <w:rPr>
          <w:sz w:val="20"/>
          <w:szCs w:val="20"/>
        </w:rPr>
        <w:t>ASC Topic 740 prescribes a recognition threshold and a measurement attri</w:t>
      </w:r>
      <w:r>
        <w:rPr>
          <w:sz w:val="20"/>
          <w:szCs w:val="20"/>
        </w:rPr>
        <w:t>bute for the financial statement recognition and measurement of tax positions taken or expected to be taken in a tax return. For those benefits to be recognized, a tax position must be more likely than not to be sustained upon examination by taxing authori</w:t>
      </w:r>
      <w:r>
        <w:rPr>
          <w:sz w:val="20"/>
          <w:szCs w:val="20"/>
        </w:rPr>
        <w:t>ties. The Company’s management determined that the Cayman Islands is the Company’s major tax jurisdiction. The Company recognizes accrued interest and penalties related to unrecognized tax benefits as income tax expense. As of March 31, 2022 and December 3</w:t>
      </w:r>
      <w:r>
        <w:rPr>
          <w:sz w:val="20"/>
          <w:szCs w:val="20"/>
        </w:rPr>
        <w:t>1, 2021, there were no unrecognized tax benefits and no amounts accrued for interest and penalties. The Company is currently not aware of any issues under review that could result in significant payments, accruals or material deviation from its position.</w:t>
      </w:r>
    </w:p>
    <w:p w:rsidR="00000000" w:rsidRDefault="00477E2A">
      <w:pPr>
        <w:pStyle w:val="a3"/>
        <w:spacing w:before="0" w:beforeAutospacing="0" w:after="240" w:afterAutospacing="0"/>
        <w:jc w:val="both"/>
        <w:divId w:val="151412125"/>
        <w:rPr>
          <w:sz w:val="20"/>
          <w:szCs w:val="20"/>
        </w:rPr>
      </w:pPr>
      <w:r>
        <w:rPr>
          <w:sz w:val="20"/>
          <w:szCs w:val="20"/>
        </w:rPr>
        <w:t>T</w:t>
      </w:r>
      <w:r>
        <w:rPr>
          <w:sz w:val="20"/>
          <w:szCs w:val="20"/>
        </w:rPr>
        <w:t>he Company is considered to be an exempted Cayman Islands company with no connection to any other taxable jurisdiction and is presently not subject to income taxes or income tax filing requirements in the Cayman Islands or the United States. As such, the C</w:t>
      </w:r>
      <w:r>
        <w:rPr>
          <w:sz w:val="20"/>
          <w:szCs w:val="20"/>
        </w:rPr>
        <w:t>ompany’s tax provision was zero for the periods presented.</w:t>
      </w:r>
    </w:p>
    <w:p w:rsidR="00000000" w:rsidRDefault="00477E2A">
      <w:pPr>
        <w:pStyle w:val="a3"/>
        <w:spacing w:before="0" w:beforeAutospacing="0" w:after="240" w:afterAutospacing="0"/>
        <w:divId w:val="151412125"/>
        <w:rPr>
          <w:b/>
          <w:bCs/>
          <w:sz w:val="20"/>
          <w:szCs w:val="20"/>
        </w:rPr>
      </w:pPr>
      <w:r>
        <w:rPr>
          <w:b/>
          <w:bCs/>
          <w:sz w:val="20"/>
          <w:szCs w:val="20"/>
        </w:rPr>
        <w:t>Fair Value of Financial Instruments</w:t>
      </w:r>
    </w:p>
    <w:p w:rsidR="00000000" w:rsidRDefault="00477E2A">
      <w:pPr>
        <w:pStyle w:val="a3"/>
        <w:spacing w:before="0" w:beforeAutospacing="0" w:after="240" w:afterAutospacing="0"/>
        <w:jc w:val="both"/>
        <w:divId w:val="151412125"/>
        <w:rPr>
          <w:sz w:val="20"/>
          <w:szCs w:val="20"/>
        </w:rPr>
      </w:pPr>
      <w:r>
        <w:rPr>
          <w:sz w:val="20"/>
          <w:szCs w:val="20"/>
        </w:rPr>
        <w:t>The fair value of the Company’s assets and liabilities, which qualify as financial instruments under ASC Topic 820, “Fair Value Measurements and Disclosures,” ap</w:t>
      </w:r>
      <w:r>
        <w:rPr>
          <w:sz w:val="20"/>
          <w:szCs w:val="20"/>
        </w:rPr>
        <w:t>proximates the carrying amounts represented in the balance sheet, primarily due to their short-term nature.</w:t>
      </w:r>
    </w:p>
    <w:p w:rsidR="00000000" w:rsidRDefault="00477E2A">
      <w:pPr>
        <w:pStyle w:val="a3"/>
        <w:spacing w:before="0" w:beforeAutospacing="0" w:after="240" w:afterAutospacing="0"/>
        <w:jc w:val="both"/>
        <w:divId w:val="151412125"/>
        <w:rPr>
          <w:sz w:val="20"/>
          <w:szCs w:val="20"/>
        </w:rPr>
      </w:pPr>
      <w:r>
        <w:rPr>
          <w:sz w:val="20"/>
          <w:szCs w:val="20"/>
        </w:rPr>
        <w:t>The Company follows the guidance in ASC 820 for its financial assets and liabilities that are re-measured and reported at fair value at each reporting period, and non-financial assets and liabilities that are re-measured and reported at fair value at least</w:t>
      </w:r>
      <w:r>
        <w:rPr>
          <w:sz w:val="20"/>
          <w:szCs w:val="20"/>
        </w:rPr>
        <w:t xml:space="preserve"> annually.</w:t>
      </w:r>
    </w:p>
    <w:p w:rsidR="00000000" w:rsidRDefault="00477E2A">
      <w:pPr>
        <w:pStyle w:val="a3"/>
        <w:spacing w:before="0" w:beforeAutospacing="0" w:after="240" w:afterAutospacing="0"/>
        <w:jc w:val="both"/>
        <w:divId w:val="151412125"/>
        <w:rPr>
          <w:sz w:val="20"/>
          <w:szCs w:val="20"/>
        </w:rPr>
      </w:pPr>
      <w:r>
        <w:rPr>
          <w:sz w:val="20"/>
          <w:szCs w:val="20"/>
        </w:rPr>
        <w:t xml:space="preserve">The fair value of the Company’s financial assets and liabilities reflects management’s estimate of amounts that the Company would have received in connection with the sale of the assets or paid in connection with the transfer of the liabilities </w:t>
      </w:r>
      <w:r>
        <w:rPr>
          <w:sz w:val="20"/>
          <w:szCs w:val="20"/>
        </w:rPr>
        <w:t>in an orderly transaction between market participants at the measurement date. In connection with measuring the fair value of its assets and liabilities, the Company seeks to maximize the use of observable inputs (market data obtained from independent sour</w:t>
      </w:r>
      <w:r>
        <w:rPr>
          <w:sz w:val="20"/>
          <w:szCs w:val="20"/>
        </w:rPr>
        <w:t>ces) and to minimize the use of unobservable inputs (internal assumptions about how market participants would price assets and liabilities). The following fair value hierarchy is used to classify assets and liabilities based on the observable inputs and un</w:t>
      </w:r>
      <w:r>
        <w:rPr>
          <w:sz w:val="20"/>
          <w:szCs w:val="20"/>
        </w:rPr>
        <w:t>observable inputs used in order to value the assets and liabilities:</w:t>
      </w:r>
    </w:p>
    <w:p w:rsidR="00000000" w:rsidRDefault="00477E2A">
      <w:pPr>
        <w:pStyle w:val="a3"/>
        <w:spacing w:before="480" w:beforeAutospacing="0" w:after="0" w:afterAutospacing="0"/>
        <w:jc w:val="center"/>
        <w:divId w:val="1739280317"/>
        <w:rPr>
          <w:sz w:val="20"/>
          <w:szCs w:val="20"/>
        </w:rPr>
      </w:pPr>
      <w:r>
        <w:rPr>
          <w:sz w:val="20"/>
          <w:szCs w:val="20"/>
        </w:rPr>
        <w:t>10</w:t>
      </w:r>
    </w:p>
    <w:p w:rsidR="00000000" w:rsidRDefault="00477E2A">
      <w:pPr>
        <w:pStyle w:val="a3"/>
        <w:spacing w:before="0" w:beforeAutospacing="0" w:after="300" w:afterAutospacing="0"/>
        <w:divId w:val="711223017"/>
        <w:rPr>
          <w:sz w:val="20"/>
          <w:szCs w:val="20"/>
        </w:rPr>
      </w:pPr>
      <w:hyperlink w:anchor="TOC" w:history="1">
        <w:r>
          <w:rPr>
            <w:rStyle w:val="a4"/>
            <w:sz w:val="20"/>
            <w:szCs w:val="20"/>
          </w:rPr>
          <w:t>Table of Contents</w:t>
        </w:r>
      </w:hyperlink>
    </w:p>
    <w:p w:rsidR="00000000" w:rsidRDefault="00477E2A">
      <w:pPr>
        <w:pStyle w:val="a3"/>
        <w:spacing w:before="0" w:beforeAutospacing="0" w:after="0" w:afterAutospacing="0"/>
        <w:jc w:val="center"/>
        <w:divId w:val="711223017"/>
        <w:rPr>
          <w:sz w:val="20"/>
          <w:szCs w:val="20"/>
        </w:rPr>
      </w:pPr>
      <w:r>
        <w:rPr>
          <w:b/>
          <w:bCs/>
          <w:sz w:val="20"/>
          <w:szCs w:val="20"/>
        </w:rPr>
        <w:t>CARTICA ACQUISITION CORP</w:t>
      </w:r>
    </w:p>
    <w:p w:rsidR="00000000" w:rsidRDefault="00477E2A">
      <w:pPr>
        <w:pStyle w:val="a3"/>
        <w:spacing w:before="0" w:beforeAutospacing="0" w:after="0" w:afterAutospacing="0"/>
        <w:jc w:val="center"/>
        <w:divId w:val="711223017"/>
        <w:rPr>
          <w:sz w:val="20"/>
          <w:szCs w:val="20"/>
        </w:rPr>
      </w:pPr>
      <w:r>
        <w:rPr>
          <w:b/>
          <w:bCs/>
          <w:sz w:val="20"/>
          <w:szCs w:val="20"/>
        </w:rPr>
        <w:t>NOTES TO CONDENSED FINANCIAL STATEMENTS</w:t>
      </w:r>
    </w:p>
    <w:p w:rsidR="00000000" w:rsidRDefault="00477E2A">
      <w:pPr>
        <w:pStyle w:val="a3"/>
        <w:spacing w:before="0" w:beforeAutospacing="0" w:after="0" w:afterAutospacing="0"/>
        <w:jc w:val="center"/>
        <w:divId w:val="711223017"/>
        <w:rPr>
          <w:sz w:val="20"/>
          <w:szCs w:val="20"/>
        </w:rPr>
      </w:pPr>
      <w:r>
        <w:rPr>
          <w:b/>
          <w:bCs/>
          <w:sz w:val="20"/>
          <w:szCs w:val="20"/>
        </w:rPr>
        <w:t>MARCH 31, 2022</w:t>
      </w:r>
    </w:p>
    <w:p w:rsidR="00000000" w:rsidRDefault="00477E2A">
      <w:pPr>
        <w:pStyle w:val="a3"/>
        <w:spacing w:before="0" w:beforeAutospacing="0" w:after="0" w:afterAutospacing="0"/>
        <w:jc w:val="center"/>
        <w:divId w:val="711223017"/>
        <w:rPr>
          <w:sz w:val="20"/>
          <w:szCs w:val="20"/>
        </w:rPr>
      </w:pPr>
      <w:r>
        <w:rPr>
          <w:b/>
          <w:bCs/>
          <w:sz w:val="20"/>
          <w:szCs w:val="20"/>
        </w:rPr>
        <w:t>(Unaudited)</w:t>
      </w:r>
    </w:p>
    <w:p w:rsidR="00000000" w:rsidRDefault="00477E2A">
      <w:pPr>
        <w:pStyle w:val="a3"/>
        <w:spacing w:before="0" w:beforeAutospacing="0" w:after="0" w:afterAutospacing="0"/>
        <w:jc w:val="center"/>
        <w:divId w:val="711223017"/>
        <w:rPr>
          <w:sz w:val="20"/>
          <w:szCs w:val="20"/>
        </w:rPr>
      </w:pPr>
      <w:r>
        <w:rPr>
          <w:b/>
          <w:bCs/>
          <w:sz w:val="20"/>
          <w:szCs w:val="20"/>
        </w:rPr>
        <w:t>​</w:t>
      </w:r>
    </w:p>
    <w:p w:rsidR="00000000" w:rsidRDefault="00477E2A">
      <w:pPr>
        <w:ind w:firstLine="360"/>
        <w:jc w:val="both"/>
        <w:divId w:val="487476748"/>
        <w:rPr>
          <w:rFonts w:eastAsia="Times New Roman"/>
          <w:sz w:val="20"/>
          <w:szCs w:val="20"/>
        </w:rPr>
      </w:pPr>
      <w:r>
        <w:rPr>
          <w:rFonts w:eastAsia="Times New Roman"/>
          <w:sz w:val="20"/>
          <w:szCs w:val="20"/>
        </w:rPr>
        <w:t>●</w:t>
      </w:r>
      <w:r>
        <w:rPr>
          <w:rFonts w:eastAsia="Times New Roman"/>
          <w:sz w:val="20"/>
          <w:szCs w:val="20"/>
        </w:rPr>
        <w:t>Level 1, Valuations based on unadjusted quote</w:t>
      </w:r>
      <w:r>
        <w:rPr>
          <w:rFonts w:eastAsia="Times New Roman"/>
          <w:sz w:val="20"/>
          <w:szCs w:val="20"/>
        </w:rPr>
        <w:t>d prices in active markets for identical assets or liabilities that the Company has the ability to access. Valuation adjustments and block discounts are not being applied. Since valuations are based on quoted prices that are readily and regularly available</w:t>
      </w:r>
      <w:r>
        <w:rPr>
          <w:rFonts w:eastAsia="Times New Roman"/>
          <w:sz w:val="20"/>
          <w:szCs w:val="20"/>
        </w:rPr>
        <w:t xml:space="preserve"> in an active market, valuation of these securities does not entail a significant degree of judgment.</w:t>
      </w:r>
    </w:p>
    <w:p w:rsidR="00000000" w:rsidRDefault="00477E2A">
      <w:pPr>
        <w:ind w:firstLine="360"/>
        <w:jc w:val="both"/>
        <w:divId w:val="487476748"/>
        <w:rPr>
          <w:rFonts w:eastAsia="Times New Roman"/>
          <w:sz w:val="20"/>
          <w:szCs w:val="20"/>
        </w:rPr>
      </w:pPr>
      <w:r>
        <w:rPr>
          <w:rFonts w:eastAsia="Times New Roman"/>
          <w:sz w:val="20"/>
          <w:szCs w:val="20"/>
        </w:rPr>
        <w:t>●</w:t>
      </w:r>
      <w:r>
        <w:rPr>
          <w:rFonts w:eastAsia="Times New Roman"/>
          <w:sz w:val="20"/>
          <w:szCs w:val="20"/>
        </w:rPr>
        <w:t>Level 2, Valuations based on (i) quoted prices in active markets for similar assets and liabilities, (ii) quoted prices in markets that are not active fo</w:t>
      </w:r>
      <w:r>
        <w:rPr>
          <w:rFonts w:eastAsia="Times New Roman"/>
          <w:sz w:val="20"/>
          <w:szCs w:val="20"/>
        </w:rPr>
        <w:t>r identical or similar assets, (iii) inputs other than quoted prices for the assets or liabilities, or (iv) inputs that are derived principally from or corroborated by market through correlation or other means.</w:t>
      </w:r>
    </w:p>
    <w:p w:rsidR="00000000" w:rsidRDefault="00477E2A">
      <w:pPr>
        <w:ind w:firstLine="360"/>
        <w:jc w:val="both"/>
        <w:divId w:val="487476748"/>
        <w:rPr>
          <w:rFonts w:eastAsia="Times New Roman"/>
          <w:sz w:val="20"/>
          <w:szCs w:val="20"/>
        </w:rPr>
      </w:pPr>
      <w:r>
        <w:rPr>
          <w:rFonts w:eastAsia="Times New Roman"/>
          <w:sz w:val="20"/>
          <w:szCs w:val="20"/>
        </w:rPr>
        <w:t>●</w:t>
      </w:r>
      <w:r>
        <w:rPr>
          <w:rFonts w:eastAsia="Times New Roman"/>
          <w:sz w:val="20"/>
          <w:szCs w:val="20"/>
        </w:rPr>
        <w:t>Level 3, Valuations based on inputs that are</w:t>
      </w:r>
      <w:r>
        <w:rPr>
          <w:rFonts w:eastAsia="Times New Roman"/>
          <w:sz w:val="20"/>
          <w:szCs w:val="20"/>
        </w:rPr>
        <w:t xml:space="preserve"> unobservable and significant to the overall fair value measurement.</w:t>
      </w:r>
    </w:p>
    <w:p w:rsidR="00000000" w:rsidRDefault="00477E2A">
      <w:pPr>
        <w:pStyle w:val="a3"/>
        <w:spacing w:before="0" w:beforeAutospacing="0" w:after="240" w:afterAutospacing="0"/>
        <w:divId w:val="487476748"/>
        <w:rPr>
          <w:b/>
          <w:bCs/>
          <w:i/>
          <w:iCs/>
          <w:sz w:val="20"/>
          <w:szCs w:val="20"/>
        </w:rPr>
      </w:pPr>
      <w:r>
        <w:rPr>
          <w:b/>
          <w:bCs/>
          <w:sz w:val="20"/>
          <w:szCs w:val="20"/>
        </w:rPr>
        <w:t>Derivative Financial Instruments</w:t>
      </w:r>
    </w:p>
    <w:p w:rsidR="00000000" w:rsidRDefault="00477E2A">
      <w:pPr>
        <w:pStyle w:val="a3"/>
        <w:spacing w:before="0" w:beforeAutospacing="0" w:after="240" w:afterAutospacing="0"/>
        <w:jc w:val="both"/>
        <w:divId w:val="487476748"/>
        <w:rPr>
          <w:sz w:val="20"/>
          <w:szCs w:val="20"/>
        </w:rPr>
      </w:pPr>
      <w:r>
        <w:rPr>
          <w:sz w:val="20"/>
          <w:szCs w:val="20"/>
        </w:rPr>
        <w:t xml:space="preserve">The Company evaluates its financial instruments to determine if such instruments are derivatives or contain features that qualify as embedded derivatives </w:t>
      </w:r>
      <w:r>
        <w:rPr>
          <w:sz w:val="20"/>
          <w:szCs w:val="20"/>
        </w:rPr>
        <w:t>in accordance with ASC Topic 815, “Derivatives and Hedging.” Derivative instruments are initially recorded at fair value on the grant date and re-valued at each reporting date, with changes in the fair value reported in the statements of operations. Deriva</w:t>
      </w:r>
      <w:r>
        <w:rPr>
          <w:sz w:val="20"/>
          <w:szCs w:val="20"/>
        </w:rPr>
        <w:t>tive assets and liabilities are classified in the balance sheet as current or non-current based on whether or not net-cash settlement or conversion of the instrument could be required within 12 months of the balance sheet date.</w:t>
      </w:r>
    </w:p>
    <w:p w:rsidR="00000000" w:rsidRDefault="00477E2A">
      <w:pPr>
        <w:pStyle w:val="a3"/>
        <w:spacing w:before="0" w:beforeAutospacing="0" w:after="240" w:afterAutospacing="0"/>
        <w:jc w:val="both"/>
        <w:divId w:val="487476748"/>
        <w:rPr>
          <w:sz w:val="20"/>
          <w:szCs w:val="20"/>
        </w:rPr>
      </w:pPr>
      <w:r>
        <w:rPr>
          <w:b/>
          <w:bCs/>
          <w:sz w:val="20"/>
          <w:szCs w:val="20"/>
        </w:rPr>
        <w:t>Warrant Liabilities</w:t>
      </w:r>
    </w:p>
    <w:p w:rsidR="00000000" w:rsidRDefault="00477E2A">
      <w:pPr>
        <w:pStyle w:val="a3"/>
        <w:spacing w:before="0" w:beforeAutospacing="0" w:after="240" w:afterAutospacing="0"/>
        <w:jc w:val="both"/>
        <w:divId w:val="487476748"/>
        <w:rPr>
          <w:sz w:val="20"/>
          <w:szCs w:val="20"/>
        </w:rPr>
      </w:pPr>
      <w:r>
        <w:rPr>
          <w:sz w:val="20"/>
          <w:szCs w:val="20"/>
        </w:rPr>
        <w:t>The Comp</w:t>
      </w:r>
      <w:r>
        <w:rPr>
          <w:sz w:val="20"/>
          <w:szCs w:val="20"/>
        </w:rPr>
        <w:t xml:space="preserve">any accounts for the 27,400,000 warrants issued in connection with the IPO and the concurrent private placement of warrants, consisting of 11,500,000 Public Warrants and 15,900,000 Private Placement Warrants (inclusive of the exercise of the underwriter’s </w:t>
      </w:r>
      <w:r>
        <w:rPr>
          <w:sz w:val="20"/>
          <w:szCs w:val="20"/>
        </w:rPr>
        <w:t>over-allotment option), in accordance with the guidance contained in ASC 815-40. Such guidance provides that because the warrants do not meet the criteria for equity treatment thereunder, each warrant must be recorded as a liability. Accordingly, the Compa</w:t>
      </w:r>
      <w:r>
        <w:rPr>
          <w:sz w:val="20"/>
          <w:szCs w:val="20"/>
        </w:rPr>
        <w:t>ny has classified each warrant as a liability at fair value. This liability will be subject to re-measurement at each balance sheet date, with any change in fair value being recognized in the Company’s statement of operations for the period ended on such d</w:t>
      </w:r>
      <w:r>
        <w:rPr>
          <w:sz w:val="20"/>
          <w:szCs w:val="20"/>
        </w:rPr>
        <w:t>ate. Each fair value determination will be based upon a valuation obtained from a third-party valuation firm as and when necessary (See Note 8).</w:t>
      </w:r>
    </w:p>
    <w:p w:rsidR="00000000" w:rsidRDefault="00477E2A">
      <w:pPr>
        <w:pStyle w:val="a3"/>
        <w:spacing w:before="0" w:beforeAutospacing="0" w:after="240" w:afterAutospacing="0"/>
        <w:jc w:val="both"/>
        <w:divId w:val="487476748"/>
        <w:rPr>
          <w:sz w:val="20"/>
          <w:szCs w:val="20"/>
        </w:rPr>
      </w:pPr>
      <w:r>
        <w:rPr>
          <w:b/>
          <w:bCs/>
          <w:sz w:val="20"/>
          <w:szCs w:val="20"/>
        </w:rPr>
        <w:t>Class A Ordinary Shares Subject to Possible Redemption</w:t>
      </w:r>
    </w:p>
    <w:p w:rsidR="00000000" w:rsidRDefault="00477E2A">
      <w:pPr>
        <w:pStyle w:val="a3"/>
        <w:spacing w:before="0" w:beforeAutospacing="0" w:after="240" w:afterAutospacing="0"/>
        <w:jc w:val="both"/>
        <w:divId w:val="487476748"/>
        <w:rPr>
          <w:sz w:val="20"/>
          <w:szCs w:val="20"/>
        </w:rPr>
      </w:pPr>
      <w:r>
        <w:rPr>
          <w:sz w:val="20"/>
          <w:szCs w:val="20"/>
        </w:rPr>
        <w:t>The Company’s ordinary shares that have been sold as par</w:t>
      </w:r>
      <w:r>
        <w:rPr>
          <w:sz w:val="20"/>
          <w:szCs w:val="20"/>
        </w:rPr>
        <w:t>t of the Units in the IPO (“public ordinary shares”) contain a redemption feature which allows for the redemption of such public shares in connection with the Company’s liquidation, or if there is a shareholder vote or tender offer in connection with the C</w:t>
      </w:r>
      <w:r>
        <w:rPr>
          <w:sz w:val="20"/>
          <w:szCs w:val="20"/>
        </w:rPr>
        <w:t>ompany’s initial Business Combination. In accordance with ASC 480-10-S99, the Company classifies public ordinary shares subject to redemption outside of permanent equity as the redemption provisions are not solely within the control of the Company. The pub</w:t>
      </w:r>
      <w:r>
        <w:rPr>
          <w:sz w:val="20"/>
          <w:szCs w:val="20"/>
        </w:rPr>
        <w:t>lic ordinary shares sold as part of the Units in the IPO have been issued with other freestanding instruments (i.e., Public Warrants) and as such, the initial carrying value of public ordinary shares classified as temporary equity have been allocated proce</w:t>
      </w:r>
      <w:r>
        <w:rPr>
          <w:sz w:val="20"/>
          <w:szCs w:val="20"/>
        </w:rPr>
        <w:t>eds determined in accordance with ASC 470-20. The public ordinary shares are subject to ASC 480-10-S99 and are currently not redeemable as the redemption is contingent upon the occurrence of the events mentioned above. According to ASC 480-10-S99-15, no su</w:t>
      </w:r>
      <w:r>
        <w:rPr>
          <w:sz w:val="20"/>
          <w:szCs w:val="20"/>
        </w:rPr>
        <w:t>bsequent adjustment is needed if it is not probable that the instrument will become redeemable.</w:t>
      </w:r>
    </w:p>
    <w:p w:rsidR="00000000" w:rsidRDefault="00477E2A">
      <w:pPr>
        <w:pStyle w:val="a3"/>
        <w:spacing w:before="0" w:beforeAutospacing="0" w:after="240" w:afterAutospacing="0"/>
        <w:jc w:val="both"/>
        <w:divId w:val="487476748"/>
        <w:rPr>
          <w:sz w:val="20"/>
          <w:szCs w:val="20"/>
        </w:rPr>
      </w:pPr>
      <w:r>
        <w:rPr>
          <w:sz w:val="20"/>
          <w:szCs w:val="20"/>
        </w:rPr>
        <w:t>As of March 31, 2022, the amount of public ordinary shares reflected on the balance sheet are reconciled in the following table:</w:t>
      </w:r>
    </w:p>
    <w:tbl>
      <w:tblPr>
        <w:tblW w:w="5000" w:type="pct"/>
        <w:tblCellMar>
          <w:top w:w="15" w:type="dxa"/>
          <w:left w:w="0" w:type="dxa"/>
          <w:bottom w:w="15" w:type="dxa"/>
          <w:right w:w="0" w:type="dxa"/>
        </w:tblCellMar>
        <w:tblLook w:val="04A0" w:firstRow="1" w:lastRow="0" w:firstColumn="1" w:lastColumn="0" w:noHBand="0" w:noVBand="1"/>
      </w:tblPr>
      <w:tblGrid>
        <w:gridCol w:w="6914"/>
        <w:gridCol w:w="207"/>
        <w:gridCol w:w="125"/>
        <w:gridCol w:w="1060"/>
      </w:tblGrid>
      <w:tr w:rsidR="00000000">
        <w:trPr>
          <w:divId w:val="487476748"/>
          <w:trHeight w:val="20"/>
        </w:trPr>
        <w:tc>
          <w:tcPr>
            <w:tcW w:w="4167" w:type="pct"/>
            <w:tcMar>
              <w:top w:w="0" w:type="dxa"/>
              <w:left w:w="0" w:type="dxa"/>
              <w:bottom w:w="0" w:type="dxa"/>
              <w:right w:w="0" w:type="dxa"/>
            </w:tcMar>
            <w:vAlign w:val="bottom"/>
            <w:hideMark/>
          </w:tcPr>
          <w:p w:rsidR="00000000" w:rsidRDefault="00477E2A">
            <w:pPr>
              <w:pStyle w:val="a3"/>
              <w:spacing w:before="0" w:beforeAutospacing="0" w:after="0" w:afterAutospacing="0"/>
              <w:divId w:val="267155371"/>
              <w:rPr>
                <w:sz w:val="20"/>
                <w:szCs w:val="20"/>
              </w:rPr>
            </w:pPr>
            <w:r>
              <w:rPr>
                <w:sz w:val="2"/>
                <w:szCs w:val="2"/>
              </w:rPr>
              <w:t>​</w:t>
            </w:r>
          </w:p>
        </w:tc>
        <w:tc>
          <w:tcPr>
            <w:tcW w:w="131" w:type="pct"/>
            <w:noWrap/>
            <w:tcMar>
              <w:top w:w="0" w:type="dxa"/>
              <w:left w:w="0" w:type="dxa"/>
              <w:bottom w:w="0" w:type="dxa"/>
              <w:right w:w="0" w:type="dxa"/>
            </w:tcMar>
            <w:vAlign w:val="bottom"/>
            <w:hideMark/>
          </w:tcPr>
          <w:p w:rsidR="00000000" w:rsidRDefault="00477E2A">
            <w:pPr>
              <w:pStyle w:val="a3"/>
              <w:spacing w:before="0" w:beforeAutospacing="0" w:after="0" w:afterAutospacing="0"/>
              <w:divId w:val="53832341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477E2A">
            <w:pPr>
              <w:pStyle w:val="a3"/>
              <w:spacing w:before="0" w:beforeAutospacing="0" w:after="0" w:afterAutospacing="0"/>
              <w:divId w:val="1675718083"/>
              <w:rPr>
                <w:sz w:val="20"/>
                <w:szCs w:val="20"/>
              </w:rPr>
            </w:pPr>
            <w:r>
              <w:rPr>
                <w:sz w:val="2"/>
                <w:szCs w:val="2"/>
              </w:rPr>
              <w:t>​</w:t>
            </w:r>
          </w:p>
        </w:tc>
        <w:tc>
          <w:tcPr>
            <w:tcW w:w="618" w:type="pct"/>
            <w:noWrap/>
            <w:tcMar>
              <w:top w:w="0" w:type="dxa"/>
              <w:left w:w="0" w:type="dxa"/>
              <w:bottom w:w="0" w:type="dxa"/>
              <w:right w:w="0" w:type="dxa"/>
            </w:tcMar>
            <w:vAlign w:val="bottom"/>
            <w:hideMark/>
          </w:tcPr>
          <w:p w:rsidR="00000000" w:rsidRDefault="00477E2A">
            <w:pPr>
              <w:pStyle w:val="a3"/>
              <w:spacing w:before="0" w:beforeAutospacing="0" w:after="0" w:afterAutospacing="0"/>
              <w:divId w:val="1344094641"/>
              <w:rPr>
                <w:sz w:val="20"/>
                <w:szCs w:val="20"/>
              </w:rPr>
            </w:pPr>
            <w:r>
              <w:rPr>
                <w:sz w:val="2"/>
                <w:szCs w:val="2"/>
              </w:rPr>
              <w:t>​</w:t>
            </w:r>
          </w:p>
        </w:tc>
      </w:tr>
      <w:tr w:rsidR="00000000">
        <w:trPr>
          <w:divId w:val="487476748"/>
        </w:trPr>
        <w:tc>
          <w:tcPr>
            <w:tcW w:w="4167" w:type="pct"/>
            <w:shd w:val="clear" w:color="auto" w:fill="CCEEFF"/>
            <w:tcMar>
              <w:top w:w="0" w:type="dxa"/>
              <w:left w:w="0" w:type="dxa"/>
              <w:bottom w:w="0" w:type="dxa"/>
              <w:right w:w="0" w:type="dxa"/>
            </w:tcMar>
            <w:vAlign w:val="bottom"/>
            <w:hideMark/>
          </w:tcPr>
          <w:p w:rsidR="00000000" w:rsidRDefault="00477E2A">
            <w:pPr>
              <w:pStyle w:val="a3"/>
              <w:spacing w:before="0" w:beforeAutospacing="0" w:after="0" w:afterAutospacing="0"/>
              <w:ind w:hanging="144"/>
              <w:rPr>
                <w:sz w:val="20"/>
                <w:szCs w:val="20"/>
              </w:rPr>
            </w:pPr>
            <w:r>
              <w:rPr>
                <w:sz w:val="20"/>
                <w:szCs w:val="20"/>
              </w:rPr>
              <w:t>Gross proceeds</w:t>
            </w:r>
          </w:p>
        </w:tc>
        <w:tc>
          <w:tcPr>
            <w:tcW w:w="131"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618"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20"/>
                <w:szCs w:val="20"/>
              </w:rPr>
            </w:pPr>
            <w:r>
              <w:rPr>
                <w:sz w:val="20"/>
                <w:szCs w:val="20"/>
              </w:rPr>
              <w:t>230,000,000</w:t>
            </w:r>
          </w:p>
        </w:tc>
      </w:tr>
      <w:tr w:rsidR="00000000">
        <w:trPr>
          <w:divId w:val="487476748"/>
        </w:trPr>
        <w:tc>
          <w:tcPr>
            <w:tcW w:w="4167" w:type="pct"/>
            <w:tcMar>
              <w:top w:w="0" w:type="dxa"/>
              <w:left w:w="0" w:type="dxa"/>
              <w:bottom w:w="0" w:type="dxa"/>
              <w:right w:w="0" w:type="dxa"/>
            </w:tcMar>
            <w:vAlign w:val="bottom"/>
            <w:hideMark/>
          </w:tcPr>
          <w:p w:rsidR="00000000" w:rsidRDefault="00477E2A">
            <w:pPr>
              <w:pStyle w:val="a3"/>
              <w:spacing w:before="0" w:beforeAutospacing="0" w:after="0" w:afterAutospacing="0"/>
              <w:ind w:hanging="144"/>
              <w:rPr>
                <w:sz w:val="20"/>
                <w:szCs w:val="20"/>
              </w:rPr>
            </w:pPr>
            <w:r>
              <w:rPr>
                <w:sz w:val="20"/>
                <w:szCs w:val="20"/>
              </w:rPr>
              <w:t>Less:</w:t>
            </w:r>
          </w:p>
        </w:tc>
        <w:tc>
          <w:tcPr>
            <w:tcW w:w="131"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 </w:t>
            </w:r>
          </w:p>
        </w:tc>
        <w:tc>
          <w:tcPr>
            <w:tcW w:w="618" w:type="pct"/>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20"/>
                <w:szCs w:val="20"/>
              </w:rPr>
            </w:pPr>
            <w:r>
              <w:rPr>
                <w:sz w:val="20"/>
                <w:szCs w:val="20"/>
              </w:rPr>
              <w:t>  </w:t>
            </w:r>
          </w:p>
        </w:tc>
      </w:tr>
      <w:tr w:rsidR="00000000">
        <w:trPr>
          <w:divId w:val="487476748"/>
        </w:trPr>
        <w:tc>
          <w:tcPr>
            <w:tcW w:w="4167" w:type="pct"/>
            <w:shd w:val="clear" w:color="auto" w:fill="CCEEFF"/>
            <w:tcMar>
              <w:top w:w="0" w:type="dxa"/>
              <w:left w:w="0" w:type="dxa"/>
              <w:bottom w:w="0" w:type="dxa"/>
              <w:right w:w="0" w:type="dxa"/>
            </w:tcMar>
            <w:vAlign w:val="bottom"/>
            <w:hideMark/>
          </w:tcPr>
          <w:p w:rsidR="00000000" w:rsidRDefault="00477E2A">
            <w:pPr>
              <w:pStyle w:val="a3"/>
              <w:spacing w:before="0" w:beforeAutospacing="0" w:after="0" w:afterAutospacing="0"/>
              <w:ind w:left="240" w:hanging="144"/>
              <w:rPr>
                <w:sz w:val="20"/>
                <w:szCs w:val="20"/>
              </w:rPr>
            </w:pPr>
            <w:r>
              <w:rPr>
                <w:sz w:val="20"/>
                <w:szCs w:val="20"/>
              </w:rPr>
              <w:t>Proceeds allocated to Public Warrants</w:t>
            </w:r>
          </w:p>
        </w:tc>
        <w:tc>
          <w:tcPr>
            <w:tcW w:w="131"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 </w:t>
            </w:r>
          </w:p>
        </w:tc>
        <w:tc>
          <w:tcPr>
            <w:tcW w:w="618"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20"/>
                <w:szCs w:val="20"/>
              </w:rPr>
            </w:pPr>
            <w:r>
              <w:rPr>
                <w:sz w:val="20"/>
                <w:szCs w:val="20"/>
              </w:rPr>
              <w:t>(5,865,000)</w:t>
            </w:r>
          </w:p>
        </w:tc>
      </w:tr>
      <w:tr w:rsidR="00000000">
        <w:trPr>
          <w:divId w:val="487476748"/>
        </w:trPr>
        <w:tc>
          <w:tcPr>
            <w:tcW w:w="4167" w:type="pct"/>
            <w:tcMar>
              <w:top w:w="0" w:type="dxa"/>
              <w:left w:w="0" w:type="dxa"/>
              <w:bottom w:w="0" w:type="dxa"/>
              <w:right w:w="0" w:type="dxa"/>
            </w:tcMar>
            <w:vAlign w:val="bottom"/>
            <w:hideMark/>
          </w:tcPr>
          <w:p w:rsidR="00000000" w:rsidRDefault="00477E2A">
            <w:pPr>
              <w:pStyle w:val="a3"/>
              <w:spacing w:before="0" w:beforeAutospacing="0" w:after="0" w:afterAutospacing="0"/>
              <w:ind w:left="240" w:hanging="144"/>
              <w:rPr>
                <w:sz w:val="20"/>
                <w:szCs w:val="20"/>
              </w:rPr>
            </w:pPr>
            <w:r>
              <w:rPr>
                <w:sz w:val="20"/>
                <w:szCs w:val="20"/>
              </w:rPr>
              <w:t>Class A ordinary shares issuance costs</w:t>
            </w:r>
          </w:p>
        </w:tc>
        <w:tc>
          <w:tcPr>
            <w:tcW w:w="131"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 </w:t>
            </w:r>
          </w:p>
        </w:tc>
        <w:tc>
          <w:tcPr>
            <w:tcW w:w="618" w:type="pct"/>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20"/>
                <w:szCs w:val="20"/>
              </w:rPr>
            </w:pPr>
            <w:r>
              <w:rPr>
                <w:sz w:val="20"/>
                <w:szCs w:val="20"/>
              </w:rPr>
              <w:t>(12,916,743)</w:t>
            </w:r>
          </w:p>
        </w:tc>
      </w:tr>
      <w:tr w:rsidR="00000000">
        <w:trPr>
          <w:divId w:val="487476748"/>
        </w:trPr>
        <w:tc>
          <w:tcPr>
            <w:tcW w:w="4167" w:type="pct"/>
            <w:shd w:val="clear" w:color="auto" w:fill="CCEEFF"/>
            <w:tcMar>
              <w:top w:w="0" w:type="dxa"/>
              <w:left w:w="0" w:type="dxa"/>
              <w:bottom w:w="0" w:type="dxa"/>
              <w:right w:w="0" w:type="dxa"/>
            </w:tcMar>
            <w:vAlign w:val="bottom"/>
            <w:hideMark/>
          </w:tcPr>
          <w:p w:rsidR="00000000" w:rsidRDefault="00477E2A">
            <w:pPr>
              <w:pStyle w:val="a3"/>
              <w:spacing w:before="0" w:beforeAutospacing="0" w:after="0" w:afterAutospacing="0"/>
              <w:ind w:hanging="144"/>
              <w:rPr>
                <w:sz w:val="20"/>
                <w:szCs w:val="20"/>
              </w:rPr>
            </w:pPr>
            <w:r>
              <w:rPr>
                <w:sz w:val="20"/>
                <w:szCs w:val="20"/>
              </w:rPr>
              <w:t>Plus:</w:t>
            </w:r>
          </w:p>
        </w:tc>
        <w:tc>
          <w:tcPr>
            <w:tcW w:w="131"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 </w:t>
            </w:r>
          </w:p>
        </w:tc>
        <w:tc>
          <w:tcPr>
            <w:tcW w:w="618"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20"/>
                <w:szCs w:val="20"/>
              </w:rPr>
            </w:pPr>
            <w:r>
              <w:rPr>
                <w:sz w:val="20"/>
                <w:szCs w:val="20"/>
              </w:rPr>
              <w:t>  </w:t>
            </w:r>
          </w:p>
        </w:tc>
      </w:tr>
      <w:tr w:rsidR="00000000">
        <w:trPr>
          <w:divId w:val="487476748"/>
        </w:trPr>
        <w:tc>
          <w:tcPr>
            <w:tcW w:w="4167" w:type="pct"/>
            <w:tcMar>
              <w:top w:w="0" w:type="dxa"/>
              <w:left w:w="0" w:type="dxa"/>
              <w:bottom w:w="0" w:type="dxa"/>
              <w:right w:w="0" w:type="dxa"/>
            </w:tcMar>
            <w:vAlign w:val="bottom"/>
            <w:hideMark/>
          </w:tcPr>
          <w:p w:rsidR="00000000" w:rsidRDefault="00477E2A">
            <w:pPr>
              <w:pStyle w:val="a3"/>
              <w:spacing w:before="0" w:beforeAutospacing="0" w:after="0" w:afterAutospacing="0"/>
              <w:ind w:left="240" w:hanging="144"/>
              <w:rPr>
                <w:sz w:val="20"/>
                <w:szCs w:val="20"/>
              </w:rPr>
            </w:pPr>
            <w:r>
              <w:rPr>
                <w:sz w:val="20"/>
                <w:szCs w:val="20"/>
              </w:rPr>
              <w:t>Remeasurement of Class A ordinary shares to redemption amount</w:t>
            </w:r>
          </w:p>
        </w:tc>
        <w:tc>
          <w:tcPr>
            <w:tcW w:w="131"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 </w:t>
            </w:r>
          </w:p>
        </w:tc>
        <w:tc>
          <w:tcPr>
            <w:tcW w:w="618" w:type="pct"/>
            <w:tcBorders>
              <w:bottom w:val="single" w:sz="6" w:space="0" w:color="000000"/>
            </w:tcBorders>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20"/>
                <w:szCs w:val="20"/>
              </w:rPr>
            </w:pPr>
            <w:r>
              <w:rPr>
                <w:sz w:val="20"/>
                <w:szCs w:val="20"/>
              </w:rPr>
              <w:t>25,708,787</w:t>
            </w:r>
          </w:p>
        </w:tc>
      </w:tr>
      <w:tr w:rsidR="00000000">
        <w:trPr>
          <w:divId w:val="487476748"/>
        </w:trPr>
        <w:tc>
          <w:tcPr>
            <w:tcW w:w="4167" w:type="pct"/>
            <w:shd w:val="clear" w:color="auto" w:fill="CCEEFF"/>
            <w:tcMar>
              <w:top w:w="0" w:type="dxa"/>
              <w:left w:w="0" w:type="dxa"/>
              <w:bottom w:w="0" w:type="dxa"/>
              <w:right w:w="0" w:type="dxa"/>
            </w:tcMar>
            <w:vAlign w:val="bottom"/>
            <w:hideMark/>
          </w:tcPr>
          <w:p w:rsidR="00000000" w:rsidRDefault="00477E2A">
            <w:pPr>
              <w:pStyle w:val="a3"/>
              <w:spacing w:before="0" w:beforeAutospacing="0" w:after="0" w:afterAutospacing="0"/>
              <w:ind w:hanging="144"/>
              <w:rPr>
                <w:sz w:val="20"/>
                <w:szCs w:val="20"/>
              </w:rPr>
            </w:pPr>
            <w:r>
              <w:rPr>
                <w:sz w:val="20"/>
                <w:szCs w:val="20"/>
              </w:rPr>
              <w:t>Class A ordinary shares subject to possible redemption as of March 31, 2022</w:t>
            </w:r>
          </w:p>
        </w:tc>
        <w:tc>
          <w:tcPr>
            <w:tcW w:w="131"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61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20"/>
                <w:szCs w:val="20"/>
              </w:rPr>
            </w:pPr>
            <w:r>
              <w:rPr>
                <w:sz w:val="20"/>
                <w:szCs w:val="20"/>
              </w:rPr>
              <w:t>236,927,044</w:t>
            </w:r>
          </w:p>
        </w:tc>
      </w:tr>
    </w:tbl>
    <w:p w:rsidR="00000000" w:rsidRDefault="00477E2A">
      <w:pPr>
        <w:pStyle w:val="a3"/>
        <w:spacing w:before="0" w:beforeAutospacing="0" w:after="0" w:afterAutospacing="0"/>
        <w:divId w:val="487476748"/>
        <w:rPr>
          <w:sz w:val="20"/>
          <w:szCs w:val="20"/>
        </w:rPr>
      </w:pPr>
      <w:r>
        <w:rPr>
          <w:sz w:val="20"/>
          <w:szCs w:val="20"/>
        </w:rPr>
        <w:t>​</w:t>
      </w:r>
    </w:p>
    <w:p w:rsidR="00000000" w:rsidRDefault="00477E2A">
      <w:pPr>
        <w:pStyle w:val="a3"/>
        <w:spacing w:before="480" w:beforeAutospacing="0" w:after="0" w:afterAutospacing="0"/>
        <w:jc w:val="center"/>
        <w:divId w:val="943537670"/>
        <w:rPr>
          <w:sz w:val="20"/>
          <w:szCs w:val="20"/>
        </w:rPr>
      </w:pPr>
      <w:r>
        <w:rPr>
          <w:sz w:val="20"/>
          <w:szCs w:val="20"/>
        </w:rPr>
        <w:t>11</w:t>
      </w:r>
    </w:p>
    <w:p w:rsidR="00000000" w:rsidRDefault="00477E2A">
      <w:pPr>
        <w:pStyle w:val="a3"/>
        <w:spacing w:before="0" w:beforeAutospacing="0" w:after="300" w:afterAutospacing="0"/>
        <w:divId w:val="405299486"/>
        <w:rPr>
          <w:sz w:val="20"/>
          <w:szCs w:val="20"/>
        </w:rPr>
      </w:pPr>
      <w:hyperlink w:anchor="TOC" w:history="1">
        <w:r>
          <w:rPr>
            <w:rStyle w:val="a4"/>
            <w:sz w:val="20"/>
            <w:szCs w:val="20"/>
          </w:rPr>
          <w:t>Table of Contents</w:t>
        </w:r>
      </w:hyperlink>
    </w:p>
    <w:p w:rsidR="00000000" w:rsidRDefault="00477E2A">
      <w:pPr>
        <w:pStyle w:val="a3"/>
        <w:spacing w:before="0" w:beforeAutospacing="0" w:after="0" w:afterAutospacing="0"/>
        <w:jc w:val="center"/>
        <w:divId w:val="405299486"/>
        <w:rPr>
          <w:sz w:val="20"/>
          <w:szCs w:val="20"/>
        </w:rPr>
      </w:pPr>
      <w:r>
        <w:rPr>
          <w:b/>
          <w:bCs/>
          <w:sz w:val="20"/>
          <w:szCs w:val="20"/>
        </w:rPr>
        <w:t>CARTICA ACQUISITION CORP</w:t>
      </w:r>
    </w:p>
    <w:p w:rsidR="00000000" w:rsidRDefault="00477E2A">
      <w:pPr>
        <w:pStyle w:val="a3"/>
        <w:spacing w:before="0" w:beforeAutospacing="0" w:after="0" w:afterAutospacing="0"/>
        <w:jc w:val="center"/>
        <w:divId w:val="405299486"/>
        <w:rPr>
          <w:sz w:val="20"/>
          <w:szCs w:val="20"/>
        </w:rPr>
      </w:pPr>
      <w:r>
        <w:rPr>
          <w:b/>
          <w:bCs/>
          <w:sz w:val="20"/>
          <w:szCs w:val="20"/>
        </w:rPr>
        <w:t>NOTES TO CONDENSED FINANCIAL STATEMENTS</w:t>
      </w:r>
    </w:p>
    <w:p w:rsidR="00000000" w:rsidRDefault="00477E2A">
      <w:pPr>
        <w:pStyle w:val="a3"/>
        <w:spacing w:before="0" w:beforeAutospacing="0" w:after="0" w:afterAutospacing="0"/>
        <w:jc w:val="center"/>
        <w:divId w:val="405299486"/>
        <w:rPr>
          <w:sz w:val="20"/>
          <w:szCs w:val="20"/>
        </w:rPr>
      </w:pPr>
      <w:r>
        <w:rPr>
          <w:b/>
          <w:bCs/>
          <w:sz w:val="20"/>
          <w:szCs w:val="20"/>
        </w:rPr>
        <w:t>MARCH 31, 2022</w:t>
      </w:r>
    </w:p>
    <w:p w:rsidR="00000000" w:rsidRDefault="00477E2A">
      <w:pPr>
        <w:pStyle w:val="a3"/>
        <w:spacing w:before="0" w:beforeAutospacing="0" w:after="0" w:afterAutospacing="0"/>
        <w:jc w:val="center"/>
        <w:divId w:val="405299486"/>
        <w:rPr>
          <w:sz w:val="20"/>
          <w:szCs w:val="20"/>
        </w:rPr>
      </w:pPr>
      <w:r>
        <w:rPr>
          <w:b/>
          <w:bCs/>
          <w:sz w:val="20"/>
          <w:szCs w:val="20"/>
        </w:rPr>
        <w:t>(Unaudited)</w:t>
      </w:r>
    </w:p>
    <w:p w:rsidR="00000000" w:rsidRDefault="00477E2A">
      <w:pPr>
        <w:pStyle w:val="a3"/>
        <w:spacing w:before="0" w:beforeAutospacing="0" w:after="0" w:afterAutospacing="0"/>
        <w:jc w:val="center"/>
        <w:divId w:val="405299486"/>
        <w:rPr>
          <w:sz w:val="20"/>
          <w:szCs w:val="20"/>
        </w:rPr>
      </w:pPr>
      <w:r>
        <w:rPr>
          <w:b/>
          <w:bCs/>
          <w:sz w:val="20"/>
          <w:szCs w:val="20"/>
        </w:rPr>
        <w:t>​</w:t>
      </w:r>
    </w:p>
    <w:p w:rsidR="00000000" w:rsidRDefault="00477E2A">
      <w:pPr>
        <w:pStyle w:val="a3"/>
        <w:spacing w:before="0" w:beforeAutospacing="0" w:after="240" w:afterAutospacing="0"/>
        <w:jc w:val="both"/>
        <w:divId w:val="1905145030"/>
        <w:rPr>
          <w:sz w:val="20"/>
          <w:szCs w:val="20"/>
        </w:rPr>
      </w:pPr>
      <w:r>
        <w:rPr>
          <w:b/>
          <w:bCs/>
          <w:sz w:val="20"/>
          <w:szCs w:val="20"/>
        </w:rPr>
        <w:t>Recent accounting pronouncements</w:t>
      </w:r>
    </w:p>
    <w:p w:rsidR="00000000" w:rsidRDefault="00477E2A">
      <w:pPr>
        <w:pStyle w:val="a3"/>
        <w:spacing w:before="0" w:beforeAutospacing="0" w:after="240" w:afterAutospacing="0"/>
        <w:jc w:val="both"/>
        <w:divId w:val="1905145030"/>
        <w:rPr>
          <w:sz w:val="20"/>
          <w:szCs w:val="20"/>
        </w:rPr>
      </w:pPr>
      <w:r>
        <w:rPr>
          <w:sz w:val="20"/>
          <w:szCs w:val="20"/>
        </w:rPr>
        <w:t>In August 2020, the Financial Accounting Standards Board (“FASB”) issued Accounting Standards Update (“ASU”) 2020-06, Debt—Debt w</w:t>
      </w:r>
      <w:r>
        <w:rPr>
          <w:sz w:val="20"/>
          <w:szCs w:val="20"/>
        </w:rPr>
        <w:t>ith Conversion and Other Options (Subtopic 470-20) and Derivatives and Hedging—Contracts in Entity’s Own Equity (Subtopic 815-40) (“ASU 2020-06”) to simplify accounting for certain financial instruments. ASU 2020-06 eliminates the current models that requi</w:t>
      </w:r>
      <w:r>
        <w:rPr>
          <w:sz w:val="20"/>
          <w:szCs w:val="20"/>
        </w:rPr>
        <w:t>re separation of beneficial conversion and cash conversion features from convertible instruments and simplifies the derivative scope exception guidance pertaining to equity classification of contracts in an entity’s own equity. The new standard also simpli</w:t>
      </w:r>
      <w:r>
        <w:rPr>
          <w:sz w:val="20"/>
          <w:szCs w:val="20"/>
        </w:rPr>
        <w:t xml:space="preserve">fies the diluted earnings per share calculation in certain areas and introduces additional disclosures for convertible debt and freestanding instruments that are indexed to and settled in an entity’s own equity. ASU 2020-06 amends the diluted earnings per </w:t>
      </w:r>
      <w:r>
        <w:rPr>
          <w:sz w:val="20"/>
          <w:szCs w:val="20"/>
        </w:rPr>
        <w:t xml:space="preserve">share guidance, including the requirement to use the if-converted method for all convertible instruments. ASU 2020-06 is effective for fiscal years beginning after December 15, 2023, including interim periods within those fiscal years, with early adoption </w:t>
      </w:r>
      <w:r>
        <w:rPr>
          <w:sz w:val="20"/>
          <w:szCs w:val="20"/>
        </w:rPr>
        <w:t>permitted. The Company is currently assessing the impact, if any, that ASU 2020-06 would have on its financial position, results of operations or cash flows.</w:t>
      </w:r>
    </w:p>
    <w:p w:rsidR="00000000" w:rsidRDefault="00477E2A">
      <w:pPr>
        <w:pStyle w:val="a3"/>
        <w:spacing w:before="0" w:beforeAutospacing="0" w:after="0" w:afterAutospacing="0"/>
        <w:jc w:val="both"/>
        <w:divId w:val="1905145030"/>
        <w:rPr>
          <w:sz w:val="20"/>
          <w:szCs w:val="20"/>
        </w:rPr>
      </w:pPr>
      <w:r>
        <w:rPr>
          <w:sz w:val="20"/>
          <w:szCs w:val="20"/>
        </w:rPr>
        <w:t>Management does not believe that any other recently issued, but not yet effective, accounting pronouncements, if currently adopted, would have a material effect on the Company’s condensed financial statements.</w:t>
      </w:r>
    </w:p>
    <w:p w:rsidR="00000000" w:rsidRDefault="00477E2A">
      <w:pPr>
        <w:pStyle w:val="a3"/>
        <w:spacing w:before="0" w:beforeAutospacing="0" w:after="0" w:afterAutospacing="0"/>
        <w:jc w:val="both"/>
        <w:divId w:val="1905145030"/>
        <w:rPr>
          <w:sz w:val="20"/>
          <w:szCs w:val="20"/>
        </w:rPr>
      </w:pPr>
      <w:r>
        <w:rPr>
          <w:sz w:val="20"/>
          <w:szCs w:val="20"/>
        </w:rPr>
        <w:t>​</w:t>
      </w:r>
    </w:p>
    <w:p w:rsidR="00000000" w:rsidRDefault="00477E2A">
      <w:pPr>
        <w:pStyle w:val="a3"/>
        <w:spacing w:before="0" w:beforeAutospacing="0" w:after="240" w:afterAutospacing="0"/>
        <w:divId w:val="1905145030"/>
        <w:rPr>
          <w:b/>
          <w:bCs/>
          <w:sz w:val="20"/>
          <w:szCs w:val="20"/>
        </w:rPr>
      </w:pPr>
      <w:r>
        <w:rPr>
          <w:b/>
          <w:bCs/>
          <w:sz w:val="20"/>
          <w:szCs w:val="20"/>
        </w:rPr>
        <w:t>NOTE 3. INITIAL PUBLIC OFFERING</w:t>
      </w:r>
    </w:p>
    <w:p w:rsidR="00000000" w:rsidRDefault="00477E2A">
      <w:pPr>
        <w:pStyle w:val="a3"/>
        <w:spacing w:before="0" w:beforeAutospacing="0" w:after="240" w:afterAutospacing="0"/>
        <w:jc w:val="both"/>
        <w:divId w:val="1905145030"/>
        <w:rPr>
          <w:sz w:val="20"/>
          <w:szCs w:val="20"/>
        </w:rPr>
      </w:pPr>
      <w:r>
        <w:rPr>
          <w:b/>
          <w:bCs/>
          <w:sz w:val="20"/>
          <w:szCs w:val="20"/>
        </w:rPr>
        <w:t>Public units</w:t>
      </w:r>
    </w:p>
    <w:p w:rsidR="00000000" w:rsidRDefault="00477E2A">
      <w:pPr>
        <w:pStyle w:val="a3"/>
        <w:spacing w:before="0" w:beforeAutospacing="0" w:after="0" w:afterAutospacing="0"/>
        <w:jc w:val="both"/>
        <w:divId w:val="1905145030"/>
        <w:rPr>
          <w:sz w:val="20"/>
          <w:szCs w:val="20"/>
        </w:rPr>
      </w:pPr>
      <w:r>
        <w:rPr>
          <w:sz w:val="20"/>
          <w:szCs w:val="20"/>
        </w:rPr>
        <w:t>Pursuant to the IPO, the Company sold 23,000,000 Units (which included 3,000,000 Units issued pursuant to the full exercise of the over-allotment option) at a purchase price of $10.00 per Unit. Each Unit will consist of one Class A ordinary share and</w:t>
      </w:r>
      <w:r>
        <w:rPr>
          <w:sz w:val="20"/>
          <w:szCs w:val="20"/>
        </w:rPr>
        <w:t xml:space="preserve"> </w:t>
      </w:r>
      <w:r>
        <w:rPr>
          <w:sz w:val="20"/>
          <w:szCs w:val="20"/>
        </w:rPr>
        <w:t>on</w:t>
      </w:r>
      <w:r>
        <w:rPr>
          <w:sz w:val="20"/>
          <w:szCs w:val="20"/>
        </w:rPr>
        <w:t>e</w:t>
      </w:r>
      <w:r>
        <w:rPr>
          <w:sz w:val="20"/>
          <w:szCs w:val="20"/>
        </w:rPr>
        <w:t>-</w:t>
      </w:r>
      <w:r>
        <w:rPr>
          <w:sz w:val="20"/>
          <w:szCs w:val="20"/>
        </w:rPr>
        <w:t>half of one redeemable warrant (“Public Warrants”).</w:t>
      </w:r>
    </w:p>
    <w:p w:rsidR="00000000" w:rsidRDefault="00477E2A">
      <w:pPr>
        <w:pStyle w:val="a3"/>
        <w:spacing w:before="0" w:beforeAutospacing="0" w:after="0" w:afterAutospacing="0"/>
        <w:divId w:val="1905145030"/>
        <w:rPr>
          <w:sz w:val="20"/>
          <w:szCs w:val="20"/>
        </w:rPr>
      </w:pPr>
      <w:r>
        <w:rPr>
          <w:sz w:val="20"/>
          <w:szCs w:val="20"/>
        </w:rPr>
        <w:t>​</w:t>
      </w:r>
    </w:p>
    <w:p w:rsidR="00000000" w:rsidRDefault="00477E2A">
      <w:pPr>
        <w:pStyle w:val="a3"/>
        <w:spacing w:before="0" w:beforeAutospacing="0" w:after="0" w:afterAutospacing="0"/>
        <w:jc w:val="both"/>
        <w:divId w:val="1905145030"/>
        <w:rPr>
          <w:sz w:val="20"/>
          <w:szCs w:val="20"/>
        </w:rPr>
      </w:pPr>
      <w:r>
        <w:rPr>
          <w:b/>
          <w:bCs/>
          <w:sz w:val="20"/>
          <w:szCs w:val="20"/>
        </w:rPr>
        <w:t>Public warrants</w:t>
      </w:r>
    </w:p>
    <w:p w:rsidR="00000000" w:rsidRDefault="00477E2A">
      <w:pPr>
        <w:pStyle w:val="a3"/>
        <w:spacing w:before="0" w:beforeAutospacing="0" w:after="0" w:afterAutospacing="0"/>
        <w:divId w:val="1905145030"/>
        <w:rPr>
          <w:sz w:val="20"/>
          <w:szCs w:val="20"/>
        </w:rPr>
      </w:pPr>
      <w:r>
        <w:rPr>
          <w:sz w:val="20"/>
          <w:szCs w:val="20"/>
        </w:rPr>
        <w:t>​</w:t>
      </w:r>
    </w:p>
    <w:p w:rsidR="00000000" w:rsidRDefault="00477E2A">
      <w:pPr>
        <w:pStyle w:val="a3"/>
        <w:shd w:val="clear" w:color="auto" w:fill="FFFFFF"/>
        <w:spacing w:before="0" w:beforeAutospacing="0" w:after="240" w:afterAutospacing="0"/>
        <w:jc w:val="both"/>
        <w:divId w:val="1905145030"/>
        <w:rPr>
          <w:sz w:val="20"/>
          <w:szCs w:val="20"/>
        </w:rPr>
      </w:pPr>
      <w:r>
        <w:rPr>
          <w:sz w:val="20"/>
          <w:szCs w:val="20"/>
        </w:rPr>
        <w:t>Each whole warrant entitles the holder to purchase one Class A ordinary share at a price of $11.50 per share, subject to adjustment. In addition, if (x) the Company issues additional C</w:t>
      </w:r>
      <w:r>
        <w:rPr>
          <w:sz w:val="20"/>
          <w:szCs w:val="20"/>
        </w:rPr>
        <w:t>lass A ordinary shares or equity-linked securities for capital raising purposes in connection with the closing of the initial Business Combination at an issue price or effective issue price of less than $9.20 per Class A ordinary share (with such issue pri</w:t>
      </w:r>
      <w:r>
        <w:rPr>
          <w:sz w:val="20"/>
          <w:szCs w:val="20"/>
        </w:rPr>
        <w:t>ce or effective issue price to be determined in good faith by the board of directors and, in the case of any such issuance to the initial shareholders or their affiliates, without taking into account any founder shares held by the initial shareholders or s</w:t>
      </w:r>
      <w:r>
        <w:rPr>
          <w:sz w:val="20"/>
          <w:szCs w:val="20"/>
        </w:rPr>
        <w:t>uch affiliates, as applicable, prior to such issuance) (the “Newly Issued Price”), (y) the aggregate gross proceeds from such issuances represent more than 60% of the total equity proceeds, and interest thereon, available for the funding of the initial Bus</w:t>
      </w:r>
      <w:r>
        <w:rPr>
          <w:sz w:val="20"/>
          <w:szCs w:val="20"/>
        </w:rPr>
        <w:t xml:space="preserve">iness Combination on the date of the consummation of the initial Business Combination (net of redemptions), and (z) the volume weighted average trading price of the Class A ordinary shares during the 20-trading day period starting on the trading day prior </w:t>
      </w:r>
      <w:r>
        <w:rPr>
          <w:sz w:val="20"/>
          <w:szCs w:val="20"/>
        </w:rPr>
        <w:t xml:space="preserve">to the day on which the Company consummates the initial Business Combination (such price, the “Market Value”) is below $9.20 per share, then the exercise price of the warrants will be adjusted (to the nearest cent) to be equal to 115% of the higher of the </w:t>
      </w:r>
      <w:r>
        <w:rPr>
          <w:sz w:val="20"/>
          <w:szCs w:val="20"/>
        </w:rPr>
        <w:t>Market Value and the Newly Issued Price, the $18.00 per share warrant redemption trigger price described below under “Redemption of warrants when the price per Class A ordinary share equals or exceeds $18.00” will be adjusted (to the nearest cent) to be eq</w:t>
      </w:r>
      <w:r>
        <w:rPr>
          <w:sz w:val="20"/>
          <w:szCs w:val="20"/>
        </w:rPr>
        <w:t>ual to 180% of the higher of the Market Value and the Newly Issued Price, and the $10.00 per share warrant redemption trigger price described below under the caption “Redemption of warrants when the price per Class A ordinary share equals or exceeds $10.00</w:t>
      </w:r>
      <w:r>
        <w:rPr>
          <w:sz w:val="20"/>
          <w:szCs w:val="20"/>
        </w:rPr>
        <w:t>” will be adjusted (to the nearest cent) to be equal to the higher of the Market Value and the Newly Issued Price.</w:t>
      </w:r>
    </w:p>
    <w:p w:rsidR="00000000" w:rsidRDefault="00477E2A">
      <w:pPr>
        <w:pStyle w:val="a3"/>
        <w:spacing w:before="0" w:beforeAutospacing="0" w:after="240" w:afterAutospacing="0"/>
        <w:jc w:val="both"/>
        <w:divId w:val="1905145030"/>
        <w:rPr>
          <w:sz w:val="20"/>
          <w:szCs w:val="20"/>
        </w:rPr>
      </w:pPr>
      <w:r>
        <w:rPr>
          <w:sz w:val="20"/>
          <w:szCs w:val="20"/>
        </w:rPr>
        <w:t>The warrants cannot be exercised until 30 days after the completion of the initial Business Combination, and will expire at 5:00 p.m., New Yo</w:t>
      </w:r>
      <w:r>
        <w:rPr>
          <w:sz w:val="20"/>
          <w:szCs w:val="20"/>
        </w:rPr>
        <w:t>rk City time, five years after the completion of the initial Business Combination or earlier upon redemption or liquidation.</w:t>
      </w:r>
    </w:p>
    <w:p w:rsidR="00000000" w:rsidRDefault="00477E2A">
      <w:pPr>
        <w:pStyle w:val="a3"/>
        <w:spacing w:before="480" w:beforeAutospacing="0" w:after="0" w:afterAutospacing="0"/>
        <w:jc w:val="center"/>
        <w:divId w:val="599409114"/>
        <w:rPr>
          <w:sz w:val="20"/>
          <w:szCs w:val="20"/>
        </w:rPr>
      </w:pPr>
      <w:r>
        <w:rPr>
          <w:sz w:val="20"/>
          <w:szCs w:val="20"/>
        </w:rPr>
        <w:t>12</w:t>
      </w:r>
    </w:p>
    <w:p w:rsidR="00000000" w:rsidRDefault="00477E2A">
      <w:pPr>
        <w:pStyle w:val="a3"/>
        <w:spacing w:before="0" w:beforeAutospacing="0" w:after="300" w:afterAutospacing="0"/>
        <w:divId w:val="493421830"/>
        <w:rPr>
          <w:sz w:val="20"/>
          <w:szCs w:val="20"/>
        </w:rPr>
      </w:pPr>
      <w:hyperlink w:anchor="TOC" w:history="1">
        <w:r>
          <w:rPr>
            <w:rStyle w:val="a4"/>
            <w:sz w:val="20"/>
            <w:szCs w:val="20"/>
          </w:rPr>
          <w:t>Table of Contents</w:t>
        </w:r>
      </w:hyperlink>
    </w:p>
    <w:p w:rsidR="00000000" w:rsidRDefault="00477E2A">
      <w:pPr>
        <w:pStyle w:val="a3"/>
        <w:spacing w:before="0" w:beforeAutospacing="0" w:after="0" w:afterAutospacing="0"/>
        <w:jc w:val="center"/>
        <w:divId w:val="493421830"/>
        <w:rPr>
          <w:sz w:val="20"/>
          <w:szCs w:val="20"/>
        </w:rPr>
      </w:pPr>
      <w:r>
        <w:rPr>
          <w:b/>
          <w:bCs/>
          <w:sz w:val="20"/>
          <w:szCs w:val="20"/>
        </w:rPr>
        <w:t>CARTICA ACQUISITION CORP</w:t>
      </w:r>
    </w:p>
    <w:p w:rsidR="00000000" w:rsidRDefault="00477E2A">
      <w:pPr>
        <w:pStyle w:val="a3"/>
        <w:spacing w:before="0" w:beforeAutospacing="0" w:after="0" w:afterAutospacing="0"/>
        <w:jc w:val="center"/>
        <w:divId w:val="493421830"/>
        <w:rPr>
          <w:sz w:val="20"/>
          <w:szCs w:val="20"/>
        </w:rPr>
      </w:pPr>
      <w:r>
        <w:rPr>
          <w:b/>
          <w:bCs/>
          <w:sz w:val="20"/>
          <w:szCs w:val="20"/>
        </w:rPr>
        <w:t>NOTES TO CONDENSED FINANCIAL STATEMENTS</w:t>
      </w:r>
    </w:p>
    <w:p w:rsidR="00000000" w:rsidRDefault="00477E2A">
      <w:pPr>
        <w:pStyle w:val="a3"/>
        <w:spacing w:before="0" w:beforeAutospacing="0" w:after="0" w:afterAutospacing="0"/>
        <w:jc w:val="center"/>
        <w:divId w:val="493421830"/>
        <w:rPr>
          <w:sz w:val="20"/>
          <w:szCs w:val="20"/>
        </w:rPr>
      </w:pPr>
      <w:r>
        <w:rPr>
          <w:b/>
          <w:bCs/>
          <w:sz w:val="20"/>
          <w:szCs w:val="20"/>
        </w:rPr>
        <w:t>MARCH 31, 2022</w:t>
      </w:r>
    </w:p>
    <w:p w:rsidR="00000000" w:rsidRDefault="00477E2A">
      <w:pPr>
        <w:pStyle w:val="a3"/>
        <w:spacing w:before="0" w:beforeAutospacing="0" w:after="0" w:afterAutospacing="0"/>
        <w:jc w:val="center"/>
        <w:divId w:val="493421830"/>
        <w:rPr>
          <w:sz w:val="20"/>
          <w:szCs w:val="20"/>
        </w:rPr>
      </w:pPr>
      <w:r>
        <w:rPr>
          <w:b/>
          <w:bCs/>
          <w:sz w:val="20"/>
          <w:szCs w:val="20"/>
        </w:rPr>
        <w:t>(Una</w:t>
      </w:r>
      <w:r>
        <w:rPr>
          <w:b/>
          <w:bCs/>
          <w:sz w:val="20"/>
          <w:szCs w:val="20"/>
        </w:rPr>
        <w:t>udited)</w:t>
      </w:r>
    </w:p>
    <w:p w:rsidR="00000000" w:rsidRDefault="00477E2A">
      <w:pPr>
        <w:pStyle w:val="a3"/>
        <w:spacing w:before="0" w:beforeAutospacing="0" w:after="0" w:afterAutospacing="0"/>
        <w:jc w:val="center"/>
        <w:divId w:val="493421830"/>
        <w:rPr>
          <w:sz w:val="20"/>
          <w:szCs w:val="20"/>
        </w:rPr>
      </w:pPr>
      <w:r>
        <w:rPr>
          <w:b/>
          <w:bCs/>
          <w:sz w:val="20"/>
          <w:szCs w:val="20"/>
        </w:rPr>
        <w:t>​</w:t>
      </w:r>
    </w:p>
    <w:p w:rsidR="00000000" w:rsidRDefault="00477E2A">
      <w:pPr>
        <w:pStyle w:val="a3"/>
        <w:spacing w:before="0" w:beforeAutospacing="0" w:after="240" w:afterAutospacing="0"/>
        <w:jc w:val="both"/>
        <w:divId w:val="1395272687"/>
        <w:rPr>
          <w:sz w:val="20"/>
          <w:szCs w:val="20"/>
        </w:rPr>
      </w:pPr>
      <w:r>
        <w:rPr>
          <w:sz w:val="20"/>
          <w:szCs w:val="20"/>
        </w:rPr>
        <w:t>The Company will not be obligated to deliver any Class A ordinary shares pursuant to the exercise of a warrant and will have no obligation to settle such warrant exercise unless the Class A ordinary shares issuable upon exercise of the warrants h</w:t>
      </w:r>
      <w:r>
        <w:rPr>
          <w:sz w:val="20"/>
          <w:szCs w:val="20"/>
        </w:rPr>
        <w:t>ave been registered under the Securities Act or a registration statement under the Securities Act with respect to the Class A ordinary shares underlying the warrants is then effective and a prospectus relating thereto is current. No warrant will be exercis</w:t>
      </w:r>
      <w:r>
        <w:rPr>
          <w:sz w:val="20"/>
          <w:szCs w:val="20"/>
        </w:rPr>
        <w:t>able and the Company will not be obligated to issue a Class A ordinary share upon exercise of a warrant unless the Class A ordinary share issuable upon such warrant exercise has been registered, qualified or deemed to be exempt under the securities laws of</w:t>
      </w:r>
      <w:r>
        <w:rPr>
          <w:sz w:val="20"/>
          <w:szCs w:val="20"/>
        </w:rPr>
        <w:t xml:space="preserve"> the state of residence of the registered holder of the warrants. In the event that the conditions in the two immediately preceding sentences are not satisfied with respect to a warrant, the holder of such warrant will not be entitled to exercise such warr</w:t>
      </w:r>
      <w:r>
        <w:rPr>
          <w:sz w:val="20"/>
          <w:szCs w:val="20"/>
        </w:rPr>
        <w:t>ant and such warrant may have no value and expire worthless. In no event will the Company be required to net cash settle any warrant. In the event that a registration statement is not effective for the exercised warrants, the purchaser of a unit containing</w:t>
      </w:r>
      <w:r>
        <w:rPr>
          <w:sz w:val="20"/>
          <w:szCs w:val="20"/>
        </w:rPr>
        <w:t xml:space="preserve"> such warrant will have paid the full purchase price for the unit solely for the Class A ordinary share underlying such unit.</w:t>
      </w:r>
    </w:p>
    <w:p w:rsidR="00000000" w:rsidRDefault="00477E2A">
      <w:pPr>
        <w:pStyle w:val="a3"/>
        <w:spacing w:before="0" w:beforeAutospacing="0" w:after="240" w:afterAutospacing="0"/>
        <w:jc w:val="both"/>
        <w:divId w:val="1395272687"/>
        <w:rPr>
          <w:sz w:val="20"/>
          <w:szCs w:val="20"/>
        </w:rPr>
      </w:pPr>
      <w:r>
        <w:rPr>
          <w:sz w:val="20"/>
          <w:szCs w:val="20"/>
        </w:rPr>
        <w:t>If the holders exercise their warrants on a cashless basis, they would pay the warrant exercise price by surrendering warrants for the number of Class A ordinary shares equal to (x) the number of Class A ordinary shares underlying the warrants multiplied b</w:t>
      </w:r>
      <w:r>
        <w:rPr>
          <w:sz w:val="20"/>
          <w:szCs w:val="20"/>
        </w:rPr>
        <w:t xml:space="preserve">y the excess of the “fair market value” </w:t>
      </w:r>
      <w:r>
        <w:rPr>
          <w:sz w:val="20"/>
          <w:szCs w:val="20"/>
        </w:rPr>
        <w:t>​</w:t>
      </w:r>
      <w:r>
        <w:rPr>
          <w:sz w:val="20"/>
          <w:szCs w:val="20"/>
        </w:rPr>
        <w:t>(as defined in the next sentence) of the Class A ordinary shares over the exercise price of the warrants, divided by (y) the fair market value. The “fair market value” is the average reported closing price of the Cl</w:t>
      </w:r>
      <w:r>
        <w:rPr>
          <w:sz w:val="20"/>
          <w:szCs w:val="20"/>
        </w:rPr>
        <w:t>ass A ordinary shares for the 10 trading days ending on the third trading day prior to the date on which the notice of exercise is received by the warrant agent or on which the notice of redemption is sent to the holders of warrants, as applicable.</w:t>
      </w:r>
    </w:p>
    <w:p w:rsidR="00000000" w:rsidRDefault="00477E2A">
      <w:pPr>
        <w:pStyle w:val="a3"/>
        <w:spacing w:before="0" w:beforeAutospacing="0" w:after="0" w:afterAutospacing="0"/>
        <w:jc w:val="both"/>
        <w:divId w:val="1395272687"/>
        <w:rPr>
          <w:sz w:val="20"/>
          <w:szCs w:val="20"/>
        </w:rPr>
      </w:pPr>
      <w:r>
        <w:rPr>
          <w:i/>
          <w:iCs/>
          <w:sz w:val="20"/>
          <w:szCs w:val="20"/>
        </w:rPr>
        <w:t>Redempt</w:t>
      </w:r>
      <w:r>
        <w:rPr>
          <w:i/>
          <w:iCs/>
          <w:sz w:val="20"/>
          <w:szCs w:val="20"/>
        </w:rPr>
        <w:t>ion of Warrants When the Price per Class A Ordinary Share Equals or Exceeds $18.00</w:t>
      </w:r>
    </w:p>
    <w:p w:rsidR="00000000" w:rsidRDefault="00477E2A">
      <w:pPr>
        <w:pStyle w:val="a3"/>
        <w:spacing w:before="0" w:beforeAutospacing="0" w:after="0" w:afterAutospacing="0"/>
        <w:jc w:val="both"/>
        <w:divId w:val="1395272687"/>
        <w:rPr>
          <w:sz w:val="20"/>
          <w:szCs w:val="20"/>
        </w:rPr>
      </w:pPr>
      <w:r>
        <w:rPr>
          <w:i/>
          <w:iCs/>
          <w:sz w:val="20"/>
          <w:szCs w:val="20"/>
        </w:rPr>
        <w:t>​</w:t>
      </w:r>
    </w:p>
    <w:p w:rsidR="00000000" w:rsidRDefault="00477E2A">
      <w:pPr>
        <w:pStyle w:val="a3"/>
        <w:spacing w:before="0" w:beforeAutospacing="0" w:after="240" w:afterAutospacing="0"/>
        <w:jc w:val="both"/>
        <w:divId w:val="1395272687"/>
        <w:rPr>
          <w:sz w:val="20"/>
          <w:szCs w:val="20"/>
        </w:rPr>
      </w:pPr>
      <w:r>
        <w:rPr>
          <w:sz w:val="20"/>
          <w:szCs w:val="20"/>
        </w:rPr>
        <w:t>Once the warrants become exercisable, the Company may redeem the outstanding warrants (except for Private Placement Warrants held by the Sponsor or its permitted transfere</w:t>
      </w:r>
      <w:r>
        <w:rPr>
          <w:sz w:val="20"/>
          <w:szCs w:val="20"/>
        </w:rPr>
        <w:t>es):</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395272687"/>
        </w:trPr>
        <w:tc>
          <w:tcPr>
            <w:tcW w:w="360" w:type="dxa"/>
            <w:vAlign w:val="center"/>
            <w:hideMark/>
          </w:tcPr>
          <w:p w:rsidR="00000000" w:rsidRDefault="00477E2A">
            <w:pPr>
              <w:rPr>
                <w:sz w:val="20"/>
                <w:szCs w:val="20"/>
              </w:rPr>
            </w:pPr>
          </w:p>
        </w:tc>
        <w:tc>
          <w:tcPr>
            <w:tcW w:w="360" w:type="dxa"/>
            <w:noWrap/>
            <w:tcMar>
              <w:top w:w="0" w:type="dxa"/>
              <w:left w:w="0" w:type="dxa"/>
              <w:bottom w:w="0" w:type="dxa"/>
              <w:right w:w="0" w:type="dxa"/>
            </w:tcMar>
            <w:hideMark/>
          </w:tcPr>
          <w:p w:rsidR="00000000" w:rsidRDefault="00477E2A">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477E2A">
            <w:pPr>
              <w:spacing w:after="240"/>
              <w:jc w:val="both"/>
              <w:rPr>
                <w:rFonts w:eastAsia="Times New Roman"/>
                <w:sz w:val="20"/>
                <w:szCs w:val="20"/>
              </w:rPr>
            </w:pPr>
            <w:r>
              <w:rPr>
                <w:rFonts w:eastAsia="Times New Roman"/>
                <w:sz w:val="20"/>
                <w:szCs w:val="20"/>
              </w:rPr>
              <w:t>in whole and not in part;</w:t>
            </w:r>
          </w:p>
        </w:tc>
      </w:tr>
    </w:tbl>
    <w:p w:rsidR="00000000" w:rsidRDefault="00477E2A">
      <w:pPr>
        <w:divId w:val="139527268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395272687"/>
        </w:trPr>
        <w:tc>
          <w:tcPr>
            <w:tcW w:w="360" w:type="dxa"/>
            <w:vAlign w:val="center"/>
            <w:hideMark/>
          </w:tcPr>
          <w:p w:rsidR="00000000" w:rsidRDefault="00477E2A">
            <w:pPr>
              <w:rPr>
                <w:rFonts w:eastAsia="Times New Roman"/>
              </w:rPr>
            </w:pPr>
          </w:p>
        </w:tc>
        <w:tc>
          <w:tcPr>
            <w:tcW w:w="360" w:type="dxa"/>
            <w:noWrap/>
            <w:tcMar>
              <w:top w:w="0" w:type="dxa"/>
              <w:left w:w="0" w:type="dxa"/>
              <w:bottom w:w="0" w:type="dxa"/>
              <w:right w:w="0" w:type="dxa"/>
            </w:tcMar>
            <w:hideMark/>
          </w:tcPr>
          <w:p w:rsidR="00000000" w:rsidRDefault="00477E2A">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477E2A">
            <w:pPr>
              <w:spacing w:after="240"/>
              <w:jc w:val="both"/>
              <w:rPr>
                <w:rFonts w:eastAsia="Times New Roman"/>
                <w:sz w:val="20"/>
                <w:szCs w:val="20"/>
              </w:rPr>
            </w:pPr>
            <w:r>
              <w:rPr>
                <w:rFonts w:eastAsia="Times New Roman"/>
                <w:sz w:val="20"/>
                <w:szCs w:val="20"/>
              </w:rPr>
              <w:t>at a price of $0.01 per warrant;</w:t>
            </w:r>
          </w:p>
        </w:tc>
      </w:tr>
    </w:tbl>
    <w:p w:rsidR="00000000" w:rsidRDefault="00477E2A">
      <w:pPr>
        <w:divId w:val="139527268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395272687"/>
        </w:trPr>
        <w:tc>
          <w:tcPr>
            <w:tcW w:w="360" w:type="dxa"/>
            <w:vAlign w:val="center"/>
            <w:hideMark/>
          </w:tcPr>
          <w:p w:rsidR="00000000" w:rsidRDefault="00477E2A">
            <w:pPr>
              <w:rPr>
                <w:rFonts w:eastAsia="Times New Roman"/>
              </w:rPr>
            </w:pPr>
          </w:p>
        </w:tc>
        <w:tc>
          <w:tcPr>
            <w:tcW w:w="360" w:type="dxa"/>
            <w:noWrap/>
            <w:tcMar>
              <w:top w:w="0" w:type="dxa"/>
              <w:left w:w="0" w:type="dxa"/>
              <w:bottom w:w="0" w:type="dxa"/>
              <w:right w:w="0" w:type="dxa"/>
            </w:tcMar>
            <w:hideMark/>
          </w:tcPr>
          <w:p w:rsidR="00000000" w:rsidRDefault="00477E2A">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477E2A">
            <w:pPr>
              <w:spacing w:after="240"/>
              <w:jc w:val="both"/>
              <w:rPr>
                <w:rFonts w:eastAsia="Times New Roman"/>
                <w:sz w:val="20"/>
                <w:szCs w:val="20"/>
              </w:rPr>
            </w:pPr>
            <w:r>
              <w:rPr>
                <w:rFonts w:eastAsia="Times New Roman"/>
                <w:sz w:val="20"/>
                <w:szCs w:val="20"/>
              </w:rPr>
              <w:t xml:space="preserve">upon a minimum of 30 days’ prior written notice of redemption (the “30-day redemption period”), provided that prior to such redemption such holders will be able to exercise their </w:t>
            </w:r>
            <w:r>
              <w:rPr>
                <w:rFonts w:eastAsia="Times New Roman"/>
                <w:sz w:val="20"/>
                <w:szCs w:val="20"/>
              </w:rPr>
              <w:t>warrants according to their usual exercise rights (i.e., on a cash basis); and</w:t>
            </w:r>
          </w:p>
        </w:tc>
      </w:tr>
    </w:tbl>
    <w:p w:rsidR="00000000" w:rsidRDefault="00477E2A">
      <w:pPr>
        <w:divId w:val="139527268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395272687"/>
        </w:trPr>
        <w:tc>
          <w:tcPr>
            <w:tcW w:w="360" w:type="dxa"/>
            <w:vAlign w:val="center"/>
            <w:hideMark/>
          </w:tcPr>
          <w:p w:rsidR="00000000" w:rsidRDefault="00477E2A">
            <w:pPr>
              <w:rPr>
                <w:rFonts w:eastAsia="Times New Roman"/>
              </w:rPr>
            </w:pPr>
          </w:p>
        </w:tc>
        <w:tc>
          <w:tcPr>
            <w:tcW w:w="360" w:type="dxa"/>
            <w:noWrap/>
            <w:tcMar>
              <w:top w:w="0" w:type="dxa"/>
              <w:left w:w="0" w:type="dxa"/>
              <w:bottom w:w="0" w:type="dxa"/>
              <w:right w:w="0" w:type="dxa"/>
            </w:tcMar>
            <w:hideMark/>
          </w:tcPr>
          <w:p w:rsidR="00000000" w:rsidRDefault="00477E2A">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477E2A">
            <w:pPr>
              <w:jc w:val="both"/>
              <w:rPr>
                <w:rFonts w:eastAsia="Times New Roman"/>
                <w:sz w:val="20"/>
                <w:szCs w:val="20"/>
              </w:rPr>
            </w:pPr>
            <w:r>
              <w:rPr>
                <w:rFonts w:eastAsia="Times New Roman"/>
                <w:sz w:val="20"/>
                <w:szCs w:val="20"/>
              </w:rPr>
              <w:t>if, and only if, the closing price of the Class A ordinary shares equals or exceeds $18.00 per share for any 20 trading days within a 30</w:t>
            </w:r>
            <w:r>
              <w:rPr>
                <w:rFonts w:eastAsia="Times New Roman"/>
                <w:sz w:val="20"/>
                <w:szCs w:val="20"/>
              </w:rPr>
              <w:t>-trading day period ending</w:t>
            </w:r>
            <w:r>
              <w:rPr>
                <w:rFonts w:eastAsia="Times New Roman"/>
                <w:sz w:val="20"/>
                <w:szCs w:val="20"/>
              </w:rPr>
              <w:t xml:space="preserve"> </w:t>
            </w:r>
            <w:r>
              <w:rPr>
                <w:rFonts w:eastAsia="Times New Roman"/>
                <w:sz w:val="20"/>
                <w:szCs w:val="20"/>
              </w:rPr>
              <w:t>thre</w:t>
            </w:r>
            <w:r>
              <w:rPr>
                <w:rFonts w:eastAsia="Times New Roman"/>
                <w:sz w:val="20"/>
                <w:szCs w:val="20"/>
              </w:rPr>
              <w:t>e</w:t>
            </w:r>
            <w:r>
              <w:rPr>
                <w:rFonts w:eastAsia="Times New Roman"/>
                <w:sz w:val="20"/>
                <w:szCs w:val="20"/>
              </w:rPr>
              <w:t xml:space="preserve"> business days before the Company sends the notice of redemption to the warrant holders, and certain additional terms and conditions are met.</w:t>
            </w:r>
          </w:p>
        </w:tc>
      </w:tr>
    </w:tbl>
    <w:p w:rsidR="00000000" w:rsidRDefault="00477E2A">
      <w:pPr>
        <w:pStyle w:val="a3"/>
        <w:spacing w:before="0" w:beforeAutospacing="0" w:after="240" w:afterAutospacing="0"/>
        <w:jc w:val="both"/>
        <w:divId w:val="1395272687"/>
        <w:rPr>
          <w:sz w:val="20"/>
          <w:szCs w:val="20"/>
        </w:rPr>
      </w:pPr>
      <w:r>
        <w:rPr>
          <w:i/>
          <w:iCs/>
          <w:sz w:val="20"/>
          <w:szCs w:val="20"/>
        </w:rPr>
        <w:t>Redemption of Warrants When the Price per Class A Ordinary Share Equals or Exceed</w:t>
      </w:r>
      <w:r>
        <w:rPr>
          <w:i/>
          <w:iCs/>
          <w:sz w:val="20"/>
          <w:szCs w:val="20"/>
        </w:rPr>
        <w:t>s $10.00</w:t>
      </w:r>
    </w:p>
    <w:p w:rsidR="00000000" w:rsidRDefault="00477E2A">
      <w:pPr>
        <w:pStyle w:val="a3"/>
        <w:spacing w:before="0" w:beforeAutospacing="0" w:after="240" w:afterAutospacing="0"/>
        <w:jc w:val="both"/>
        <w:divId w:val="1395272687"/>
        <w:rPr>
          <w:sz w:val="20"/>
          <w:szCs w:val="20"/>
        </w:rPr>
      </w:pPr>
      <w:r>
        <w:rPr>
          <w:sz w:val="20"/>
          <w:szCs w:val="20"/>
        </w:rPr>
        <w:t>Once the warrants become exercisable, the Company may redeem the outstanding warrants:</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395272687"/>
        </w:trPr>
        <w:tc>
          <w:tcPr>
            <w:tcW w:w="360" w:type="dxa"/>
            <w:vAlign w:val="center"/>
            <w:hideMark/>
          </w:tcPr>
          <w:p w:rsidR="00000000" w:rsidRDefault="00477E2A">
            <w:pPr>
              <w:rPr>
                <w:sz w:val="20"/>
                <w:szCs w:val="20"/>
              </w:rPr>
            </w:pPr>
          </w:p>
        </w:tc>
        <w:tc>
          <w:tcPr>
            <w:tcW w:w="360" w:type="dxa"/>
            <w:noWrap/>
            <w:tcMar>
              <w:top w:w="0" w:type="dxa"/>
              <w:left w:w="0" w:type="dxa"/>
              <w:bottom w:w="0" w:type="dxa"/>
              <w:right w:w="0" w:type="dxa"/>
            </w:tcMar>
            <w:hideMark/>
          </w:tcPr>
          <w:p w:rsidR="00000000" w:rsidRDefault="00477E2A">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477E2A">
            <w:pPr>
              <w:spacing w:after="240"/>
              <w:jc w:val="both"/>
              <w:rPr>
                <w:rFonts w:eastAsia="Times New Roman"/>
                <w:sz w:val="20"/>
                <w:szCs w:val="20"/>
              </w:rPr>
            </w:pPr>
            <w:r>
              <w:rPr>
                <w:rFonts w:eastAsia="Times New Roman"/>
                <w:sz w:val="20"/>
                <w:szCs w:val="20"/>
              </w:rPr>
              <w:t>in whole and not in part, and only if the Private Placement Warrants are simultaneously redeemed;</w:t>
            </w:r>
          </w:p>
        </w:tc>
      </w:tr>
    </w:tbl>
    <w:p w:rsidR="00000000" w:rsidRDefault="00477E2A">
      <w:pPr>
        <w:divId w:val="139527268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395272687"/>
        </w:trPr>
        <w:tc>
          <w:tcPr>
            <w:tcW w:w="360" w:type="dxa"/>
            <w:vAlign w:val="center"/>
            <w:hideMark/>
          </w:tcPr>
          <w:p w:rsidR="00000000" w:rsidRDefault="00477E2A">
            <w:pPr>
              <w:rPr>
                <w:rFonts w:eastAsia="Times New Roman"/>
              </w:rPr>
            </w:pPr>
          </w:p>
        </w:tc>
        <w:tc>
          <w:tcPr>
            <w:tcW w:w="360" w:type="dxa"/>
            <w:noWrap/>
            <w:tcMar>
              <w:top w:w="0" w:type="dxa"/>
              <w:left w:w="0" w:type="dxa"/>
              <w:bottom w:w="0" w:type="dxa"/>
              <w:right w:w="0" w:type="dxa"/>
            </w:tcMar>
            <w:hideMark/>
          </w:tcPr>
          <w:p w:rsidR="00000000" w:rsidRDefault="00477E2A">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477E2A">
            <w:pPr>
              <w:spacing w:after="240"/>
              <w:jc w:val="both"/>
              <w:rPr>
                <w:rFonts w:eastAsia="Times New Roman"/>
                <w:sz w:val="20"/>
                <w:szCs w:val="20"/>
              </w:rPr>
            </w:pPr>
            <w:r>
              <w:rPr>
                <w:rFonts w:eastAsia="Times New Roman"/>
                <w:sz w:val="20"/>
                <w:szCs w:val="20"/>
              </w:rPr>
              <w:t>at a price of $0.10 per warrant;</w:t>
            </w:r>
          </w:p>
        </w:tc>
      </w:tr>
    </w:tbl>
    <w:p w:rsidR="00000000" w:rsidRDefault="00477E2A">
      <w:pPr>
        <w:divId w:val="139527268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395272687"/>
        </w:trPr>
        <w:tc>
          <w:tcPr>
            <w:tcW w:w="360" w:type="dxa"/>
            <w:vAlign w:val="center"/>
            <w:hideMark/>
          </w:tcPr>
          <w:p w:rsidR="00000000" w:rsidRDefault="00477E2A">
            <w:pPr>
              <w:rPr>
                <w:rFonts w:eastAsia="Times New Roman"/>
              </w:rPr>
            </w:pPr>
          </w:p>
        </w:tc>
        <w:tc>
          <w:tcPr>
            <w:tcW w:w="360" w:type="dxa"/>
            <w:noWrap/>
            <w:tcMar>
              <w:top w:w="0" w:type="dxa"/>
              <w:left w:w="0" w:type="dxa"/>
              <w:bottom w:w="0" w:type="dxa"/>
              <w:right w:w="0" w:type="dxa"/>
            </w:tcMar>
            <w:hideMark/>
          </w:tcPr>
          <w:p w:rsidR="00000000" w:rsidRDefault="00477E2A">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477E2A">
            <w:pPr>
              <w:spacing w:after="240"/>
              <w:jc w:val="both"/>
              <w:rPr>
                <w:rFonts w:eastAsia="Times New Roman"/>
                <w:sz w:val="20"/>
                <w:szCs w:val="20"/>
              </w:rPr>
            </w:pPr>
            <w:r>
              <w:rPr>
                <w:rFonts w:eastAsia="Times New Roman"/>
                <w:sz w:val="20"/>
                <w:szCs w:val="20"/>
              </w:rPr>
              <w:t>upon a minimum o</w:t>
            </w:r>
            <w:r>
              <w:rPr>
                <w:rFonts w:eastAsia="Times New Roman"/>
                <w:sz w:val="20"/>
                <w:szCs w:val="20"/>
              </w:rPr>
              <w:t>f 30 days’ prior written notice of redemption; provided that prior to such redemption holders will not only be able to exercise their warrants according to their usual exercise rights, but also on a cashless basis and receive the number of shares determine</w:t>
            </w:r>
            <w:r>
              <w:rPr>
                <w:rFonts w:eastAsia="Times New Roman"/>
                <w:sz w:val="20"/>
                <w:szCs w:val="20"/>
              </w:rPr>
              <w:t>d based on the redemption date and the “fair market value” (as defined above) of the Class A ordinary shares except as otherwise described in the warrant agreement; and</w:t>
            </w:r>
          </w:p>
        </w:tc>
      </w:tr>
    </w:tbl>
    <w:p w:rsidR="00000000" w:rsidRDefault="00477E2A">
      <w:pPr>
        <w:pStyle w:val="a3"/>
        <w:spacing w:before="480" w:beforeAutospacing="0" w:after="0" w:afterAutospacing="0"/>
        <w:jc w:val="center"/>
        <w:divId w:val="2038583780"/>
        <w:rPr>
          <w:sz w:val="20"/>
          <w:szCs w:val="20"/>
        </w:rPr>
      </w:pPr>
      <w:r>
        <w:rPr>
          <w:sz w:val="20"/>
          <w:szCs w:val="20"/>
        </w:rPr>
        <w:t>13</w:t>
      </w:r>
    </w:p>
    <w:p w:rsidR="00000000" w:rsidRDefault="00477E2A">
      <w:pPr>
        <w:pStyle w:val="a3"/>
        <w:spacing w:before="0" w:beforeAutospacing="0" w:after="300" w:afterAutospacing="0"/>
        <w:divId w:val="1849250141"/>
        <w:rPr>
          <w:sz w:val="20"/>
          <w:szCs w:val="20"/>
        </w:rPr>
      </w:pPr>
      <w:hyperlink w:anchor="TOC" w:history="1">
        <w:r>
          <w:rPr>
            <w:rStyle w:val="a4"/>
            <w:sz w:val="20"/>
            <w:szCs w:val="20"/>
          </w:rPr>
          <w:t>Table of Contents</w:t>
        </w:r>
      </w:hyperlink>
    </w:p>
    <w:p w:rsidR="00000000" w:rsidRDefault="00477E2A">
      <w:pPr>
        <w:pStyle w:val="a3"/>
        <w:spacing w:before="0" w:beforeAutospacing="0" w:after="0" w:afterAutospacing="0"/>
        <w:jc w:val="center"/>
        <w:divId w:val="1849250141"/>
        <w:rPr>
          <w:sz w:val="20"/>
          <w:szCs w:val="20"/>
        </w:rPr>
      </w:pPr>
      <w:r>
        <w:rPr>
          <w:b/>
          <w:bCs/>
          <w:sz w:val="20"/>
          <w:szCs w:val="20"/>
        </w:rPr>
        <w:t>CARTICA ACQUISITION CORP</w:t>
      </w:r>
    </w:p>
    <w:p w:rsidR="00000000" w:rsidRDefault="00477E2A">
      <w:pPr>
        <w:pStyle w:val="a3"/>
        <w:spacing w:before="0" w:beforeAutospacing="0" w:after="0" w:afterAutospacing="0"/>
        <w:jc w:val="center"/>
        <w:divId w:val="1849250141"/>
        <w:rPr>
          <w:sz w:val="20"/>
          <w:szCs w:val="20"/>
        </w:rPr>
      </w:pPr>
      <w:r>
        <w:rPr>
          <w:b/>
          <w:bCs/>
          <w:sz w:val="20"/>
          <w:szCs w:val="20"/>
        </w:rPr>
        <w:t>NOTES TO CONDENSED FINANCIAL STATEMENTS</w:t>
      </w:r>
    </w:p>
    <w:p w:rsidR="00000000" w:rsidRDefault="00477E2A">
      <w:pPr>
        <w:pStyle w:val="a3"/>
        <w:spacing w:before="0" w:beforeAutospacing="0" w:after="0" w:afterAutospacing="0"/>
        <w:jc w:val="center"/>
        <w:divId w:val="1849250141"/>
        <w:rPr>
          <w:sz w:val="20"/>
          <w:szCs w:val="20"/>
        </w:rPr>
      </w:pPr>
      <w:r>
        <w:rPr>
          <w:b/>
          <w:bCs/>
          <w:sz w:val="20"/>
          <w:szCs w:val="20"/>
        </w:rPr>
        <w:t>MARCH 31, 2022</w:t>
      </w:r>
    </w:p>
    <w:p w:rsidR="00000000" w:rsidRDefault="00477E2A">
      <w:pPr>
        <w:pStyle w:val="a3"/>
        <w:spacing w:before="0" w:beforeAutospacing="0" w:after="0" w:afterAutospacing="0"/>
        <w:jc w:val="center"/>
        <w:divId w:val="1849250141"/>
        <w:rPr>
          <w:sz w:val="20"/>
          <w:szCs w:val="20"/>
        </w:rPr>
      </w:pPr>
      <w:r>
        <w:rPr>
          <w:b/>
          <w:bCs/>
          <w:sz w:val="20"/>
          <w:szCs w:val="20"/>
        </w:rPr>
        <w:t>(Unaudited)</w:t>
      </w:r>
    </w:p>
    <w:p w:rsidR="00000000" w:rsidRDefault="00477E2A">
      <w:pPr>
        <w:pStyle w:val="a3"/>
        <w:spacing w:before="0" w:beforeAutospacing="0" w:after="0" w:afterAutospacing="0"/>
        <w:jc w:val="center"/>
        <w:divId w:val="1849250141"/>
        <w:rPr>
          <w:sz w:val="20"/>
          <w:szCs w:val="20"/>
        </w:rPr>
      </w:pPr>
      <w:r>
        <w:rPr>
          <w:b/>
          <w:bC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2093313000"/>
        </w:trPr>
        <w:tc>
          <w:tcPr>
            <w:tcW w:w="360" w:type="dxa"/>
            <w:vAlign w:val="center"/>
            <w:hideMark/>
          </w:tcPr>
          <w:p w:rsidR="00000000" w:rsidRDefault="00477E2A">
            <w:pPr>
              <w:rPr>
                <w:sz w:val="20"/>
                <w:szCs w:val="20"/>
              </w:rPr>
            </w:pPr>
          </w:p>
        </w:tc>
        <w:tc>
          <w:tcPr>
            <w:tcW w:w="360" w:type="dxa"/>
            <w:noWrap/>
            <w:tcMar>
              <w:top w:w="0" w:type="dxa"/>
              <w:left w:w="0" w:type="dxa"/>
              <w:bottom w:w="0" w:type="dxa"/>
              <w:right w:w="0" w:type="dxa"/>
            </w:tcMar>
            <w:hideMark/>
          </w:tcPr>
          <w:p w:rsidR="00000000" w:rsidRDefault="00477E2A">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477E2A">
            <w:pPr>
              <w:jc w:val="both"/>
              <w:rPr>
                <w:rFonts w:eastAsia="Times New Roman"/>
                <w:sz w:val="20"/>
                <w:szCs w:val="20"/>
              </w:rPr>
            </w:pPr>
            <w:r>
              <w:rPr>
                <w:rFonts w:eastAsia="Times New Roman"/>
                <w:sz w:val="20"/>
                <w:szCs w:val="20"/>
              </w:rPr>
              <w:t>if, and only if, the closing price of the Class A ordinary shares equals or exceeds $10.00 per share for any 20 trading days within the 30-trading day period e</w:t>
            </w:r>
            <w:r>
              <w:rPr>
                <w:rFonts w:eastAsia="Times New Roman"/>
                <w:sz w:val="20"/>
                <w:szCs w:val="20"/>
              </w:rPr>
              <w:t>nding</w:t>
            </w:r>
            <w:r>
              <w:rPr>
                <w:rFonts w:eastAsia="Times New Roman"/>
                <w:sz w:val="20"/>
                <w:szCs w:val="20"/>
              </w:rPr>
              <w:t xml:space="preserve"> </w:t>
            </w:r>
            <w:r>
              <w:rPr>
                <w:rFonts w:eastAsia="Times New Roman"/>
                <w:sz w:val="20"/>
                <w:szCs w:val="20"/>
              </w:rPr>
              <w:t>thre</w:t>
            </w:r>
            <w:r>
              <w:rPr>
                <w:rFonts w:eastAsia="Times New Roman"/>
                <w:sz w:val="20"/>
                <w:szCs w:val="20"/>
              </w:rPr>
              <w:t>e</w:t>
            </w:r>
            <w:r>
              <w:rPr>
                <w:rFonts w:eastAsia="Times New Roman"/>
                <w:sz w:val="20"/>
                <w:szCs w:val="20"/>
              </w:rPr>
              <w:t xml:space="preserve"> trading days before the Company sends the notice of redemption to the warrant holders, and certain additional terms and conditions are met.</w:t>
            </w:r>
          </w:p>
        </w:tc>
      </w:tr>
    </w:tbl>
    <w:p w:rsidR="00000000" w:rsidRDefault="00477E2A">
      <w:pPr>
        <w:pStyle w:val="a3"/>
        <w:spacing w:before="0" w:beforeAutospacing="0" w:after="240" w:afterAutospacing="0"/>
        <w:jc w:val="both"/>
        <w:divId w:val="2093313000"/>
        <w:rPr>
          <w:sz w:val="20"/>
          <w:szCs w:val="20"/>
        </w:rPr>
      </w:pPr>
      <w:r>
        <w:rPr>
          <w:sz w:val="20"/>
          <w:szCs w:val="20"/>
        </w:rPr>
        <w:t>The Company has agreed that as soon as practicable, but in no event later than twenty (20) business day</w:t>
      </w:r>
      <w:r>
        <w:rPr>
          <w:sz w:val="20"/>
          <w:szCs w:val="20"/>
        </w:rPr>
        <w:t>s after the closing of the initial Business Combination, the Company will use its commercially reasonable efforts to file with the SEC a registration statement for the registration, under the Securities Act, of the Class A ordinary shares issuable upon exe</w:t>
      </w:r>
      <w:r>
        <w:rPr>
          <w:sz w:val="20"/>
          <w:szCs w:val="20"/>
        </w:rPr>
        <w:t>rcise of the warrants. The Company will use its commercially reasonable efforts to cause the same to become effective and to maintain the effectiveness of such registration statement, and a current prospectus relating thereto, until the expiration of the w</w:t>
      </w:r>
      <w:r>
        <w:rPr>
          <w:sz w:val="20"/>
          <w:szCs w:val="20"/>
        </w:rPr>
        <w:t>arrants in accordance with the provisions of the warrant agreement. If a registration statement covering the Class A ordinary shares issuable upon exercise of the warrants is not effective by the sixtieth (60th) business day after the closing of the initia</w:t>
      </w:r>
      <w:r>
        <w:rPr>
          <w:sz w:val="20"/>
          <w:szCs w:val="20"/>
        </w:rPr>
        <w:t>l Business Combination, warrant holders may, until such time as there is an effective registration statement and during any period when the Company will have failed to maintain an effective registration statement, exercise warrants on a cashless basis in a</w:t>
      </w:r>
      <w:r>
        <w:rPr>
          <w:sz w:val="20"/>
          <w:szCs w:val="20"/>
        </w:rPr>
        <w:t>ccordance with Section 3(a)(9) of the Securities Act or another exemption.</w:t>
      </w:r>
    </w:p>
    <w:p w:rsidR="00000000" w:rsidRDefault="00477E2A">
      <w:pPr>
        <w:pStyle w:val="a3"/>
        <w:spacing w:before="0" w:beforeAutospacing="0" w:after="0" w:afterAutospacing="0"/>
        <w:jc w:val="both"/>
        <w:divId w:val="2093313000"/>
        <w:rPr>
          <w:sz w:val="20"/>
          <w:szCs w:val="20"/>
        </w:rPr>
      </w:pPr>
      <w:r>
        <w:rPr>
          <w:sz w:val="20"/>
          <w:szCs w:val="20"/>
        </w:rPr>
        <w:t>Notwithstanding the above, if the Class A ordinary shares are at the time of any exercise of a warrant not listed on a national securities exchange such that they satisfy the defini</w:t>
      </w:r>
      <w:r>
        <w:rPr>
          <w:sz w:val="20"/>
          <w:szCs w:val="20"/>
        </w:rPr>
        <w:t xml:space="preserve">tion of a “covered security” under Section 18(b)(1) of the Securities Act, the Company may, at its option, require holders of public warrants who exercise their warrants to do so on a cashless basis in accordance with Section 3(a)(9) of the Securities Act </w:t>
      </w:r>
      <w:r>
        <w:rPr>
          <w:sz w:val="20"/>
          <w:szCs w:val="20"/>
        </w:rPr>
        <w:t>and, in the event the Company so elects, the Company will not be required to file or maintain in effect a registration statement, and in the event the Company does not so elect, the Company will use its commercially reasonable efforts to register or qualif</w:t>
      </w:r>
      <w:r>
        <w:rPr>
          <w:sz w:val="20"/>
          <w:szCs w:val="20"/>
        </w:rPr>
        <w:t>y the shares under applicable blue sky laws to the extent an exemption is not available.</w:t>
      </w:r>
    </w:p>
    <w:p w:rsidR="00000000" w:rsidRDefault="00477E2A">
      <w:pPr>
        <w:pStyle w:val="a3"/>
        <w:spacing w:before="0" w:beforeAutospacing="0" w:after="0" w:afterAutospacing="0"/>
        <w:jc w:val="both"/>
        <w:divId w:val="2093313000"/>
        <w:rPr>
          <w:sz w:val="20"/>
          <w:szCs w:val="20"/>
        </w:rPr>
      </w:pPr>
      <w:r>
        <w:rPr>
          <w:sz w:val="20"/>
          <w:szCs w:val="20"/>
        </w:rPr>
        <w:t>​</w:t>
      </w:r>
    </w:p>
    <w:p w:rsidR="00000000" w:rsidRDefault="00477E2A">
      <w:pPr>
        <w:pStyle w:val="a3"/>
        <w:spacing w:before="0" w:beforeAutospacing="0" w:after="240" w:afterAutospacing="0"/>
        <w:divId w:val="2093313000"/>
        <w:rPr>
          <w:b/>
          <w:bCs/>
          <w:sz w:val="20"/>
          <w:szCs w:val="20"/>
        </w:rPr>
      </w:pPr>
      <w:r>
        <w:rPr>
          <w:b/>
          <w:bCs/>
          <w:sz w:val="20"/>
          <w:szCs w:val="20"/>
        </w:rPr>
        <w:t>NOTE 4. PRIVATE PLACEMENT</w:t>
      </w:r>
    </w:p>
    <w:p w:rsidR="00000000" w:rsidRDefault="00477E2A">
      <w:pPr>
        <w:pStyle w:val="a3"/>
        <w:spacing w:before="0" w:beforeAutospacing="0" w:after="240" w:afterAutospacing="0"/>
        <w:jc w:val="both"/>
        <w:divId w:val="2093313000"/>
        <w:rPr>
          <w:sz w:val="20"/>
          <w:szCs w:val="20"/>
        </w:rPr>
      </w:pPr>
      <w:r>
        <w:rPr>
          <w:sz w:val="20"/>
          <w:szCs w:val="20"/>
        </w:rPr>
        <w:t>The Sponsor has purchased 15,900,000 Private Placement Warrants (which included 1,500,000 Units issued pursuant to the full exercise of the</w:t>
      </w:r>
      <w:r>
        <w:rPr>
          <w:sz w:val="20"/>
          <w:szCs w:val="20"/>
        </w:rPr>
        <w:t xml:space="preserve"> over-allotment option) at a price of $1.00 per Private Placement Warrant, for an aggregate purchase price of $15,900,000 in a private placement that occurred simultaneously with the closing of the IPO. Each Private Placement Warrant is exercisable to purc</w:t>
      </w:r>
      <w:r>
        <w:rPr>
          <w:sz w:val="20"/>
          <w:szCs w:val="20"/>
        </w:rPr>
        <w:t>hase one Class A ordinary share at a price of $11.50 per share, subject to adjustment (see Note 7). A portion of the proceeds from the Private Placement Warrants have been added to the proceeds from the IPO held in the Trust Account. If the Company does no</w:t>
      </w:r>
      <w:r>
        <w:rPr>
          <w:sz w:val="20"/>
          <w:szCs w:val="20"/>
        </w:rPr>
        <w:t xml:space="preserve">t complete a Business Combination within the Combination Period, the proceeds of the sale of the Private Placement Warrants will be used to fund the redemption of the Public Shares (subject to the requirements of applicable law), and the Private Placement </w:t>
      </w:r>
      <w:r>
        <w:rPr>
          <w:sz w:val="20"/>
          <w:szCs w:val="20"/>
        </w:rPr>
        <w:t>Warrants will expire worthless.</w:t>
      </w:r>
    </w:p>
    <w:p w:rsidR="00000000" w:rsidRDefault="00477E2A">
      <w:pPr>
        <w:pStyle w:val="a3"/>
        <w:spacing w:before="0" w:beforeAutospacing="0" w:after="0" w:afterAutospacing="0"/>
        <w:jc w:val="both"/>
        <w:divId w:val="2093313000"/>
        <w:rPr>
          <w:sz w:val="20"/>
          <w:szCs w:val="20"/>
        </w:rPr>
      </w:pPr>
      <w:r>
        <w:rPr>
          <w:sz w:val="20"/>
          <w:szCs w:val="20"/>
        </w:rPr>
        <w:t xml:space="preserve">The Private Placement Warrants are non-redeemable (except as described in Note 3 under “Redemption of Warrants When the Price per Class A Ordinary Share Equals or Exceeds $10.00”) and exercisable on a cashless basis so long </w:t>
      </w:r>
      <w:r>
        <w:rPr>
          <w:sz w:val="20"/>
          <w:szCs w:val="20"/>
        </w:rPr>
        <w:t>as they are held by the sponsor or its permitted transferees. If they are held by holders other than the sponsor or its permitted transferees, the Private Placement Warrants will be redeemable by the Company and exercisable by the holders on the same basis</w:t>
      </w:r>
      <w:r>
        <w:rPr>
          <w:sz w:val="20"/>
          <w:szCs w:val="20"/>
        </w:rPr>
        <w:t xml:space="preserve"> as the Public Warrants included in the Units being sold in the IPO.</w:t>
      </w:r>
    </w:p>
    <w:p w:rsidR="00000000" w:rsidRDefault="00477E2A">
      <w:pPr>
        <w:pStyle w:val="a3"/>
        <w:spacing w:before="0" w:beforeAutospacing="0" w:after="0" w:afterAutospacing="0"/>
        <w:jc w:val="both"/>
        <w:divId w:val="2093313000"/>
        <w:rPr>
          <w:sz w:val="20"/>
          <w:szCs w:val="20"/>
        </w:rPr>
      </w:pPr>
      <w:r>
        <w:rPr>
          <w:sz w:val="20"/>
          <w:szCs w:val="20"/>
        </w:rPr>
        <w:t>​</w:t>
      </w:r>
    </w:p>
    <w:p w:rsidR="00000000" w:rsidRDefault="00477E2A">
      <w:pPr>
        <w:pStyle w:val="a3"/>
        <w:spacing w:before="480" w:beforeAutospacing="0" w:after="0" w:afterAutospacing="0"/>
        <w:jc w:val="center"/>
        <w:divId w:val="1378354667"/>
        <w:rPr>
          <w:sz w:val="20"/>
          <w:szCs w:val="20"/>
        </w:rPr>
      </w:pPr>
      <w:r>
        <w:rPr>
          <w:sz w:val="20"/>
          <w:szCs w:val="20"/>
        </w:rPr>
        <w:t>14</w:t>
      </w:r>
    </w:p>
    <w:p w:rsidR="00000000" w:rsidRDefault="00477E2A">
      <w:pPr>
        <w:pStyle w:val="a3"/>
        <w:spacing w:before="0" w:beforeAutospacing="0" w:after="300" w:afterAutospacing="0"/>
        <w:divId w:val="685208723"/>
        <w:rPr>
          <w:sz w:val="20"/>
          <w:szCs w:val="20"/>
        </w:rPr>
      </w:pPr>
      <w:hyperlink w:anchor="TOC" w:history="1">
        <w:r>
          <w:rPr>
            <w:rStyle w:val="a4"/>
            <w:sz w:val="20"/>
            <w:szCs w:val="20"/>
          </w:rPr>
          <w:t>Table of Contents</w:t>
        </w:r>
      </w:hyperlink>
    </w:p>
    <w:p w:rsidR="00000000" w:rsidRDefault="00477E2A">
      <w:pPr>
        <w:pStyle w:val="a3"/>
        <w:spacing w:before="0" w:beforeAutospacing="0" w:after="0" w:afterAutospacing="0"/>
        <w:jc w:val="center"/>
        <w:divId w:val="685208723"/>
        <w:rPr>
          <w:sz w:val="20"/>
          <w:szCs w:val="20"/>
        </w:rPr>
      </w:pPr>
      <w:r>
        <w:rPr>
          <w:b/>
          <w:bCs/>
          <w:sz w:val="20"/>
          <w:szCs w:val="20"/>
        </w:rPr>
        <w:t>CARTICA ACQUISITION CORP</w:t>
      </w:r>
    </w:p>
    <w:p w:rsidR="00000000" w:rsidRDefault="00477E2A">
      <w:pPr>
        <w:pStyle w:val="a3"/>
        <w:spacing w:before="0" w:beforeAutospacing="0" w:after="0" w:afterAutospacing="0"/>
        <w:jc w:val="center"/>
        <w:divId w:val="685208723"/>
        <w:rPr>
          <w:sz w:val="20"/>
          <w:szCs w:val="20"/>
        </w:rPr>
      </w:pPr>
      <w:r>
        <w:rPr>
          <w:b/>
          <w:bCs/>
          <w:sz w:val="20"/>
          <w:szCs w:val="20"/>
        </w:rPr>
        <w:t>NOTES TO CONDENSED FINANCIAL STATEMENTS</w:t>
      </w:r>
    </w:p>
    <w:p w:rsidR="00000000" w:rsidRDefault="00477E2A">
      <w:pPr>
        <w:pStyle w:val="a3"/>
        <w:spacing w:before="0" w:beforeAutospacing="0" w:after="0" w:afterAutospacing="0"/>
        <w:jc w:val="center"/>
        <w:divId w:val="685208723"/>
        <w:rPr>
          <w:sz w:val="20"/>
          <w:szCs w:val="20"/>
        </w:rPr>
      </w:pPr>
      <w:r>
        <w:rPr>
          <w:b/>
          <w:bCs/>
          <w:sz w:val="20"/>
          <w:szCs w:val="20"/>
        </w:rPr>
        <w:t>MARCH 31, 2022</w:t>
      </w:r>
    </w:p>
    <w:p w:rsidR="00000000" w:rsidRDefault="00477E2A">
      <w:pPr>
        <w:pStyle w:val="a3"/>
        <w:spacing w:before="0" w:beforeAutospacing="0" w:after="0" w:afterAutospacing="0"/>
        <w:jc w:val="center"/>
        <w:divId w:val="685208723"/>
        <w:rPr>
          <w:sz w:val="20"/>
          <w:szCs w:val="20"/>
        </w:rPr>
      </w:pPr>
      <w:r>
        <w:rPr>
          <w:b/>
          <w:bCs/>
          <w:sz w:val="20"/>
          <w:szCs w:val="20"/>
        </w:rPr>
        <w:t>(Unaudited)</w:t>
      </w:r>
    </w:p>
    <w:p w:rsidR="00000000" w:rsidRDefault="00477E2A">
      <w:pPr>
        <w:pStyle w:val="a3"/>
        <w:spacing w:before="0" w:beforeAutospacing="0" w:after="0" w:afterAutospacing="0"/>
        <w:jc w:val="center"/>
        <w:divId w:val="685208723"/>
        <w:rPr>
          <w:sz w:val="20"/>
          <w:szCs w:val="20"/>
        </w:rPr>
      </w:pPr>
      <w:r>
        <w:rPr>
          <w:b/>
          <w:bCs/>
          <w:sz w:val="20"/>
          <w:szCs w:val="20"/>
        </w:rPr>
        <w:t>​</w:t>
      </w:r>
    </w:p>
    <w:p w:rsidR="00000000" w:rsidRDefault="00477E2A">
      <w:pPr>
        <w:pStyle w:val="a3"/>
        <w:spacing w:before="0" w:beforeAutospacing="0" w:after="240" w:afterAutospacing="0"/>
        <w:divId w:val="1668365033"/>
        <w:rPr>
          <w:b/>
          <w:bCs/>
          <w:sz w:val="20"/>
          <w:szCs w:val="20"/>
        </w:rPr>
      </w:pPr>
      <w:r>
        <w:rPr>
          <w:b/>
          <w:bCs/>
          <w:sz w:val="20"/>
          <w:szCs w:val="20"/>
        </w:rPr>
        <w:t>NOTE </w:t>
      </w:r>
      <w:r>
        <w:rPr>
          <w:b/>
          <w:bCs/>
          <w:sz w:val="20"/>
          <w:szCs w:val="20"/>
        </w:rPr>
        <w:t>5. RELATED PARTY TRANSACTIONS</w:t>
      </w:r>
    </w:p>
    <w:p w:rsidR="00000000" w:rsidRDefault="00477E2A">
      <w:pPr>
        <w:pStyle w:val="a3"/>
        <w:spacing w:before="0" w:beforeAutospacing="0" w:after="240" w:afterAutospacing="0"/>
        <w:divId w:val="1668365033"/>
        <w:rPr>
          <w:b/>
          <w:bCs/>
          <w:sz w:val="20"/>
          <w:szCs w:val="20"/>
        </w:rPr>
      </w:pPr>
      <w:r>
        <w:rPr>
          <w:b/>
          <w:bCs/>
          <w:i/>
          <w:iCs/>
          <w:sz w:val="20"/>
          <w:szCs w:val="20"/>
        </w:rPr>
        <w:t>Founder Shares</w:t>
      </w:r>
    </w:p>
    <w:p w:rsidR="00000000" w:rsidRDefault="00477E2A">
      <w:pPr>
        <w:pStyle w:val="a3"/>
        <w:spacing w:before="0" w:beforeAutospacing="0" w:after="240" w:afterAutospacing="0"/>
        <w:jc w:val="both"/>
        <w:divId w:val="1668365033"/>
        <w:rPr>
          <w:sz w:val="20"/>
          <w:szCs w:val="20"/>
        </w:rPr>
      </w:pPr>
      <w:r>
        <w:rPr>
          <w:sz w:val="20"/>
          <w:szCs w:val="20"/>
        </w:rPr>
        <w:t>On February 9, 2021, the Company issued 7,187,500 Class B ordinary shares to the Sponsor in consideration for the Sponsor paying certain offering and formation costs on behalf of the Company of $25,000 (the “Fou</w:t>
      </w:r>
      <w:r>
        <w:rPr>
          <w:sz w:val="20"/>
          <w:szCs w:val="20"/>
        </w:rPr>
        <w:t>nder Shares”). Also on February 9, 2021, the Sponsor granted 1,078,125 Founder Shares, with a total fair value of $3,234, to the Company’s executive officers and consultant. On April 24, 2021, the Sponsor transferred 75,000 Founder Shares to each of its fo</w:t>
      </w:r>
      <w:r>
        <w:rPr>
          <w:sz w:val="20"/>
          <w:szCs w:val="20"/>
        </w:rPr>
        <w:t>ur director nominees at the time (who are now all directors), for a total of 300,000 Founder Shares, with a total fair value of $900, resulting in the Sponsor holding 6,887,500 Founder Shares. On October 29, 2021 the Sponsor granted a director nominee (who</w:t>
      </w:r>
      <w:r>
        <w:rPr>
          <w:sz w:val="20"/>
          <w:szCs w:val="20"/>
        </w:rPr>
        <w:t xml:space="preserve"> is now a director) a membership interest in the Sponsor representing an indirect interest in 75,000 Founder Shares, with a fair value of $225. On October 31, 2021, the Sponsor surrendered 1,437,500 Founder Shares, reducing the total number of Founder Shar</w:t>
      </w:r>
      <w:r>
        <w:rPr>
          <w:sz w:val="20"/>
          <w:szCs w:val="20"/>
        </w:rPr>
        <w:t>es outstanding to 5,750,000 Founder Shares (see Note 7). The Founder Shares included an aggregate of up to 750,000 Founder Shares that were subject to forfeiture by the Sponsor to the extent that the underwriters’ over-allotment option was not exercised, s</w:t>
      </w:r>
      <w:r>
        <w:rPr>
          <w:sz w:val="20"/>
          <w:szCs w:val="20"/>
        </w:rPr>
        <w:t xml:space="preserve">o that the total number of Founder Shares would equal 20% of the Company’s issued and outstanding ordinary shares after the IPO. As of January 7, 2022, the over-allotment option was fully exercised, and such shares are no longer subject to forfeiture. </w:t>
      </w:r>
    </w:p>
    <w:p w:rsidR="00000000" w:rsidRDefault="00477E2A">
      <w:pPr>
        <w:pStyle w:val="a3"/>
        <w:spacing w:before="0" w:beforeAutospacing="0" w:after="240" w:afterAutospacing="0"/>
        <w:jc w:val="both"/>
        <w:divId w:val="1668365033"/>
        <w:rPr>
          <w:sz w:val="20"/>
          <w:szCs w:val="20"/>
        </w:rPr>
      </w:pPr>
      <w:r>
        <w:rPr>
          <w:sz w:val="20"/>
          <w:szCs w:val="20"/>
        </w:rPr>
        <w:t>The</w:t>
      </w:r>
      <w:r>
        <w:rPr>
          <w:sz w:val="20"/>
          <w:szCs w:val="20"/>
        </w:rPr>
        <w:t xml:space="preserve"> Sponsor and the Company’s directors and executive officers have agreed, subject to limited exceptions, not to transfer, assign or sell any Founder Shares until the earlier to occur of (i) One year  after the completion of a Business Combination or (ii) th</w:t>
      </w:r>
      <w:r>
        <w:rPr>
          <w:sz w:val="20"/>
          <w:szCs w:val="20"/>
        </w:rPr>
        <w:t>e date following the completion of a Business Combination on which the Company completes a liquidation, merger, share exchange or other similar transaction that results in all of the shareholders having the right to exchange their ordinary shares for cash,</w:t>
      </w:r>
      <w:r>
        <w:rPr>
          <w:sz w:val="20"/>
          <w:szCs w:val="20"/>
        </w:rPr>
        <w:t xml:space="preserve"> securities or other property. Notwithstanding the foregoing, if the closing price of the Class A ordinary shares equals or exceeds $12.00 per share (as adjusted for share splits, share capitalizations, reorganizations, recapitalizations and the like) for </w:t>
      </w:r>
      <w:r>
        <w:rPr>
          <w:sz w:val="20"/>
          <w:szCs w:val="20"/>
        </w:rPr>
        <w:t>any 20 trading days within any 30-trading day period commencing at least 150 days after a Business Combination, the Founder Shares will be released from the lockup. In addition, the Sponsor has agreed that its Founder Shares are subject to vesting as follo</w:t>
      </w:r>
      <w:r>
        <w:rPr>
          <w:sz w:val="20"/>
          <w:szCs w:val="20"/>
        </w:rPr>
        <w:t>ws: 50% upon the completion of an initial business combination and 25% each on the attainment and maintenance of certain shareholder return targets based on share trading prices and any dividends paid. Certain events could trigger immediate vesting under c</w:t>
      </w:r>
      <w:r>
        <w:rPr>
          <w:sz w:val="20"/>
          <w:szCs w:val="20"/>
        </w:rPr>
        <w:t>ertain circumstances. Sponsor Founder Shares that do not vest within an eight-year period from the closing of the business combination will be cancelled and forfeited by the Sponsor.</w:t>
      </w:r>
    </w:p>
    <w:p w:rsidR="00000000" w:rsidRDefault="00477E2A">
      <w:pPr>
        <w:pStyle w:val="a3"/>
        <w:spacing w:before="0" w:beforeAutospacing="0" w:after="240" w:afterAutospacing="0"/>
        <w:divId w:val="1668365033"/>
        <w:rPr>
          <w:b/>
          <w:bCs/>
          <w:sz w:val="20"/>
          <w:szCs w:val="20"/>
        </w:rPr>
      </w:pPr>
      <w:r>
        <w:rPr>
          <w:b/>
          <w:bCs/>
          <w:sz w:val="20"/>
          <w:szCs w:val="20"/>
        </w:rPr>
        <w:t>Promissory Note — Related Party</w:t>
      </w:r>
    </w:p>
    <w:p w:rsidR="00000000" w:rsidRDefault="00477E2A">
      <w:pPr>
        <w:pStyle w:val="a3"/>
        <w:spacing w:before="0" w:beforeAutospacing="0" w:after="240" w:afterAutospacing="0"/>
        <w:divId w:val="1668365033"/>
        <w:rPr>
          <w:sz w:val="20"/>
          <w:szCs w:val="20"/>
        </w:rPr>
      </w:pPr>
      <w:r>
        <w:rPr>
          <w:sz w:val="20"/>
          <w:szCs w:val="20"/>
        </w:rPr>
        <w:t>On February 9, 2021, the Company issued t</w:t>
      </w:r>
      <w:r>
        <w:rPr>
          <w:sz w:val="20"/>
          <w:szCs w:val="20"/>
        </w:rPr>
        <w:t>he Promissory Note to the Sponsor, pursuant to which the Company may borrow up to an aggregate principal amount of $300,000. On September 20, 2021, the Promissory Note was amended to increase the borrowable amount to $350,000 and to extend the maturity dat</w:t>
      </w:r>
      <w:r>
        <w:rPr>
          <w:sz w:val="20"/>
          <w:szCs w:val="20"/>
        </w:rPr>
        <w:t>e, and on November 15, 2021 to further extend the maturity date. The amended Promissory Note is non-interest bearing and payable on the earlier of (i) March 31, 2022 or (ii) the completion of the IPO. At the consummation of the IPO, the outstanding balance</w:t>
      </w:r>
      <w:r>
        <w:rPr>
          <w:sz w:val="20"/>
          <w:szCs w:val="20"/>
        </w:rPr>
        <w:t xml:space="preserve"> of $244,225 for the Promissory Note was paid in full by the Company.</w:t>
      </w:r>
    </w:p>
    <w:p w:rsidR="00000000" w:rsidRDefault="00477E2A">
      <w:pPr>
        <w:pStyle w:val="a3"/>
        <w:spacing w:before="0" w:beforeAutospacing="0" w:after="240" w:afterAutospacing="0"/>
        <w:divId w:val="1668365033"/>
        <w:rPr>
          <w:sz w:val="20"/>
          <w:szCs w:val="20"/>
        </w:rPr>
      </w:pPr>
      <w:r>
        <w:rPr>
          <w:b/>
          <w:bCs/>
          <w:sz w:val="20"/>
          <w:szCs w:val="20"/>
        </w:rPr>
        <w:t>Related party loans</w:t>
      </w:r>
    </w:p>
    <w:p w:rsidR="00000000" w:rsidRDefault="00477E2A">
      <w:pPr>
        <w:pStyle w:val="a3"/>
        <w:spacing w:before="0" w:beforeAutospacing="0" w:after="240" w:afterAutospacing="0"/>
        <w:jc w:val="both"/>
        <w:divId w:val="1668365033"/>
        <w:rPr>
          <w:sz w:val="20"/>
          <w:szCs w:val="20"/>
        </w:rPr>
      </w:pPr>
      <w:r>
        <w:rPr>
          <w:sz w:val="20"/>
          <w:szCs w:val="20"/>
        </w:rPr>
        <w:t xml:space="preserve">In order to finance transaction costs in connection with a Business Combination, the Sponsor or an affiliate of the Sponsor, or certain of the Company’s officers and </w:t>
      </w:r>
      <w:r>
        <w:rPr>
          <w:sz w:val="20"/>
          <w:szCs w:val="20"/>
        </w:rPr>
        <w:t>directors may, but are not obligated to, loan the Company funds as may be required (the “Working Capital Loans”). If the Company completes a Business Combination, the Company may repay the Working Capital Loans out of the proceeds of the Trust Account rele</w:t>
      </w:r>
      <w:r>
        <w:rPr>
          <w:sz w:val="20"/>
          <w:szCs w:val="20"/>
        </w:rPr>
        <w:t>ased to the Company. Otherwise, the Working Capital Loans may be repaid only out of funds held outside the Trust Account. The Working Capital Loans would either be repaid upon consummation of a Business Combination or, at the lender’s discretion, up to $2,</w:t>
      </w:r>
      <w:r>
        <w:rPr>
          <w:sz w:val="20"/>
          <w:szCs w:val="20"/>
        </w:rPr>
        <w:t>000,000 of such Working Capital Loans may be convertible into warrants of the post- Business Combination entity at a price of $1.00 per warrant. Such warrants would be identical to the Private Placement Warrants. Except for the foregoing, the terms of such</w:t>
      </w:r>
      <w:r>
        <w:rPr>
          <w:sz w:val="20"/>
          <w:szCs w:val="20"/>
        </w:rPr>
        <w:t xml:space="preserve"> Working Capital Loans, if any, have not been determined and no written agreements exist with respect to such loans. As of March 31, 2022 and December 31, 2021, the Company had no outstanding borrowings under the Working Capital Loans.</w:t>
      </w:r>
    </w:p>
    <w:p w:rsidR="00000000" w:rsidRDefault="00477E2A">
      <w:pPr>
        <w:pStyle w:val="a3"/>
        <w:spacing w:before="480" w:beforeAutospacing="0" w:after="0" w:afterAutospacing="0"/>
        <w:jc w:val="center"/>
        <w:divId w:val="574977934"/>
        <w:rPr>
          <w:sz w:val="20"/>
          <w:szCs w:val="20"/>
        </w:rPr>
      </w:pPr>
      <w:r>
        <w:rPr>
          <w:sz w:val="20"/>
          <w:szCs w:val="20"/>
        </w:rPr>
        <w:t>15</w:t>
      </w:r>
    </w:p>
    <w:p w:rsidR="00000000" w:rsidRDefault="00477E2A">
      <w:pPr>
        <w:pStyle w:val="a3"/>
        <w:spacing w:before="0" w:beforeAutospacing="0" w:after="300" w:afterAutospacing="0"/>
        <w:divId w:val="480776893"/>
        <w:rPr>
          <w:sz w:val="20"/>
          <w:szCs w:val="20"/>
        </w:rPr>
      </w:pPr>
      <w:hyperlink w:anchor="TOC" w:history="1">
        <w:r>
          <w:rPr>
            <w:rStyle w:val="a4"/>
            <w:sz w:val="20"/>
            <w:szCs w:val="20"/>
          </w:rPr>
          <w:t>Table of Contents</w:t>
        </w:r>
      </w:hyperlink>
    </w:p>
    <w:p w:rsidR="00000000" w:rsidRDefault="00477E2A">
      <w:pPr>
        <w:pStyle w:val="a3"/>
        <w:spacing w:before="0" w:beforeAutospacing="0" w:after="0" w:afterAutospacing="0"/>
        <w:jc w:val="center"/>
        <w:divId w:val="480776893"/>
        <w:rPr>
          <w:sz w:val="20"/>
          <w:szCs w:val="20"/>
        </w:rPr>
      </w:pPr>
      <w:r>
        <w:rPr>
          <w:b/>
          <w:bCs/>
          <w:sz w:val="20"/>
          <w:szCs w:val="20"/>
        </w:rPr>
        <w:t>CARTICA ACQUISITION CORP</w:t>
      </w:r>
    </w:p>
    <w:p w:rsidR="00000000" w:rsidRDefault="00477E2A">
      <w:pPr>
        <w:pStyle w:val="a3"/>
        <w:spacing w:before="0" w:beforeAutospacing="0" w:after="0" w:afterAutospacing="0"/>
        <w:jc w:val="center"/>
        <w:divId w:val="480776893"/>
        <w:rPr>
          <w:sz w:val="20"/>
          <w:szCs w:val="20"/>
        </w:rPr>
      </w:pPr>
      <w:r>
        <w:rPr>
          <w:b/>
          <w:bCs/>
          <w:sz w:val="20"/>
          <w:szCs w:val="20"/>
        </w:rPr>
        <w:t>NOTES TO CONDENSED FINANCIAL STATEMENTS</w:t>
      </w:r>
    </w:p>
    <w:p w:rsidR="00000000" w:rsidRDefault="00477E2A">
      <w:pPr>
        <w:pStyle w:val="a3"/>
        <w:spacing w:before="0" w:beforeAutospacing="0" w:after="0" w:afterAutospacing="0"/>
        <w:jc w:val="center"/>
        <w:divId w:val="480776893"/>
        <w:rPr>
          <w:sz w:val="20"/>
          <w:szCs w:val="20"/>
        </w:rPr>
      </w:pPr>
      <w:r>
        <w:rPr>
          <w:b/>
          <w:bCs/>
          <w:sz w:val="20"/>
          <w:szCs w:val="20"/>
        </w:rPr>
        <w:t>MARCH 31, 2022</w:t>
      </w:r>
    </w:p>
    <w:p w:rsidR="00000000" w:rsidRDefault="00477E2A">
      <w:pPr>
        <w:pStyle w:val="a3"/>
        <w:spacing w:before="0" w:beforeAutospacing="0" w:after="0" w:afterAutospacing="0"/>
        <w:jc w:val="center"/>
        <w:divId w:val="480776893"/>
        <w:rPr>
          <w:sz w:val="20"/>
          <w:szCs w:val="20"/>
        </w:rPr>
      </w:pPr>
      <w:r>
        <w:rPr>
          <w:b/>
          <w:bCs/>
          <w:sz w:val="20"/>
          <w:szCs w:val="20"/>
        </w:rPr>
        <w:t>(Unaudited)</w:t>
      </w:r>
    </w:p>
    <w:p w:rsidR="00000000" w:rsidRDefault="00477E2A">
      <w:pPr>
        <w:pStyle w:val="a3"/>
        <w:spacing w:before="0" w:beforeAutospacing="0" w:after="0" w:afterAutospacing="0"/>
        <w:jc w:val="center"/>
        <w:divId w:val="480776893"/>
        <w:rPr>
          <w:sz w:val="20"/>
          <w:szCs w:val="20"/>
        </w:rPr>
      </w:pPr>
      <w:r>
        <w:rPr>
          <w:b/>
          <w:bCs/>
          <w:sz w:val="20"/>
          <w:szCs w:val="20"/>
        </w:rPr>
        <w:t>​</w:t>
      </w:r>
    </w:p>
    <w:p w:rsidR="00000000" w:rsidRDefault="00477E2A">
      <w:pPr>
        <w:pStyle w:val="a3"/>
        <w:spacing w:before="0" w:beforeAutospacing="0" w:after="240" w:afterAutospacing="0"/>
        <w:divId w:val="1695108915"/>
        <w:rPr>
          <w:b/>
          <w:bCs/>
          <w:sz w:val="20"/>
          <w:szCs w:val="20"/>
        </w:rPr>
      </w:pPr>
      <w:r>
        <w:rPr>
          <w:b/>
          <w:bCs/>
          <w:sz w:val="20"/>
          <w:szCs w:val="20"/>
        </w:rPr>
        <w:t>Administrative support agreement</w:t>
      </w:r>
    </w:p>
    <w:p w:rsidR="00000000" w:rsidRDefault="00477E2A">
      <w:pPr>
        <w:pStyle w:val="a3"/>
        <w:spacing w:before="0" w:beforeAutospacing="0" w:after="240" w:afterAutospacing="0"/>
        <w:jc w:val="both"/>
        <w:divId w:val="1695108915"/>
        <w:rPr>
          <w:sz w:val="20"/>
          <w:szCs w:val="20"/>
        </w:rPr>
      </w:pPr>
      <w:r>
        <w:rPr>
          <w:sz w:val="20"/>
          <w:szCs w:val="20"/>
        </w:rPr>
        <w:t>On January 4, 2022, the Company entered into an agreement to pay the Sponsor $930,000 over eighteen months beginning at the closing of the Initial Public Offering, for the following administrative support expenses: (i) cash compensation to Mr. Goel, the Co</w:t>
      </w:r>
      <w:r>
        <w:rPr>
          <w:sz w:val="20"/>
          <w:szCs w:val="20"/>
        </w:rPr>
        <w:t>mpany’s Chief Executive Officer, in the form of an annual salary of $312,000 ; (ii) cash compensation to Mr. Coad, the Company’s Chief Operating Officer and Chief Financial Officer, in the form of an annual salary of $200,000; and (iii) $9,000 per month fo</w:t>
      </w:r>
      <w:r>
        <w:rPr>
          <w:sz w:val="20"/>
          <w:szCs w:val="20"/>
        </w:rPr>
        <w:t>r office space, utilities and research, analytical, secretarial and administrative support, which the sponsor is expected to source principally from Cartica Management, LLC (“Cartica Management”). In addition, at the closing of the Initial Public Offering,</w:t>
      </w:r>
      <w:r>
        <w:rPr>
          <w:sz w:val="20"/>
          <w:szCs w:val="20"/>
        </w:rPr>
        <w:t xml:space="preserve"> the Company paid the Sponsor an aggregate amount of $601,167 of which $549,000 represented compensation and bonuses paid to Mr. Goel and Mr. Coad for their services through the closing of the Initial Public Offering and $51,667 represented a prepayment of</w:t>
      </w:r>
      <w:r>
        <w:rPr>
          <w:sz w:val="20"/>
          <w:szCs w:val="20"/>
        </w:rPr>
        <w:t xml:space="preserve"> administrative support expenses for January 2022, to be amortized over the service period. Upon completion of a Business Combination or the Company’s liquidation, the Company will cease paying these amounts (in the case of the officer compensation, after </w:t>
      </w:r>
      <w:r>
        <w:rPr>
          <w:sz w:val="20"/>
          <w:szCs w:val="20"/>
        </w:rPr>
        <w:t>30 days’ notice). As of December 31, the Company had accrued $238,000 of officer compensation payable to the Sponsor under the administrative support agreement. For the three months ended March 31, 2022, the Company incurred $466,500 in fees for these serv</w:t>
      </w:r>
      <w:r>
        <w:rPr>
          <w:sz w:val="20"/>
          <w:szCs w:val="20"/>
        </w:rPr>
        <w:t>ices and paid $704,500 of fees for these services.</w:t>
      </w:r>
    </w:p>
    <w:p w:rsidR="00000000" w:rsidRDefault="00477E2A">
      <w:pPr>
        <w:pStyle w:val="a3"/>
        <w:spacing w:before="0" w:beforeAutospacing="0" w:after="240" w:afterAutospacing="0"/>
        <w:jc w:val="both"/>
        <w:divId w:val="1695108915"/>
        <w:rPr>
          <w:sz w:val="20"/>
          <w:szCs w:val="20"/>
        </w:rPr>
      </w:pPr>
      <w:r>
        <w:rPr>
          <w:b/>
          <w:bCs/>
          <w:sz w:val="20"/>
          <w:szCs w:val="20"/>
        </w:rPr>
        <w:t>Anchor investors</w:t>
      </w:r>
      <w:r>
        <w:rPr>
          <w:sz w:val="20"/>
          <w:szCs w:val="20"/>
        </w:rPr>
        <w:t xml:space="preserve"> </w:t>
      </w:r>
    </w:p>
    <w:p w:rsidR="00000000" w:rsidRDefault="00477E2A">
      <w:pPr>
        <w:pStyle w:val="a3"/>
        <w:spacing w:before="0" w:beforeAutospacing="0" w:after="0" w:afterAutospacing="0"/>
        <w:jc w:val="both"/>
        <w:divId w:val="1695108915"/>
        <w:rPr>
          <w:sz w:val="20"/>
          <w:szCs w:val="20"/>
        </w:rPr>
      </w:pPr>
      <w:r>
        <w:rPr>
          <w:sz w:val="20"/>
          <w:szCs w:val="20"/>
        </w:rPr>
        <w:t>Cartica Investors, LP and Cartica Investors II, LP, two private funds that are affiliates of Cartica Management, LLC and the Sponsor (the “Cartica Funds”) purchased 9.9% of the Units at t</w:t>
      </w:r>
      <w:r>
        <w:rPr>
          <w:sz w:val="20"/>
          <w:szCs w:val="20"/>
        </w:rPr>
        <w:t>he IPO (excluding the Units issued pursuant to the full exercise of the underwriters’ over-allotment option), at the public offering price.</w:t>
      </w:r>
    </w:p>
    <w:p w:rsidR="00000000" w:rsidRDefault="00477E2A">
      <w:pPr>
        <w:pStyle w:val="a3"/>
        <w:spacing w:before="0" w:beforeAutospacing="0" w:after="0" w:afterAutospacing="0"/>
        <w:jc w:val="both"/>
        <w:divId w:val="1695108915"/>
        <w:rPr>
          <w:sz w:val="20"/>
          <w:szCs w:val="20"/>
        </w:rPr>
      </w:pPr>
      <w:r>
        <w:rPr>
          <w:sz w:val="20"/>
          <w:szCs w:val="20"/>
        </w:rPr>
        <w:t>​</w:t>
      </w:r>
    </w:p>
    <w:p w:rsidR="00000000" w:rsidRDefault="00477E2A">
      <w:pPr>
        <w:pStyle w:val="a3"/>
        <w:spacing w:before="0" w:beforeAutospacing="0" w:after="240" w:afterAutospacing="0"/>
        <w:divId w:val="1695108915"/>
        <w:rPr>
          <w:b/>
          <w:bCs/>
          <w:sz w:val="20"/>
          <w:szCs w:val="20"/>
        </w:rPr>
      </w:pPr>
      <w:r>
        <w:rPr>
          <w:b/>
          <w:bCs/>
          <w:sz w:val="20"/>
          <w:szCs w:val="20"/>
        </w:rPr>
        <w:t>NOTE 6. COMMITMENTS &amp; CONTINGENCIES</w:t>
      </w:r>
    </w:p>
    <w:p w:rsidR="00000000" w:rsidRDefault="00477E2A">
      <w:pPr>
        <w:pStyle w:val="a3"/>
        <w:spacing w:before="0" w:beforeAutospacing="0" w:after="240" w:afterAutospacing="0"/>
        <w:divId w:val="1695108915"/>
        <w:rPr>
          <w:b/>
          <w:bCs/>
          <w:sz w:val="20"/>
          <w:szCs w:val="20"/>
        </w:rPr>
      </w:pPr>
      <w:r>
        <w:rPr>
          <w:b/>
          <w:bCs/>
          <w:sz w:val="20"/>
          <w:szCs w:val="20"/>
        </w:rPr>
        <w:t>Registration Rights</w:t>
      </w:r>
    </w:p>
    <w:p w:rsidR="00000000" w:rsidRDefault="00477E2A">
      <w:pPr>
        <w:pStyle w:val="a3"/>
        <w:spacing w:before="0" w:beforeAutospacing="0" w:after="240" w:afterAutospacing="0"/>
        <w:jc w:val="both"/>
        <w:divId w:val="1695108915"/>
        <w:rPr>
          <w:sz w:val="20"/>
          <w:szCs w:val="20"/>
        </w:rPr>
      </w:pPr>
      <w:r>
        <w:rPr>
          <w:sz w:val="20"/>
          <w:szCs w:val="20"/>
        </w:rPr>
        <w:t>The holders of the Founder Shares, Private Placement Warra</w:t>
      </w:r>
      <w:r>
        <w:rPr>
          <w:sz w:val="20"/>
          <w:szCs w:val="20"/>
        </w:rPr>
        <w:t>nts and any warrants that may be issued upon conversion of Working Capital Loans (and any ordinary shares issuable upon the exercise of the Private Placement Warrants or warrants issued upon conversion of the Working Capital Loans and upon conversion of th</w:t>
      </w:r>
      <w:r>
        <w:rPr>
          <w:sz w:val="20"/>
          <w:szCs w:val="20"/>
        </w:rPr>
        <w:t xml:space="preserve">e Founder Shares) will be entitled to registration rights pursuant to a registration rights agreement signed on the effective date of the IPO requiring the Company to register such securities for resale. The holders of these securities will be entitled to </w:t>
      </w:r>
      <w:r>
        <w:rPr>
          <w:sz w:val="20"/>
          <w:szCs w:val="20"/>
        </w:rPr>
        <w:t>make up to three demands, excluding short form demands, that the Company register such securities. In addition, the holders have certain “piggy-back” registration rights with respect to registration statements filed subsequent to the completion of a Busine</w:t>
      </w:r>
      <w:r>
        <w:rPr>
          <w:sz w:val="20"/>
          <w:szCs w:val="20"/>
        </w:rPr>
        <w:t xml:space="preserve">ss Combination. The Company will bear the expenses incurred in connection with the filing of any such registration statements. </w:t>
      </w:r>
    </w:p>
    <w:p w:rsidR="00000000" w:rsidRDefault="00477E2A">
      <w:pPr>
        <w:pStyle w:val="a3"/>
        <w:spacing w:before="0" w:beforeAutospacing="0" w:after="240" w:afterAutospacing="0"/>
        <w:divId w:val="1695108915"/>
        <w:rPr>
          <w:b/>
          <w:bCs/>
          <w:sz w:val="20"/>
          <w:szCs w:val="20"/>
        </w:rPr>
      </w:pPr>
      <w:r>
        <w:rPr>
          <w:b/>
          <w:bCs/>
          <w:sz w:val="20"/>
          <w:szCs w:val="20"/>
        </w:rPr>
        <w:t>Underwriting agreement</w:t>
      </w:r>
    </w:p>
    <w:p w:rsidR="00000000" w:rsidRDefault="00477E2A">
      <w:pPr>
        <w:pStyle w:val="a3"/>
        <w:spacing w:before="0" w:beforeAutospacing="0" w:after="240" w:afterAutospacing="0"/>
        <w:jc w:val="both"/>
        <w:divId w:val="1695108915"/>
        <w:rPr>
          <w:sz w:val="20"/>
          <w:szCs w:val="20"/>
        </w:rPr>
      </w:pPr>
      <w:r>
        <w:rPr>
          <w:sz w:val="20"/>
          <w:szCs w:val="20"/>
        </w:rPr>
        <w:t>The Company granted the underwriters a 45-day option from the date of the IPO to purchase up to 3,000,000</w:t>
      </w:r>
      <w:r>
        <w:rPr>
          <w:sz w:val="20"/>
          <w:szCs w:val="20"/>
        </w:rPr>
        <w:t xml:space="preserve"> additional Units to cover over-allotments, if any, at the IPO price less the underwriting discounts and commissions. As of January 7, 2022, the over-allotment was fully exercised.</w:t>
      </w:r>
    </w:p>
    <w:p w:rsidR="00000000" w:rsidRDefault="00477E2A">
      <w:pPr>
        <w:pStyle w:val="a3"/>
        <w:spacing w:before="480" w:beforeAutospacing="0" w:after="0" w:afterAutospacing="0"/>
        <w:jc w:val="center"/>
        <w:divId w:val="152794027"/>
        <w:rPr>
          <w:sz w:val="20"/>
          <w:szCs w:val="20"/>
        </w:rPr>
      </w:pPr>
      <w:r>
        <w:rPr>
          <w:sz w:val="20"/>
          <w:szCs w:val="20"/>
        </w:rPr>
        <w:t>16</w:t>
      </w:r>
    </w:p>
    <w:p w:rsidR="00000000" w:rsidRDefault="00477E2A">
      <w:pPr>
        <w:pStyle w:val="a3"/>
        <w:spacing w:before="0" w:beforeAutospacing="0" w:after="300" w:afterAutospacing="0"/>
        <w:divId w:val="17201940"/>
        <w:rPr>
          <w:sz w:val="20"/>
          <w:szCs w:val="20"/>
        </w:rPr>
      </w:pPr>
      <w:hyperlink w:anchor="TOC" w:history="1">
        <w:r>
          <w:rPr>
            <w:rStyle w:val="a4"/>
            <w:sz w:val="20"/>
            <w:szCs w:val="20"/>
          </w:rPr>
          <w:t>Table of Contents</w:t>
        </w:r>
      </w:hyperlink>
    </w:p>
    <w:p w:rsidR="00000000" w:rsidRDefault="00477E2A">
      <w:pPr>
        <w:pStyle w:val="a3"/>
        <w:spacing w:before="0" w:beforeAutospacing="0" w:after="0" w:afterAutospacing="0"/>
        <w:jc w:val="center"/>
        <w:divId w:val="17201940"/>
        <w:rPr>
          <w:sz w:val="20"/>
          <w:szCs w:val="20"/>
        </w:rPr>
      </w:pPr>
      <w:r>
        <w:rPr>
          <w:b/>
          <w:bCs/>
          <w:sz w:val="20"/>
          <w:szCs w:val="20"/>
        </w:rPr>
        <w:t>CARTICA ACQUISITION CORP</w:t>
      </w:r>
    </w:p>
    <w:p w:rsidR="00000000" w:rsidRDefault="00477E2A">
      <w:pPr>
        <w:pStyle w:val="a3"/>
        <w:spacing w:before="0" w:beforeAutospacing="0" w:after="0" w:afterAutospacing="0"/>
        <w:jc w:val="center"/>
        <w:divId w:val="17201940"/>
        <w:rPr>
          <w:sz w:val="20"/>
          <w:szCs w:val="20"/>
        </w:rPr>
      </w:pPr>
      <w:r>
        <w:rPr>
          <w:b/>
          <w:bCs/>
          <w:sz w:val="20"/>
          <w:szCs w:val="20"/>
        </w:rPr>
        <w:t>NOT</w:t>
      </w:r>
      <w:r>
        <w:rPr>
          <w:b/>
          <w:bCs/>
          <w:sz w:val="20"/>
          <w:szCs w:val="20"/>
        </w:rPr>
        <w:t>ES TO CONDENSED FINANCIAL STATEMENTS</w:t>
      </w:r>
    </w:p>
    <w:p w:rsidR="00000000" w:rsidRDefault="00477E2A">
      <w:pPr>
        <w:pStyle w:val="a3"/>
        <w:spacing w:before="0" w:beforeAutospacing="0" w:after="0" w:afterAutospacing="0"/>
        <w:jc w:val="center"/>
        <w:divId w:val="17201940"/>
        <w:rPr>
          <w:sz w:val="20"/>
          <w:szCs w:val="20"/>
        </w:rPr>
      </w:pPr>
      <w:r>
        <w:rPr>
          <w:b/>
          <w:bCs/>
          <w:sz w:val="20"/>
          <w:szCs w:val="20"/>
        </w:rPr>
        <w:t>MARCH 31, 2022</w:t>
      </w:r>
    </w:p>
    <w:p w:rsidR="00000000" w:rsidRDefault="00477E2A">
      <w:pPr>
        <w:pStyle w:val="a3"/>
        <w:spacing w:before="0" w:beforeAutospacing="0" w:after="0" w:afterAutospacing="0"/>
        <w:jc w:val="center"/>
        <w:divId w:val="17201940"/>
        <w:rPr>
          <w:sz w:val="20"/>
          <w:szCs w:val="20"/>
        </w:rPr>
      </w:pPr>
      <w:r>
        <w:rPr>
          <w:b/>
          <w:bCs/>
          <w:sz w:val="20"/>
          <w:szCs w:val="20"/>
        </w:rPr>
        <w:t>(Unaudited)</w:t>
      </w:r>
    </w:p>
    <w:p w:rsidR="00000000" w:rsidRDefault="00477E2A">
      <w:pPr>
        <w:pStyle w:val="a3"/>
        <w:spacing w:before="0" w:beforeAutospacing="0" w:after="0" w:afterAutospacing="0"/>
        <w:jc w:val="center"/>
        <w:divId w:val="17201940"/>
        <w:rPr>
          <w:sz w:val="20"/>
          <w:szCs w:val="20"/>
        </w:rPr>
      </w:pPr>
      <w:r>
        <w:rPr>
          <w:b/>
          <w:bCs/>
          <w:sz w:val="20"/>
          <w:szCs w:val="20"/>
        </w:rPr>
        <w:t>​</w:t>
      </w:r>
    </w:p>
    <w:p w:rsidR="00000000" w:rsidRDefault="00477E2A">
      <w:pPr>
        <w:pStyle w:val="a3"/>
        <w:spacing w:before="0" w:beforeAutospacing="0" w:after="240" w:afterAutospacing="0"/>
        <w:jc w:val="both"/>
        <w:divId w:val="1725637430"/>
        <w:rPr>
          <w:sz w:val="20"/>
          <w:szCs w:val="20"/>
        </w:rPr>
      </w:pPr>
      <w:r>
        <w:rPr>
          <w:sz w:val="20"/>
          <w:szCs w:val="20"/>
        </w:rPr>
        <w:t xml:space="preserve">The underwriters received a cash underwriting discount of $0.20 per Unit, or $4,600,000 in the aggregate (which included an additional $600,000 received pursuant to the full exercise of the </w:t>
      </w:r>
      <w:r>
        <w:rPr>
          <w:sz w:val="20"/>
          <w:szCs w:val="20"/>
        </w:rPr>
        <w:t xml:space="preserve">over-allotment option), which was paid at closing of the IPO. In addition, the underwriters are entitled to a deferred fee of $0.35 per Unit, or $8,050,000 in the aggregate (which included an additional $1,050,000 received pursuant to the full exercise of </w:t>
      </w:r>
      <w:r>
        <w:rPr>
          <w:sz w:val="20"/>
          <w:szCs w:val="20"/>
        </w:rPr>
        <w:t>the over-allotment option). The deferred fee will become payable to the underwriters from the amounts held in the Trust Account solely in the event that the Company completes a Business Combination, subject to the terms of the underwriting agreement.</w:t>
      </w:r>
    </w:p>
    <w:p w:rsidR="00000000" w:rsidRDefault="00477E2A">
      <w:pPr>
        <w:pStyle w:val="a3"/>
        <w:spacing w:before="0" w:beforeAutospacing="0" w:after="240" w:afterAutospacing="0"/>
        <w:jc w:val="both"/>
        <w:divId w:val="1725637430"/>
        <w:rPr>
          <w:sz w:val="20"/>
          <w:szCs w:val="20"/>
        </w:rPr>
      </w:pPr>
      <w:r>
        <w:rPr>
          <w:b/>
          <w:bCs/>
          <w:sz w:val="20"/>
          <w:szCs w:val="20"/>
        </w:rPr>
        <w:t>Forwa</w:t>
      </w:r>
      <w:r>
        <w:rPr>
          <w:b/>
          <w:bCs/>
          <w:sz w:val="20"/>
          <w:szCs w:val="20"/>
        </w:rPr>
        <w:t>rd purchase agreement</w:t>
      </w:r>
    </w:p>
    <w:p w:rsidR="00000000" w:rsidRDefault="00477E2A">
      <w:pPr>
        <w:pStyle w:val="a3"/>
        <w:spacing w:before="0" w:beforeAutospacing="0" w:after="0" w:afterAutospacing="0"/>
        <w:jc w:val="both"/>
        <w:divId w:val="1725637430"/>
        <w:rPr>
          <w:sz w:val="20"/>
          <w:szCs w:val="20"/>
        </w:rPr>
      </w:pPr>
      <w:r>
        <w:rPr>
          <w:sz w:val="20"/>
          <w:szCs w:val="20"/>
        </w:rPr>
        <w:t>The Company entered into a forward purchase agreement with Cartica Investors, LP and Cartica Investors II, LP, two private funds that are affiliates of Cartica Management and the Sponsor (the “Cartica Funds”), pursuant to which the Ca</w:t>
      </w:r>
      <w:r>
        <w:rPr>
          <w:sz w:val="20"/>
          <w:szCs w:val="20"/>
        </w:rPr>
        <w:t>rtica Funds will agree to subscribe for an aggregate of up to 3,000,000 forward purchase shares for $10.00 per share, or up to $30,000,000 in the aggregate, in a private placement to close substantially concurrently with the closing of the Company’s initia</w:t>
      </w:r>
      <w:r>
        <w:rPr>
          <w:sz w:val="20"/>
          <w:szCs w:val="20"/>
        </w:rPr>
        <w:t>l Business Combination, subject to approval at such time by the Cartica Management investment committee. Under the forward purchase agreement, the purchase investors (i) must vote any Class A ordinary shares owned by them at the time of any shareholder vot</w:t>
      </w:r>
      <w:r>
        <w:rPr>
          <w:sz w:val="20"/>
          <w:szCs w:val="20"/>
        </w:rPr>
        <w:t>e to approve a proposed business combination in favor of such proposed business combination, and (ii) are entitled to registration rights with respect to the forward purchase shares and any other Class A ordinary shares acquired by the forward purchase inv</w:t>
      </w:r>
      <w:r>
        <w:rPr>
          <w:sz w:val="20"/>
          <w:szCs w:val="20"/>
        </w:rPr>
        <w:t>estors, including any acquired subsequent to the completion of the Company’s initial Business Combination. The proceeds from the sale of the forward purchase shares may be used as part of the consideration to the sellers in the Company’s initial Business C</w:t>
      </w:r>
      <w:r>
        <w:rPr>
          <w:sz w:val="20"/>
          <w:szCs w:val="20"/>
        </w:rPr>
        <w:t>ombination, expenses in connection with the Company’s initial Business Combination or for working capital in the post-business combination company. These purchases will be required to be made regardless of whether any Class A ordinary shares are redeemed b</w:t>
      </w:r>
      <w:r>
        <w:rPr>
          <w:sz w:val="20"/>
          <w:szCs w:val="20"/>
        </w:rPr>
        <w:t>y the Company’s public shareholders. The forward purchase shares will be issued only in connection with the closing of the initial Business Combination.</w:t>
      </w:r>
    </w:p>
    <w:p w:rsidR="00000000" w:rsidRDefault="00477E2A">
      <w:pPr>
        <w:pStyle w:val="a3"/>
        <w:spacing w:before="0" w:beforeAutospacing="0" w:after="0" w:afterAutospacing="0"/>
        <w:jc w:val="both"/>
        <w:divId w:val="1725637430"/>
        <w:rPr>
          <w:sz w:val="20"/>
          <w:szCs w:val="20"/>
        </w:rPr>
      </w:pPr>
      <w:r>
        <w:rPr>
          <w:sz w:val="20"/>
          <w:szCs w:val="20"/>
        </w:rPr>
        <w:t>​</w:t>
      </w:r>
    </w:p>
    <w:p w:rsidR="00000000" w:rsidRDefault="00477E2A">
      <w:pPr>
        <w:pStyle w:val="a3"/>
        <w:spacing w:before="0" w:beforeAutospacing="0" w:after="240" w:afterAutospacing="0"/>
        <w:divId w:val="1725637430"/>
        <w:rPr>
          <w:b/>
          <w:bCs/>
          <w:sz w:val="20"/>
          <w:szCs w:val="20"/>
        </w:rPr>
      </w:pPr>
      <w:r>
        <w:rPr>
          <w:b/>
          <w:bCs/>
          <w:sz w:val="20"/>
          <w:szCs w:val="20"/>
        </w:rPr>
        <w:t>NOTE 7. SHAREHOLDERS’ EQUITY (DEFICIT)</w:t>
      </w:r>
    </w:p>
    <w:p w:rsidR="00000000" w:rsidRDefault="00477E2A">
      <w:pPr>
        <w:pStyle w:val="a3"/>
        <w:spacing w:before="0" w:beforeAutospacing="0" w:after="240" w:afterAutospacing="0"/>
        <w:jc w:val="both"/>
        <w:divId w:val="1725637430"/>
        <w:rPr>
          <w:sz w:val="20"/>
          <w:szCs w:val="20"/>
        </w:rPr>
      </w:pPr>
      <w:r>
        <w:rPr>
          <w:b/>
          <w:bCs/>
          <w:i/>
          <w:iCs/>
          <w:sz w:val="20"/>
          <w:szCs w:val="20"/>
        </w:rPr>
        <w:t>Preference Shares</w:t>
      </w:r>
      <w:r>
        <w:rPr>
          <w:sz w:val="20"/>
          <w:szCs w:val="20"/>
        </w:rPr>
        <w:t>—</w:t>
      </w:r>
      <w:r>
        <w:rPr>
          <w:sz w:val="20"/>
          <w:szCs w:val="20"/>
        </w:rPr>
        <w:t>The Company is authorized to issue 1,000,000 preference shares with a par value of $0.0001 per share, with such designations, voting and other rights and preferences as may be determined from time to time by the Company’s board of directors. As of March 31</w:t>
      </w:r>
      <w:r>
        <w:rPr>
          <w:sz w:val="20"/>
          <w:szCs w:val="20"/>
        </w:rPr>
        <w:t>, 2022 and December 31, 2021, there were no preference shares issued or outstanding.</w:t>
      </w:r>
    </w:p>
    <w:p w:rsidR="00000000" w:rsidRDefault="00477E2A">
      <w:pPr>
        <w:pStyle w:val="a3"/>
        <w:spacing w:before="0" w:beforeAutospacing="0" w:after="240" w:afterAutospacing="0"/>
        <w:jc w:val="both"/>
        <w:divId w:val="1725637430"/>
        <w:rPr>
          <w:sz w:val="20"/>
          <w:szCs w:val="20"/>
        </w:rPr>
      </w:pPr>
      <w:r>
        <w:rPr>
          <w:b/>
          <w:bCs/>
          <w:i/>
          <w:iCs/>
          <w:sz w:val="20"/>
          <w:szCs w:val="20"/>
        </w:rPr>
        <w:t>Class A Ordinary Shares</w:t>
      </w:r>
      <w:r>
        <w:rPr>
          <w:sz w:val="20"/>
          <w:szCs w:val="20"/>
        </w:rPr>
        <w:t>— The Company is authorized to issue 300,000,000 Class A ordinary shares with a par value of $0.0001 per share. Holders of the Company’s Class A ord</w:t>
      </w:r>
      <w:r>
        <w:rPr>
          <w:sz w:val="20"/>
          <w:szCs w:val="20"/>
        </w:rPr>
        <w:t>inary shares are entitled to one vote for each share. At March 31, 2022 and December 31, 2021, there were no Class A ordinary shares issued or outstanding (excluding, at March 31, 2022, 23,000,000 shares subject to redemption).</w:t>
      </w:r>
    </w:p>
    <w:p w:rsidR="00000000" w:rsidRDefault="00477E2A">
      <w:pPr>
        <w:pStyle w:val="a3"/>
        <w:spacing w:before="0" w:beforeAutospacing="0" w:after="240" w:afterAutospacing="0"/>
        <w:jc w:val="both"/>
        <w:divId w:val="1725637430"/>
        <w:rPr>
          <w:sz w:val="20"/>
          <w:szCs w:val="20"/>
        </w:rPr>
      </w:pPr>
      <w:r>
        <w:rPr>
          <w:b/>
          <w:bCs/>
          <w:i/>
          <w:iCs/>
          <w:sz w:val="20"/>
          <w:szCs w:val="20"/>
        </w:rPr>
        <w:t>Class B Ordinary Shares</w:t>
      </w:r>
      <w:r>
        <w:rPr>
          <w:sz w:val="20"/>
          <w:szCs w:val="20"/>
        </w:rPr>
        <w:t xml:space="preserve">—The </w:t>
      </w:r>
      <w:r>
        <w:rPr>
          <w:sz w:val="20"/>
          <w:szCs w:val="20"/>
        </w:rPr>
        <w:t>Company is authorized to issue 30,000,000 Class B ordinary shares with a par value of $0.0001 per share. Holders of Class B ordinary shares are entitled to one vote for each share. At March 31, 2022 and December 31, 2021, there were 5,750,000 Class B ordin</w:t>
      </w:r>
      <w:r>
        <w:rPr>
          <w:sz w:val="20"/>
          <w:szCs w:val="20"/>
        </w:rPr>
        <w:t>ary shares issued and outstanding. On October 31, 2021, the Sponsor surrendered 1,437,500 Founder Shares, reducing the total number of Class B ordinary shares outstanding to 5,750,000 shares (see Note 5). Up to an aggregate of 750,000 Founder Shares were s</w:t>
      </w:r>
      <w:r>
        <w:rPr>
          <w:sz w:val="20"/>
          <w:szCs w:val="20"/>
        </w:rPr>
        <w:t>ubject to forfeiture by the Sponsor to the extent that the underwriters’ over-allotment option is not exercised in full or in part, so that the number of Class B ordinary shares will equal 20% of the Company’s issued and outstanding ordinary shares after t</w:t>
      </w:r>
      <w:r>
        <w:rPr>
          <w:sz w:val="20"/>
          <w:szCs w:val="20"/>
        </w:rPr>
        <w:t>he IPO. As of January 7, 2022, the over-allotment was fully exercised.</w:t>
      </w:r>
    </w:p>
    <w:p w:rsidR="00000000" w:rsidRDefault="00477E2A">
      <w:pPr>
        <w:pStyle w:val="a3"/>
        <w:spacing w:before="0" w:beforeAutospacing="0" w:after="240" w:afterAutospacing="0"/>
        <w:jc w:val="both"/>
        <w:divId w:val="1725637430"/>
        <w:rPr>
          <w:sz w:val="20"/>
          <w:szCs w:val="20"/>
        </w:rPr>
      </w:pPr>
      <w:r>
        <w:rPr>
          <w:sz w:val="20"/>
          <w:szCs w:val="20"/>
        </w:rPr>
        <w:t xml:space="preserve">Holders of Class A ordinary shares and Class B ordinary shares will vote together as a single class on all other matters submitted to a vote of shareholders, except as required by law; </w:t>
      </w:r>
      <w:r>
        <w:rPr>
          <w:sz w:val="20"/>
          <w:szCs w:val="20"/>
        </w:rPr>
        <w:t>provided that only holders of Class B ordinary shares have the right to vote on the appointment of directors prior to the Company’s initial Business Combination.</w:t>
      </w:r>
    </w:p>
    <w:p w:rsidR="00000000" w:rsidRDefault="00477E2A">
      <w:pPr>
        <w:pStyle w:val="a3"/>
        <w:spacing w:before="480" w:beforeAutospacing="0" w:after="0" w:afterAutospacing="0"/>
        <w:jc w:val="center"/>
        <w:divId w:val="1598824872"/>
        <w:rPr>
          <w:sz w:val="20"/>
          <w:szCs w:val="20"/>
        </w:rPr>
      </w:pPr>
      <w:r>
        <w:rPr>
          <w:sz w:val="20"/>
          <w:szCs w:val="20"/>
        </w:rPr>
        <w:t>17</w:t>
      </w:r>
    </w:p>
    <w:p w:rsidR="00000000" w:rsidRDefault="00477E2A">
      <w:pPr>
        <w:pStyle w:val="a3"/>
        <w:spacing w:before="0" w:beforeAutospacing="0" w:after="300" w:afterAutospacing="0"/>
        <w:divId w:val="2113820828"/>
        <w:rPr>
          <w:sz w:val="20"/>
          <w:szCs w:val="20"/>
        </w:rPr>
      </w:pPr>
      <w:hyperlink w:anchor="TOC" w:history="1">
        <w:r>
          <w:rPr>
            <w:rStyle w:val="a4"/>
            <w:sz w:val="20"/>
            <w:szCs w:val="20"/>
          </w:rPr>
          <w:t>Table of Contents</w:t>
        </w:r>
      </w:hyperlink>
    </w:p>
    <w:p w:rsidR="00000000" w:rsidRDefault="00477E2A">
      <w:pPr>
        <w:pStyle w:val="a3"/>
        <w:spacing w:before="0" w:beforeAutospacing="0" w:after="0" w:afterAutospacing="0"/>
        <w:jc w:val="center"/>
        <w:divId w:val="2113820828"/>
        <w:rPr>
          <w:sz w:val="20"/>
          <w:szCs w:val="20"/>
        </w:rPr>
      </w:pPr>
      <w:r>
        <w:rPr>
          <w:b/>
          <w:bCs/>
          <w:sz w:val="20"/>
          <w:szCs w:val="20"/>
        </w:rPr>
        <w:t>CARTICA ACQUISITION CORP</w:t>
      </w:r>
    </w:p>
    <w:p w:rsidR="00000000" w:rsidRDefault="00477E2A">
      <w:pPr>
        <w:pStyle w:val="a3"/>
        <w:spacing w:before="0" w:beforeAutospacing="0" w:after="0" w:afterAutospacing="0"/>
        <w:jc w:val="center"/>
        <w:divId w:val="2113820828"/>
        <w:rPr>
          <w:sz w:val="20"/>
          <w:szCs w:val="20"/>
        </w:rPr>
      </w:pPr>
      <w:r>
        <w:rPr>
          <w:b/>
          <w:bCs/>
          <w:sz w:val="20"/>
          <w:szCs w:val="20"/>
        </w:rPr>
        <w:t>NOTES TO CONDENSED FIN</w:t>
      </w:r>
      <w:r>
        <w:rPr>
          <w:b/>
          <w:bCs/>
          <w:sz w:val="20"/>
          <w:szCs w:val="20"/>
        </w:rPr>
        <w:t>ANCIAL STATEMENTS</w:t>
      </w:r>
    </w:p>
    <w:p w:rsidR="00000000" w:rsidRDefault="00477E2A">
      <w:pPr>
        <w:pStyle w:val="a3"/>
        <w:spacing w:before="0" w:beforeAutospacing="0" w:after="0" w:afterAutospacing="0"/>
        <w:jc w:val="center"/>
        <w:divId w:val="2113820828"/>
        <w:rPr>
          <w:sz w:val="20"/>
          <w:szCs w:val="20"/>
        </w:rPr>
      </w:pPr>
      <w:r>
        <w:rPr>
          <w:b/>
          <w:bCs/>
          <w:sz w:val="20"/>
          <w:szCs w:val="20"/>
        </w:rPr>
        <w:t>MARCH 31, 2022</w:t>
      </w:r>
    </w:p>
    <w:p w:rsidR="00000000" w:rsidRDefault="00477E2A">
      <w:pPr>
        <w:pStyle w:val="a3"/>
        <w:spacing w:before="0" w:beforeAutospacing="0" w:after="0" w:afterAutospacing="0"/>
        <w:jc w:val="center"/>
        <w:divId w:val="2113820828"/>
        <w:rPr>
          <w:sz w:val="20"/>
          <w:szCs w:val="20"/>
        </w:rPr>
      </w:pPr>
      <w:r>
        <w:rPr>
          <w:b/>
          <w:bCs/>
          <w:sz w:val="20"/>
          <w:szCs w:val="20"/>
        </w:rPr>
        <w:t>(Unaudited)</w:t>
      </w:r>
    </w:p>
    <w:p w:rsidR="00000000" w:rsidRDefault="00477E2A">
      <w:pPr>
        <w:pStyle w:val="a3"/>
        <w:spacing w:before="0" w:beforeAutospacing="0" w:after="0" w:afterAutospacing="0"/>
        <w:jc w:val="center"/>
        <w:divId w:val="2113820828"/>
        <w:rPr>
          <w:sz w:val="20"/>
          <w:szCs w:val="20"/>
        </w:rPr>
      </w:pPr>
      <w:r>
        <w:rPr>
          <w:b/>
          <w:bCs/>
          <w:sz w:val="20"/>
          <w:szCs w:val="20"/>
        </w:rPr>
        <w:t>​</w:t>
      </w:r>
    </w:p>
    <w:p w:rsidR="00000000" w:rsidRDefault="00477E2A">
      <w:pPr>
        <w:pStyle w:val="a3"/>
        <w:spacing w:before="0" w:beforeAutospacing="0" w:after="0" w:afterAutospacing="0"/>
        <w:jc w:val="both"/>
        <w:divId w:val="1966233420"/>
        <w:rPr>
          <w:sz w:val="20"/>
          <w:szCs w:val="20"/>
        </w:rPr>
      </w:pPr>
      <w:r>
        <w:rPr>
          <w:sz w:val="20"/>
          <w:szCs w:val="20"/>
        </w:rPr>
        <w:t>The Class B ordinary shares will automatically convert into Class A ordinary shares concurrently with or immediately following the completion of a Business Combination on a one-for-one basis, subject to adjust</w:t>
      </w:r>
      <w:r>
        <w:rPr>
          <w:sz w:val="20"/>
          <w:szCs w:val="20"/>
        </w:rPr>
        <w:t>ment. In the case that additional Class A ordinary shares or equity-linked securities are issued or deemed issued in connection with a Business Combination, the number of Class A ordinary shares issuable upon conversion of all Founder Shares will equal, in</w:t>
      </w:r>
      <w:r>
        <w:rPr>
          <w:sz w:val="20"/>
          <w:szCs w:val="20"/>
        </w:rPr>
        <w:t xml:space="preserve"> the aggregate, 20% of the total number of Class A ordinary shares outstanding after such conversion (after giving effect to any redemptions of Class A ordinary shares by public shareholders), including the total number of Class A ordinary shares issued, o</w:t>
      </w:r>
      <w:r>
        <w:rPr>
          <w:sz w:val="20"/>
          <w:szCs w:val="20"/>
        </w:rPr>
        <w:t>r deemed issued or issuable upon conversion or exercise of any equity-linked securities or rights issued or deemed issued, by the Company in connection with or in relation to the consummation of a Business Combination, excluding any Class A ordinary shares</w:t>
      </w:r>
      <w:r>
        <w:rPr>
          <w:sz w:val="20"/>
          <w:szCs w:val="20"/>
        </w:rPr>
        <w:t xml:space="preserve"> or equity-linked securities exercisable for or convertible into Class A ordinary shares issued, or to be issued, to any seller in a Business Combination and any private placement warrants issued to the Sponsor, officers or directors upon conversion of Wor</w:t>
      </w:r>
      <w:r>
        <w:rPr>
          <w:sz w:val="20"/>
          <w:szCs w:val="20"/>
        </w:rPr>
        <w:t>king Capital Loans; provided that such conversion of Founder Shares will never occur on a less than one-for-one basis.</w:t>
      </w:r>
    </w:p>
    <w:p w:rsidR="00000000" w:rsidRDefault="00477E2A">
      <w:pPr>
        <w:pStyle w:val="a3"/>
        <w:spacing w:before="0" w:beforeAutospacing="0" w:after="0" w:afterAutospacing="0"/>
        <w:jc w:val="both"/>
        <w:divId w:val="1966233420"/>
        <w:rPr>
          <w:sz w:val="20"/>
          <w:szCs w:val="20"/>
        </w:rPr>
      </w:pPr>
      <w:r>
        <w:rPr>
          <w:sz w:val="20"/>
          <w:szCs w:val="20"/>
        </w:rPr>
        <w:t>​</w:t>
      </w:r>
    </w:p>
    <w:p w:rsidR="00000000" w:rsidRDefault="00477E2A">
      <w:pPr>
        <w:pStyle w:val="a3"/>
        <w:spacing w:before="0" w:beforeAutospacing="0" w:after="240" w:afterAutospacing="0"/>
        <w:divId w:val="1966233420"/>
        <w:rPr>
          <w:b/>
          <w:bCs/>
          <w:sz w:val="20"/>
          <w:szCs w:val="20"/>
        </w:rPr>
      </w:pPr>
      <w:r>
        <w:rPr>
          <w:b/>
          <w:bCs/>
          <w:sz w:val="20"/>
          <w:szCs w:val="20"/>
        </w:rPr>
        <w:t>NOTE 8. FAIR VALUE MEASUREMENTS</w:t>
      </w:r>
    </w:p>
    <w:p w:rsidR="00000000" w:rsidRDefault="00477E2A">
      <w:pPr>
        <w:pStyle w:val="a3"/>
        <w:spacing w:before="0" w:beforeAutospacing="0" w:after="240" w:afterAutospacing="0"/>
        <w:divId w:val="1966233420"/>
        <w:rPr>
          <w:sz w:val="20"/>
          <w:szCs w:val="20"/>
        </w:rPr>
      </w:pPr>
      <w:r>
        <w:rPr>
          <w:sz w:val="20"/>
          <w:szCs w:val="20"/>
        </w:rPr>
        <w:t>The following table presents information about the Company’s assets and liabilities that are measured a</w:t>
      </w:r>
      <w:r>
        <w:rPr>
          <w:sz w:val="20"/>
          <w:szCs w:val="20"/>
        </w:rPr>
        <w:t>t fair value on a recurring basis at January 7, 2022 and March 31, 2022 and indicates the fair value hierarchy of the valuation inputs the Company utilized to determine such fair value:</w:t>
      </w:r>
    </w:p>
    <w:p w:rsidR="00000000" w:rsidRDefault="00477E2A">
      <w:pPr>
        <w:pStyle w:val="a3"/>
        <w:spacing w:before="0" w:beforeAutospacing="0" w:after="0" w:afterAutospacing="0"/>
        <w:divId w:val="1966233420"/>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071"/>
        <w:gridCol w:w="160"/>
        <w:gridCol w:w="589"/>
        <w:gridCol w:w="6"/>
        <w:gridCol w:w="100"/>
        <w:gridCol w:w="1060"/>
        <w:gridCol w:w="160"/>
        <w:gridCol w:w="100"/>
        <w:gridCol w:w="1060"/>
      </w:tblGrid>
      <w:tr w:rsidR="00000000">
        <w:trPr>
          <w:divId w:val="1966233420"/>
          <w:trHeight w:val="20"/>
        </w:trPr>
        <w:tc>
          <w:tcPr>
            <w:tcW w:w="3152" w:type="pct"/>
            <w:tcMar>
              <w:top w:w="0" w:type="dxa"/>
              <w:left w:w="0" w:type="dxa"/>
              <w:bottom w:w="0" w:type="dxa"/>
              <w:right w:w="0" w:type="dxa"/>
            </w:tcMar>
            <w:vAlign w:val="bottom"/>
            <w:hideMark/>
          </w:tcPr>
          <w:p w:rsidR="00000000" w:rsidRDefault="00477E2A">
            <w:pPr>
              <w:pStyle w:val="a3"/>
              <w:spacing w:before="0" w:beforeAutospacing="0" w:after="1" w:afterAutospacing="0"/>
              <w:divId w:val="67506744"/>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477E2A">
            <w:pPr>
              <w:pStyle w:val="a3"/>
              <w:spacing w:before="0" w:beforeAutospacing="0" w:after="1" w:afterAutospacing="0"/>
              <w:divId w:val="617839830"/>
              <w:rPr>
                <w:sz w:val="20"/>
                <w:szCs w:val="20"/>
              </w:rPr>
            </w:pPr>
            <w:r>
              <w:rPr>
                <w:sz w:val="2"/>
                <w:szCs w:val="2"/>
              </w:rPr>
              <w:t>​</w:t>
            </w:r>
          </w:p>
        </w:tc>
        <w:tc>
          <w:tcPr>
            <w:tcW w:w="456" w:type="pct"/>
            <w:noWrap/>
            <w:tcMar>
              <w:top w:w="0" w:type="dxa"/>
              <w:left w:w="0" w:type="dxa"/>
              <w:bottom w:w="0" w:type="dxa"/>
              <w:right w:w="0" w:type="dxa"/>
            </w:tcMar>
            <w:vAlign w:val="bottom"/>
            <w:hideMark/>
          </w:tcPr>
          <w:p w:rsidR="00000000" w:rsidRDefault="00477E2A">
            <w:pPr>
              <w:pStyle w:val="a3"/>
              <w:spacing w:before="0" w:beforeAutospacing="0" w:after="1" w:afterAutospacing="0"/>
              <w:divId w:val="1070428153"/>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477E2A">
            <w:pPr>
              <w:pStyle w:val="a3"/>
              <w:spacing w:before="0" w:beforeAutospacing="0" w:after="1" w:afterAutospacing="0"/>
              <w:divId w:val="1342197480"/>
              <w:rPr>
                <w:sz w:val="20"/>
                <w:szCs w:val="20"/>
              </w:rPr>
            </w:pPr>
            <w:r>
              <w:rPr>
                <w:sz w:val="2"/>
                <w:szCs w:val="2"/>
              </w:rPr>
              <w:t>​</w:t>
            </w:r>
          </w:p>
        </w:tc>
        <w:tc>
          <w:tcPr>
            <w:tcW w:w="50" w:type="pct"/>
            <w:noWrap/>
            <w:tcMar>
              <w:top w:w="0" w:type="dxa"/>
              <w:left w:w="0" w:type="dxa"/>
              <w:bottom w:w="0" w:type="dxa"/>
              <w:right w:w="0" w:type="dxa"/>
            </w:tcMar>
            <w:vAlign w:val="bottom"/>
            <w:hideMark/>
          </w:tcPr>
          <w:p w:rsidR="00000000" w:rsidRDefault="00477E2A">
            <w:pPr>
              <w:pStyle w:val="a3"/>
              <w:spacing w:before="0" w:beforeAutospacing="0" w:after="1" w:afterAutospacing="0"/>
              <w:divId w:val="1086194180"/>
              <w:rPr>
                <w:sz w:val="20"/>
                <w:szCs w:val="20"/>
              </w:rPr>
            </w:pPr>
            <w:r>
              <w:rPr>
                <w:sz w:val="2"/>
                <w:szCs w:val="2"/>
              </w:rPr>
              <w:t>​</w:t>
            </w:r>
          </w:p>
        </w:tc>
        <w:tc>
          <w:tcPr>
            <w:tcW w:w="513" w:type="pct"/>
            <w:noWrap/>
            <w:tcMar>
              <w:top w:w="0" w:type="dxa"/>
              <w:left w:w="0" w:type="dxa"/>
              <w:bottom w:w="0" w:type="dxa"/>
              <w:right w:w="0" w:type="dxa"/>
            </w:tcMar>
            <w:vAlign w:val="bottom"/>
            <w:hideMark/>
          </w:tcPr>
          <w:p w:rsidR="00000000" w:rsidRDefault="00477E2A">
            <w:pPr>
              <w:pStyle w:val="a3"/>
              <w:spacing w:before="0" w:beforeAutospacing="0" w:after="1" w:afterAutospacing="0"/>
              <w:divId w:val="1607619618"/>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477E2A">
            <w:pPr>
              <w:pStyle w:val="a3"/>
              <w:spacing w:before="0" w:beforeAutospacing="0" w:after="1" w:afterAutospacing="0"/>
              <w:divId w:val="1920291719"/>
              <w:rPr>
                <w:sz w:val="20"/>
                <w:szCs w:val="20"/>
              </w:rPr>
            </w:pPr>
            <w:r>
              <w:rPr>
                <w:sz w:val="2"/>
                <w:szCs w:val="2"/>
              </w:rPr>
              <w:t>​</w:t>
            </w:r>
          </w:p>
        </w:tc>
        <w:tc>
          <w:tcPr>
            <w:tcW w:w="50" w:type="pct"/>
            <w:noWrap/>
            <w:tcMar>
              <w:top w:w="0" w:type="dxa"/>
              <w:left w:w="0" w:type="dxa"/>
              <w:bottom w:w="0" w:type="dxa"/>
              <w:right w:w="0" w:type="dxa"/>
            </w:tcMar>
            <w:vAlign w:val="bottom"/>
            <w:hideMark/>
          </w:tcPr>
          <w:p w:rsidR="00000000" w:rsidRDefault="00477E2A">
            <w:pPr>
              <w:pStyle w:val="a3"/>
              <w:spacing w:before="0" w:beforeAutospacing="0" w:after="1" w:afterAutospacing="0"/>
              <w:divId w:val="1982687700"/>
              <w:rPr>
                <w:sz w:val="20"/>
                <w:szCs w:val="20"/>
              </w:rPr>
            </w:pPr>
            <w:r>
              <w:rPr>
                <w:sz w:val="2"/>
                <w:szCs w:val="2"/>
              </w:rPr>
              <w:t>​</w:t>
            </w:r>
          </w:p>
        </w:tc>
        <w:tc>
          <w:tcPr>
            <w:tcW w:w="513" w:type="pct"/>
            <w:noWrap/>
            <w:tcMar>
              <w:top w:w="0" w:type="dxa"/>
              <w:left w:w="0" w:type="dxa"/>
              <w:bottom w:w="0" w:type="dxa"/>
              <w:right w:w="0" w:type="dxa"/>
            </w:tcMar>
            <w:vAlign w:val="bottom"/>
            <w:hideMark/>
          </w:tcPr>
          <w:p w:rsidR="00000000" w:rsidRDefault="00477E2A">
            <w:pPr>
              <w:pStyle w:val="a3"/>
              <w:spacing w:before="0" w:beforeAutospacing="0" w:after="1" w:afterAutospacing="0"/>
              <w:divId w:val="1159229003"/>
              <w:rPr>
                <w:sz w:val="20"/>
                <w:szCs w:val="20"/>
              </w:rPr>
            </w:pPr>
            <w:r>
              <w:rPr>
                <w:sz w:val="2"/>
                <w:szCs w:val="2"/>
              </w:rPr>
              <w:t>​</w:t>
            </w:r>
          </w:p>
        </w:tc>
      </w:tr>
      <w:tr w:rsidR="00000000">
        <w:trPr>
          <w:divId w:val="1966233420"/>
        </w:trPr>
        <w:tc>
          <w:tcPr>
            <w:tcW w:w="3152" w:type="pct"/>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16"/>
                <w:szCs w:val="16"/>
              </w:rPr>
            </w:pPr>
            <w:r>
              <w:rPr>
                <w:sz w:val="16"/>
                <w:szCs w:val="16"/>
              </w:rPr>
              <w:t>    </w:t>
            </w:r>
          </w:p>
        </w:tc>
        <w:tc>
          <w:tcPr>
            <w:tcW w:w="456" w:type="pct"/>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20"/>
                <w:szCs w:val="20"/>
              </w:rPr>
            </w:pPr>
            <w:r>
              <w:rPr>
                <w:sz w:val="16"/>
                <w:szCs w:val="16"/>
              </w:rPr>
              <w:t>​</w:t>
            </w:r>
          </w:p>
        </w:tc>
        <w:tc>
          <w:tcPr>
            <w:tcW w:w="563" w:type="pct"/>
            <w:gridSpan w:val="2"/>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16"/>
                <w:szCs w:val="16"/>
              </w:rPr>
            </w:pPr>
            <w:r>
              <w:rPr>
                <w:b/>
                <w:bCs/>
                <w:sz w:val="16"/>
                <w:szCs w:val="16"/>
              </w:rPr>
              <w:t>January 7,</w:t>
            </w:r>
          </w:p>
        </w:tc>
        <w:tc>
          <w:tcPr>
            <w:tcW w:w="87"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16"/>
                <w:szCs w:val="16"/>
              </w:rPr>
            </w:pPr>
            <w:r>
              <w:rPr>
                <w:b/>
                <w:bCs/>
                <w:sz w:val="16"/>
                <w:szCs w:val="16"/>
              </w:rPr>
              <w:t>    </w:t>
            </w:r>
          </w:p>
        </w:tc>
        <w:tc>
          <w:tcPr>
            <w:tcW w:w="563" w:type="pct"/>
            <w:gridSpan w:val="2"/>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16"/>
                <w:szCs w:val="16"/>
              </w:rPr>
            </w:pPr>
            <w:r>
              <w:rPr>
                <w:b/>
                <w:bCs/>
                <w:sz w:val="16"/>
                <w:szCs w:val="16"/>
              </w:rPr>
              <w:t>March 31, </w:t>
            </w:r>
          </w:p>
        </w:tc>
      </w:tr>
      <w:tr w:rsidR="00000000">
        <w:trPr>
          <w:divId w:val="1966233420"/>
        </w:trPr>
        <w:tc>
          <w:tcPr>
            <w:tcW w:w="3152" w:type="pct"/>
            <w:tcBorders>
              <w:bottom w:val="single" w:sz="6" w:space="0" w:color="000000"/>
            </w:tcBorders>
            <w:tcMar>
              <w:top w:w="0" w:type="dxa"/>
              <w:left w:w="0" w:type="dxa"/>
              <w:bottom w:w="0" w:type="dxa"/>
              <w:right w:w="0" w:type="dxa"/>
            </w:tcMar>
            <w:vAlign w:val="bottom"/>
            <w:hideMark/>
          </w:tcPr>
          <w:p w:rsidR="00000000" w:rsidRDefault="00477E2A">
            <w:pPr>
              <w:pStyle w:val="a3"/>
              <w:spacing w:before="0" w:beforeAutospacing="0" w:after="1" w:afterAutospacing="0"/>
              <w:rPr>
                <w:sz w:val="16"/>
                <w:szCs w:val="16"/>
              </w:rPr>
            </w:pPr>
            <w:r>
              <w:rPr>
                <w:b/>
                <w:bCs/>
                <w:sz w:val="16"/>
                <w:szCs w:val="16"/>
              </w:rPr>
              <w:t xml:space="preserve">Description </w:t>
            </w:r>
          </w:p>
        </w:tc>
        <w:tc>
          <w:tcPr>
            <w:tcW w:w="87"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b/>
                <w:bCs/>
                <w:sz w:val="16"/>
                <w:szCs w:val="16"/>
              </w:rPr>
              <w:t>​</w:t>
            </w:r>
          </w:p>
        </w:tc>
        <w:tc>
          <w:tcPr>
            <w:tcW w:w="456" w:type="pct"/>
            <w:tcBorders>
              <w:bottom w:val="single" w:sz="6" w:space="0" w:color="000000"/>
            </w:tcBorders>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16"/>
                <w:szCs w:val="16"/>
              </w:rPr>
            </w:pPr>
            <w:r>
              <w:rPr>
                <w:b/>
                <w:bCs/>
                <w:sz w:val="16"/>
                <w:szCs w:val="16"/>
              </w:rPr>
              <w:t>Level</w:t>
            </w:r>
          </w:p>
        </w:tc>
        <w:tc>
          <w:tcPr>
            <w:tcW w:w="87" w:type="pct"/>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20"/>
                <w:szCs w:val="20"/>
              </w:rPr>
            </w:pPr>
            <w:r>
              <w:rPr>
                <w:b/>
                <w:bCs/>
                <w:sz w:val="16"/>
                <w:szCs w:val="16"/>
              </w:rPr>
              <w:t>​</w:t>
            </w:r>
          </w:p>
        </w:tc>
        <w:tc>
          <w:tcPr>
            <w:tcW w:w="563" w:type="pct"/>
            <w:gridSpan w:val="2"/>
            <w:tcBorders>
              <w:bottom w:val="single" w:sz="6" w:space="0" w:color="000000"/>
            </w:tcBorders>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16"/>
                <w:szCs w:val="16"/>
              </w:rPr>
            </w:pPr>
            <w:r>
              <w:rPr>
                <w:b/>
                <w:bCs/>
                <w:sz w:val="16"/>
                <w:szCs w:val="16"/>
              </w:rPr>
              <w:t>2022</w:t>
            </w:r>
          </w:p>
        </w:tc>
        <w:tc>
          <w:tcPr>
            <w:tcW w:w="87"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16"/>
                <w:szCs w:val="16"/>
              </w:rPr>
            </w:pPr>
            <w:r>
              <w:rPr>
                <w:b/>
                <w:bCs/>
                <w:sz w:val="16"/>
                <w:szCs w:val="16"/>
              </w:rPr>
              <w:t> </w:t>
            </w:r>
          </w:p>
        </w:tc>
        <w:tc>
          <w:tcPr>
            <w:tcW w:w="563" w:type="pct"/>
            <w:gridSpan w:val="2"/>
            <w:tcBorders>
              <w:bottom w:val="single" w:sz="6" w:space="0" w:color="000000"/>
            </w:tcBorders>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16"/>
                <w:szCs w:val="16"/>
              </w:rPr>
            </w:pPr>
            <w:r>
              <w:rPr>
                <w:b/>
                <w:bCs/>
                <w:sz w:val="16"/>
                <w:szCs w:val="16"/>
              </w:rPr>
              <w:t>2022</w:t>
            </w:r>
          </w:p>
        </w:tc>
      </w:tr>
      <w:tr w:rsidR="00000000">
        <w:trPr>
          <w:divId w:val="1966233420"/>
        </w:trPr>
        <w:tc>
          <w:tcPr>
            <w:tcW w:w="3152" w:type="pct"/>
            <w:shd w:val="clear" w:color="auto" w:fill="CCEEFF"/>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b/>
                <w:bCs/>
                <w:sz w:val="20"/>
                <w:szCs w:val="20"/>
              </w:rPr>
              <w:t>Assets:</w:t>
            </w:r>
          </w:p>
        </w:tc>
        <w:tc>
          <w:tcPr>
            <w:tcW w:w="87"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 </w:t>
            </w:r>
          </w:p>
        </w:tc>
        <w:tc>
          <w:tcPr>
            <w:tcW w:w="456"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jc w:val="right"/>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jc w:val="right"/>
              <w:rPr>
                <w:sz w:val="20"/>
                <w:szCs w:val="20"/>
              </w:rPr>
            </w:pPr>
            <w:r>
              <w:rPr>
                <w:sz w:val="20"/>
                <w:szCs w:val="20"/>
              </w:rPr>
              <w:t>​</w:t>
            </w:r>
          </w:p>
        </w:tc>
        <w:tc>
          <w:tcPr>
            <w:tcW w:w="50"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513"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jc w:val="right"/>
              <w:rPr>
                <w:sz w:val="20"/>
                <w:szCs w:val="20"/>
              </w:rPr>
            </w:pPr>
            <w:r>
              <w:rPr>
                <w:sz w:val="20"/>
                <w:szCs w:val="20"/>
              </w:rPr>
              <w:t>  </w:t>
            </w:r>
          </w:p>
        </w:tc>
        <w:tc>
          <w:tcPr>
            <w:tcW w:w="87"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 </w:t>
            </w:r>
          </w:p>
        </w:tc>
        <w:tc>
          <w:tcPr>
            <w:tcW w:w="50"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513"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jc w:val="right"/>
              <w:rPr>
                <w:sz w:val="20"/>
                <w:szCs w:val="20"/>
              </w:rPr>
            </w:pPr>
            <w:r>
              <w:rPr>
                <w:sz w:val="20"/>
                <w:szCs w:val="20"/>
              </w:rPr>
              <w:t>  </w:t>
            </w:r>
          </w:p>
        </w:tc>
      </w:tr>
      <w:tr w:rsidR="00000000">
        <w:trPr>
          <w:divId w:val="1966233420"/>
        </w:trPr>
        <w:tc>
          <w:tcPr>
            <w:tcW w:w="3152" w:type="pct"/>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Cash and Marketable securities held in Trust Account</w:t>
            </w:r>
          </w:p>
        </w:tc>
        <w:tc>
          <w:tcPr>
            <w:tcW w:w="87"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 </w:t>
            </w:r>
          </w:p>
        </w:tc>
        <w:tc>
          <w:tcPr>
            <w:tcW w:w="456" w:type="pct"/>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20"/>
                <w:szCs w:val="20"/>
              </w:rPr>
            </w:pPr>
            <w:r>
              <w:rPr>
                <w:sz w:val="20"/>
                <w:szCs w:val="20"/>
              </w:rPr>
              <w:t>1</w:t>
            </w:r>
          </w:p>
        </w:tc>
        <w:tc>
          <w:tcPr>
            <w:tcW w:w="87" w:type="pct"/>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20"/>
                <w:szCs w:val="20"/>
              </w:rPr>
            </w:pPr>
            <w:r>
              <w:rPr>
                <w:sz w:val="20"/>
                <w:szCs w:val="20"/>
              </w:rPr>
              <w:t>​</w:t>
            </w:r>
          </w:p>
        </w:tc>
        <w:tc>
          <w:tcPr>
            <w:tcW w:w="50"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513" w:type="pct"/>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20"/>
                <w:szCs w:val="20"/>
              </w:rPr>
            </w:pPr>
            <w:r>
              <w:rPr>
                <w:sz w:val="20"/>
                <w:szCs w:val="20"/>
              </w:rPr>
              <w:t>236,900,000</w:t>
            </w:r>
          </w:p>
        </w:tc>
        <w:tc>
          <w:tcPr>
            <w:tcW w:w="87"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50"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513" w:type="pct"/>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20"/>
                <w:szCs w:val="20"/>
              </w:rPr>
            </w:pPr>
            <w:r>
              <w:rPr>
                <w:sz w:val="20"/>
                <w:szCs w:val="20"/>
              </w:rPr>
              <w:t>237,027,044</w:t>
            </w:r>
          </w:p>
        </w:tc>
      </w:tr>
      <w:tr w:rsidR="00000000">
        <w:trPr>
          <w:divId w:val="1966233420"/>
        </w:trPr>
        <w:tc>
          <w:tcPr>
            <w:tcW w:w="3152" w:type="pct"/>
            <w:shd w:val="clear" w:color="auto" w:fill="CCEEFF"/>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b/>
                <w:bCs/>
                <w:sz w:val="20"/>
                <w:szCs w:val="20"/>
              </w:rPr>
              <w:t>Liabilities:</w:t>
            </w:r>
          </w:p>
        </w:tc>
        <w:tc>
          <w:tcPr>
            <w:tcW w:w="87"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b/>
                <w:bCs/>
                <w:sz w:val="20"/>
                <w:szCs w:val="20"/>
              </w:rPr>
              <w:t>​</w:t>
            </w:r>
          </w:p>
        </w:tc>
        <w:tc>
          <w:tcPr>
            <w:tcW w:w="456"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20"/>
                <w:szCs w:val="20"/>
              </w:rPr>
            </w:pPr>
            <w:r>
              <w:rPr>
                <w:b/>
                <w:bCs/>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20"/>
                <w:szCs w:val="20"/>
              </w:rPr>
            </w:pPr>
            <w:r>
              <w:rPr>
                <w:b/>
                <w:bCs/>
                <w:sz w:val="20"/>
                <w:szCs w:val="20"/>
              </w:rPr>
              <w:t>​</w:t>
            </w:r>
          </w:p>
        </w:tc>
        <w:tc>
          <w:tcPr>
            <w:tcW w:w="50"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20"/>
                <w:szCs w:val="20"/>
              </w:rPr>
            </w:pPr>
            <w:r>
              <w:rPr>
                <w:b/>
                <w:bCs/>
                <w:sz w:val="20"/>
                <w:szCs w:val="20"/>
              </w:rPr>
              <w:t>​</w:t>
            </w:r>
          </w:p>
        </w:tc>
        <w:tc>
          <w:tcPr>
            <w:tcW w:w="513"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20"/>
                <w:szCs w:val="20"/>
              </w:rPr>
            </w:pPr>
            <w:r>
              <w:rPr>
                <w:b/>
                <w:bCs/>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b/>
                <w:bCs/>
                <w:sz w:val="20"/>
                <w:szCs w:val="20"/>
              </w:rPr>
              <w:t>​</w:t>
            </w:r>
          </w:p>
        </w:tc>
        <w:tc>
          <w:tcPr>
            <w:tcW w:w="50"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20"/>
                <w:szCs w:val="20"/>
              </w:rPr>
            </w:pPr>
            <w:r>
              <w:rPr>
                <w:b/>
                <w:bCs/>
                <w:sz w:val="20"/>
                <w:szCs w:val="20"/>
              </w:rPr>
              <w:t>​</w:t>
            </w:r>
          </w:p>
        </w:tc>
        <w:tc>
          <w:tcPr>
            <w:tcW w:w="513"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20"/>
                <w:szCs w:val="20"/>
              </w:rPr>
            </w:pPr>
            <w:r>
              <w:rPr>
                <w:b/>
                <w:bCs/>
                <w:sz w:val="20"/>
                <w:szCs w:val="20"/>
              </w:rPr>
              <w:t>​</w:t>
            </w:r>
          </w:p>
        </w:tc>
      </w:tr>
      <w:tr w:rsidR="00000000">
        <w:trPr>
          <w:divId w:val="1966233420"/>
        </w:trPr>
        <w:tc>
          <w:tcPr>
            <w:tcW w:w="3152" w:type="pct"/>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Warrant liabilities – Public Warrants</w:t>
            </w:r>
          </w:p>
        </w:tc>
        <w:tc>
          <w:tcPr>
            <w:tcW w:w="87"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 </w:t>
            </w:r>
          </w:p>
        </w:tc>
        <w:tc>
          <w:tcPr>
            <w:tcW w:w="456" w:type="pct"/>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20"/>
                <w:szCs w:val="20"/>
              </w:rPr>
            </w:pPr>
            <w:r>
              <w:rPr>
                <w:sz w:val="20"/>
                <w:szCs w:val="20"/>
              </w:rPr>
              <w:t>1</w:t>
            </w:r>
          </w:p>
        </w:tc>
        <w:tc>
          <w:tcPr>
            <w:tcW w:w="87" w:type="pct"/>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20"/>
                <w:szCs w:val="20"/>
              </w:rPr>
            </w:pPr>
            <w:r>
              <w:rPr>
                <w:sz w:val="20"/>
                <w:szCs w:val="20"/>
              </w:rPr>
              <w:t>​</w:t>
            </w:r>
          </w:p>
        </w:tc>
        <w:tc>
          <w:tcPr>
            <w:tcW w:w="50"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513" w:type="pct"/>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 </w:t>
            </w:r>
          </w:p>
        </w:tc>
        <w:tc>
          <w:tcPr>
            <w:tcW w:w="50"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513" w:type="pct"/>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20"/>
                <w:szCs w:val="20"/>
              </w:rPr>
            </w:pPr>
            <w:r>
              <w:rPr>
                <w:sz w:val="20"/>
                <w:szCs w:val="20"/>
              </w:rPr>
              <w:t>2,530,000</w:t>
            </w:r>
          </w:p>
        </w:tc>
      </w:tr>
      <w:tr w:rsidR="00000000">
        <w:trPr>
          <w:divId w:val="1966233420"/>
        </w:trPr>
        <w:tc>
          <w:tcPr>
            <w:tcW w:w="3152" w:type="pct"/>
            <w:shd w:val="clear" w:color="auto" w:fill="CCEEFF"/>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Warrant liabilities – Public Warrants</w:t>
            </w:r>
          </w:p>
        </w:tc>
        <w:tc>
          <w:tcPr>
            <w:tcW w:w="87"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456"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20"/>
                <w:szCs w:val="20"/>
              </w:rPr>
            </w:pPr>
            <w:r>
              <w:rPr>
                <w:sz w:val="20"/>
                <w:szCs w:val="20"/>
              </w:rPr>
              <w:t>3</w:t>
            </w:r>
          </w:p>
        </w:tc>
        <w:tc>
          <w:tcPr>
            <w:tcW w:w="87"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20"/>
                <w:szCs w:val="20"/>
              </w:rPr>
            </w:pPr>
            <w:r>
              <w:rPr>
                <w:sz w:val="20"/>
                <w:szCs w:val="20"/>
              </w:rPr>
              <w:t>​</w:t>
            </w:r>
          </w:p>
        </w:tc>
        <w:tc>
          <w:tcPr>
            <w:tcW w:w="50"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513"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20"/>
                <w:szCs w:val="20"/>
              </w:rPr>
            </w:pPr>
            <w:r>
              <w:rPr>
                <w:sz w:val="20"/>
                <w:szCs w:val="20"/>
              </w:rPr>
              <w:t>5,865,000</w:t>
            </w:r>
          </w:p>
        </w:tc>
        <w:tc>
          <w:tcPr>
            <w:tcW w:w="87"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50"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513"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20"/>
                <w:szCs w:val="20"/>
              </w:rPr>
            </w:pPr>
            <w:r>
              <w:rPr>
                <w:sz w:val="20"/>
                <w:szCs w:val="20"/>
              </w:rPr>
              <w:t>—</w:t>
            </w:r>
          </w:p>
        </w:tc>
      </w:tr>
      <w:tr w:rsidR="00000000">
        <w:trPr>
          <w:divId w:val="1966233420"/>
        </w:trPr>
        <w:tc>
          <w:tcPr>
            <w:tcW w:w="3152" w:type="pct"/>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Warrant liabilities – Private Placement Warrants</w:t>
            </w:r>
          </w:p>
        </w:tc>
        <w:tc>
          <w:tcPr>
            <w:tcW w:w="87"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456" w:type="pct"/>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20"/>
                <w:szCs w:val="20"/>
              </w:rPr>
            </w:pPr>
            <w:r>
              <w:rPr>
                <w:sz w:val="20"/>
                <w:szCs w:val="20"/>
              </w:rPr>
              <w:t>3</w:t>
            </w:r>
          </w:p>
        </w:tc>
        <w:tc>
          <w:tcPr>
            <w:tcW w:w="87" w:type="pct"/>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20"/>
                <w:szCs w:val="20"/>
              </w:rPr>
            </w:pPr>
            <w:r>
              <w:rPr>
                <w:sz w:val="20"/>
                <w:szCs w:val="20"/>
              </w:rPr>
              <w:t>​</w:t>
            </w:r>
          </w:p>
        </w:tc>
        <w:tc>
          <w:tcPr>
            <w:tcW w:w="50"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513" w:type="pct"/>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20"/>
                <w:szCs w:val="20"/>
              </w:rPr>
            </w:pPr>
            <w:r>
              <w:rPr>
                <w:sz w:val="20"/>
                <w:szCs w:val="20"/>
              </w:rPr>
              <w:t>8,109,000</w:t>
            </w:r>
          </w:p>
        </w:tc>
        <w:tc>
          <w:tcPr>
            <w:tcW w:w="87"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50" w:type="pct"/>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513" w:type="pct"/>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20"/>
                <w:szCs w:val="20"/>
              </w:rPr>
            </w:pPr>
            <w:r>
              <w:rPr>
                <w:sz w:val="20"/>
                <w:szCs w:val="20"/>
              </w:rPr>
              <w:t>3,576,440</w:t>
            </w:r>
          </w:p>
        </w:tc>
      </w:tr>
    </w:tbl>
    <w:p w:rsidR="00000000" w:rsidRDefault="00477E2A">
      <w:pPr>
        <w:pStyle w:val="a3"/>
        <w:spacing w:before="0" w:beforeAutospacing="0" w:after="0" w:afterAutospacing="0"/>
        <w:jc w:val="both"/>
        <w:divId w:val="1966233420"/>
        <w:rPr>
          <w:sz w:val="20"/>
          <w:szCs w:val="20"/>
        </w:rPr>
      </w:pPr>
      <w:r>
        <w:rPr>
          <w:sz w:val="20"/>
          <w:szCs w:val="20"/>
        </w:rPr>
        <w:t>​</w:t>
      </w:r>
    </w:p>
    <w:p w:rsidR="00000000" w:rsidRDefault="00477E2A">
      <w:pPr>
        <w:pStyle w:val="a3"/>
        <w:spacing w:before="0" w:beforeAutospacing="0" w:after="240" w:afterAutospacing="0"/>
        <w:jc w:val="both"/>
        <w:divId w:val="1966233420"/>
        <w:rPr>
          <w:sz w:val="20"/>
          <w:szCs w:val="20"/>
        </w:rPr>
      </w:pPr>
      <w:r>
        <w:rPr>
          <w:b/>
          <w:bCs/>
          <w:sz w:val="20"/>
          <w:szCs w:val="20"/>
        </w:rPr>
        <w:t>Cash and Marketable Securities Held in Trust Account</w:t>
      </w:r>
    </w:p>
    <w:p w:rsidR="00000000" w:rsidRDefault="00477E2A">
      <w:pPr>
        <w:pStyle w:val="a3"/>
        <w:spacing w:before="0" w:beforeAutospacing="0" w:after="240" w:afterAutospacing="0"/>
        <w:jc w:val="both"/>
        <w:divId w:val="1966233420"/>
        <w:rPr>
          <w:sz w:val="20"/>
          <w:szCs w:val="20"/>
        </w:rPr>
      </w:pPr>
      <w:r>
        <w:rPr>
          <w:sz w:val="20"/>
          <w:szCs w:val="20"/>
        </w:rPr>
        <w:t>As of March 31, 2022, the investment in the Company’s Trust Account consisted of $790 in cash and $236,776,726 in U.S. Treasury Securities. The Company classifies its U.S. Treasury Securities as held-to-maturity in accordance with ASC 320 “Investments — De</w:t>
      </w:r>
      <w:r>
        <w:rPr>
          <w:sz w:val="20"/>
          <w:szCs w:val="20"/>
        </w:rPr>
        <w:t>bt and Equity Securities.” Held-to-maturity treasury securities are recorded at amortized cost and adjusted for the amortization or accretion of premiums or discounts. The Company considers all investments with original maturities of more than three months</w:t>
      </w:r>
      <w:r>
        <w:rPr>
          <w:sz w:val="20"/>
          <w:szCs w:val="20"/>
        </w:rPr>
        <w:t xml:space="preserve"> but less than one year to be short-term investments. The carrying value approximates the fair value due to its short-term maturity. The carrying value, excluding gross unrealized holding loss and fair value of held to maturity securities on March 31, 2021</w:t>
      </w:r>
      <w:r>
        <w:rPr>
          <w:sz w:val="20"/>
          <w:szCs w:val="20"/>
        </w:rPr>
        <w:t xml:space="preserve"> are as follows:</w:t>
      </w:r>
    </w:p>
    <w:p w:rsidR="00000000" w:rsidRDefault="00477E2A">
      <w:pPr>
        <w:pStyle w:val="a3"/>
        <w:spacing w:before="0" w:beforeAutospacing="0" w:after="0" w:afterAutospacing="0"/>
        <w:divId w:val="1966233420"/>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3547"/>
        <w:gridCol w:w="160"/>
        <w:gridCol w:w="101"/>
        <w:gridCol w:w="1085"/>
        <w:gridCol w:w="160"/>
        <w:gridCol w:w="102"/>
        <w:gridCol w:w="785"/>
        <w:gridCol w:w="160"/>
        <w:gridCol w:w="100"/>
        <w:gridCol w:w="786"/>
        <w:gridCol w:w="160"/>
        <w:gridCol w:w="100"/>
        <w:gridCol w:w="1060"/>
      </w:tblGrid>
      <w:tr w:rsidR="00000000">
        <w:trPr>
          <w:divId w:val="1966233420"/>
          <w:trHeight w:val="20"/>
        </w:trPr>
        <w:tc>
          <w:tcPr>
            <w:tcW w:w="2229" w:type="pct"/>
            <w:tcMar>
              <w:top w:w="0" w:type="dxa"/>
              <w:left w:w="0" w:type="dxa"/>
              <w:bottom w:w="0" w:type="dxa"/>
              <w:right w:w="0" w:type="dxa"/>
            </w:tcMar>
            <w:vAlign w:val="bottom"/>
            <w:hideMark/>
          </w:tcPr>
          <w:p w:rsidR="00000000" w:rsidRDefault="00477E2A">
            <w:pPr>
              <w:pStyle w:val="a3"/>
              <w:spacing w:before="0" w:beforeAutospacing="0" w:after="1" w:afterAutospacing="0"/>
              <w:divId w:val="1849829407"/>
              <w:rPr>
                <w:sz w:val="20"/>
                <w:szCs w:val="20"/>
              </w:rPr>
            </w:pPr>
            <w:r>
              <w:rPr>
                <w:sz w:val="2"/>
                <w:szCs w:val="2"/>
              </w:rPr>
              <w:t>​</w:t>
            </w:r>
          </w:p>
        </w:tc>
        <w:tc>
          <w:tcPr>
            <w:tcW w:w="90" w:type="pct"/>
            <w:tcMar>
              <w:top w:w="0" w:type="dxa"/>
              <w:left w:w="0" w:type="dxa"/>
              <w:bottom w:w="0" w:type="dxa"/>
              <w:right w:w="0" w:type="dxa"/>
            </w:tcMar>
            <w:vAlign w:val="bottom"/>
            <w:hideMark/>
          </w:tcPr>
          <w:p w:rsidR="00000000" w:rsidRDefault="00477E2A">
            <w:pPr>
              <w:pStyle w:val="a3"/>
              <w:spacing w:before="0" w:beforeAutospacing="0" w:after="1" w:afterAutospacing="0"/>
              <w:divId w:val="1546218615"/>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477E2A">
            <w:pPr>
              <w:pStyle w:val="a3"/>
              <w:spacing w:before="0" w:beforeAutospacing="0" w:after="1" w:afterAutospacing="0"/>
              <w:divId w:val="950089838"/>
              <w:rPr>
                <w:sz w:val="20"/>
                <w:szCs w:val="20"/>
              </w:rPr>
            </w:pPr>
            <w:r>
              <w:rPr>
                <w:sz w:val="2"/>
                <w:szCs w:val="2"/>
              </w:rPr>
              <w:t>​</w:t>
            </w:r>
          </w:p>
        </w:tc>
        <w:tc>
          <w:tcPr>
            <w:tcW w:w="566" w:type="pct"/>
            <w:noWrap/>
            <w:tcMar>
              <w:top w:w="0" w:type="dxa"/>
              <w:left w:w="0" w:type="dxa"/>
              <w:bottom w:w="0" w:type="dxa"/>
              <w:right w:w="0" w:type="dxa"/>
            </w:tcMar>
            <w:vAlign w:val="bottom"/>
            <w:hideMark/>
          </w:tcPr>
          <w:p w:rsidR="00000000" w:rsidRDefault="00477E2A">
            <w:pPr>
              <w:pStyle w:val="a3"/>
              <w:spacing w:before="0" w:beforeAutospacing="0" w:after="1" w:afterAutospacing="0"/>
              <w:divId w:val="750078505"/>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477E2A">
            <w:pPr>
              <w:pStyle w:val="a3"/>
              <w:spacing w:before="0" w:beforeAutospacing="0" w:after="1" w:afterAutospacing="0"/>
              <w:divId w:val="1124277061"/>
              <w:rPr>
                <w:sz w:val="20"/>
                <w:szCs w:val="20"/>
              </w:rPr>
            </w:pPr>
            <w:r>
              <w:rPr>
                <w:sz w:val="2"/>
                <w:szCs w:val="2"/>
              </w:rPr>
              <w:t>​</w:t>
            </w:r>
          </w:p>
        </w:tc>
        <w:tc>
          <w:tcPr>
            <w:tcW w:w="47" w:type="pct"/>
            <w:noWrap/>
            <w:tcMar>
              <w:top w:w="0" w:type="dxa"/>
              <w:left w:w="0" w:type="dxa"/>
              <w:bottom w:w="0" w:type="dxa"/>
              <w:right w:w="0" w:type="dxa"/>
            </w:tcMar>
            <w:vAlign w:val="bottom"/>
            <w:hideMark/>
          </w:tcPr>
          <w:p w:rsidR="00000000" w:rsidRDefault="00477E2A">
            <w:pPr>
              <w:pStyle w:val="a3"/>
              <w:spacing w:before="0" w:beforeAutospacing="0" w:after="1" w:afterAutospacing="0"/>
              <w:divId w:val="1936741857"/>
              <w:rPr>
                <w:sz w:val="20"/>
                <w:szCs w:val="20"/>
              </w:rPr>
            </w:pPr>
            <w:r>
              <w:rPr>
                <w:sz w:val="2"/>
                <w:szCs w:val="2"/>
              </w:rPr>
              <w:t>​</w:t>
            </w:r>
          </w:p>
        </w:tc>
        <w:tc>
          <w:tcPr>
            <w:tcW w:w="568" w:type="pct"/>
            <w:noWrap/>
            <w:tcMar>
              <w:top w:w="0" w:type="dxa"/>
              <w:left w:w="0" w:type="dxa"/>
              <w:bottom w:w="0" w:type="dxa"/>
              <w:right w:w="0" w:type="dxa"/>
            </w:tcMar>
            <w:vAlign w:val="bottom"/>
            <w:hideMark/>
          </w:tcPr>
          <w:p w:rsidR="00000000" w:rsidRDefault="00477E2A">
            <w:pPr>
              <w:pStyle w:val="a3"/>
              <w:spacing w:before="0" w:beforeAutospacing="0" w:after="1" w:afterAutospacing="0"/>
              <w:divId w:val="2133550305"/>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477E2A">
            <w:pPr>
              <w:pStyle w:val="a3"/>
              <w:spacing w:before="0" w:beforeAutospacing="0" w:after="1" w:afterAutospacing="0"/>
              <w:divId w:val="1403212285"/>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477E2A">
            <w:pPr>
              <w:pStyle w:val="a3"/>
              <w:spacing w:before="0" w:beforeAutospacing="0" w:after="1" w:afterAutospacing="0"/>
              <w:divId w:val="2004383903"/>
              <w:rPr>
                <w:sz w:val="20"/>
                <w:szCs w:val="20"/>
              </w:rPr>
            </w:pPr>
            <w:r>
              <w:rPr>
                <w:sz w:val="2"/>
                <w:szCs w:val="2"/>
              </w:rPr>
              <w:t>​</w:t>
            </w:r>
          </w:p>
        </w:tc>
        <w:tc>
          <w:tcPr>
            <w:tcW w:w="568" w:type="pct"/>
            <w:noWrap/>
            <w:tcMar>
              <w:top w:w="0" w:type="dxa"/>
              <w:left w:w="0" w:type="dxa"/>
              <w:bottom w:w="0" w:type="dxa"/>
              <w:right w:w="0" w:type="dxa"/>
            </w:tcMar>
            <w:vAlign w:val="bottom"/>
            <w:hideMark/>
          </w:tcPr>
          <w:p w:rsidR="00000000" w:rsidRDefault="00477E2A">
            <w:pPr>
              <w:pStyle w:val="a3"/>
              <w:spacing w:before="0" w:beforeAutospacing="0" w:after="1" w:afterAutospacing="0"/>
              <w:divId w:val="1746410661"/>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477E2A">
            <w:pPr>
              <w:pStyle w:val="a3"/>
              <w:spacing w:before="0" w:beforeAutospacing="0" w:after="1" w:afterAutospacing="0"/>
              <w:divId w:val="947854990"/>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477E2A">
            <w:pPr>
              <w:pStyle w:val="a3"/>
              <w:spacing w:before="0" w:beforeAutospacing="0" w:after="1" w:afterAutospacing="0"/>
              <w:divId w:val="2110658095"/>
              <w:rPr>
                <w:sz w:val="20"/>
                <w:szCs w:val="20"/>
              </w:rPr>
            </w:pPr>
            <w:r>
              <w:rPr>
                <w:sz w:val="2"/>
                <w:szCs w:val="2"/>
              </w:rPr>
              <w:t>​</w:t>
            </w:r>
          </w:p>
        </w:tc>
        <w:tc>
          <w:tcPr>
            <w:tcW w:w="513" w:type="pct"/>
            <w:noWrap/>
            <w:tcMar>
              <w:top w:w="0" w:type="dxa"/>
              <w:left w:w="0" w:type="dxa"/>
              <w:bottom w:w="0" w:type="dxa"/>
              <w:right w:w="0" w:type="dxa"/>
            </w:tcMar>
            <w:vAlign w:val="bottom"/>
            <w:hideMark/>
          </w:tcPr>
          <w:p w:rsidR="00000000" w:rsidRDefault="00477E2A">
            <w:pPr>
              <w:pStyle w:val="a3"/>
              <w:spacing w:before="0" w:beforeAutospacing="0" w:after="1" w:afterAutospacing="0"/>
              <w:divId w:val="976766782"/>
              <w:rPr>
                <w:sz w:val="20"/>
                <w:szCs w:val="20"/>
              </w:rPr>
            </w:pPr>
            <w:r>
              <w:rPr>
                <w:sz w:val="2"/>
                <w:szCs w:val="2"/>
              </w:rPr>
              <w:t>​</w:t>
            </w:r>
          </w:p>
        </w:tc>
      </w:tr>
      <w:tr w:rsidR="00000000">
        <w:trPr>
          <w:divId w:val="1966233420"/>
        </w:trPr>
        <w:tc>
          <w:tcPr>
            <w:tcW w:w="2229" w:type="pct"/>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20"/>
                <w:szCs w:val="20"/>
              </w:rPr>
            </w:pPr>
            <w:r>
              <w:rPr>
                <w:sz w:val="16"/>
                <w:szCs w:val="16"/>
              </w:rPr>
              <w:t>​</w:t>
            </w:r>
          </w:p>
        </w:tc>
        <w:tc>
          <w:tcPr>
            <w:tcW w:w="90" w:type="pct"/>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20"/>
                <w:szCs w:val="20"/>
              </w:rPr>
            </w:pPr>
            <w:r>
              <w:rPr>
                <w:b/>
                <w:bCs/>
                <w:sz w:val="16"/>
                <w:szCs w:val="16"/>
              </w:rPr>
              <w:t>​</w:t>
            </w:r>
          </w:p>
        </w:tc>
        <w:tc>
          <w:tcPr>
            <w:tcW w:w="566" w:type="pct"/>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20"/>
                <w:szCs w:val="20"/>
              </w:rPr>
            </w:pPr>
            <w:r>
              <w:rPr>
                <w:sz w:val="16"/>
                <w:szCs w:val="16"/>
              </w:rPr>
              <w:t>​</w:t>
            </w:r>
          </w:p>
        </w:tc>
        <w:tc>
          <w:tcPr>
            <w:tcW w:w="568" w:type="pct"/>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20"/>
                <w:szCs w:val="20"/>
              </w:rPr>
            </w:pPr>
            <w:r>
              <w:rPr>
                <w:sz w:val="16"/>
                <w:szCs w:val="16"/>
              </w:rPr>
              <w:t>​</w:t>
            </w:r>
          </w:p>
        </w:tc>
        <w:tc>
          <w:tcPr>
            <w:tcW w:w="92" w:type="pct"/>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20"/>
                <w:szCs w:val="20"/>
              </w:rPr>
            </w:pPr>
            <w:r>
              <w:rPr>
                <w:sz w:val="16"/>
                <w:szCs w:val="16"/>
              </w:rPr>
              <w:t>​</w:t>
            </w:r>
          </w:p>
        </w:tc>
        <w:tc>
          <w:tcPr>
            <w:tcW w:w="568" w:type="pct"/>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20"/>
                <w:szCs w:val="20"/>
              </w:rPr>
            </w:pPr>
            <w:r>
              <w:rPr>
                <w:sz w:val="16"/>
                <w:szCs w:val="16"/>
              </w:rPr>
              <w:t>​</w:t>
            </w:r>
          </w:p>
        </w:tc>
        <w:tc>
          <w:tcPr>
            <w:tcW w:w="92" w:type="pct"/>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20"/>
                <w:szCs w:val="20"/>
              </w:rPr>
            </w:pPr>
            <w:r>
              <w:rPr>
                <w:b/>
                <w:bCs/>
                <w:sz w:val="16"/>
                <w:szCs w:val="16"/>
              </w:rPr>
              <w:t>​</w:t>
            </w:r>
          </w:p>
        </w:tc>
        <w:tc>
          <w:tcPr>
            <w:tcW w:w="560" w:type="pct"/>
            <w:gridSpan w:val="2"/>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16"/>
                <w:szCs w:val="16"/>
              </w:rPr>
            </w:pPr>
            <w:r>
              <w:rPr>
                <w:b/>
                <w:bCs/>
                <w:sz w:val="16"/>
                <w:szCs w:val="16"/>
              </w:rPr>
              <w:t xml:space="preserve">Fair Value </w:t>
            </w:r>
          </w:p>
        </w:tc>
      </w:tr>
      <w:tr w:rsidR="00000000">
        <w:trPr>
          <w:divId w:val="1966233420"/>
        </w:trPr>
        <w:tc>
          <w:tcPr>
            <w:tcW w:w="2229" w:type="pct"/>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20"/>
                <w:szCs w:val="20"/>
              </w:rPr>
            </w:pPr>
            <w:r>
              <w:rPr>
                <w:sz w:val="16"/>
                <w:szCs w:val="16"/>
              </w:rPr>
              <w:t>​</w:t>
            </w:r>
          </w:p>
        </w:tc>
        <w:tc>
          <w:tcPr>
            <w:tcW w:w="90" w:type="pct"/>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20"/>
                <w:szCs w:val="20"/>
              </w:rPr>
            </w:pPr>
            <w:r>
              <w:rPr>
                <w:sz w:val="16"/>
                <w:szCs w:val="16"/>
              </w:rPr>
              <w:t>​</w:t>
            </w:r>
          </w:p>
        </w:tc>
        <w:tc>
          <w:tcPr>
            <w:tcW w:w="612" w:type="pct"/>
            <w:gridSpan w:val="2"/>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16"/>
                <w:szCs w:val="16"/>
              </w:rPr>
            </w:pPr>
            <w:r>
              <w:rPr>
                <w:b/>
                <w:bCs/>
                <w:sz w:val="16"/>
                <w:szCs w:val="16"/>
              </w:rPr>
              <w:t xml:space="preserve">Carrying </w:t>
            </w:r>
          </w:p>
        </w:tc>
        <w:tc>
          <w:tcPr>
            <w:tcW w:w="91" w:type="pct"/>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20"/>
                <w:szCs w:val="20"/>
              </w:rPr>
            </w:pPr>
            <w:r>
              <w:rPr>
                <w:b/>
                <w:bCs/>
                <w:sz w:val="16"/>
                <w:szCs w:val="16"/>
              </w:rPr>
              <w:t>​</w:t>
            </w:r>
          </w:p>
        </w:tc>
        <w:tc>
          <w:tcPr>
            <w:tcW w:w="615" w:type="pct"/>
            <w:gridSpan w:val="2"/>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16"/>
                <w:szCs w:val="16"/>
              </w:rPr>
            </w:pPr>
            <w:r>
              <w:rPr>
                <w:b/>
                <w:bCs/>
                <w:sz w:val="16"/>
                <w:szCs w:val="16"/>
              </w:rPr>
              <w:t xml:space="preserve">Gross </w:t>
            </w:r>
          </w:p>
        </w:tc>
        <w:tc>
          <w:tcPr>
            <w:tcW w:w="92" w:type="pct"/>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20"/>
                <w:szCs w:val="20"/>
              </w:rPr>
            </w:pPr>
            <w:r>
              <w:rPr>
                <w:b/>
                <w:bCs/>
                <w:sz w:val="16"/>
                <w:szCs w:val="16"/>
              </w:rPr>
              <w:t>​</w:t>
            </w:r>
          </w:p>
        </w:tc>
        <w:tc>
          <w:tcPr>
            <w:tcW w:w="615" w:type="pct"/>
            <w:gridSpan w:val="2"/>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16"/>
                <w:szCs w:val="16"/>
              </w:rPr>
            </w:pPr>
            <w:r>
              <w:rPr>
                <w:b/>
                <w:bCs/>
                <w:sz w:val="16"/>
                <w:szCs w:val="16"/>
              </w:rPr>
              <w:t xml:space="preserve">Gross </w:t>
            </w:r>
          </w:p>
        </w:tc>
        <w:tc>
          <w:tcPr>
            <w:tcW w:w="92" w:type="pct"/>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20"/>
                <w:szCs w:val="20"/>
              </w:rPr>
            </w:pPr>
            <w:r>
              <w:rPr>
                <w:b/>
                <w:bCs/>
                <w:sz w:val="16"/>
                <w:szCs w:val="16"/>
              </w:rPr>
              <w:t>​</w:t>
            </w:r>
          </w:p>
        </w:tc>
        <w:tc>
          <w:tcPr>
            <w:tcW w:w="560" w:type="pct"/>
            <w:gridSpan w:val="2"/>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16"/>
                <w:szCs w:val="16"/>
              </w:rPr>
            </w:pPr>
            <w:r>
              <w:rPr>
                <w:b/>
                <w:bCs/>
                <w:sz w:val="16"/>
                <w:szCs w:val="16"/>
              </w:rPr>
              <w:t xml:space="preserve">as of </w:t>
            </w:r>
          </w:p>
        </w:tc>
      </w:tr>
      <w:tr w:rsidR="00000000">
        <w:trPr>
          <w:divId w:val="1966233420"/>
        </w:trPr>
        <w:tc>
          <w:tcPr>
            <w:tcW w:w="2229" w:type="pct"/>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20"/>
                <w:szCs w:val="20"/>
              </w:rPr>
            </w:pPr>
            <w:r>
              <w:rPr>
                <w:sz w:val="16"/>
                <w:szCs w:val="16"/>
              </w:rPr>
              <w:t>​</w:t>
            </w:r>
          </w:p>
        </w:tc>
        <w:tc>
          <w:tcPr>
            <w:tcW w:w="90" w:type="pct"/>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20"/>
                <w:szCs w:val="20"/>
              </w:rPr>
            </w:pPr>
            <w:r>
              <w:rPr>
                <w:sz w:val="16"/>
                <w:szCs w:val="16"/>
              </w:rPr>
              <w:t>​</w:t>
            </w:r>
          </w:p>
        </w:tc>
        <w:tc>
          <w:tcPr>
            <w:tcW w:w="612" w:type="pct"/>
            <w:gridSpan w:val="2"/>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16"/>
                <w:szCs w:val="16"/>
              </w:rPr>
            </w:pPr>
            <w:r>
              <w:rPr>
                <w:b/>
                <w:bCs/>
                <w:sz w:val="16"/>
                <w:szCs w:val="16"/>
              </w:rPr>
              <w:t xml:space="preserve">Value/Amortized </w:t>
            </w:r>
          </w:p>
        </w:tc>
        <w:tc>
          <w:tcPr>
            <w:tcW w:w="91" w:type="pct"/>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20"/>
                <w:szCs w:val="20"/>
              </w:rPr>
            </w:pPr>
            <w:r>
              <w:rPr>
                <w:b/>
                <w:bCs/>
                <w:sz w:val="16"/>
                <w:szCs w:val="16"/>
              </w:rPr>
              <w:t>​</w:t>
            </w:r>
          </w:p>
        </w:tc>
        <w:tc>
          <w:tcPr>
            <w:tcW w:w="615" w:type="pct"/>
            <w:gridSpan w:val="2"/>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16"/>
                <w:szCs w:val="16"/>
              </w:rPr>
            </w:pPr>
            <w:r>
              <w:rPr>
                <w:b/>
                <w:bCs/>
                <w:sz w:val="16"/>
                <w:szCs w:val="16"/>
              </w:rPr>
              <w:t xml:space="preserve">Unrealized </w:t>
            </w:r>
          </w:p>
        </w:tc>
        <w:tc>
          <w:tcPr>
            <w:tcW w:w="92" w:type="pct"/>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20"/>
                <w:szCs w:val="20"/>
              </w:rPr>
            </w:pPr>
            <w:r>
              <w:rPr>
                <w:b/>
                <w:bCs/>
                <w:sz w:val="16"/>
                <w:szCs w:val="16"/>
              </w:rPr>
              <w:t>​</w:t>
            </w:r>
          </w:p>
        </w:tc>
        <w:tc>
          <w:tcPr>
            <w:tcW w:w="615" w:type="pct"/>
            <w:gridSpan w:val="2"/>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16"/>
                <w:szCs w:val="16"/>
              </w:rPr>
            </w:pPr>
            <w:r>
              <w:rPr>
                <w:b/>
                <w:bCs/>
                <w:sz w:val="16"/>
                <w:szCs w:val="16"/>
              </w:rPr>
              <w:t xml:space="preserve">Unrealized </w:t>
            </w:r>
          </w:p>
        </w:tc>
        <w:tc>
          <w:tcPr>
            <w:tcW w:w="92" w:type="pct"/>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20"/>
                <w:szCs w:val="20"/>
              </w:rPr>
            </w:pPr>
            <w:r>
              <w:rPr>
                <w:b/>
                <w:bCs/>
                <w:sz w:val="16"/>
                <w:szCs w:val="16"/>
              </w:rPr>
              <w:t>​</w:t>
            </w:r>
          </w:p>
        </w:tc>
        <w:tc>
          <w:tcPr>
            <w:tcW w:w="560" w:type="pct"/>
            <w:gridSpan w:val="2"/>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16"/>
                <w:szCs w:val="16"/>
              </w:rPr>
            </w:pPr>
            <w:r>
              <w:rPr>
                <w:b/>
                <w:bCs/>
                <w:sz w:val="16"/>
                <w:szCs w:val="16"/>
              </w:rPr>
              <w:t xml:space="preserve">March 31, </w:t>
            </w:r>
          </w:p>
        </w:tc>
      </w:tr>
      <w:tr w:rsidR="00000000">
        <w:trPr>
          <w:divId w:val="1966233420"/>
        </w:trPr>
        <w:tc>
          <w:tcPr>
            <w:tcW w:w="2229" w:type="pct"/>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20"/>
                <w:szCs w:val="20"/>
              </w:rPr>
            </w:pPr>
            <w:r>
              <w:rPr>
                <w:sz w:val="16"/>
                <w:szCs w:val="16"/>
              </w:rPr>
              <w:t>​</w:t>
            </w:r>
          </w:p>
        </w:tc>
        <w:tc>
          <w:tcPr>
            <w:tcW w:w="90" w:type="pct"/>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16"/>
                <w:szCs w:val="16"/>
              </w:rPr>
            </w:pPr>
            <w:r>
              <w:rPr>
                <w:sz w:val="16"/>
                <w:szCs w:val="16"/>
              </w:rPr>
              <w:t>    </w:t>
            </w:r>
          </w:p>
        </w:tc>
        <w:tc>
          <w:tcPr>
            <w:tcW w:w="612" w:type="pct"/>
            <w:gridSpan w:val="2"/>
            <w:tcBorders>
              <w:bottom w:val="single" w:sz="6" w:space="0" w:color="000000"/>
            </w:tcBorders>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16"/>
                <w:szCs w:val="16"/>
              </w:rPr>
            </w:pPr>
            <w:r>
              <w:rPr>
                <w:b/>
                <w:bCs/>
                <w:sz w:val="16"/>
                <w:szCs w:val="16"/>
              </w:rPr>
              <w:t>Cost</w:t>
            </w:r>
          </w:p>
        </w:tc>
        <w:tc>
          <w:tcPr>
            <w:tcW w:w="91" w:type="pct"/>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16"/>
                <w:szCs w:val="16"/>
              </w:rPr>
            </w:pPr>
            <w:r>
              <w:rPr>
                <w:b/>
                <w:bCs/>
                <w:sz w:val="16"/>
                <w:szCs w:val="16"/>
              </w:rPr>
              <w:t>    </w:t>
            </w:r>
          </w:p>
        </w:tc>
        <w:tc>
          <w:tcPr>
            <w:tcW w:w="615" w:type="pct"/>
            <w:gridSpan w:val="2"/>
            <w:tcBorders>
              <w:bottom w:val="single" w:sz="6" w:space="0" w:color="000000"/>
            </w:tcBorders>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16"/>
                <w:szCs w:val="16"/>
              </w:rPr>
            </w:pPr>
            <w:r>
              <w:rPr>
                <w:b/>
                <w:bCs/>
                <w:sz w:val="16"/>
                <w:szCs w:val="16"/>
              </w:rPr>
              <w:t>Gains</w:t>
            </w:r>
          </w:p>
        </w:tc>
        <w:tc>
          <w:tcPr>
            <w:tcW w:w="92" w:type="pct"/>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16"/>
                <w:szCs w:val="16"/>
              </w:rPr>
            </w:pPr>
            <w:r>
              <w:rPr>
                <w:b/>
                <w:bCs/>
                <w:sz w:val="16"/>
                <w:szCs w:val="16"/>
              </w:rPr>
              <w:t>    </w:t>
            </w:r>
          </w:p>
        </w:tc>
        <w:tc>
          <w:tcPr>
            <w:tcW w:w="615" w:type="pct"/>
            <w:gridSpan w:val="2"/>
            <w:tcBorders>
              <w:bottom w:val="single" w:sz="6" w:space="0" w:color="000000"/>
            </w:tcBorders>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16"/>
                <w:szCs w:val="16"/>
              </w:rPr>
            </w:pPr>
            <w:r>
              <w:rPr>
                <w:b/>
                <w:bCs/>
                <w:sz w:val="16"/>
                <w:szCs w:val="16"/>
              </w:rPr>
              <w:t>Losses</w:t>
            </w:r>
          </w:p>
        </w:tc>
        <w:tc>
          <w:tcPr>
            <w:tcW w:w="92" w:type="pct"/>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16"/>
                <w:szCs w:val="16"/>
              </w:rPr>
            </w:pPr>
            <w:r>
              <w:rPr>
                <w:b/>
                <w:bCs/>
                <w:sz w:val="16"/>
                <w:szCs w:val="16"/>
              </w:rPr>
              <w:t>    </w:t>
            </w:r>
          </w:p>
        </w:tc>
        <w:tc>
          <w:tcPr>
            <w:tcW w:w="560" w:type="pct"/>
            <w:gridSpan w:val="2"/>
            <w:tcBorders>
              <w:bottom w:val="single" w:sz="6" w:space="0" w:color="000000"/>
            </w:tcBorders>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16"/>
                <w:szCs w:val="16"/>
              </w:rPr>
            </w:pPr>
            <w:r>
              <w:rPr>
                <w:b/>
                <w:bCs/>
                <w:sz w:val="16"/>
                <w:szCs w:val="16"/>
              </w:rPr>
              <w:t>2022</w:t>
            </w:r>
          </w:p>
        </w:tc>
      </w:tr>
      <w:tr w:rsidR="00000000">
        <w:trPr>
          <w:divId w:val="1966233420"/>
        </w:trPr>
        <w:tc>
          <w:tcPr>
            <w:tcW w:w="2229" w:type="pct"/>
            <w:shd w:val="clear" w:color="auto" w:fill="CCEEFF"/>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Cash and Marketable securities held in Trust Account</w:t>
            </w:r>
          </w:p>
        </w:tc>
        <w:tc>
          <w:tcPr>
            <w:tcW w:w="90" w:type="pct"/>
            <w:shd w:val="clear" w:color="auto" w:fill="CCEEFF"/>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46" w:type="pct"/>
            <w:tcBorders>
              <w:top w:val="single" w:sz="6" w:space="0" w:color="000000"/>
              <w:bottom w:val="doub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566" w:type="pct"/>
            <w:tcBorders>
              <w:top w:val="single" w:sz="6" w:space="0" w:color="000000"/>
              <w:bottom w:val="doub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20"/>
                <w:szCs w:val="20"/>
              </w:rPr>
            </w:pPr>
            <w:r>
              <w:rPr>
                <w:sz w:val="20"/>
                <w:szCs w:val="20"/>
              </w:rPr>
              <w:t>237,026,254</w:t>
            </w:r>
          </w:p>
        </w:tc>
        <w:tc>
          <w:tcPr>
            <w:tcW w:w="91"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20"/>
                <w:szCs w:val="20"/>
              </w:rPr>
            </w:pPr>
            <w:r>
              <w:rPr>
                <w:sz w:val="20"/>
                <w:szCs w:val="20"/>
              </w:rPr>
              <w:t>​</w:t>
            </w:r>
          </w:p>
        </w:tc>
        <w:tc>
          <w:tcPr>
            <w:tcW w:w="47" w:type="pct"/>
            <w:tcBorders>
              <w:top w:val="single" w:sz="6" w:space="0" w:color="000000"/>
              <w:bottom w:val="doub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568" w:type="pct"/>
            <w:tcBorders>
              <w:top w:val="single" w:sz="6" w:space="0" w:color="000000"/>
              <w:bottom w:val="doub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20"/>
                <w:szCs w:val="20"/>
              </w:rPr>
            </w:pPr>
            <w:r>
              <w:rPr>
                <w:sz w:val="20"/>
                <w:szCs w:val="20"/>
              </w:rPr>
              <w:t>​</w:t>
            </w:r>
          </w:p>
        </w:tc>
        <w:tc>
          <w:tcPr>
            <w:tcW w:w="46" w:type="pct"/>
            <w:tcBorders>
              <w:top w:val="single" w:sz="6" w:space="0" w:color="000000"/>
              <w:bottom w:val="doub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568" w:type="pct"/>
            <w:tcBorders>
              <w:top w:val="single" w:sz="6" w:space="0" w:color="000000"/>
              <w:bottom w:val="doub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jc w:val="right"/>
              <w:rPr>
                <w:sz w:val="20"/>
                <w:szCs w:val="20"/>
              </w:rPr>
            </w:pPr>
            <w:r>
              <w:rPr>
                <w:sz w:val="20"/>
                <w:szCs w:val="20"/>
              </w:rPr>
              <w:t>(249,528)</w:t>
            </w:r>
          </w:p>
        </w:tc>
        <w:tc>
          <w:tcPr>
            <w:tcW w:w="92"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jc w:val="center"/>
              <w:rPr>
                <w:sz w:val="20"/>
                <w:szCs w:val="20"/>
              </w:rPr>
            </w:pPr>
            <w:r>
              <w:rPr>
                <w:sz w:val="20"/>
                <w:szCs w:val="20"/>
              </w:rPr>
              <w:t>​</w:t>
            </w:r>
          </w:p>
        </w:tc>
        <w:tc>
          <w:tcPr>
            <w:tcW w:w="46" w:type="pct"/>
            <w:tcBorders>
              <w:top w:val="single" w:sz="6" w:space="0" w:color="000000"/>
              <w:bottom w:val="doub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rPr>
                <w:sz w:val="20"/>
                <w:szCs w:val="20"/>
              </w:rPr>
            </w:pPr>
            <w:r>
              <w:rPr>
                <w:sz w:val="20"/>
                <w:szCs w:val="20"/>
              </w:rPr>
              <w:t>$</w:t>
            </w:r>
          </w:p>
        </w:tc>
        <w:tc>
          <w:tcPr>
            <w:tcW w:w="513" w:type="pct"/>
            <w:tcBorders>
              <w:top w:val="single" w:sz="6" w:space="0" w:color="000000"/>
              <w:bottom w:val="doub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1" w:afterAutospacing="0"/>
              <w:ind w:right="60"/>
              <w:jc w:val="right"/>
              <w:rPr>
                <w:sz w:val="20"/>
                <w:szCs w:val="20"/>
              </w:rPr>
            </w:pPr>
            <w:r>
              <w:rPr>
                <w:sz w:val="20"/>
                <w:szCs w:val="20"/>
              </w:rPr>
              <w:t>236,776,726</w:t>
            </w:r>
          </w:p>
        </w:tc>
      </w:tr>
    </w:tbl>
    <w:p w:rsidR="00000000" w:rsidRDefault="00477E2A">
      <w:pPr>
        <w:pStyle w:val="a3"/>
        <w:spacing w:before="0" w:beforeAutospacing="0" w:after="0" w:afterAutospacing="0"/>
        <w:jc w:val="both"/>
        <w:divId w:val="1966233420"/>
        <w:rPr>
          <w:sz w:val="20"/>
          <w:szCs w:val="20"/>
        </w:rPr>
      </w:pPr>
      <w:r>
        <w:rPr>
          <w:sz w:val="20"/>
          <w:szCs w:val="20"/>
        </w:rPr>
        <w:t>​</w:t>
      </w:r>
    </w:p>
    <w:p w:rsidR="00000000" w:rsidRDefault="00477E2A">
      <w:pPr>
        <w:pStyle w:val="a3"/>
        <w:spacing w:before="0" w:beforeAutospacing="0" w:after="240" w:afterAutospacing="0"/>
        <w:jc w:val="both"/>
        <w:divId w:val="1966233420"/>
        <w:rPr>
          <w:sz w:val="20"/>
          <w:szCs w:val="20"/>
        </w:rPr>
      </w:pPr>
      <w:r>
        <w:rPr>
          <w:b/>
          <w:bCs/>
          <w:sz w:val="20"/>
          <w:szCs w:val="20"/>
        </w:rPr>
        <w:t>Warrant Liabilities</w:t>
      </w:r>
    </w:p>
    <w:p w:rsidR="00000000" w:rsidRDefault="00477E2A">
      <w:pPr>
        <w:pStyle w:val="a3"/>
        <w:spacing w:before="0" w:beforeAutospacing="0" w:after="240" w:afterAutospacing="0"/>
        <w:jc w:val="both"/>
        <w:divId w:val="1966233420"/>
        <w:rPr>
          <w:sz w:val="20"/>
          <w:szCs w:val="20"/>
        </w:rPr>
      </w:pPr>
      <w:r>
        <w:rPr>
          <w:sz w:val="20"/>
          <w:szCs w:val="20"/>
        </w:rPr>
        <w:t>The Public Warrants and the Private Placement Warrants have been accounted for as liabilities in accordance with ASC 815-40 and are presented within warrant liabilities in the accompanying condensed balance sheets. The warrant liabilities are measured at f</w:t>
      </w:r>
      <w:r>
        <w:rPr>
          <w:sz w:val="20"/>
          <w:szCs w:val="20"/>
        </w:rPr>
        <w:t xml:space="preserve">air value at inception and on a recurring basis, with changes in fair value presented within change in fair value of warrant liabilities in the condensed statements of operations. </w:t>
      </w:r>
    </w:p>
    <w:p w:rsidR="00000000" w:rsidRDefault="00477E2A">
      <w:pPr>
        <w:pStyle w:val="a3"/>
        <w:spacing w:before="480" w:beforeAutospacing="0" w:after="0" w:afterAutospacing="0"/>
        <w:jc w:val="center"/>
        <w:divId w:val="263995279"/>
        <w:rPr>
          <w:sz w:val="20"/>
          <w:szCs w:val="20"/>
        </w:rPr>
      </w:pPr>
      <w:r>
        <w:rPr>
          <w:sz w:val="20"/>
          <w:szCs w:val="20"/>
        </w:rPr>
        <w:t>18</w:t>
      </w:r>
    </w:p>
    <w:p w:rsidR="00000000" w:rsidRDefault="00477E2A">
      <w:pPr>
        <w:pStyle w:val="a3"/>
        <w:spacing w:before="0" w:beforeAutospacing="0" w:after="300" w:afterAutospacing="0"/>
        <w:divId w:val="1046491112"/>
        <w:rPr>
          <w:sz w:val="20"/>
          <w:szCs w:val="20"/>
        </w:rPr>
      </w:pPr>
      <w:hyperlink w:anchor="TOC" w:history="1">
        <w:r>
          <w:rPr>
            <w:rStyle w:val="a4"/>
            <w:sz w:val="20"/>
            <w:szCs w:val="20"/>
          </w:rPr>
          <w:t>Table of Contents</w:t>
        </w:r>
      </w:hyperlink>
    </w:p>
    <w:p w:rsidR="00000000" w:rsidRDefault="00477E2A">
      <w:pPr>
        <w:pStyle w:val="a3"/>
        <w:spacing w:before="0" w:beforeAutospacing="0" w:after="0" w:afterAutospacing="0"/>
        <w:jc w:val="center"/>
        <w:divId w:val="1046491112"/>
        <w:rPr>
          <w:sz w:val="20"/>
          <w:szCs w:val="20"/>
        </w:rPr>
      </w:pPr>
      <w:r>
        <w:rPr>
          <w:b/>
          <w:bCs/>
          <w:sz w:val="20"/>
          <w:szCs w:val="20"/>
        </w:rPr>
        <w:t>CARTICA ACQUISITION CORP</w:t>
      </w:r>
    </w:p>
    <w:p w:rsidR="00000000" w:rsidRDefault="00477E2A">
      <w:pPr>
        <w:pStyle w:val="a3"/>
        <w:spacing w:before="0" w:beforeAutospacing="0" w:after="0" w:afterAutospacing="0"/>
        <w:jc w:val="center"/>
        <w:divId w:val="1046491112"/>
        <w:rPr>
          <w:sz w:val="20"/>
          <w:szCs w:val="20"/>
        </w:rPr>
      </w:pPr>
      <w:r>
        <w:rPr>
          <w:b/>
          <w:bCs/>
          <w:sz w:val="20"/>
          <w:szCs w:val="20"/>
        </w:rPr>
        <w:t>NOT</w:t>
      </w:r>
      <w:r>
        <w:rPr>
          <w:b/>
          <w:bCs/>
          <w:sz w:val="20"/>
          <w:szCs w:val="20"/>
        </w:rPr>
        <w:t>ES TO CONDENSED FINANCIAL STATEMENTS</w:t>
      </w:r>
    </w:p>
    <w:p w:rsidR="00000000" w:rsidRDefault="00477E2A">
      <w:pPr>
        <w:pStyle w:val="a3"/>
        <w:spacing w:before="0" w:beforeAutospacing="0" w:after="0" w:afterAutospacing="0"/>
        <w:jc w:val="center"/>
        <w:divId w:val="1046491112"/>
        <w:rPr>
          <w:sz w:val="20"/>
          <w:szCs w:val="20"/>
        </w:rPr>
      </w:pPr>
      <w:r>
        <w:rPr>
          <w:b/>
          <w:bCs/>
          <w:sz w:val="20"/>
          <w:szCs w:val="20"/>
        </w:rPr>
        <w:t>MARCH 31, 2022</w:t>
      </w:r>
    </w:p>
    <w:p w:rsidR="00000000" w:rsidRDefault="00477E2A">
      <w:pPr>
        <w:pStyle w:val="a3"/>
        <w:spacing w:before="0" w:beforeAutospacing="0" w:after="0" w:afterAutospacing="0"/>
        <w:jc w:val="center"/>
        <w:divId w:val="1046491112"/>
        <w:rPr>
          <w:sz w:val="20"/>
          <w:szCs w:val="20"/>
        </w:rPr>
      </w:pPr>
      <w:r>
        <w:rPr>
          <w:b/>
          <w:bCs/>
          <w:sz w:val="20"/>
          <w:szCs w:val="20"/>
        </w:rPr>
        <w:t>(Unaudited)</w:t>
      </w:r>
    </w:p>
    <w:p w:rsidR="00000000" w:rsidRDefault="00477E2A">
      <w:pPr>
        <w:pStyle w:val="a3"/>
        <w:spacing w:before="0" w:beforeAutospacing="0" w:after="0" w:afterAutospacing="0"/>
        <w:jc w:val="center"/>
        <w:divId w:val="1046491112"/>
        <w:rPr>
          <w:sz w:val="20"/>
          <w:szCs w:val="20"/>
        </w:rPr>
      </w:pPr>
      <w:r>
        <w:rPr>
          <w:b/>
          <w:bCs/>
          <w:sz w:val="20"/>
          <w:szCs w:val="20"/>
        </w:rPr>
        <w:t>​</w:t>
      </w:r>
    </w:p>
    <w:p w:rsidR="00000000" w:rsidRDefault="00477E2A">
      <w:pPr>
        <w:pStyle w:val="a3"/>
        <w:spacing w:before="0" w:beforeAutospacing="0" w:after="240" w:afterAutospacing="0"/>
        <w:jc w:val="both"/>
        <w:divId w:val="1997880089"/>
        <w:rPr>
          <w:sz w:val="20"/>
          <w:szCs w:val="20"/>
        </w:rPr>
      </w:pPr>
      <w:r>
        <w:rPr>
          <w:sz w:val="20"/>
          <w:szCs w:val="20"/>
        </w:rPr>
        <w:t xml:space="preserve">The Company used both the Black-Scholes Merton formula and a Monte Carlo simulation model to value the Public Warrants and the Private Placement Warrants at the initial measurement date of January 7, 2022 (the “Initial Measurement”). The Company allocated </w:t>
      </w:r>
      <w:r>
        <w:rPr>
          <w:sz w:val="20"/>
          <w:szCs w:val="20"/>
        </w:rPr>
        <w:t>the proceeds received from (i) the sale of Units (which is inclusive of one Class A ordinary share and</w:t>
      </w:r>
      <w:r>
        <w:rPr>
          <w:sz w:val="20"/>
          <w:szCs w:val="20"/>
        </w:rPr>
        <w:t xml:space="preserve"> </w:t>
      </w:r>
      <w:r>
        <w:rPr>
          <w:sz w:val="20"/>
          <w:szCs w:val="20"/>
        </w:rPr>
        <w:t>on</w:t>
      </w:r>
      <w:r>
        <w:rPr>
          <w:sz w:val="20"/>
          <w:szCs w:val="20"/>
        </w:rPr>
        <w:t>e</w:t>
      </w:r>
      <w:r>
        <w:rPr>
          <w:sz w:val="20"/>
          <w:szCs w:val="20"/>
        </w:rPr>
        <w:t>-half of one Public Warrant) and (ii) the sale of Private Placement Warrants, first to the warrants based on their fair values as determined at initia</w:t>
      </w:r>
      <w:r>
        <w:rPr>
          <w:sz w:val="20"/>
          <w:szCs w:val="20"/>
        </w:rPr>
        <w:t>l measurement, with the remaining proceeds allocated to ordinary shares subject to possible redemption (temporary equity) based on their relative fair values at the initial measurement date. The Public Warrants and Private Placement Warrants are classified</w:t>
      </w:r>
      <w:r>
        <w:rPr>
          <w:sz w:val="20"/>
          <w:szCs w:val="20"/>
        </w:rPr>
        <w:t xml:space="preserve"> within Level 3 of the fair value hierarchy at Initial Measurement due to the use of unobservable inputs. Inherent in pricing models are assumptions related to expected share-price volatility, expected life and risk-free interest rate. At initial measureme</w:t>
      </w:r>
      <w:r>
        <w:rPr>
          <w:sz w:val="20"/>
          <w:szCs w:val="20"/>
        </w:rPr>
        <w:t>nt, the Company estimated the selected volatility of its ordinary shares based on the implied volatility of comparable SPAC warrants. As of March 31, 2022, the Company estimated the selected volatility based on the implied volatility of the Company’s Publi</w:t>
      </w:r>
      <w:r>
        <w:rPr>
          <w:sz w:val="20"/>
          <w:szCs w:val="20"/>
        </w:rPr>
        <w:t>c Warrants. The risk-free interest rate is based on the U.S. Treasury zero-coupon yield curve on the grant date for a maturity similar to the expected remaining life of the warrants. The expected life of the warrants is assumed to be equivalent to their re</w:t>
      </w:r>
      <w:r>
        <w:rPr>
          <w:sz w:val="20"/>
          <w:szCs w:val="20"/>
        </w:rPr>
        <w:t>maining contractual term. Effective February 25, 2022, the Public Warrants began trading separately. The fair value of the Public Warrants on March 31, 2021 was classified as Level 1 due to the use of an observable market quote in an active market.</w:t>
      </w:r>
    </w:p>
    <w:p w:rsidR="00000000" w:rsidRDefault="00477E2A">
      <w:pPr>
        <w:pStyle w:val="a3"/>
        <w:spacing w:before="0" w:beforeAutospacing="0" w:after="240" w:afterAutospacing="0"/>
        <w:jc w:val="both"/>
        <w:divId w:val="1997880089"/>
        <w:rPr>
          <w:sz w:val="20"/>
          <w:szCs w:val="20"/>
        </w:rPr>
      </w:pPr>
      <w:r>
        <w:rPr>
          <w:sz w:val="20"/>
          <w:szCs w:val="20"/>
        </w:rPr>
        <w:t>The key</w:t>
      </w:r>
      <w:r>
        <w:rPr>
          <w:sz w:val="20"/>
          <w:szCs w:val="20"/>
        </w:rPr>
        <w:t xml:space="preserve"> inputs into the Monte Carlo simulation model and Black-Scholes Merton formula for the Public and Private Placement Warrants were as follows at initial measurement:</w:t>
      </w:r>
    </w:p>
    <w:tbl>
      <w:tblPr>
        <w:tblW w:w="4000" w:type="pct"/>
        <w:tblCellMar>
          <w:top w:w="15" w:type="dxa"/>
          <w:left w:w="0" w:type="dxa"/>
          <w:bottom w:w="15" w:type="dxa"/>
          <w:right w:w="0" w:type="dxa"/>
        </w:tblCellMar>
        <w:tblLook w:val="04A0" w:firstRow="1" w:lastRow="0" w:firstColumn="1" w:lastColumn="0" w:noHBand="0" w:noVBand="1"/>
      </w:tblPr>
      <w:tblGrid>
        <w:gridCol w:w="5430"/>
        <w:gridCol w:w="160"/>
        <w:gridCol w:w="101"/>
        <w:gridCol w:w="787"/>
        <w:gridCol w:w="167"/>
      </w:tblGrid>
      <w:tr w:rsidR="00000000">
        <w:trPr>
          <w:divId w:val="1997880089"/>
          <w:trHeight w:val="20"/>
        </w:trPr>
        <w:tc>
          <w:tcPr>
            <w:tcW w:w="4092" w:type="pct"/>
            <w:tcMar>
              <w:top w:w="0" w:type="dxa"/>
              <w:left w:w="0" w:type="dxa"/>
              <w:bottom w:w="0" w:type="dxa"/>
              <w:right w:w="0" w:type="dxa"/>
            </w:tcMar>
            <w:vAlign w:val="bottom"/>
            <w:hideMark/>
          </w:tcPr>
          <w:p w:rsidR="00000000" w:rsidRDefault="00477E2A">
            <w:pPr>
              <w:pStyle w:val="a3"/>
              <w:spacing w:before="0" w:beforeAutospacing="0" w:after="0" w:afterAutospacing="0"/>
              <w:divId w:val="1989360771"/>
              <w:rPr>
                <w:sz w:val="20"/>
                <w:szCs w:val="20"/>
              </w:rPr>
            </w:pPr>
            <w:r>
              <w:rPr>
                <w:sz w:val="2"/>
                <w:szCs w:val="2"/>
              </w:rPr>
              <w:t>​</w:t>
            </w:r>
          </w:p>
        </w:tc>
        <w:tc>
          <w:tcPr>
            <w:tcW w:w="126" w:type="pct"/>
            <w:noWrap/>
            <w:tcMar>
              <w:top w:w="0" w:type="dxa"/>
              <w:left w:w="0" w:type="dxa"/>
              <w:bottom w:w="0" w:type="dxa"/>
              <w:right w:w="0" w:type="dxa"/>
            </w:tcMar>
            <w:vAlign w:val="bottom"/>
            <w:hideMark/>
          </w:tcPr>
          <w:p w:rsidR="00000000" w:rsidRDefault="00477E2A">
            <w:pPr>
              <w:pStyle w:val="a3"/>
              <w:spacing w:before="0" w:beforeAutospacing="0" w:after="0" w:afterAutospacing="0"/>
              <w:divId w:val="152531646"/>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477E2A">
            <w:pPr>
              <w:pStyle w:val="a3"/>
              <w:spacing w:before="0" w:beforeAutospacing="0" w:after="0" w:afterAutospacing="0"/>
              <w:divId w:val="1785422331"/>
              <w:rPr>
                <w:sz w:val="20"/>
                <w:szCs w:val="20"/>
              </w:rPr>
            </w:pPr>
            <w:r>
              <w:rPr>
                <w:sz w:val="2"/>
                <w:szCs w:val="2"/>
              </w:rPr>
              <w:t>​</w:t>
            </w:r>
          </w:p>
        </w:tc>
        <w:tc>
          <w:tcPr>
            <w:tcW w:w="604" w:type="pct"/>
            <w:noWrap/>
            <w:tcMar>
              <w:top w:w="0" w:type="dxa"/>
              <w:left w:w="0" w:type="dxa"/>
              <w:bottom w:w="0" w:type="dxa"/>
              <w:right w:w="0" w:type="dxa"/>
            </w:tcMar>
            <w:vAlign w:val="bottom"/>
            <w:hideMark/>
          </w:tcPr>
          <w:p w:rsidR="00000000" w:rsidRDefault="00477E2A">
            <w:pPr>
              <w:pStyle w:val="a3"/>
              <w:spacing w:before="0" w:beforeAutospacing="0" w:after="0" w:afterAutospacing="0"/>
              <w:divId w:val="642268882"/>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477E2A">
            <w:pPr>
              <w:pStyle w:val="a3"/>
              <w:spacing w:before="0" w:beforeAutospacing="0" w:after="0" w:afterAutospacing="0"/>
              <w:divId w:val="112023617"/>
              <w:rPr>
                <w:sz w:val="20"/>
                <w:szCs w:val="20"/>
              </w:rPr>
            </w:pPr>
            <w:r>
              <w:rPr>
                <w:sz w:val="2"/>
                <w:szCs w:val="2"/>
              </w:rPr>
              <w:t>​</w:t>
            </w:r>
          </w:p>
        </w:tc>
      </w:tr>
      <w:tr w:rsidR="00000000">
        <w:trPr>
          <w:divId w:val="1997880089"/>
        </w:trPr>
        <w:tc>
          <w:tcPr>
            <w:tcW w:w="4092" w:type="pct"/>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sz w:val="16"/>
                <w:szCs w:val="16"/>
              </w:rPr>
              <w:t>​</w:t>
            </w:r>
          </w:p>
        </w:tc>
        <w:tc>
          <w:tcPr>
            <w:tcW w:w="126" w:type="pct"/>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16"/>
                <w:szCs w:val="16"/>
              </w:rPr>
            </w:pPr>
            <w:r>
              <w:rPr>
                <w:b/>
                <w:bCs/>
                <w:sz w:val="16"/>
                <w:szCs w:val="16"/>
              </w:rPr>
              <w:t>    </w:t>
            </w:r>
          </w:p>
        </w:tc>
        <w:tc>
          <w:tcPr>
            <w:tcW w:w="684" w:type="pct"/>
            <w:gridSpan w:val="2"/>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16"/>
                <w:szCs w:val="16"/>
              </w:rPr>
            </w:pPr>
            <w:r>
              <w:rPr>
                <w:b/>
                <w:bCs/>
                <w:sz w:val="16"/>
                <w:szCs w:val="16"/>
              </w:rPr>
              <w:t>January 7,</w:t>
            </w:r>
          </w:p>
        </w:tc>
        <w:tc>
          <w:tcPr>
            <w:tcW w:w="97" w:type="pct"/>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16"/>
                <w:szCs w:val="16"/>
              </w:rPr>
            </w:pPr>
            <w:r>
              <w:rPr>
                <w:b/>
                <w:bCs/>
                <w:sz w:val="16"/>
                <w:szCs w:val="16"/>
              </w:rPr>
              <w:t> </w:t>
            </w:r>
          </w:p>
        </w:tc>
      </w:tr>
      <w:tr w:rsidR="00000000">
        <w:trPr>
          <w:divId w:val="1997880089"/>
        </w:trPr>
        <w:tc>
          <w:tcPr>
            <w:tcW w:w="4092" w:type="pct"/>
            <w:tcMar>
              <w:top w:w="0" w:type="dxa"/>
              <w:left w:w="0" w:type="dxa"/>
              <w:bottom w:w="0" w:type="dxa"/>
              <w:right w:w="0" w:type="dxa"/>
            </w:tcMar>
            <w:vAlign w:val="bottom"/>
            <w:hideMark/>
          </w:tcPr>
          <w:p w:rsidR="00000000" w:rsidRDefault="00477E2A">
            <w:pPr>
              <w:pStyle w:val="a3"/>
              <w:spacing w:before="0" w:beforeAutospacing="0" w:after="0" w:afterAutospacing="0"/>
              <w:rPr>
                <w:sz w:val="16"/>
                <w:szCs w:val="16"/>
              </w:rPr>
            </w:pPr>
            <w:r>
              <w:rPr>
                <w:b/>
                <w:bCs/>
                <w:sz w:val="16"/>
                <w:szCs w:val="16"/>
              </w:rPr>
              <w:t>Input</w:t>
            </w:r>
          </w:p>
        </w:tc>
        <w:tc>
          <w:tcPr>
            <w:tcW w:w="126" w:type="pct"/>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b/>
                <w:bCs/>
                <w:sz w:val="16"/>
                <w:szCs w:val="16"/>
              </w:rPr>
              <w:t>​</w:t>
            </w:r>
          </w:p>
        </w:tc>
        <w:tc>
          <w:tcPr>
            <w:tcW w:w="684" w:type="pct"/>
            <w:gridSpan w:val="2"/>
            <w:tcBorders>
              <w:bottom w:val="single" w:sz="6" w:space="0" w:color="000000"/>
            </w:tcBorders>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16"/>
                <w:szCs w:val="16"/>
              </w:rPr>
            </w:pPr>
            <w:r>
              <w:rPr>
                <w:b/>
                <w:bCs/>
                <w:sz w:val="16"/>
                <w:szCs w:val="16"/>
              </w:rPr>
              <w:t> 2022</w:t>
            </w:r>
          </w:p>
        </w:tc>
        <w:tc>
          <w:tcPr>
            <w:tcW w:w="97" w:type="pct"/>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b/>
                <w:bCs/>
                <w:sz w:val="16"/>
                <w:szCs w:val="16"/>
              </w:rPr>
              <w:t>​</w:t>
            </w:r>
          </w:p>
        </w:tc>
      </w:tr>
      <w:tr w:rsidR="00000000">
        <w:trPr>
          <w:divId w:val="1997880089"/>
        </w:trPr>
        <w:tc>
          <w:tcPr>
            <w:tcW w:w="4092" w:type="pct"/>
            <w:shd w:val="clear" w:color="auto" w:fill="CCEEFF"/>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Risk-free interest rate</w:t>
            </w:r>
          </w:p>
        </w:tc>
        <w:tc>
          <w:tcPr>
            <w:tcW w:w="126"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 </w:t>
            </w:r>
          </w:p>
        </w:tc>
        <w:tc>
          <w:tcPr>
            <w:tcW w:w="79"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604"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20"/>
                <w:szCs w:val="20"/>
              </w:rPr>
            </w:pPr>
            <w:r>
              <w:rPr>
                <w:sz w:val="20"/>
                <w:szCs w:val="20"/>
              </w:rPr>
              <w:t>1.64</w:t>
            </w:r>
          </w:p>
        </w:tc>
        <w:tc>
          <w:tcPr>
            <w:tcW w:w="97"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r>
      <w:tr w:rsidR="00000000">
        <w:trPr>
          <w:divId w:val="1997880089"/>
        </w:trPr>
        <w:tc>
          <w:tcPr>
            <w:tcW w:w="4092" w:type="pct"/>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Expected term (years)</w:t>
            </w:r>
          </w:p>
        </w:tc>
        <w:tc>
          <w:tcPr>
            <w:tcW w:w="126"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 </w:t>
            </w:r>
          </w:p>
        </w:tc>
        <w:tc>
          <w:tcPr>
            <w:tcW w:w="79"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604" w:type="pct"/>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20"/>
                <w:szCs w:val="20"/>
              </w:rPr>
            </w:pPr>
            <w:r>
              <w:rPr>
                <w:sz w:val="20"/>
                <w:szCs w:val="20"/>
              </w:rPr>
              <w:t>6.50</w:t>
            </w:r>
          </w:p>
        </w:tc>
        <w:tc>
          <w:tcPr>
            <w:tcW w:w="97"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r>
      <w:tr w:rsidR="00000000">
        <w:trPr>
          <w:divId w:val="1997880089"/>
        </w:trPr>
        <w:tc>
          <w:tcPr>
            <w:tcW w:w="4092" w:type="pct"/>
            <w:shd w:val="clear" w:color="auto" w:fill="CCEEFF"/>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Expected volatility</w:t>
            </w:r>
          </w:p>
        </w:tc>
        <w:tc>
          <w:tcPr>
            <w:tcW w:w="126"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 </w:t>
            </w:r>
          </w:p>
        </w:tc>
        <w:tc>
          <w:tcPr>
            <w:tcW w:w="79"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604"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20"/>
                <w:szCs w:val="20"/>
              </w:rPr>
            </w:pPr>
            <w:r>
              <w:rPr>
                <w:sz w:val="20"/>
                <w:szCs w:val="20"/>
              </w:rPr>
              <w:t>7.2</w:t>
            </w:r>
          </w:p>
        </w:tc>
        <w:tc>
          <w:tcPr>
            <w:tcW w:w="97"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r>
      <w:tr w:rsidR="00000000">
        <w:trPr>
          <w:divId w:val="1997880089"/>
        </w:trPr>
        <w:tc>
          <w:tcPr>
            <w:tcW w:w="4092" w:type="pct"/>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Exercise price</w:t>
            </w:r>
          </w:p>
        </w:tc>
        <w:tc>
          <w:tcPr>
            <w:tcW w:w="126"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604" w:type="pct"/>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20"/>
                <w:szCs w:val="20"/>
              </w:rPr>
            </w:pPr>
            <w:r>
              <w:rPr>
                <w:sz w:val="20"/>
                <w:szCs w:val="20"/>
              </w:rPr>
              <w:t>11.50</w:t>
            </w:r>
          </w:p>
        </w:tc>
        <w:tc>
          <w:tcPr>
            <w:tcW w:w="97"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r>
      <w:tr w:rsidR="00000000">
        <w:trPr>
          <w:divId w:val="1997880089"/>
        </w:trPr>
        <w:tc>
          <w:tcPr>
            <w:tcW w:w="4092" w:type="pct"/>
            <w:shd w:val="clear" w:color="auto" w:fill="CCEEFF"/>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Stock price of Class A ordinary share</w:t>
            </w:r>
          </w:p>
        </w:tc>
        <w:tc>
          <w:tcPr>
            <w:tcW w:w="126"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604"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20"/>
                <w:szCs w:val="20"/>
              </w:rPr>
            </w:pPr>
            <w:r>
              <w:rPr>
                <w:sz w:val="20"/>
                <w:szCs w:val="20"/>
              </w:rPr>
              <w:t>9.83</w:t>
            </w:r>
          </w:p>
        </w:tc>
        <w:tc>
          <w:tcPr>
            <w:tcW w:w="97"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r>
    </w:tbl>
    <w:p w:rsidR="00000000" w:rsidRDefault="00477E2A">
      <w:pPr>
        <w:pStyle w:val="a3"/>
        <w:spacing w:before="0" w:beforeAutospacing="0" w:after="0" w:afterAutospacing="0"/>
        <w:divId w:val="1997880089"/>
        <w:rPr>
          <w:sz w:val="20"/>
          <w:szCs w:val="20"/>
        </w:rPr>
      </w:pPr>
      <w:r>
        <w:rPr>
          <w:sz w:val="20"/>
          <w:szCs w:val="20"/>
        </w:rPr>
        <w:t>​</w:t>
      </w:r>
    </w:p>
    <w:p w:rsidR="00000000" w:rsidRDefault="00477E2A">
      <w:pPr>
        <w:pStyle w:val="a3"/>
        <w:spacing w:before="0" w:beforeAutospacing="0" w:after="240" w:afterAutospacing="0"/>
        <w:jc w:val="both"/>
        <w:divId w:val="1997880089"/>
        <w:rPr>
          <w:sz w:val="20"/>
          <w:szCs w:val="20"/>
        </w:rPr>
      </w:pPr>
      <w:r>
        <w:rPr>
          <w:sz w:val="20"/>
          <w:szCs w:val="20"/>
        </w:rPr>
        <w:t>The key inputs into the Black-Scholes Merton formula for the Private Placement warrants were as follows at March 31, 2022:</w:t>
      </w:r>
    </w:p>
    <w:tbl>
      <w:tblPr>
        <w:tblW w:w="4000" w:type="pct"/>
        <w:tblCellMar>
          <w:top w:w="15" w:type="dxa"/>
          <w:left w:w="0" w:type="dxa"/>
          <w:bottom w:w="15" w:type="dxa"/>
          <w:right w:w="0" w:type="dxa"/>
        </w:tblCellMar>
        <w:tblLook w:val="04A0" w:firstRow="1" w:lastRow="0" w:firstColumn="1" w:lastColumn="0" w:noHBand="0" w:noVBand="1"/>
      </w:tblPr>
      <w:tblGrid>
        <w:gridCol w:w="5430"/>
        <w:gridCol w:w="160"/>
        <w:gridCol w:w="101"/>
        <w:gridCol w:w="787"/>
        <w:gridCol w:w="167"/>
      </w:tblGrid>
      <w:tr w:rsidR="00000000">
        <w:trPr>
          <w:divId w:val="1997880089"/>
          <w:trHeight w:val="20"/>
        </w:trPr>
        <w:tc>
          <w:tcPr>
            <w:tcW w:w="4092" w:type="pct"/>
            <w:tcMar>
              <w:top w:w="0" w:type="dxa"/>
              <w:left w:w="0" w:type="dxa"/>
              <w:bottom w:w="0" w:type="dxa"/>
              <w:right w:w="0" w:type="dxa"/>
            </w:tcMar>
            <w:vAlign w:val="bottom"/>
            <w:hideMark/>
          </w:tcPr>
          <w:p w:rsidR="00000000" w:rsidRDefault="00477E2A">
            <w:pPr>
              <w:pStyle w:val="a3"/>
              <w:spacing w:before="0" w:beforeAutospacing="0" w:after="0" w:afterAutospacing="0"/>
              <w:divId w:val="908270748"/>
              <w:rPr>
                <w:sz w:val="20"/>
                <w:szCs w:val="20"/>
              </w:rPr>
            </w:pPr>
            <w:r>
              <w:rPr>
                <w:sz w:val="2"/>
                <w:szCs w:val="2"/>
              </w:rPr>
              <w:t>​</w:t>
            </w:r>
          </w:p>
        </w:tc>
        <w:tc>
          <w:tcPr>
            <w:tcW w:w="126" w:type="pct"/>
            <w:noWrap/>
            <w:tcMar>
              <w:top w:w="0" w:type="dxa"/>
              <w:left w:w="0" w:type="dxa"/>
              <w:bottom w:w="0" w:type="dxa"/>
              <w:right w:w="0" w:type="dxa"/>
            </w:tcMar>
            <w:vAlign w:val="bottom"/>
            <w:hideMark/>
          </w:tcPr>
          <w:p w:rsidR="00000000" w:rsidRDefault="00477E2A">
            <w:pPr>
              <w:pStyle w:val="a3"/>
              <w:spacing w:before="0" w:beforeAutospacing="0" w:after="0" w:afterAutospacing="0"/>
              <w:divId w:val="595016174"/>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477E2A">
            <w:pPr>
              <w:pStyle w:val="a3"/>
              <w:spacing w:before="0" w:beforeAutospacing="0" w:after="0" w:afterAutospacing="0"/>
              <w:divId w:val="467209543"/>
              <w:rPr>
                <w:sz w:val="20"/>
                <w:szCs w:val="20"/>
              </w:rPr>
            </w:pPr>
            <w:r>
              <w:rPr>
                <w:sz w:val="2"/>
                <w:szCs w:val="2"/>
              </w:rPr>
              <w:t>​</w:t>
            </w:r>
          </w:p>
        </w:tc>
        <w:tc>
          <w:tcPr>
            <w:tcW w:w="604" w:type="pct"/>
            <w:noWrap/>
            <w:tcMar>
              <w:top w:w="0" w:type="dxa"/>
              <w:left w:w="0" w:type="dxa"/>
              <w:bottom w:w="0" w:type="dxa"/>
              <w:right w:w="0" w:type="dxa"/>
            </w:tcMar>
            <w:vAlign w:val="bottom"/>
            <w:hideMark/>
          </w:tcPr>
          <w:p w:rsidR="00000000" w:rsidRDefault="00477E2A">
            <w:pPr>
              <w:pStyle w:val="a3"/>
              <w:spacing w:before="0" w:beforeAutospacing="0" w:after="0" w:afterAutospacing="0"/>
              <w:divId w:val="1059941383"/>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477E2A">
            <w:pPr>
              <w:pStyle w:val="a3"/>
              <w:spacing w:before="0" w:beforeAutospacing="0" w:after="0" w:afterAutospacing="0"/>
              <w:divId w:val="178349171"/>
              <w:rPr>
                <w:sz w:val="20"/>
                <w:szCs w:val="20"/>
              </w:rPr>
            </w:pPr>
            <w:r>
              <w:rPr>
                <w:sz w:val="2"/>
                <w:szCs w:val="2"/>
              </w:rPr>
              <w:t>​</w:t>
            </w:r>
          </w:p>
        </w:tc>
      </w:tr>
      <w:tr w:rsidR="00000000">
        <w:trPr>
          <w:divId w:val="1997880089"/>
        </w:trPr>
        <w:tc>
          <w:tcPr>
            <w:tcW w:w="4092" w:type="pct"/>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rFonts w:ascii="Calibri" w:hAnsi="Calibri" w:cs="Calibri"/>
                <w:sz w:val="16"/>
                <w:szCs w:val="16"/>
              </w:rPr>
              <w:t>​</w:t>
            </w:r>
          </w:p>
        </w:tc>
        <w:tc>
          <w:tcPr>
            <w:tcW w:w="126" w:type="pct"/>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16"/>
                <w:szCs w:val="16"/>
              </w:rPr>
            </w:pPr>
            <w:r>
              <w:rPr>
                <w:b/>
                <w:bCs/>
                <w:sz w:val="16"/>
                <w:szCs w:val="16"/>
              </w:rPr>
              <w:t>    </w:t>
            </w:r>
          </w:p>
        </w:tc>
        <w:tc>
          <w:tcPr>
            <w:tcW w:w="684" w:type="pct"/>
            <w:gridSpan w:val="2"/>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16"/>
                <w:szCs w:val="16"/>
              </w:rPr>
            </w:pPr>
            <w:r>
              <w:rPr>
                <w:b/>
                <w:bCs/>
                <w:sz w:val="16"/>
                <w:szCs w:val="16"/>
              </w:rPr>
              <w:t>March 31,</w:t>
            </w:r>
          </w:p>
        </w:tc>
        <w:tc>
          <w:tcPr>
            <w:tcW w:w="97" w:type="pct"/>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16"/>
                <w:szCs w:val="16"/>
              </w:rPr>
            </w:pPr>
            <w:r>
              <w:rPr>
                <w:b/>
                <w:bCs/>
                <w:sz w:val="16"/>
                <w:szCs w:val="16"/>
              </w:rPr>
              <w:t> </w:t>
            </w:r>
          </w:p>
        </w:tc>
      </w:tr>
      <w:tr w:rsidR="00000000">
        <w:trPr>
          <w:divId w:val="1997880089"/>
        </w:trPr>
        <w:tc>
          <w:tcPr>
            <w:tcW w:w="4092" w:type="pct"/>
            <w:tcMar>
              <w:top w:w="0" w:type="dxa"/>
              <w:left w:w="0" w:type="dxa"/>
              <w:bottom w:w="0" w:type="dxa"/>
              <w:right w:w="0" w:type="dxa"/>
            </w:tcMar>
            <w:vAlign w:val="bottom"/>
            <w:hideMark/>
          </w:tcPr>
          <w:p w:rsidR="00000000" w:rsidRDefault="00477E2A">
            <w:pPr>
              <w:pStyle w:val="a3"/>
              <w:spacing w:before="0" w:beforeAutospacing="0" w:after="0" w:afterAutospacing="0"/>
              <w:rPr>
                <w:sz w:val="16"/>
                <w:szCs w:val="16"/>
              </w:rPr>
            </w:pPr>
            <w:r>
              <w:rPr>
                <w:b/>
                <w:bCs/>
                <w:sz w:val="16"/>
                <w:szCs w:val="16"/>
              </w:rPr>
              <w:t>Input</w:t>
            </w:r>
          </w:p>
        </w:tc>
        <w:tc>
          <w:tcPr>
            <w:tcW w:w="126" w:type="pct"/>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b/>
                <w:bCs/>
                <w:sz w:val="16"/>
                <w:szCs w:val="16"/>
              </w:rPr>
              <w:t>​</w:t>
            </w:r>
          </w:p>
        </w:tc>
        <w:tc>
          <w:tcPr>
            <w:tcW w:w="684" w:type="pct"/>
            <w:gridSpan w:val="2"/>
            <w:tcBorders>
              <w:bottom w:val="single" w:sz="6" w:space="0" w:color="000000"/>
            </w:tcBorders>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16"/>
                <w:szCs w:val="16"/>
              </w:rPr>
            </w:pPr>
            <w:r>
              <w:rPr>
                <w:b/>
                <w:bCs/>
                <w:sz w:val="16"/>
                <w:szCs w:val="16"/>
              </w:rPr>
              <w:t> 2022</w:t>
            </w:r>
          </w:p>
        </w:tc>
        <w:tc>
          <w:tcPr>
            <w:tcW w:w="97" w:type="pct"/>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b/>
                <w:bCs/>
                <w:sz w:val="16"/>
                <w:szCs w:val="16"/>
              </w:rPr>
              <w:t>​</w:t>
            </w:r>
          </w:p>
        </w:tc>
      </w:tr>
      <w:tr w:rsidR="00000000">
        <w:trPr>
          <w:divId w:val="1997880089"/>
        </w:trPr>
        <w:tc>
          <w:tcPr>
            <w:tcW w:w="4092" w:type="pct"/>
            <w:shd w:val="clear" w:color="auto" w:fill="CCEEFF"/>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Risk-free interest rate</w:t>
            </w:r>
          </w:p>
        </w:tc>
        <w:tc>
          <w:tcPr>
            <w:tcW w:w="126"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 </w:t>
            </w:r>
          </w:p>
        </w:tc>
        <w:tc>
          <w:tcPr>
            <w:tcW w:w="79"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604"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20"/>
                <w:szCs w:val="20"/>
              </w:rPr>
            </w:pPr>
            <w:r>
              <w:rPr>
                <w:sz w:val="20"/>
                <w:szCs w:val="20"/>
              </w:rPr>
              <w:t>2.41</w:t>
            </w:r>
          </w:p>
        </w:tc>
        <w:tc>
          <w:tcPr>
            <w:tcW w:w="97"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r>
      <w:tr w:rsidR="00000000">
        <w:trPr>
          <w:divId w:val="1997880089"/>
        </w:trPr>
        <w:tc>
          <w:tcPr>
            <w:tcW w:w="4092" w:type="pct"/>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Expected term (years)</w:t>
            </w:r>
          </w:p>
        </w:tc>
        <w:tc>
          <w:tcPr>
            <w:tcW w:w="126"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 </w:t>
            </w:r>
          </w:p>
        </w:tc>
        <w:tc>
          <w:tcPr>
            <w:tcW w:w="79"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604" w:type="pct"/>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20"/>
                <w:szCs w:val="20"/>
              </w:rPr>
            </w:pPr>
            <w:r>
              <w:rPr>
                <w:sz w:val="20"/>
                <w:szCs w:val="20"/>
              </w:rPr>
              <w:t>6.27</w:t>
            </w:r>
          </w:p>
        </w:tc>
        <w:tc>
          <w:tcPr>
            <w:tcW w:w="97"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r>
      <w:tr w:rsidR="00000000">
        <w:trPr>
          <w:divId w:val="1997880089"/>
        </w:trPr>
        <w:tc>
          <w:tcPr>
            <w:tcW w:w="4092" w:type="pct"/>
            <w:shd w:val="clear" w:color="auto" w:fill="CCEEFF"/>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Expected volatility</w:t>
            </w:r>
          </w:p>
        </w:tc>
        <w:tc>
          <w:tcPr>
            <w:tcW w:w="126"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 </w:t>
            </w:r>
          </w:p>
        </w:tc>
        <w:tc>
          <w:tcPr>
            <w:tcW w:w="79"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604"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20"/>
                <w:szCs w:val="20"/>
              </w:rPr>
            </w:pPr>
            <w:r>
              <w:rPr>
                <w:sz w:val="20"/>
                <w:szCs w:val="20"/>
              </w:rPr>
              <w:t>1.7</w:t>
            </w:r>
          </w:p>
        </w:tc>
        <w:tc>
          <w:tcPr>
            <w:tcW w:w="97"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r>
      <w:tr w:rsidR="00000000">
        <w:trPr>
          <w:divId w:val="1997880089"/>
        </w:trPr>
        <w:tc>
          <w:tcPr>
            <w:tcW w:w="4092" w:type="pct"/>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Exercise price</w:t>
            </w:r>
          </w:p>
        </w:tc>
        <w:tc>
          <w:tcPr>
            <w:tcW w:w="126"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604" w:type="pct"/>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20"/>
                <w:szCs w:val="20"/>
              </w:rPr>
            </w:pPr>
            <w:r>
              <w:rPr>
                <w:sz w:val="20"/>
                <w:szCs w:val="20"/>
              </w:rPr>
              <w:t>11.50</w:t>
            </w:r>
          </w:p>
        </w:tc>
        <w:tc>
          <w:tcPr>
            <w:tcW w:w="97"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r>
      <w:tr w:rsidR="00000000">
        <w:trPr>
          <w:divId w:val="1997880089"/>
        </w:trPr>
        <w:tc>
          <w:tcPr>
            <w:tcW w:w="4092" w:type="pct"/>
            <w:shd w:val="clear" w:color="auto" w:fill="CCEEFF"/>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Stock price of Class A ordinary share</w:t>
            </w:r>
          </w:p>
        </w:tc>
        <w:tc>
          <w:tcPr>
            <w:tcW w:w="126"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604"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20"/>
                <w:szCs w:val="20"/>
              </w:rPr>
            </w:pPr>
            <w:r>
              <w:rPr>
                <w:sz w:val="20"/>
                <w:szCs w:val="20"/>
              </w:rPr>
              <w:t>10.00</w:t>
            </w:r>
          </w:p>
        </w:tc>
        <w:tc>
          <w:tcPr>
            <w:tcW w:w="97"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r>
    </w:tbl>
    <w:p w:rsidR="00000000" w:rsidRDefault="00477E2A">
      <w:pPr>
        <w:pStyle w:val="a3"/>
        <w:spacing w:before="0" w:beforeAutospacing="0" w:after="0" w:afterAutospacing="0"/>
        <w:divId w:val="1997880089"/>
        <w:rPr>
          <w:sz w:val="20"/>
          <w:szCs w:val="20"/>
        </w:rPr>
      </w:pPr>
      <w:r>
        <w:rPr>
          <w:sz w:val="20"/>
          <w:szCs w:val="20"/>
        </w:rPr>
        <w:t>​</w:t>
      </w:r>
    </w:p>
    <w:p w:rsidR="00000000" w:rsidRDefault="00477E2A">
      <w:pPr>
        <w:pStyle w:val="a3"/>
        <w:spacing w:before="0" w:beforeAutospacing="0" w:after="240" w:afterAutospacing="0"/>
        <w:jc w:val="both"/>
        <w:divId w:val="1997880089"/>
        <w:rPr>
          <w:sz w:val="20"/>
          <w:szCs w:val="20"/>
        </w:rPr>
      </w:pPr>
      <w:r>
        <w:rPr>
          <w:sz w:val="20"/>
          <w:szCs w:val="20"/>
        </w:rPr>
        <w:t>The following table provides a summary of the changes in the fair value of the Company’s Level 3 financial instruments that are measured at fair value on a recurring basis:</w:t>
      </w:r>
    </w:p>
    <w:p w:rsidR="00000000" w:rsidRDefault="00477E2A">
      <w:pPr>
        <w:pStyle w:val="a3"/>
        <w:spacing w:before="0" w:beforeAutospacing="0" w:after="0" w:afterAutospacing="0"/>
        <w:divId w:val="1997880089"/>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838"/>
        <w:gridCol w:w="200"/>
        <w:gridCol w:w="100"/>
        <w:gridCol w:w="934"/>
        <w:gridCol w:w="200"/>
        <w:gridCol w:w="100"/>
        <w:gridCol w:w="934"/>
      </w:tblGrid>
      <w:tr w:rsidR="00000000">
        <w:trPr>
          <w:divId w:val="1997880089"/>
          <w:trHeight w:val="20"/>
        </w:trPr>
        <w:tc>
          <w:tcPr>
            <w:tcW w:w="3762" w:type="pct"/>
            <w:tcMar>
              <w:top w:w="0" w:type="dxa"/>
              <w:left w:w="0" w:type="dxa"/>
              <w:bottom w:w="0" w:type="dxa"/>
              <w:right w:w="0" w:type="dxa"/>
            </w:tcMar>
            <w:vAlign w:val="bottom"/>
            <w:hideMark/>
          </w:tcPr>
          <w:p w:rsidR="00000000" w:rsidRDefault="00477E2A">
            <w:pPr>
              <w:pStyle w:val="a3"/>
              <w:spacing w:before="0" w:beforeAutospacing="0" w:after="0" w:afterAutospacing="0"/>
              <w:divId w:val="1433238995"/>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477E2A">
            <w:pPr>
              <w:pStyle w:val="a3"/>
              <w:spacing w:before="0" w:beforeAutospacing="0" w:after="0" w:afterAutospacing="0"/>
              <w:divId w:val="1154564501"/>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477E2A">
            <w:pPr>
              <w:pStyle w:val="a3"/>
              <w:spacing w:before="0" w:beforeAutospacing="0" w:after="0" w:afterAutospacing="0"/>
              <w:divId w:val="1099638568"/>
              <w:rPr>
                <w:sz w:val="20"/>
                <w:szCs w:val="20"/>
              </w:rPr>
            </w:pPr>
            <w:r>
              <w:rPr>
                <w:sz w:val="2"/>
                <w:szCs w:val="2"/>
              </w:rPr>
              <w:t>​</w:t>
            </w:r>
          </w:p>
        </w:tc>
        <w:tc>
          <w:tcPr>
            <w:tcW w:w="457" w:type="pct"/>
            <w:noWrap/>
            <w:tcMar>
              <w:top w:w="0" w:type="dxa"/>
              <w:left w:w="0" w:type="dxa"/>
              <w:bottom w:w="0" w:type="dxa"/>
              <w:right w:w="0" w:type="dxa"/>
            </w:tcMar>
            <w:vAlign w:val="bottom"/>
            <w:hideMark/>
          </w:tcPr>
          <w:p w:rsidR="00000000" w:rsidRDefault="00477E2A">
            <w:pPr>
              <w:pStyle w:val="a3"/>
              <w:spacing w:before="0" w:beforeAutospacing="0" w:after="0" w:afterAutospacing="0"/>
              <w:divId w:val="1496607700"/>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477E2A">
            <w:pPr>
              <w:pStyle w:val="a3"/>
              <w:spacing w:before="0" w:beforeAutospacing="0" w:after="0" w:afterAutospacing="0"/>
              <w:divId w:val="1510365243"/>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477E2A">
            <w:pPr>
              <w:pStyle w:val="a3"/>
              <w:spacing w:before="0" w:beforeAutospacing="0" w:after="0" w:afterAutospacing="0"/>
              <w:divId w:val="1833520926"/>
              <w:rPr>
                <w:sz w:val="20"/>
                <w:szCs w:val="20"/>
              </w:rPr>
            </w:pPr>
            <w:r>
              <w:rPr>
                <w:sz w:val="2"/>
                <w:szCs w:val="2"/>
              </w:rPr>
              <w:t>​</w:t>
            </w:r>
          </w:p>
        </w:tc>
        <w:tc>
          <w:tcPr>
            <w:tcW w:w="456" w:type="pct"/>
            <w:noWrap/>
            <w:tcMar>
              <w:top w:w="0" w:type="dxa"/>
              <w:left w:w="0" w:type="dxa"/>
              <w:bottom w:w="0" w:type="dxa"/>
              <w:right w:w="0" w:type="dxa"/>
            </w:tcMar>
            <w:vAlign w:val="bottom"/>
            <w:hideMark/>
          </w:tcPr>
          <w:p w:rsidR="00000000" w:rsidRDefault="00477E2A">
            <w:pPr>
              <w:pStyle w:val="a3"/>
              <w:spacing w:before="0" w:beforeAutospacing="0" w:after="0" w:afterAutospacing="0"/>
              <w:divId w:val="1813281707"/>
              <w:rPr>
                <w:sz w:val="20"/>
                <w:szCs w:val="20"/>
              </w:rPr>
            </w:pPr>
            <w:r>
              <w:rPr>
                <w:sz w:val="2"/>
                <w:szCs w:val="2"/>
              </w:rPr>
              <w:t>​</w:t>
            </w:r>
          </w:p>
        </w:tc>
      </w:tr>
      <w:tr w:rsidR="00000000">
        <w:trPr>
          <w:divId w:val="1997880089"/>
        </w:trPr>
        <w:tc>
          <w:tcPr>
            <w:tcW w:w="3762" w:type="pct"/>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b/>
                <w:bCs/>
                <w:sz w:val="20"/>
                <w:szCs w:val="20"/>
              </w:rPr>
              <w:t>    </w:t>
            </w:r>
          </w:p>
        </w:tc>
        <w:tc>
          <w:tcPr>
            <w:tcW w:w="525" w:type="pct"/>
            <w:gridSpan w:val="2"/>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b/>
                <w:bCs/>
                <w:sz w:val="20"/>
                <w:szCs w:val="20"/>
              </w:rPr>
              <w:t>Private </w:t>
            </w:r>
          </w:p>
        </w:tc>
        <w:tc>
          <w:tcPr>
            <w:tcW w:w="93" w:type="pct"/>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b/>
                <w:bCs/>
                <w:sz w:val="20"/>
                <w:szCs w:val="20"/>
              </w:rPr>
              <w:t>    </w:t>
            </w:r>
          </w:p>
        </w:tc>
        <w:tc>
          <w:tcPr>
            <w:tcW w:w="68" w:type="pct"/>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rFonts w:ascii="Calibri" w:hAnsi="Calibri" w:cs="Calibri"/>
                <w:sz w:val="22"/>
                <w:szCs w:val="22"/>
              </w:rPr>
              <w:t>​</w:t>
            </w:r>
          </w:p>
        </w:tc>
        <w:tc>
          <w:tcPr>
            <w:tcW w:w="456" w:type="pct"/>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rFonts w:ascii="Calibri" w:hAnsi="Calibri" w:cs="Calibri"/>
                <w:sz w:val="22"/>
                <w:szCs w:val="22"/>
              </w:rPr>
              <w:t>​</w:t>
            </w:r>
          </w:p>
        </w:tc>
      </w:tr>
      <w:tr w:rsidR="00000000">
        <w:trPr>
          <w:divId w:val="1997880089"/>
        </w:trPr>
        <w:tc>
          <w:tcPr>
            <w:tcW w:w="3762" w:type="pct"/>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b/>
                <w:bCs/>
                <w:sz w:val="20"/>
                <w:szCs w:val="20"/>
              </w:rPr>
              <w:t>​</w:t>
            </w:r>
          </w:p>
        </w:tc>
        <w:tc>
          <w:tcPr>
            <w:tcW w:w="525" w:type="pct"/>
            <w:gridSpan w:val="2"/>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b/>
                <w:bCs/>
                <w:sz w:val="20"/>
                <w:szCs w:val="20"/>
              </w:rPr>
              <w:t>Placement</w:t>
            </w:r>
            <w:r>
              <w:rPr>
                <w:sz w:val="20"/>
                <w:szCs w:val="20"/>
              </w:rPr>
              <w:t>  </w:t>
            </w:r>
          </w:p>
        </w:tc>
        <w:tc>
          <w:tcPr>
            <w:tcW w:w="93" w:type="pct"/>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b/>
                <w:bCs/>
                <w:sz w:val="20"/>
                <w:szCs w:val="20"/>
              </w:rPr>
              <w:t>​</w:t>
            </w:r>
          </w:p>
        </w:tc>
        <w:tc>
          <w:tcPr>
            <w:tcW w:w="524" w:type="pct"/>
            <w:gridSpan w:val="2"/>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b/>
                <w:bCs/>
                <w:sz w:val="20"/>
                <w:szCs w:val="20"/>
              </w:rPr>
              <w:t>Public</w:t>
            </w:r>
            <w:r>
              <w:rPr>
                <w:sz w:val="20"/>
                <w:szCs w:val="20"/>
              </w:rPr>
              <w:t> </w:t>
            </w:r>
          </w:p>
        </w:tc>
      </w:tr>
      <w:tr w:rsidR="00000000">
        <w:trPr>
          <w:divId w:val="1997880089"/>
        </w:trPr>
        <w:tc>
          <w:tcPr>
            <w:tcW w:w="3762" w:type="pct"/>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b/>
                <w:bCs/>
                <w:sz w:val="20"/>
                <w:szCs w:val="20"/>
              </w:rPr>
              <w:t>​</w:t>
            </w:r>
          </w:p>
        </w:tc>
        <w:tc>
          <w:tcPr>
            <w:tcW w:w="525" w:type="pct"/>
            <w:gridSpan w:val="2"/>
            <w:tcBorders>
              <w:bottom w:val="single" w:sz="6" w:space="0" w:color="000000"/>
            </w:tcBorders>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b/>
                <w:bCs/>
                <w:sz w:val="20"/>
                <w:szCs w:val="20"/>
              </w:rPr>
              <w:t>Warrants</w:t>
            </w:r>
          </w:p>
        </w:tc>
        <w:tc>
          <w:tcPr>
            <w:tcW w:w="93" w:type="pct"/>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b/>
                <w:bCs/>
                <w:sz w:val="20"/>
                <w:szCs w:val="20"/>
              </w:rPr>
              <w:t>​</w:t>
            </w:r>
          </w:p>
        </w:tc>
        <w:tc>
          <w:tcPr>
            <w:tcW w:w="524" w:type="pct"/>
            <w:gridSpan w:val="2"/>
            <w:tcBorders>
              <w:bottom w:val="single" w:sz="6" w:space="0" w:color="000000"/>
            </w:tcBorders>
            <w:noWrap/>
            <w:tcMar>
              <w:top w:w="0" w:type="dxa"/>
              <w:left w:w="0" w:type="dxa"/>
              <w:bottom w:w="0" w:type="dxa"/>
              <w:right w:w="0" w:type="dxa"/>
            </w:tcMar>
            <w:vAlign w:val="bottom"/>
            <w:hideMark/>
          </w:tcPr>
          <w:p w:rsidR="00000000" w:rsidRDefault="00477E2A">
            <w:pPr>
              <w:pStyle w:val="a3"/>
              <w:spacing w:before="0" w:beforeAutospacing="0" w:after="0" w:afterAutospacing="0"/>
              <w:jc w:val="center"/>
              <w:rPr>
                <w:sz w:val="20"/>
                <w:szCs w:val="20"/>
              </w:rPr>
            </w:pPr>
            <w:r>
              <w:rPr>
                <w:b/>
                <w:bCs/>
                <w:sz w:val="20"/>
                <w:szCs w:val="20"/>
              </w:rPr>
              <w:t> Warrants</w:t>
            </w:r>
          </w:p>
        </w:tc>
      </w:tr>
      <w:tr w:rsidR="00000000">
        <w:trPr>
          <w:divId w:val="1997880089"/>
        </w:trPr>
        <w:tc>
          <w:tcPr>
            <w:tcW w:w="3762" w:type="pct"/>
            <w:shd w:val="clear" w:color="auto" w:fill="CCEEFF"/>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Fair value at December 31, 2021</w:t>
            </w:r>
          </w:p>
        </w:tc>
        <w:tc>
          <w:tcPr>
            <w:tcW w:w="93"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457"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456"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20"/>
                <w:szCs w:val="20"/>
              </w:rPr>
            </w:pPr>
            <w:r>
              <w:rPr>
                <w:sz w:val="20"/>
                <w:szCs w:val="20"/>
              </w:rPr>
              <w:t>—</w:t>
            </w:r>
          </w:p>
        </w:tc>
      </w:tr>
      <w:tr w:rsidR="00000000">
        <w:trPr>
          <w:divId w:val="1997880089"/>
        </w:trPr>
        <w:tc>
          <w:tcPr>
            <w:tcW w:w="3762" w:type="pct"/>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Initial measurement at January 7, 2022</w:t>
            </w:r>
          </w:p>
        </w:tc>
        <w:tc>
          <w:tcPr>
            <w:tcW w:w="93"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 </w:t>
            </w:r>
          </w:p>
        </w:tc>
        <w:tc>
          <w:tcPr>
            <w:tcW w:w="457" w:type="pct"/>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20"/>
                <w:szCs w:val="20"/>
              </w:rPr>
            </w:pPr>
            <w:r>
              <w:rPr>
                <w:sz w:val="20"/>
                <w:szCs w:val="20"/>
              </w:rPr>
              <w:t>8,109,000</w:t>
            </w:r>
          </w:p>
        </w:tc>
        <w:tc>
          <w:tcPr>
            <w:tcW w:w="93"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 </w:t>
            </w:r>
          </w:p>
        </w:tc>
        <w:tc>
          <w:tcPr>
            <w:tcW w:w="456" w:type="pct"/>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20"/>
                <w:szCs w:val="20"/>
              </w:rPr>
            </w:pPr>
            <w:r>
              <w:rPr>
                <w:sz w:val="20"/>
                <w:szCs w:val="20"/>
              </w:rPr>
              <w:t>5,865,000</w:t>
            </w:r>
          </w:p>
        </w:tc>
      </w:tr>
      <w:tr w:rsidR="00000000">
        <w:trPr>
          <w:divId w:val="1997880089"/>
        </w:trPr>
        <w:tc>
          <w:tcPr>
            <w:tcW w:w="3762" w:type="pct"/>
            <w:shd w:val="clear" w:color="auto" w:fill="CCEEFF"/>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Change in fair value</w:t>
            </w:r>
          </w:p>
        </w:tc>
        <w:tc>
          <w:tcPr>
            <w:tcW w:w="93"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 </w:t>
            </w:r>
          </w:p>
        </w:tc>
        <w:tc>
          <w:tcPr>
            <w:tcW w:w="457"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20"/>
                <w:szCs w:val="20"/>
              </w:rPr>
            </w:pPr>
            <w:r>
              <w:rPr>
                <w:sz w:val="20"/>
                <w:szCs w:val="20"/>
              </w:rPr>
              <w:t>(4,532,560)</w:t>
            </w:r>
          </w:p>
        </w:tc>
        <w:tc>
          <w:tcPr>
            <w:tcW w:w="93"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 </w:t>
            </w:r>
          </w:p>
        </w:tc>
        <w:tc>
          <w:tcPr>
            <w:tcW w:w="456"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20"/>
                <w:szCs w:val="20"/>
              </w:rPr>
            </w:pPr>
            <w:r>
              <w:rPr>
                <w:sz w:val="20"/>
                <w:szCs w:val="20"/>
              </w:rPr>
              <w:t>(3,335,000)</w:t>
            </w:r>
          </w:p>
        </w:tc>
      </w:tr>
      <w:tr w:rsidR="00000000">
        <w:trPr>
          <w:divId w:val="1997880089"/>
        </w:trPr>
        <w:tc>
          <w:tcPr>
            <w:tcW w:w="3762" w:type="pct"/>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Transfer to Level 1</w:t>
            </w:r>
          </w:p>
        </w:tc>
        <w:tc>
          <w:tcPr>
            <w:tcW w:w="93"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 </w:t>
            </w:r>
          </w:p>
        </w:tc>
        <w:tc>
          <w:tcPr>
            <w:tcW w:w="457" w:type="pct"/>
            <w:tcBorders>
              <w:bottom w:val="single" w:sz="6" w:space="0" w:color="000000"/>
            </w:tcBorders>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sz w:val="20"/>
                <w:szCs w:val="20"/>
              </w:rPr>
              <w:t> </w:t>
            </w:r>
          </w:p>
        </w:tc>
        <w:tc>
          <w:tcPr>
            <w:tcW w:w="456" w:type="pct"/>
            <w:tcBorders>
              <w:bottom w:val="single" w:sz="6" w:space="0" w:color="000000"/>
            </w:tcBorders>
            <w:noWrap/>
            <w:tcMar>
              <w:top w:w="0" w:type="dxa"/>
              <w:left w:w="0" w:type="dxa"/>
              <w:bottom w:w="0" w:type="dxa"/>
              <w:right w:w="0" w:type="dxa"/>
            </w:tcMar>
            <w:vAlign w:val="bottom"/>
            <w:hideMark/>
          </w:tcPr>
          <w:p w:rsidR="00000000" w:rsidRDefault="00477E2A">
            <w:pPr>
              <w:pStyle w:val="a3"/>
              <w:spacing w:before="0" w:beforeAutospacing="0" w:after="0" w:afterAutospacing="0"/>
              <w:jc w:val="right"/>
              <w:rPr>
                <w:sz w:val="20"/>
                <w:szCs w:val="20"/>
              </w:rPr>
            </w:pPr>
            <w:r>
              <w:rPr>
                <w:sz w:val="20"/>
                <w:szCs w:val="20"/>
              </w:rPr>
              <w:t>(2,530,000)</w:t>
            </w:r>
          </w:p>
        </w:tc>
      </w:tr>
      <w:tr w:rsidR="00000000">
        <w:trPr>
          <w:divId w:val="1997880089"/>
        </w:trPr>
        <w:tc>
          <w:tcPr>
            <w:tcW w:w="3762" w:type="pct"/>
            <w:shd w:val="clear" w:color="auto" w:fill="CCEEFF"/>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b/>
                <w:bCs/>
                <w:sz w:val="20"/>
                <w:szCs w:val="20"/>
              </w:rPr>
              <w:t>Fair value at March 31, 2022</w:t>
            </w:r>
          </w:p>
        </w:tc>
        <w:tc>
          <w:tcPr>
            <w:tcW w:w="93"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b/>
                <w:bCs/>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b/>
                <w:bCs/>
                <w:sz w:val="20"/>
                <w:szCs w:val="20"/>
              </w:rPr>
              <w:t>$</w:t>
            </w:r>
          </w:p>
        </w:tc>
        <w:tc>
          <w:tcPr>
            <w:tcW w:w="4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20"/>
                <w:szCs w:val="20"/>
              </w:rPr>
            </w:pPr>
            <w:r>
              <w:rPr>
                <w:b/>
                <w:bCs/>
                <w:sz w:val="20"/>
                <w:szCs w:val="20"/>
              </w:rPr>
              <w:t>3,576,440</w:t>
            </w:r>
          </w:p>
        </w:tc>
        <w:tc>
          <w:tcPr>
            <w:tcW w:w="93" w:type="pct"/>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b/>
                <w:bCs/>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rPr>
                <w:sz w:val="20"/>
                <w:szCs w:val="20"/>
              </w:rPr>
            </w:pPr>
            <w:r>
              <w:rPr>
                <w:b/>
                <w:bCs/>
                <w:sz w:val="20"/>
                <w:szCs w:val="20"/>
              </w:rPr>
              <w:t>$</w:t>
            </w:r>
          </w:p>
        </w:tc>
        <w:tc>
          <w:tcPr>
            <w:tcW w:w="4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477E2A">
            <w:pPr>
              <w:pStyle w:val="a3"/>
              <w:spacing w:before="0" w:beforeAutospacing="0" w:after="0" w:afterAutospacing="0"/>
              <w:ind w:right="60"/>
              <w:jc w:val="right"/>
              <w:rPr>
                <w:sz w:val="20"/>
                <w:szCs w:val="20"/>
              </w:rPr>
            </w:pPr>
            <w:r>
              <w:rPr>
                <w:b/>
                <w:bCs/>
                <w:sz w:val="20"/>
                <w:szCs w:val="20"/>
              </w:rPr>
              <w:t>—</w:t>
            </w:r>
          </w:p>
        </w:tc>
      </w:tr>
    </w:tbl>
    <w:p w:rsidR="00000000" w:rsidRDefault="00477E2A">
      <w:pPr>
        <w:pStyle w:val="a3"/>
        <w:spacing w:before="0" w:beforeAutospacing="0" w:after="0" w:afterAutospacing="0"/>
        <w:divId w:val="1997880089"/>
        <w:rPr>
          <w:sz w:val="20"/>
          <w:szCs w:val="20"/>
        </w:rPr>
      </w:pPr>
      <w:r>
        <w:rPr>
          <w:sz w:val="20"/>
          <w:szCs w:val="20"/>
        </w:rPr>
        <w:t>​</w:t>
      </w:r>
    </w:p>
    <w:p w:rsidR="00000000" w:rsidRDefault="00477E2A">
      <w:pPr>
        <w:pStyle w:val="a3"/>
        <w:spacing w:before="480" w:beforeAutospacing="0" w:after="0" w:afterAutospacing="0"/>
        <w:jc w:val="center"/>
        <w:divId w:val="1415123003"/>
        <w:rPr>
          <w:sz w:val="20"/>
          <w:szCs w:val="20"/>
        </w:rPr>
      </w:pPr>
      <w:r>
        <w:rPr>
          <w:sz w:val="20"/>
          <w:szCs w:val="20"/>
        </w:rPr>
        <w:t>19</w:t>
      </w:r>
    </w:p>
    <w:p w:rsidR="00000000" w:rsidRDefault="00477E2A">
      <w:pPr>
        <w:pStyle w:val="a3"/>
        <w:spacing w:before="0" w:beforeAutospacing="0" w:after="300" w:afterAutospacing="0"/>
        <w:divId w:val="29115074"/>
        <w:rPr>
          <w:sz w:val="20"/>
          <w:szCs w:val="20"/>
        </w:rPr>
      </w:pPr>
      <w:hyperlink w:anchor="TOC" w:history="1">
        <w:r>
          <w:rPr>
            <w:rStyle w:val="a4"/>
            <w:sz w:val="20"/>
            <w:szCs w:val="20"/>
          </w:rPr>
          <w:t>Table of Contents</w:t>
        </w:r>
      </w:hyperlink>
    </w:p>
    <w:p w:rsidR="00000000" w:rsidRDefault="00477E2A">
      <w:pPr>
        <w:pStyle w:val="a3"/>
        <w:spacing w:before="0" w:beforeAutospacing="0" w:after="0" w:afterAutospacing="0"/>
        <w:jc w:val="center"/>
        <w:divId w:val="29115074"/>
        <w:rPr>
          <w:sz w:val="20"/>
          <w:szCs w:val="20"/>
        </w:rPr>
      </w:pPr>
      <w:r>
        <w:rPr>
          <w:b/>
          <w:bCs/>
          <w:sz w:val="20"/>
          <w:szCs w:val="20"/>
        </w:rPr>
        <w:t>CARTICA ACQUISITION CORP</w:t>
      </w:r>
    </w:p>
    <w:p w:rsidR="00000000" w:rsidRDefault="00477E2A">
      <w:pPr>
        <w:pStyle w:val="a3"/>
        <w:spacing w:before="0" w:beforeAutospacing="0" w:after="0" w:afterAutospacing="0"/>
        <w:jc w:val="center"/>
        <w:divId w:val="29115074"/>
        <w:rPr>
          <w:sz w:val="20"/>
          <w:szCs w:val="20"/>
        </w:rPr>
      </w:pPr>
      <w:r>
        <w:rPr>
          <w:b/>
          <w:bCs/>
          <w:sz w:val="20"/>
          <w:szCs w:val="20"/>
        </w:rPr>
        <w:t>NOTES TO CONDENSED FINANCIAL STATEMENTS</w:t>
      </w:r>
    </w:p>
    <w:p w:rsidR="00000000" w:rsidRDefault="00477E2A">
      <w:pPr>
        <w:pStyle w:val="a3"/>
        <w:spacing w:before="0" w:beforeAutospacing="0" w:after="0" w:afterAutospacing="0"/>
        <w:jc w:val="center"/>
        <w:divId w:val="29115074"/>
        <w:rPr>
          <w:sz w:val="20"/>
          <w:szCs w:val="20"/>
        </w:rPr>
      </w:pPr>
      <w:r>
        <w:rPr>
          <w:b/>
          <w:bCs/>
          <w:sz w:val="20"/>
          <w:szCs w:val="20"/>
        </w:rPr>
        <w:t>MARCH 31, 2022</w:t>
      </w:r>
    </w:p>
    <w:p w:rsidR="00000000" w:rsidRDefault="00477E2A">
      <w:pPr>
        <w:pStyle w:val="a3"/>
        <w:spacing w:before="0" w:beforeAutospacing="0" w:after="0" w:afterAutospacing="0"/>
        <w:jc w:val="center"/>
        <w:divId w:val="29115074"/>
        <w:rPr>
          <w:sz w:val="20"/>
          <w:szCs w:val="20"/>
        </w:rPr>
      </w:pPr>
      <w:r>
        <w:rPr>
          <w:b/>
          <w:bCs/>
          <w:sz w:val="20"/>
          <w:szCs w:val="20"/>
        </w:rPr>
        <w:t>(Unaudited)</w:t>
      </w:r>
    </w:p>
    <w:p w:rsidR="00000000" w:rsidRDefault="00477E2A">
      <w:pPr>
        <w:pStyle w:val="a3"/>
        <w:spacing w:before="0" w:beforeAutospacing="0" w:after="0" w:afterAutospacing="0"/>
        <w:jc w:val="center"/>
        <w:divId w:val="29115074"/>
        <w:rPr>
          <w:sz w:val="20"/>
          <w:szCs w:val="20"/>
        </w:rPr>
      </w:pPr>
      <w:r>
        <w:rPr>
          <w:b/>
          <w:bCs/>
          <w:sz w:val="20"/>
          <w:szCs w:val="20"/>
        </w:rPr>
        <w:t>​</w:t>
      </w:r>
    </w:p>
    <w:p w:rsidR="00000000" w:rsidRDefault="00477E2A">
      <w:pPr>
        <w:pStyle w:val="a3"/>
        <w:spacing w:before="0" w:beforeAutospacing="0" w:after="240" w:afterAutospacing="0"/>
        <w:jc w:val="both"/>
        <w:divId w:val="978073544"/>
        <w:rPr>
          <w:sz w:val="20"/>
          <w:szCs w:val="20"/>
        </w:rPr>
      </w:pPr>
      <w:r>
        <w:rPr>
          <w:sz w:val="20"/>
          <w:szCs w:val="20"/>
        </w:rPr>
        <w:t xml:space="preserve">Transfers to and from Levels 1, 2 and 3 are recognized at the end of the reporting period. Following the detachment of the warrants from Units on February 25, 2022, the Public Warrants were transferred from Level 3 to Level 1. </w:t>
      </w:r>
    </w:p>
    <w:p w:rsidR="00000000" w:rsidRDefault="00477E2A">
      <w:pPr>
        <w:pStyle w:val="a3"/>
        <w:spacing w:before="0" w:beforeAutospacing="0" w:after="240" w:afterAutospacing="0"/>
        <w:jc w:val="both"/>
        <w:divId w:val="978073544"/>
        <w:rPr>
          <w:sz w:val="20"/>
          <w:szCs w:val="20"/>
        </w:rPr>
      </w:pPr>
      <w:r>
        <w:rPr>
          <w:sz w:val="20"/>
          <w:szCs w:val="20"/>
        </w:rPr>
        <w:t>As of January 7, 2022, Initi</w:t>
      </w:r>
      <w:r>
        <w:rPr>
          <w:sz w:val="20"/>
          <w:szCs w:val="20"/>
        </w:rPr>
        <w:t>al Measurement, the fair value of the Private Placement Warrants and Public Warrants was determined to be $0.51 per</w:t>
      </w:r>
      <w:r>
        <w:rPr>
          <w:sz w:val="20"/>
          <w:szCs w:val="20"/>
        </w:rPr>
        <w:t xml:space="preserve"> </w:t>
      </w:r>
      <w:r>
        <w:rPr>
          <w:sz w:val="20"/>
          <w:szCs w:val="20"/>
        </w:rPr>
        <w:t>warran</w:t>
      </w:r>
      <w:r>
        <w:rPr>
          <w:sz w:val="20"/>
          <w:szCs w:val="20"/>
        </w:rPr>
        <w:t>t</w:t>
      </w:r>
      <w:r>
        <w:rPr>
          <w:sz w:val="20"/>
          <w:szCs w:val="20"/>
        </w:rPr>
        <w:t xml:space="preserve"> for aggregate values of $8,109,000 and $5,865,000, respectively.</w:t>
      </w:r>
    </w:p>
    <w:p w:rsidR="00000000" w:rsidRDefault="00477E2A">
      <w:pPr>
        <w:pStyle w:val="a3"/>
        <w:spacing w:before="0" w:beforeAutospacing="0" w:after="0" w:afterAutospacing="0"/>
        <w:jc w:val="both"/>
        <w:divId w:val="978073544"/>
        <w:rPr>
          <w:sz w:val="20"/>
          <w:szCs w:val="20"/>
        </w:rPr>
      </w:pPr>
      <w:r>
        <w:rPr>
          <w:sz w:val="20"/>
          <w:szCs w:val="20"/>
        </w:rPr>
        <w:t>As of March 31, 2022, the fair value of the Private Placement Warra</w:t>
      </w:r>
      <w:r>
        <w:rPr>
          <w:sz w:val="20"/>
          <w:szCs w:val="20"/>
        </w:rPr>
        <w:t>nts and Public Warrants was determined to be $0.22 per</w:t>
      </w:r>
      <w:r>
        <w:rPr>
          <w:sz w:val="20"/>
          <w:szCs w:val="20"/>
        </w:rPr>
        <w:t xml:space="preserve"> </w:t>
      </w:r>
      <w:r>
        <w:rPr>
          <w:sz w:val="20"/>
          <w:szCs w:val="20"/>
        </w:rPr>
        <w:t>warran</w:t>
      </w:r>
      <w:r>
        <w:rPr>
          <w:sz w:val="20"/>
          <w:szCs w:val="20"/>
        </w:rPr>
        <w:t>t</w:t>
      </w:r>
      <w:r>
        <w:rPr>
          <w:sz w:val="20"/>
          <w:szCs w:val="20"/>
        </w:rPr>
        <w:t xml:space="preserve"> for aggregate values of $3,576,000 and $2,530,000, respectively</w:t>
      </w:r>
    </w:p>
    <w:p w:rsidR="00000000" w:rsidRDefault="00477E2A">
      <w:pPr>
        <w:pStyle w:val="a3"/>
        <w:spacing w:before="0" w:beforeAutospacing="0" w:after="0" w:afterAutospacing="0"/>
        <w:divId w:val="978073544"/>
        <w:rPr>
          <w:sz w:val="20"/>
          <w:szCs w:val="20"/>
        </w:rPr>
      </w:pPr>
      <w:r>
        <w:rPr>
          <w:sz w:val="20"/>
          <w:szCs w:val="20"/>
        </w:rPr>
        <w:t>​</w:t>
      </w:r>
    </w:p>
    <w:p w:rsidR="00000000" w:rsidRDefault="00477E2A">
      <w:pPr>
        <w:pStyle w:val="a3"/>
        <w:spacing w:before="0" w:beforeAutospacing="0" w:after="240" w:afterAutospacing="0"/>
        <w:jc w:val="both"/>
        <w:divId w:val="978073544"/>
        <w:rPr>
          <w:sz w:val="20"/>
          <w:szCs w:val="20"/>
        </w:rPr>
      </w:pPr>
      <w:r>
        <w:rPr>
          <w:b/>
          <w:bCs/>
          <w:sz w:val="20"/>
          <w:szCs w:val="20"/>
        </w:rPr>
        <w:t>NOTE 9. SUBSEQUENT EVENTS</w:t>
      </w:r>
    </w:p>
    <w:p w:rsidR="00000000" w:rsidRDefault="00477E2A">
      <w:pPr>
        <w:pStyle w:val="a3"/>
        <w:spacing w:before="0" w:beforeAutospacing="0" w:after="0" w:afterAutospacing="0"/>
        <w:jc w:val="both"/>
        <w:divId w:val="978073544"/>
        <w:rPr>
          <w:sz w:val="20"/>
          <w:szCs w:val="20"/>
        </w:rPr>
      </w:pPr>
      <w:r>
        <w:rPr>
          <w:sz w:val="20"/>
          <w:szCs w:val="20"/>
        </w:rPr>
        <w:t>The Company evaluated subsequent events and transactions that occurred after the balance sheet date up to the date that the condensed financial statements were issued. Based upon this review, the Company did not identify any subsequent events that would ha</w:t>
      </w:r>
      <w:r>
        <w:rPr>
          <w:sz w:val="20"/>
          <w:szCs w:val="20"/>
        </w:rPr>
        <w:t>ve required adjustment or disclosure in the condensed financial statements.</w:t>
      </w:r>
    </w:p>
    <w:p w:rsidR="00000000" w:rsidRDefault="00477E2A">
      <w:pPr>
        <w:pStyle w:val="a3"/>
        <w:spacing w:before="0" w:beforeAutospacing="0" w:after="0" w:afterAutospacing="0"/>
        <w:ind w:firstLine="360"/>
        <w:jc w:val="both"/>
        <w:divId w:val="978073544"/>
        <w:rPr>
          <w:sz w:val="20"/>
          <w:szCs w:val="20"/>
        </w:rPr>
      </w:pPr>
      <w:r>
        <w:rPr>
          <w:sz w:val="20"/>
          <w:szCs w:val="20"/>
        </w:rPr>
        <w:t>​</w:t>
      </w:r>
    </w:p>
    <w:p w:rsidR="00000000" w:rsidRDefault="00477E2A">
      <w:pPr>
        <w:pStyle w:val="a3"/>
        <w:spacing w:before="0" w:beforeAutospacing="0" w:after="240" w:afterAutospacing="0"/>
        <w:ind w:firstLine="360"/>
        <w:jc w:val="both"/>
        <w:divId w:val="978073544"/>
        <w:rPr>
          <w:sz w:val="20"/>
          <w:szCs w:val="20"/>
        </w:rPr>
      </w:pPr>
      <w:r>
        <w:rPr>
          <w:sz w:val="20"/>
          <w:szCs w:val="20"/>
        </w:rPr>
        <w:t>​</w:t>
      </w:r>
    </w:p>
    <w:p w:rsidR="00000000" w:rsidRDefault="00477E2A">
      <w:pPr>
        <w:pStyle w:val="a3"/>
        <w:spacing w:before="0" w:beforeAutospacing="0" w:after="0" w:afterAutospacing="0" w:line="0" w:lineRule="atLeast"/>
        <w:divId w:val="978073544"/>
        <w:rPr>
          <w:vanish/>
        </w:rPr>
      </w:pPr>
      <w:r>
        <w:rPr>
          <w:vanish/>
          <w:sz w:val="2"/>
          <w:szCs w:val="2"/>
        </w:rPr>
        <w:t>​</w:t>
      </w:r>
    </w:p>
    <w:p w:rsidR="00000000" w:rsidRDefault="00477E2A">
      <w:pPr>
        <w:pStyle w:val="a3"/>
        <w:spacing w:before="480" w:beforeAutospacing="0" w:after="0" w:afterAutospacing="0"/>
        <w:jc w:val="center"/>
        <w:divId w:val="108476123"/>
        <w:rPr>
          <w:sz w:val="20"/>
          <w:szCs w:val="20"/>
        </w:rPr>
      </w:pPr>
      <w:r>
        <w:rPr>
          <w:sz w:val="20"/>
          <w:szCs w:val="20"/>
        </w:rPr>
        <w:t>20</w:t>
      </w:r>
    </w:p>
    <w:p w:rsidR="00000000" w:rsidRDefault="00477E2A">
      <w:pPr>
        <w:pStyle w:val="a3"/>
        <w:spacing w:before="0" w:beforeAutospacing="0" w:after="600" w:afterAutospacing="0"/>
        <w:divId w:val="1215120685"/>
        <w:rPr>
          <w:sz w:val="20"/>
          <w:szCs w:val="20"/>
        </w:rPr>
      </w:pPr>
      <w:hyperlink w:anchor="TOC" w:history="1">
        <w:r>
          <w:rPr>
            <w:rStyle w:val="a4"/>
            <w:sz w:val="20"/>
            <w:szCs w:val="20"/>
          </w:rPr>
          <w:t>Table of Contents</w:t>
        </w:r>
      </w:hyperlink>
    </w:p>
    <w:p w:rsidR="00000000" w:rsidRDefault="00477E2A">
      <w:pPr>
        <w:pStyle w:val="a3"/>
        <w:spacing w:before="0" w:beforeAutospacing="0" w:after="240" w:afterAutospacing="0"/>
        <w:divId w:val="1555778210"/>
        <w:rPr>
          <w:b/>
          <w:bCs/>
          <w:sz w:val="20"/>
          <w:szCs w:val="20"/>
        </w:rPr>
      </w:pPr>
      <w:r>
        <w:rPr>
          <w:b/>
          <w:bCs/>
          <w:sz w:val="20"/>
          <w:szCs w:val="20"/>
        </w:rPr>
        <w:t>Item 2. Management’s Discussion and Analysis of Financial Condition and Results of Operations</w:t>
      </w:r>
    </w:p>
    <w:p w:rsidR="00000000" w:rsidRDefault="00477E2A">
      <w:pPr>
        <w:pStyle w:val="a3"/>
        <w:spacing w:before="0" w:beforeAutospacing="0" w:after="240" w:afterAutospacing="0"/>
        <w:jc w:val="both"/>
        <w:divId w:val="1555778210"/>
        <w:rPr>
          <w:sz w:val="20"/>
          <w:szCs w:val="20"/>
        </w:rPr>
      </w:pPr>
      <w:r>
        <w:rPr>
          <w:sz w:val="20"/>
          <w:szCs w:val="20"/>
        </w:rPr>
        <w:t>References in this report to “we,</w:t>
      </w:r>
      <w:r>
        <w:rPr>
          <w:sz w:val="20"/>
          <w:szCs w:val="20"/>
        </w:rPr>
        <w:t xml:space="preserve">” “us” or the “Company” refer to Cartica Acquisition Corp References to our “management” or our “management team” refer to our officers and directors, and references to the “Sponsor” refer to </w:t>
      </w:r>
      <w:r>
        <w:rPr>
          <w:color w:val="212529"/>
          <w:sz w:val="20"/>
          <w:szCs w:val="20"/>
        </w:rPr>
        <w:t>Cartica Acquisition Partners, LLC</w:t>
      </w:r>
      <w:r>
        <w:rPr>
          <w:sz w:val="20"/>
          <w:szCs w:val="20"/>
        </w:rPr>
        <w:t xml:space="preserve">. The following discussion and </w:t>
      </w:r>
      <w:r>
        <w:rPr>
          <w:sz w:val="20"/>
          <w:szCs w:val="20"/>
        </w:rPr>
        <w:t>analysis of the Company’s financial condition and results of operations should be read in conjunction with the financial statements and the notes thereto contained elsewhere in this report. Certain information contained in the discussion and analysis set f</w:t>
      </w:r>
      <w:r>
        <w:rPr>
          <w:sz w:val="20"/>
          <w:szCs w:val="20"/>
        </w:rPr>
        <w:t>orth below includes forward-looking statements that involve risks and uncertainties.</w:t>
      </w:r>
    </w:p>
    <w:p w:rsidR="00000000" w:rsidRDefault="00477E2A">
      <w:pPr>
        <w:pStyle w:val="a3"/>
        <w:spacing w:before="0" w:beforeAutospacing="0" w:after="240" w:afterAutospacing="0"/>
        <w:jc w:val="both"/>
        <w:divId w:val="1555778210"/>
        <w:rPr>
          <w:sz w:val="20"/>
          <w:szCs w:val="20"/>
        </w:rPr>
      </w:pPr>
      <w:r>
        <w:rPr>
          <w:b/>
          <w:bCs/>
          <w:sz w:val="20"/>
          <w:szCs w:val="20"/>
        </w:rPr>
        <w:t>Cautionary Note Regarding Forward-Looking Statements</w:t>
      </w:r>
    </w:p>
    <w:p w:rsidR="00000000" w:rsidRDefault="00477E2A">
      <w:pPr>
        <w:pStyle w:val="a3"/>
        <w:spacing w:before="0" w:beforeAutospacing="0" w:after="240" w:afterAutospacing="0"/>
        <w:jc w:val="both"/>
        <w:divId w:val="1555778210"/>
        <w:rPr>
          <w:sz w:val="20"/>
          <w:szCs w:val="20"/>
        </w:rPr>
      </w:pPr>
      <w:r>
        <w:rPr>
          <w:sz w:val="20"/>
          <w:szCs w:val="20"/>
        </w:rPr>
        <w:t xml:space="preserve">This report includes “forward-looking statements” within the meaning of Section 27A of the Securities Act of 1933 and </w:t>
      </w:r>
      <w:r>
        <w:rPr>
          <w:sz w:val="20"/>
          <w:szCs w:val="20"/>
        </w:rPr>
        <w:t>Section 21E of the Exchange Act that are not historical facts and involve risks and uncertainties that could cause actual results to differ materially from those expected and projected. All statements, other than statements of historical fact included in t</w:t>
      </w:r>
      <w:r>
        <w:rPr>
          <w:sz w:val="20"/>
          <w:szCs w:val="20"/>
        </w:rPr>
        <w:t>his report including, without limitation, statements in this “Management’s Discussion and Analysis of Financial Condition and Results of Operations” regarding the completion of the Proposed Business Combination (as defined below), the Company’s financial p</w:t>
      </w:r>
      <w:r>
        <w:rPr>
          <w:sz w:val="20"/>
          <w:szCs w:val="20"/>
        </w:rPr>
        <w:t xml:space="preserve">osition, business strategy and the plans and objectives of management for future operations, are forward-looking statements. Words such as “expect,” “believe,” “anticipate,” “intend,” “estimate,” “seek” and variations and similar words and expressions are </w:t>
      </w:r>
      <w:r>
        <w:rPr>
          <w:sz w:val="20"/>
          <w:szCs w:val="20"/>
        </w:rPr>
        <w:t xml:space="preserve">intended to identify such forward-looking statements. Such forward-looking statements relate to future events or future performance, but reflect management’s current beliefs, based on information currently available. A number of factors could cause actual </w:t>
      </w:r>
      <w:r>
        <w:rPr>
          <w:sz w:val="20"/>
          <w:szCs w:val="20"/>
        </w:rPr>
        <w:t>events, performance or results to differ materially from the events, performance and results discussed in the forward-looking statements, including that the conditions of the Proposed Business Combination are not satisfied. For information identifying impo</w:t>
      </w:r>
      <w:r>
        <w:rPr>
          <w:sz w:val="20"/>
          <w:szCs w:val="20"/>
        </w:rPr>
        <w:t>rtant factors that could cause actual results to differ materially from those anticipated in the forward-looking statements, please refer to the Risk Factors section of the Company’s final prospectus for its Initial Public Offering filed with the U.S. Secu</w:t>
      </w:r>
      <w:r>
        <w:rPr>
          <w:sz w:val="20"/>
          <w:szCs w:val="20"/>
        </w:rPr>
        <w:t>rities and Exchange Commission (the “SEC”). The Company’s securities filings can be accessed on the EDGAR section of the SEC’s website at www.sec.gov. Except as expressly required by applicable securities law, the Company disclaims any intention or obligat</w:t>
      </w:r>
      <w:r>
        <w:rPr>
          <w:sz w:val="20"/>
          <w:szCs w:val="20"/>
        </w:rPr>
        <w:t>ion to update or revise any forward-looking statements whether as a result of new information, future events or otherwise.</w:t>
      </w:r>
    </w:p>
    <w:p w:rsidR="00000000" w:rsidRDefault="00477E2A">
      <w:pPr>
        <w:pStyle w:val="a3"/>
        <w:spacing w:before="0" w:beforeAutospacing="0" w:after="240" w:afterAutospacing="0"/>
        <w:jc w:val="both"/>
        <w:divId w:val="1555778210"/>
        <w:rPr>
          <w:sz w:val="20"/>
          <w:szCs w:val="20"/>
        </w:rPr>
      </w:pPr>
      <w:r>
        <w:rPr>
          <w:b/>
          <w:bCs/>
          <w:sz w:val="20"/>
          <w:szCs w:val="20"/>
        </w:rPr>
        <w:t>Overview</w:t>
      </w:r>
    </w:p>
    <w:p w:rsidR="00000000" w:rsidRDefault="00477E2A">
      <w:pPr>
        <w:pStyle w:val="a3"/>
        <w:spacing w:before="0" w:beforeAutospacing="0" w:after="240" w:afterAutospacing="0"/>
        <w:jc w:val="both"/>
        <w:divId w:val="1555778210"/>
        <w:rPr>
          <w:sz w:val="20"/>
          <w:szCs w:val="20"/>
        </w:rPr>
      </w:pPr>
      <w:r>
        <w:rPr>
          <w:color w:val="212529"/>
          <w:sz w:val="20"/>
          <w:szCs w:val="20"/>
        </w:rPr>
        <w:t xml:space="preserve">Cartica Acquisition Corp was incorporated in the Cayman Islands on February 3, 2021. The Company was formed for the purpose </w:t>
      </w:r>
      <w:r>
        <w:rPr>
          <w:color w:val="212529"/>
          <w:sz w:val="20"/>
          <w:szCs w:val="20"/>
        </w:rPr>
        <w:t>of effecting a merger, share exchange, asset acquisition, share purchase, reorganization or similar business combination with one or more businesses. Our sponsor is Cartica Acquisition Partners, LLC (the “Sponsor”), a Delaware limited liability company. Th</w:t>
      </w:r>
      <w:r>
        <w:rPr>
          <w:color w:val="212529"/>
          <w:sz w:val="20"/>
          <w:szCs w:val="20"/>
        </w:rPr>
        <w:t xml:space="preserve">e registration statement for our IPO was declared effective on January 4, 2022. On January 7, 2022, we consummated our IPO of 23,000,000 units, including 3,000,000 additional units to cover over-allotments, at $10.00 per unit, generating gross proceeds of </w:t>
      </w:r>
      <w:r>
        <w:rPr>
          <w:color w:val="212529"/>
          <w:sz w:val="20"/>
          <w:szCs w:val="20"/>
        </w:rPr>
        <w:t>$230.0 million.</w:t>
      </w:r>
    </w:p>
    <w:p w:rsidR="00000000" w:rsidRDefault="00477E2A">
      <w:pPr>
        <w:pStyle w:val="a3"/>
        <w:spacing w:before="0" w:beforeAutospacing="0" w:after="240" w:afterAutospacing="0"/>
        <w:jc w:val="both"/>
        <w:divId w:val="1555778210"/>
        <w:rPr>
          <w:sz w:val="20"/>
          <w:szCs w:val="20"/>
        </w:rPr>
      </w:pPr>
      <w:r>
        <w:rPr>
          <w:color w:val="212529"/>
          <w:sz w:val="20"/>
          <w:szCs w:val="20"/>
        </w:rPr>
        <w:t>Simultaneously with the closing of the IPO, the Company completed the private sale of an aggregate of 15,900,000 warrants (“Private Placement Warrants”</w:t>
      </w:r>
      <w:r>
        <w:rPr>
          <w:color w:val="212529"/>
          <w:sz w:val="20"/>
          <w:szCs w:val="20"/>
        </w:rPr>
        <w:t>) to the sponsor at a purchase price of $1.00 per Private Placement Warrant, generating gross proceeds to the Company of $15,900,000.</w:t>
      </w:r>
    </w:p>
    <w:p w:rsidR="00000000" w:rsidRDefault="00477E2A">
      <w:pPr>
        <w:pStyle w:val="a3"/>
        <w:spacing w:before="0" w:beforeAutospacing="0" w:after="240" w:afterAutospacing="0"/>
        <w:jc w:val="both"/>
        <w:divId w:val="1555778210"/>
        <w:rPr>
          <w:sz w:val="20"/>
          <w:szCs w:val="20"/>
        </w:rPr>
      </w:pPr>
      <w:r>
        <w:rPr>
          <w:color w:val="212529"/>
          <w:sz w:val="20"/>
          <w:szCs w:val="20"/>
        </w:rPr>
        <w:t>At the closing of the IPO, management has agreed that an amount equal to at least $10.30 per unit sold in the IPO, includi</w:t>
      </w:r>
      <w:r>
        <w:rPr>
          <w:color w:val="212529"/>
          <w:sz w:val="20"/>
          <w:szCs w:val="20"/>
        </w:rPr>
        <w:t>ng proceeds from the sale of the Private Placement Warrants, will be held in a trust account, located in the United States and invested in U.S. government securities, within the meaning set forth in Section 2(a)(16) of the Investment Company Act, with a ma</w:t>
      </w:r>
      <w:r>
        <w:rPr>
          <w:color w:val="212529"/>
          <w:sz w:val="20"/>
          <w:szCs w:val="20"/>
        </w:rPr>
        <w:t>turity of 185 days or less or in any open-ended investment company that holds itself out as a money market fund selected by the Company meeting certain conditions of Rule 2a-7 of the Investment Company Act, as determined by the Company, until the earlier o</w:t>
      </w:r>
      <w:r>
        <w:rPr>
          <w:color w:val="212529"/>
          <w:sz w:val="20"/>
          <w:szCs w:val="20"/>
        </w:rPr>
        <w:t>f (i) the completion of a business combination and (ii) the distribution of the funds held in the trust account.</w:t>
      </w:r>
    </w:p>
    <w:p w:rsidR="00000000" w:rsidRDefault="00477E2A">
      <w:pPr>
        <w:pStyle w:val="a3"/>
        <w:spacing w:before="0" w:beforeAutospacing="0" w:after="240" w:afterAutospacing="0"/>
        <w:jc w:val="both"/>
        <w:divId w:val="1555778210"/>
        <w:rPr>
          <w:sz w:val="20"/>
          <w:szCs w:val="20"/>
        </w:rPr>
      </w:pPr>
      <w:r>
        <w:rPr>
          <w:color w:val="212529"/>
          <w:sz w:val="20"/>
          <w:szCs w:val="20"/>
        </w:rPr>
        <w:t>Our management has broad discretion with respect to the specific application of the net proceeds of our IPO and the sale of the Private Placeme</w:t>
      </w:r>
      <w:r>
        <w:rPr>
          <w:color w:val="212529"/>
          <w:sz w:val="20"/>
          <w:szCs w:val="20"/>
        </w:rPr>
        <w:t>nt Warrants, although substantially all of the net proceeds are intended to be applied generally toward consummating our initial business combination.</w:t>
      </w:r>
    </w:p>
    <w:p w:rsidR="00000000" w:rsidRDefault="00477E2A">
      <w:pPr>
        <w:pStyle w:val="a3"/>
        <w:spacing w:before="480" w:beforeAutospacing="0" w:after="0" w:afterAutospacing="0"/>
        <w:jc w:val="center"/>
        <w:divId w:val="960189679"/>
        <w:rPr>
          <w:sz w:val="20"/>
          <w:szCs w:val="20"/>
        </w:rPr>
      </w:pPr>
      <w:r>
        <w:rPr>
          <w:sz w:val="20"/>
          <w:szCs w:val="20"/>
        </w:rPr>
        <w:t>21</w:t>
      </w:r>
    </w:p>
    <w:p w:rsidR="00000000" w:rsidRDefault="00477E2A">
      <w:pPr>
        <w:pStyle w:val="a3"/>
        <w:spacing w:before="0" w:beforeAutospacing="0" w:after="600" w:afterAutospacing="0"/>
        <w:divId w:val="1163857920"/>
        <w:rPr>
          <w:sz w:val="20"/>
          <w:szCs w:val="20"/>
        </w:rPr>
      </w:pPr>
      <w:hyperlink w:anchor="TOC" w:history="1">
        <w:r>
          <w:rPr>
            <w:rStyle w:val="a4"/>
            <w:sz w:val="20"/>
            <w:szCs w:val="20"/>
          </w:rPr>
          <w:t>Table of Contents</w:t>
        </w:r>
      </w:hyperlink>
    </w:p>
    <w:p w:rsidR="00000000" w:rsidRDefault="00477E2A">
      <w:pPr>
        <w:pStyle w:val="a3"/>
        <w:spacing w:before="0" w:beforeAutospacing="0" w:after="240" w:afterAutospacing="0"/>
        <w:jc w:val="both"/>
        <w:divId w:val="1861235942"/>
        <w:rPr>
          <w:sz w:val="20"/>
          <w:szCs w:val="20"/>
        </w:rPr>
      </w:pPr>
      <w:r>
        <w:rPr>
          <w:color w:val="212529"/>
          <w:sz w:val="20"/>
          <w:szCs w:val="20"/>
        </w:rPr>
        <w:t xml:space="preserve">We have until 18 months from the closing of our IPO, or July 7, 2023, or during one of the two three-month periods by which we may extend such deadline, without holders of public shares being entitled to vote or redeem their shares in connection with such </w:t>
      </w:r>
      <w:r>
        <w:rPr>
          <w:color w:val="212529"/>
          <w:sz w:val="20"/>
          <w:szCs w:val="20"/>
        </w:rPr>
        <w:t xml:space="preserve">extensions, if our sponsor or any of its affiliates or designees pays an additional $0.10 per public share into the trust account in respect of each such extension period (for a total of up to 24 months to complete a business combination) or a shareholder </w:t>
      </w:r>
      <w:r>
        <w:rPr>
          <w:color w:val="212529"/>
          <w:sz w:val="20"/>
          <w:szCs w:val="20"/>
        </w:rPr>
        <w:t>vote to amend our amended and restated memorandum and articles of association, to complete a business combination (the “Combination Period”). If we have not completed a business combination within the Combination Period, we will (i) cease all operations ex</w:t>
      </w:r>
      <w:r>
        <w:rPr>
          <w:color w:val="212529"/>
          <w:sz w:val="20"/>
          <w:szCs w:val="20"/>
        </w:rPr>
        <w:t>cept for the purpose of winding up, (ii) as promptly as reasonably possible, but not more than ten business days thereafter, redeem the public shares, at a per-share price, payable in cash, equal to the aggregate amount then on deposit in the trust account</w:t>
      </w:r>
      <w:r>
        <w:rPr>
          <w:color w:val="212529"/>
          <w:sz w:val="20"/>
          <w:szCs w:val="20"/>
        </w:rPr>
        <w:t xml:space="preserve"> including interest earned on the funds held in the trust account and not previously released to the Company to pay its tax obligations (less taxes payable and up to $100,000 of interest to pay dissolution expenses and which interest shall be net of taxes </w:t>
      </w:r>
      <w:r>
        <w:rPr>
          <w:color w:val="212529"/>
          <w:sz w:val="20"/>
          <w:szCs w:val="20"/>
        </w:rPr>
        <w:t>payable), divided by the number of then issued and outstanding public shares, which redemption will completely extinguish public shareholders’ rights as shareholders (including the right to receive further liquidating distributions, if any), and (iii) as p</w:t>
      </w:r>
      <w:r>
        <w:rPr>
          <w:color w:val="212529"/>
          <w:sz w:val="20"/>
          <w:szCs w:val="20"/>
        </w:rPr>
        <w:t>romptly as reasonably possible following such redemption, subject to the approval of the Company’s remaining shareholders and the Company’s board of directors, dissolve and liquidate, subject in each case to the Company’s obligations under Cayman Islands l</w:t>
      </w:r>
      <w:r>
        <w:rPr>
          <w:color w:val="212529"/>
          <w:sz w:val="20"/>
          <w:szCs w:val="20"/>
        </w:rPr>
        <w:t>aw to provide for claims of creditors and the requirements of other applicable law. There will be no redemption rights or liquidating distributions with respect to the Company’s warrants, which will expire worthless if the Company fails to complete a busin</w:t>
      </w:r>
      <w:r>
        <w:rPr>
          <w:color w:val="212529"/>
          <w:sz w:val="20"/>
          <w:szCs w:val="20"/>
        </w:rPr>
        <w:t>ess combination within the Combination Period.</w:t>
      </w:r>
      <w:r>
        <w:rPr>
          <w:sz w:val="20"/>
          <w:szCs w:val="20"/>
        </w:rPr>
        <w:t> </w:t>
      </w:r>
    </w:p>
    <w:p w:rsidR="00000000" w:rsidRDefault="00477E2A">
      <w:pPr>
        <w:pStyle w:val="a3"/>
        <w:spacing w:before="0" w:beforeAutospacing="0" w:after="240" w:afterAutospacing="0"/>
        <w:jc w:val="both"/>
        <w:divId w:val="1861235942"/>
        <w:rPr>
          <w:sz w:val="20"/>
          <w:szCs w:val="20"/>
        </w:rPr>
      </w:pPr>
      <w:r>
        <w:rPr>
          <w:b/>
          <w:bCs/>
          <w:sz w:val="20"/>
          <w:szCs w:val="20"/>
        </w:rPr>
        <w:t>Results of Operations</w:t>
      </w:r>
    </w:p>
    <w:p w:rsidR="00000000" w:rsidRDefault="00477E2A">
      <w:pPr>
        <w:pStyle w:val="a3"/>
        <w:spacing w:before="0" w:beforeAutospacing="0" w:after="240" w:afterAutospacing="0"/>
        <w:jc w:val="both"/>
        <w:divId w:val="1861235942"/>
        <w:rPr>
          <w:sz w:val="20"/>
          <w:szCs w:val="20"/>
        </w:rPr>
      </w:pPr>
      <w:r>
        <w:rPr>
          <w:sz w:val="20"/>
          <w:szCs w:val="20"/>
        </w:rPr>
        <w:t xml:space="preserve">We have neither engaged in any operations nor generated any revenues to date. Our only activities from </w:t>
      </w:r>
      <w:r>
        <w:rPr>
          <w:color w:val="212529"/>
          <w:sz w:val="20"/>
          <w:szCs w:val="20"/>
        </w:rPr>
        <w:t xml:space="preserve">February 3, 2021 (inception) through </w:t>
      </w:r>
      <w:r>
        <w:rPr>
          <w:sz w:val="20"/>
          <w:szCs w:val="20"/>
        </w:rPr>
        <w:t>March 31, 2022 were organizational activities,</w:t>
      </w:r>
      <w:r>
        <w:rPr>
          <w:sz w:val="20"/>
          <w:szCs w:val="20"/>
        </w:rPr>
        <w:t xml:space="preserve"> those necessary to prepare for the IPO, described below, and identifying a target company for a Business Combination. We do not expect to generate any operating revenues until after the completion of our Business Combination. We generate non-operating inc</w:t>
      </w:r>
      <w:r>
        <w:rPr>
          <w:sz w:val="20"/>
          <w:szCs w:val="20"/>
        </w:rPr>
        <w:t>ome in the form of interest income on marketable securities held in the Trust Account. We incur expenses as a result of being a public company (for legal, financial reporting, accounting and auditing compliance), as well as for due diligence expenses.</w:t>
      </w:r>
    </w:p>
    <w:p w:rsidR="00000000" w:rsidRDefault="00477E2A">
      <w:pPr>
        <w:pStyle w:val="a3"/>
        <w:spacing w:before="0" w:beforeAutospacing="0" w:after="240" w:afterAutospacing="0"/>
        <w:jc w:val="both"/>
        <w:divId w:val="1861235942"/>
        <w:rPr>
          <w:sz w:val="20"/>
          <w:szCs w:val="20"/>
        </w:rPr>
      </w:pPr>
      <w:r>
        <w:rPr>
          <w:sz w:val="20"/>
          <w:szCs w:val="20"/>
        </w:rPr>
        <w:t xml:space="preserve">For </w:t>
      </w:r>
      <w:r>
        <w:rPr>
          <w:sz w:val="20"/>
          <w:szCs w:val="20"/>
        </w:rPr>
        <w:t>the three months ended March 31, 2022, we had a net income of $6,650,368, which consists of operating costs of $965,893 and transaction costs of $378,343, offset by the change in fair value of warrant liabilities of $7,867,560 and interest income on market</w:t>
      </w:r>
      <w:r>
        <w:rPr>
          <w:sz w:val="20"/>
          <w:szCs w:val="20"/>
        </w:rPr>
        <w:t>able securities held in the Trust Account of $127,044.</w:t>
      </w:r>
    </w:p>
    <w:p w:rsidR="00000000" w:rsidRDefault="00477E2A">
      <w:pPr>
        <w:pStyle w:val="a3"/>
        <w:spacing w:before="0" w:beforeAutospacing="0" w:after="240" w:afterAutospacing="0"/>
        <w:jc w:val="both"/>
        <w:divId w:val="1861235942"/>
        <w:rPr>
          <w:sz w:val="20"/>
          <w:szCs w:val="20"/>
        </w:rPr>
      </w:pPr>
      <w:r>
        <w:rPr>
          <w:sz w:val="20"/>
          <w:szCs w:val="20"/>
        </w:rPr>
        <w:t>For the period from February 3, 2021 (inception) through March 31, 2021, we had net loss $3,933 which consisted of formation and operating costs.</w:t>
      </w:r>
    </w:p>
    <w:p w:rsidR="00000000" w:rsidRDefault="00477E2A">
      <w:pPr>
        <w:pStyle w:val="a3"/>
        <w:spacing w:before="0" w:beforeAutospacing="0" w:after="240" w:afterAutospacing="0"/>
        <w:jc w:val="both"/>
        <w:divId w:val="1861235942"/>
        <w:rPr>
          <w:sz w:val="20"/>
          <w:szCs w:val="20"/>
        </w:rPr>
      </w:pPr>
      <w:r>
        <w:rPr>
          <w:b/>
          <w:bCs/>
          <w:sz w:val="20"/>
          <w:szCs w:val="20"/>
        </w:rPr>
        <w:t>Liquidity and Capital Resources</w:t>
      </w:r>
    </w:p>
    <w:p w:rsidR="00000000" w:rsidRDefault="00477E2A">
      <w:pPr>
        <w:pStyle w:val="a3"/>
        <w:spacing w:before="0" w:beforeAutospacing="0" w:after="240" w:afterAutospacing="0"/>
        <w:jc w:val="both"/>
        <w:divId w:val="1861235942"/>
        <w:rPr>
          <w:sz w:val="20"/>
          <w:szCs w:val="20"/>
        </w:rPr>
      </w:pPr>
      <w:r>
        <w:rPr>
          <w:sz w:val="20"/>
          <w:szCs w:val="20"/>
        </w:rPr>
        <w:t xml:space="preserve">On January 7, 2022, we </w:t>
      </w:r>
      <w:r>
        <w:rPr>
          <w:sz w:val="20"/>
          <w:szCs w:val="20"/>
        </w:rPr>
        <w:t>completed the sale of 23,000,000 Units at a price of $10.00 per Unit, generating gross proceeds to the Company of $230,000,000. Simultaneously with the closing of the IPO, we completed the private sale of an aggregate of 15,900,000 Private Placement Warran</w:t>
      </w:r>
      <w:r>
        <w:rPr>
          <w:sz w:val="20"/>
          <w:szCs w:val="20"/>
        </w:rPr>
        <w:t>ts</w:t>
      </w:r>
      <w:r>
        <w:rPr>
          <w:color w:val="FF0000"/>
          <w:sz w:val="20"/>
          <w:szCs w:val="20"/>
        </w:rPr>
        <w:t xml:space="preserve"> </w:t>
      </w:r>
      <w:r>
        <w:rPr>
          <w:sz w:val="20"/>
          <w:szCs w:val="20"/>
        </w:rPr>
        <w:t>at a purchase price of $1.00 per Private Placement Warrant, generating gross proceeds to the Company of $15,900,000</w:t>
      </w:r>
    </w:p>
    <w:p w:rsidR="00000000" w:rsidRDefault="00477E2A">
      <w:pPr>
        <w:pStyle w:val="a3"/>
        <w:spacing w:before="0" w:beforeAutospacing="0" w:after="240" w:afterAutospacing="0"/>
        <w:jc w:val="both"/>
        <w:divId w:val="1861235942"/>
        <w:rPr>
          <w:sz w:val="20"/>
          <w:szCs w:val="20"/>
        </w:rPr>
      </w:pPr>
      <w:r>
        <w:rPr>
          <w:sz w:val="20"/>
          <w:szCs w:val="20"/>
        </w:rPr>
        <w:t>For the three months ended March 31, 2022, cash used in operating activities was $1,868,357. Net income of $6,650,368 was affected by int</w:t>
      </w:r>
      <w:r>
        <w:rPr>
          <w:sz w:val="20"/>
          <w:szCs w:val="20"/>
        </w:rPr>
        <w:t>erest earned on marketable securities held in the Trust Account of $127,044, transaction costs of $378,343 and change in fair value of warrant liabilities of $7,867,560. Changes in operating assets and liabilities used $902,464 of cash for operating activi</w:t>
      </w:r>
      <w:r>
        <w:rPr>
          <w:sz w:val="20"/>
          <w:szCs w:val="20"/>
        </w:rPr>
        <w:t>ties.</w:t>
      </w:r>
    </w:p>
    <w:p w:rsidR="00000000" w:rsidRDefault="00477E2A">
      <w:pPr>
        <w:pStyle w:val="a3"/>
        <w:spacing w:before="0" w:beforeAutospacing="0" w:after="240" w:afterAutospacing="0"/>
        <w:jc w:val="both"/>
        <w:divId w:val="1861235942"/>
        <w:rPr>
          <w:sz w:val="20"/>
          <w:szCs w:val="20"/>
        </w:rPr>
      </w:pPr>
      <w:r>
        <w:rPr>
          <w:sz w:val="20"/>
          <w:szCs w:val="20"/>
        </w:rPr>
        <w:t>For the period from February 3, 2021 (inception) through March 31, 2021, cash used in operating activities was $143. Net loss of $3,933 was affected by changes in operating assets and liabilities which provided $3,790 of cash for operating activities</w:t>
      </w:r>
      <w:r>
        <w:rPr>
          <w:sz w:val="20"/>
          <w:szCs w:val="20"/>
        </w:rPr>
        <w:t>.</w:t>
      </w:r>
    </w:p>
    <w:p w:rsidR="00000000" w:rsidRDefault="00477E2A">
      <w:pPr>
        <w:pStyle w:val="a3"/>
        <w:spacing w:before="0" w:beforeAutospacing="0" w:after="0" w:afterAutospacing="0"/>
        <w:jc w:val="both"/>
        <w:divId w:val="1861235942"/>
        <w:rPr>
          <w:sz w:val="20"/>
          <w:szCs w:val="20"/>
        </w:rPr>
      </w:pPr>
      <w:r>
        <w:rPr>
          <w:sz w:val="20"/>
          <w:szCs w:val="20"/>
        </w:rPr>
        <w:t>As of March 31, 2022, we had marketable securities held in the Trust Account of $237,027,044 (including $127,044 of interest income) consisting of U.S. Treasury Bills with a maturity of 185 days or less. We may withdraw interest from the Trust Account to</w:t>
      </w:r>
      <w:r>
        <w:rPr>
          <w:sz w:val="20"/>
          <w:szCs w:val="20"/>
        </w:rPr>
        <w:t xml:space="preserve"> pay taxes, if any. We intend to use substantially all of the funds held in the Trust Account, including any amounts representing interest earned on the Trust Account (less income taxes payable), to complete our Business Combination. To the extent that our</w:t>
      </w:r>
      <w:r>
        <w:rPr>
          <w:sz w:val="20"/>
          <w:szCs w:val="20"/>
        </w:rPr>
        <w:t xml:space="preserve"> share capital or debt is used, in whole or in part, as consideration to complete our Business Combination, the remaining proceeds held in the Trust Account will be </w:t>
      </w:r>
    </w:p>
    <w:p w:rsidR="00000000" w:rsidRDefault="00477E2A">
      <w:pPr>
        <w:pStyle w:val="a3"/>
        <w:spacing w:before="480" w:beforeAutospacing="0" w:after="0" w:afterAutospacing="0"/>
        <w:jc w:val="center"/>
        <w:divId w:val="1821379928"/>
        <w:rPr>
          <w:sz w:val="20"/>
          <w:szCs w:val="20"/>
        </w:rPr>
      </w:pPr>
      <w:r>
        <w:rPr>
          <w:sz w:val="20"/>
          <w:szCs w:val="20"/>
        </w:rPr>
        <w:t>22</w:t>
      </w:r>
    </w:p>
    <w:p w:rsidR="00000000" w:rsidRDefault="00477E2A">
      <w:pPr>
        <w:pStyle w:val="a3"/>
        <w:spacing w:before="0" w:beforeAutospacing="0" w:after="600" w:afterAutospacing="0"/>
        <w:divId w:val="1444153930"/>
        <w:rPr>
          <w:sz w:val="20"/>
          <w:szCs w:val="20"/>
        </w:rPr>
      </w:pPr>
      <w:hyperlink w:anchor="TOC" w:history="1">
        <w:r>
          <w:rPr>
            <w:rStyle w:val="a4"/>
            <w:sz w:val="20"/>
            <w:szCs w:val="20"/>
          </w:rPr>
          <w:t>Table of Contents</w:t>
        </w:r>
      </w:hyperlink>
    </w:p>
    <w:p w:rsidR="00000000" w:rsidRDefault="00477E2A">
      <w:pPr>
        <w:pStyle w:val="a3"/>
        <w:spacing w:before="0" w:beforeAutospacing="0" w:after="240" w:afterAutospacing="0"/>
        <w:jc w:val="both"/>
        <w:divId w:val="1333795441"/>
        <w:rPr>
          <w:sz w:val="20"/>
          <w:szCs w:val="20"/>
        </w:rPr>
      </w:pPr>
      <w:r>
        <w:rPr>
          <w:sz w:val="20"/>
          <w:szCs w:val="20"/>
        </w:rPr>
        <w:t>used as working capital to finance the oper</w:t>
      </w:r>
      <w:r>
        <w:rPr>
          <w:sz w:val="20"/>
          <w:szCs w:val="20"/>
        </w:rPr>
        <w:t>ations of the target business or businesses, make other acquisitions and pursue our growth strategies. </w:t>
      </w:r>
    </w:p>
    <w:p w:rsidR="00000000" w:rsidRDefault="00477E2A">
      <w:pPr>
        <w:pStyle w:val="a3"/>
        <w:spacing w:before="0" w:beforeAutospacing="0" w:after="240" w:afterAutospacing="0"/>
        <w:jc w:val="both"/>
        <w:divId w:val="1333795441"/>
        <w:rPr>
          <w:sz w:val="20"/>
          <w:szCs w:val="20"/>
        </w:rPr>
      </w:pPr>
      <w:r>
        <w:rPr>
          <w:sz w:val="20"/>
          <w:szCs w:val="20"/>
        </w:rPr>
        <w:t>As of March 31, 2022, we had cash of $1,910,288. We intend to use the funds held outside the Trust Account primarily to identify and evaluate target bus</w:t>
      </w:r>
      <w:r>
        <w:rPr>
          <w:sz w:val="20"/>
          <w:szCs w:val="20"/>
        </w:rPr>
        <w:t>inesses, perform business due diligence on prospective target businesses, travel to and from the offices, plants or similar locations of prospective target businesses or their representatives or owners, review corporate documents and material agreements of</w:t>
      </w:r>
      <w:r>
        <w:rPr>
          <w:sz w:val="20"/>
          <w:szCs w:val="20"/>
        </w:rPr>
        <w:t xml:space="preserve"> prospective target businesses, structure, negotiate and complete a Business Combination.</w:t>
      </w:r>
    </w:p>
    <w:p w:rsidR="00000000" w:rsidRDefault="00477E2A">
      <w:pPr>
        <w:pStyle w:val="a3"/>
        <w:spacing w:before="0" w:beforeAutospacing="0" w:after="240" w:afterAutospacing="0"/>
        <w:jc w:val="both"/>
        <w:divId w:val="1333795441"/>
        <w:rPr>
          <w:sz w:val="20"/>
          <w:szCs w:val="20"/>
        </w:rPr>
      </w:pPr>
      <w:r>
        <w:rPr>
          <w:sz w:val="20"/>
          <w:szCs w:val="20"/>
        </w:rPr>
        <w:t>In order to fund working capital deficiencies or finance transaction costs in connection with a Business Combination, the Sponsor, or certain of our officers and dire</w:t>
      </w:r>
      <w:r>
        <w:rPr>
          <w:sz w:val="20"/>
          <w:szCs w:val="20"/>
        </w:rPr>
        <w:t>ctors or their affiliates may, but are not obligated to, loan us funds as may be required. If we complete a Business Combination, we would repay such loaned amounts. In the event that a Business Combination does not close, we may use a portion of the worki</w:t>
      </w:r>
      <w:r>
        <w:rPr>
          <w:sz w:val="20"/>
          <w:szCs w:val="20"/>
        </w:rPr>
        <w:t>ng capital held outside the Trust Account to repay such loaned amounts but no proceeds from our Trust Account would be used for such repayment. Up to $2,000,000 of such loans may be convertible into warrants at a price of $1.00 per warrant, at the option o</w:t>
      </w:r>
      <w:r>
        <w:rPr>
          <w:sz w:val="20"/>
          <w:szCs w:val="20"/>
        </w:rPr>
        <w:t>f the lender. The warrants would be identical to the Private Placement Warrants.</w:t>
      </w:r>
    </w:p>
    <w:p w:rsidR="00000000" w:rsidRDefault="00477E2A">
      <w:pPr>
        <w:pStyle w:val="a3"/>
        <w:spacing w:before="0" w:beforeAutospacing="0" w:after="240" w:afterAutospacing="0"/>
        <w:jc w:val="both"/>
        <w:divId w:val="1333795441"/>
        <w:rPr>
          <w:sz w:val="20"/>
          <w:szCs w:val="20"/>
        </w:rPr>
      </w:pPr>
      <w:r>
        <w:rPr>
          <w:sz w:val="20"/>
          <w:szCs w:val="20"/>
        </w:rPr>
        <w:t>We do not believe we will need to raise additional funds in order to meet the expenditures required for operating our business. However, if our estimate of the costs of identi</w:t>
      </w:r>
      <w:r>
        <w:rPr>
          <w:sz w:val="20"/>
          <w:szCs w:val="20"/>
        </w:rPr>
        <w:t>fying a target business, undertaking in-depth due diligence and negotiating a Business Combination are less than the actual amount necessary to do so, we may have insufficient funds available to operate our business prior to our initial Business Combinatio</w:t>
      </w:r>
      <w:r>
        <w:rPr>
          <w:sz w:val="20"/>
          <w:szCs w:val="20"/>
        </w:rPr>
        <w:t>n. Moreover, we may need to obtain additional financing either to complete our Business Combination or because we become obligated to redeem a significant number of our public shares upon completion of our Business Combination, in which case we may issue a</w:t>
      </w:r>
      <w:r>
        <w:rPr>
          <w:sz w:val="20"/>
          <w:szCs w:val="20"/>
        </w:rPr>
        <w:t>dditional securities or incur debt in connection with such Business Combination.</w:t>
      </w:r>
    </w:p>
    <w:p w:rsidR="00000000" w:rsidRDefault="00477E2A">
      <w:pPr>
        <w:pStyle w:val="a3"/>
        <w:spacing w:before="0" w:beforeAutospacing="0" w:after="240" w:afterAutospacing="0"/>
        <w:jc w:val="both"/>
        <w:divId w:val="1333795441"/>
        <w:rPr>
          <w:sz w:val="20"/>
          <w:szCs w:val="20"/>
        </w:rPr>
      </w:pPr>
      <w:r>
        <w:rPr>
          <w:b/>
          <w:bCs/>
          <w:sz w:val="20"/>
          <w:szCs w:val="20"/>
        </w:rPr>
        <w:t>Off-Balance Sheet Arrangements</w:t>
      </w:r>
    </w:p>
    <w:p w:rsidR="00000000" w:rsidRDefault="00477E2A">
      <w:pPr>
        <w:pStyle w:val="a3"/>
        <w:spacing w:before="0" w:beforeAutospacing="0" w:after="240" w:afterAutospacing="0"/>
        <w:jc w:val="both"/>
        <w:divId w:val="1333795441"/>
        <w:rPr>
          <w:sz w:val="20"/>
          <w:szCs w:val="20"/>
        </w:rPr>
      </w:pPr>
      <w:r>
        <w:rPr>
          <w:sz w:val="20"/>
          <w:szCs w:val="20"/>
        </w:rPr>
        <w:t>We have no obligations, assets or liabilities, which would be considered off-balance sheet arrangements as of March 31, 2022. We do not particip</w:t>
      </w:r>
      <w:r>
        <w:rPr>
          <w:sz w:val="20"/>
          <w:szCs w:val="20"/>
        </w:rPr>
        <w:t>ate in transactions that create relationships with unconsolidated entities or financial partnerships, often referred to as variable interest entities, which would have been established for the purpose of facilitating off-balance sheet arrangements. We have</w:t>
      </w:r>
      <w:r>
        <w:rPr>
          <w:sz w:val="20"/>
          <w:szCs w:val="20"/>
        </w:rPr>
        <w:t xml:space="preserve"> not entered into any off-balance sheet financing arrangements, established any special purpose entities, guaranteed any debt or commitments of other entities, or purchased any non-financial assets.</w:t>
      </w:r>
    </w:p>
    <w:p w:rsidR="00000000" w:rsidRDefault="00477E2A">
      <w:pPr>
        <w:pStyle w:val="a3"/>
        <w:spacing w:before="0" w:beforeAutospacing="0" w:after="0" w:afterAutospacing="0"/>
        <w:jc w:val="both"/>
        <w:divId w:val="1333795441"/>
        <w:rPr>
          <w:sz w:val="20"/>
          <w:szCs w:val="20"/>
        </w:rPr>
      </w:pPr>
      <w:r>
        <w:rPr>
          <w:b/>
          <w:bCs/>
          <w:sz w:val="20"/>
          <w:szCs w:val="20"/>
        </w:rPr>
        <w:t>Contractual Obligations</w:t>
      </w:r>
    </w:p>
    <w:p w:rsidR="00000000" w:rsidRDefault="00477E2A">
      <w:pPr>
        <w:pStyle w:val="a3"/>
        <w:shd w:val="clear" w:color="auto" w:fill="FFFFFF"/>
        <w:spacing w:before="0" w:beforeAutospacing="0" w:after="240" w:afterAutospacing="0"/>
        <w:jc w:val="both"/>
        <w:divId w:val="1333795441"/>
        <w:rPr>
          <w:sz w:val="20"/>
          <w:szCs w:val="20"/>
        </w:rPr>
      </w:pPr>
      <w:r>
        <w:rPr>
          <w:sz w:val="20"/>
          <w:szCs w:val="20"/>
        </w:rPr>
        <w:t>On January 4, 2022, we entered in</w:t>
      </w:r>
      <w:r>
        <w:rPr>
          <w:sz w:val="20"/>
          <w:szCs w:val="20"/>
        </w:rPr>
        <w:t>to an agreement to pay our Sponsor $930,000 over eighteen months beginning at the closing of the Initial Public Offering, for the following administrative support expenses: (i) cash compensation to Mr. Goel, our Chief Executive Officer, in the form of an a</w:t>
      </w:r>
      <w:r>
        <w:rPr>
          <w:sz w:val="20"/>
          <w:szCs w:val="20"/>
        </w:rPr>
        <w:t>nnual salary of $312,000; (ii) cash compensation to Mr. Coad, our Chief Operating Officer and Chief Financial Officer, in the form of an annual salary of $200,000; and (iii) $9,000 per month for office space, utilities and research, analytical, secretarial</w:t>
      </w:r>
      <w:r>
        <w:rPr>
          <w:sz w:val="20"/>
          <w:szCs w:val="20"/>
        </w:rPr>
        <w:t xml:space="preserve"> and administrative support, which the Sponsor is expected to source principally from Cartica Management, LLC (“Cartica Management”). In addition, at the closing of the Initial Public Offering, we paid the Sponsor an aggregate amount of $601,167 of which $</w:t>
      </w:r>
      <w:r>
        <w:rPr>
          <w:sz w:val="20"/>
          <w:szCs w:val="20"/>
        </w:rPr>
        <w:t xml:space="preserve">549,000 represented compensation and bonuses paid to Mr. Goel and Mr. Coad for their services through the closing of the Initial Public Offering and $51,667 represented a prepayment of administrative support expenses for January 2022, to be amortized over </w:t>
      </w:r>
      <w:r>
        <w:rPr>
          <w:sz w:val="20"/>
          <w:szCs w:val="20"/>
        </w:rPr>
        <w:t>the service period. Upon completion of a Business Combination or our liquidation, we will cease paying these amounts (in the case of the officer compensation, after 30 days’ notice). As of December 31, 2021 we had accrued $238,000 of officer compensation p</w:t>
      </w:r>
      <w:r>
        <w:rPr>
          <w:sz w:val="20"/>
          <w:szCs w:val="20"/>
        </w:rPr>
        <w:t>ayable to the Sponsor under the administrative support agreement. For the three months ended March 31, 2022, we incurred $466,500 in fees for these services and paid $704,500 of fees for these services.</w:t>
      </w:r>
    </w:p>
    <w:p w:rsidR="00000000" w:rsidRDefault="00477E2A">
      <w:pPr>
        <w:pStyle w:val="a3"/>
        <w:spacing w:before="0" w:beforeAutospacing="0" w:after="0" w:afterAutospacing="0"/>
        <w:jc w:val="both"/>
        <w:divId w:val="1333795441"/>
        <w:rPr>
          <w:sz w:val="20"/>
          <w:szCs w:val="20"/>
        </w:rPr>
      </w:pPr>
      <w:r>
        <w:rPr>
          <w:sz w:val="20"/>
          <w:szCs w:val="20"/>
        </w:rPr>
        <w:t xml:space="preserve">We granted the underwriters a 45-day option from the date of the IPO to purchase up to 3,000,000 additional Units to cover over-allotments, if any, at the IPO price less the underwriting discounts and commissions. As of January 7, 2022, the over-allotment </w:t>
      </w:r>
      <w:r>
        <w:rPr>
          <w:sz w:val="20"/>
          <w:szCs w:val="20"/>
        </w:rPr>
        <w:t>was fully exercised.</w:t>
      </w:r>
    </w:p>
    <w:p w:rsidR="00000000" w:rsidRDefault="00477E2A">
      <w:pPr>
        <w:pStyle w:val="a3"/>
        <w:shd w:val="clear" w:color="auto" w:fill="FFFFFF"/>
        <w:spacing w:before="0" w:beforeAutospacing="0" w:after="0" w:afterAutospacing="0"/>
        <w:jc w:val="both"/>
        <w:divId w:val="1333795441"/>
        <w:rPr>
          <w:sz w:val="20"/>
          <w:szCs w:val="20"/>
        </w:rPr>
      </w:pPr>
      <w:r>
        <w:rPr>
          <w:sz w:val="20"/>
          <w:szCs w:val="20"/>
        </w:rPr>
        <w:t>The underwriters received a cash underwriting discount of $0.20 per Unit, or $4,600,000 in the aggregate (which included an additional $600,000 received pursuant to the full exercise of the over-allotment option), which was paid at clo</w:t>
      </w:r>
      <w:r>
        <w:rPr>
          <w:sz w:val="20"/>
          <w:szCs w:val="20"/>
        </w:rPr>
        <w:t xml:space="preserve">sing of the IPO. In addition, the underwriters are entitled to a deferred fee of $0.35 per Unit, or $8,050,000 in the aggregate (which included an additional $1,050,000 received pursuant to the full exercise of the over-allotment option). The deferred fee </w:t>
      </w:r>
      <w:r>
        <w:rPr>
          <w:sz w:val="20"/>
          <w:szCs w:val="20"/>
        </w:rPr>
        <w:t xml:space="preserve">will become payable to the underwriters from the </w:t>
      </w:r>
    </w:p>
    <w:p w:rsidR="00000000" w:rsidRDefault="00477E2A">
      <w:pPr>
        <w:pStyle w:val="a3"/>
        <w:spacing w:before="480" w:beforeAutospacing="0" w:after="0" w:afterAutospacing="0"/>
        <w:jc w:val="center"/>
        <w:divId w:val="2096631750"/>
        <w:rPr>
          <w:sz w:val="20"/>
          <w:szCs w:val="20"/>
        </w:rPr>
      </w:pPr>
      <w:r>
        <w:rPr>
          <w:sz w:val="20"/>
          <w:szCs w:val="20"/>
        </w:rPr>
        <w:t>23</w:t>
      </w:r>
    </w:p>
    <w:p w:rsidR="00000000" w:rsidRDefault="00477E2A">
      <w:pPr>
        <w:pStyle w:val="a3"/>
        <w:spacing w:before="0" w:beforeAutospacing="0" w:after="600" w:afterAutospacing="0"/>
        <w:divId w:val="488133046"/>
        <w:rPr>
          <w:sz w:val="20"/>
          <w:szCs w:val="20"/>
        </w:rPr>
      </w:pPr>
      <w:hyperlink w:anchor="TOC" w:history="1">
        <w:r>
          <w:rPr>
            <w:rStyle w:val="a4"/>
            <w:sz w:val="20"/>
            <w:szCs w:val="20"/>
          </w:rPr>
          <w:t>Table of Contents</w:t>
        </w:r>
      </w:hyperlink>
    </w:p>
    <w:p w:rsidR="00000000" w:rsidRDefault="00477E2A">
      <w:pPr>
        <w:pStyle w:val="a3"/>
        <w:shd w:val="clear" w:color="auto" w:fill="FFFFFF"/>
        <w:spacing w:before="0" w:beforeAutospacing="0" w:after="0" w:afterAutospacing="0"/>
        <w:jc w:val="both"/>
        <w:divId w:val="1805997533"/>
        <w:rPr>
          <w:sz w:val="20"/>
          <w:szCs w:val="20"/>
        </w:rPr>
      </w:pPr>
      <w:r>
        <w:rPr>
          <w:sz w:val="20"/>
          <w:szCs w:val="20"/>
        </w:rPr>
        <w:t>amounts held in the Trust Account solely in the event that the Company completes a Business Combination, subject to the terms of the underwriting agreement.</w:t>
      </w:r>
    </w:p>
    <w:p w:rsidR="00000000" w:rsidRDefault="00477E2A">
      <w:pPr>
        <w:pStyle w:val="a3"/>
        <w:shd w:val="clear" w:color="auto" w:fill="FFFFFF"/>
        <w:spacing w:before="0" w:beforeAutospacing="0" w:after="240" w:afterAutospacing="0"/>
        <w:jc w:val="both"/>
        <w:divId w:val="1805997533"/>
        <w:rPr>
          <w:sz w:val="20"/>
          <w:szCs w:val="20"/>
        </w:rPr>
      </w:pPr>
      <w:r>
        <w:rPr>
          <w:sz w:val="20"/>
          <w:szCs w:val="20"/>
        </w:rPr>
        <w:t>We</w:t>
      </w:r>
      <w:r>
        <w:rPr>
          <w:sz w:val="20"/>
          <w:szCs w:val="20"/>
        </w:rPr>
        <w:t xml:space="preserve"> entered into a forward purchase agreement with Cartica Investors, LP and Cartica Investors II, LP, two private funds that are affiliates of Cartica Management and the Sponsor (the “Cartica Funds”), pursuant to which the Cartica Funds will agree to subscri</w:t>
      </w:r>
      <w:r>
        <w:rPr>
          <w:sz w:val="20"/>
          <w:szCs w:val="20"/>
        </w:rPr>
        <w:t>be for an aggregate of up to 3,000,000 forward purchase shares for $10.00 per share, or up to $30,000,000 in the aggregate, in a private placement to close substantially concurrently with the closing of our initial Business Combination, subject to approval</w:t>
      </w:r>
      <w:r>
        <w:rPr>
          <w:sz w:val="20"/>
          <w:szCs w:val="20"/>
        </w:rPr>
        <w:t xml:space="preserve"> at such time by the Cartica Management investment committee. Under the forward purchase agreement, the purchase investors (i) must vote any Class A ordinary shares owned by them at the time of any shareholder vote to approve a proposed business combinatio</w:t>
      </w:r>
      <w:r>
        <w:rPr>
          <w:sz w:val="20"/>
          <w:szCs w:val="20"/>
        </w:rPr>
        <w:t>n in favor of such proposed business combination, and (ii) are entitled to registration rights with respect to the forward purchase shares and any other Class A ordinary shares acquired by the forward purchase investors, including any acquired subsequent t</w:t>
      </w:r>
      <w:r>
        <w:rPr>
          <w:sz w:val="20"/>
          <w:szCs w:val="20"/>
        </w:rPr>
        <w:t>o the completion of our initial business combination. The proceeds from the sale of the forward purchase shares may be used as part of the consideration to the sellers in our initial Business Combination, expenses in connection with our initial Business Co</w:t>
      </w:r>
      <w:r>
        <w:rPr>
          <w:sz w:val="20"/>
          <w:szCs w:val="20"/>
        </w:rPr>
        <w:t>mbination or for working capital in the post-business combination company. These purchases will be required to be made regardless of whether any Class A ordinary shares are redeemed by our public shareholders. The forward purchase shares will be issued onl</w:t>
      </w:r>
      <w:r>
        <w:rPr>
          <w:sz w:val="20"/>
          <w:szCs w:val="20"/>
        </w:rPr>
        <w:t>y in connection with the closing of the initial business combination.</w:t>
      </w:r>
    </w:p>
    <w:p w:rsidR="00000000" w:rsidRDefault="00477E2A">
      <w:pPr>
        <w:pStyle w:val="a3"/>
        <w:spacing w:before="0" w:beforeAutospacing="0" w:after="240" w:afterAutospacing="0"/>
        <w:jc w:val="both"/>
        <w:divId w:val="1805997533"/>
        <w:rPr>
          <w:sz w:val="20"/>
          <w:szCs w:val="20"/>
        </w:rPr>
      </w:pPr>
      <w:r>
        <w:rPr>
          <w:b/>
          <w:bCs/>
          <w:sz w:val="20"/>
          <w:szCs w:val="20"/>
        </w:rPr>
        <w:t>Critical Accounting Estimates</w:t>
      </w:r>
    </w:p>
    <w:p w:rsidR="00000000" w:rsidRDefault="00477E2A">
      <w:pPr>
        <w:pStyle w:val="a3"/>
        <w:spacing w:before="0" w:beforeAutospacing="0" w:after="240" w:afterAutospacing="0"/>
        <w:jc w:val="both"/>
        <w:divId w:val="1805997533"/>
        <w:rPr>
          <w:sz w:val="20"/>
          <w:szCs w:val="20"/>
        </w:rPr>
      </w:pPr>
      <w:r>
        <w:rPr>
          <w:sz w:val="20"/>
          <w:szCs w:val="20"/>
        </w:rPr>
        <w:t>The preparation of condensed financial statements and related disclosures in conformity with accounting principles generally accepted in the United States o</w:t>
      </w:r>
      <w:r>
        <w:rPr>
          <w:sz w:val="20"/>
          <w:szCs w:val="20"/>
        </w:rPr>
        <w:t xml:space="preserve">f America requires management to make estimates and assumptions that affect the reported amounts of assets and liabilities, disclosure of contingent assets and liabilities at the date of the financial statements, and income and expenses during the periods </w:t>
      </w:r>
      <w:r>
        <w:rPr>
          <w:sz w:val="20"/>
          <w:szCs w:val="20"/>
        </w:rPr>
        <w:t>reported. Actual results could materially differ from those estimates. We have identified the following critical accounting estimates:</w:t>
      </w:r>
    </w:p>
    <w:p w:rsidR="00000000" w:rsidRDefault="00477E2A">
      <w:pPr>
        <w:pStyle w:val="a3"/>
        <w:spacing w:before="0" w:beforeAutospacing="0" w:after="240" w:afterAutospacing="0"/>
        <w:jc w:val="both"/>
        <w:divId w:val="1805997533"/>
        <w:rPr>
          <w:sz w:val="20"/>
          <w:szCs w:val="20"/>
        </w:rPr>
      </w:pPr>
      <w:r>
        <w:rPr>
          <w:i/>
          <w:iCs/>
          <w:sz w:val="20"/>
          <w:szCs w:val="20"/>
        </w:rPr>
        <w:t>Warrant Liabilities</w:t>
      </w:r>
    </w:p>
    <w:p w:rsidR="00000000" w:rsidRDefault="00477E2A">
      <w:pPr>
        <w:pStyle w:val="a3"/>
        <w:spacing w:before="0" w:beforeAutospacing="0" w:after="240" w:afterAutospacing="0"/>
        <w:jc w:val="both"/>
        <w:divId w:val="1805997533"/>
        <w:rPr>
          <w:sz w:val="20"/>
          <w:szCs w:val="20"/>
        </w:rPr>
      </w:pPr>
      <w:r>
        <w:rPr>
          <w:sz w:val="20"/>
          <w:szCs w:val="20"/>
        </w:rPr>
        <w:t>A critical accounting estimate made in our financial statements is the estimated fair value of our wa</w:t>
      </w:r>
      <w:r>
        <w:rPr>
          <w:sz w:val="20"/>
          <w:szCs w:val="20"/>
        </w:rPr>
        <w:t>rrant liabilities. The fair value of our financial assets and liabilities reflects management’s estimate of amounts that we would have received in connection with the sale of the assets or paid in connection with the transfer of the liabilities in an order</w:t>
      </w:r>
      <w:r>
        <w:rPr>
          <w:sz w:val="20"/>
          <w:szCs w:val="20"/>
        </w:rPr>
        <w:t xml:space="preserve">ly transaction between market participants at the measurement date. In connection with measuring the fair value of its assets and liabilities, we seek to maximize the use of observable inputs (market data obtained from independent sources) and to minimize </w:t>
      </w:r>
      <w:r>
        <w:rPr>
          <w:sz w:val="20"/>
          <w:szCs w:val="20"/>
        </w:rPr>
        <w:t>the use of unobservable inputs (internal assumptions about how market participants would price assets and liabilities). The following fair value hierarchy is used to classify assets and liabilities based on the observable inputs and unobservable inputs use</w:t>
      </w:r>
      <w:r>
        <w:rPr>
          <w:sz w:val="20"/>
          <w:szCs w:val="20"/>
        </w:rPr>
        <w:t>d in order to value the assets and liabilities:</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805997533"/>
        </w:trPr>
        <w:tc>
          <w:tcPr>
            <w:tcW w:w="360" w:type="dxa"/>
            <w:vAlign w:val="center"/>
            <w:hideMark/>
          </w:tcPr>
          <w:p w:rsidR="00000000" w:rsidRDefault="00477E2A">
            <w:pPr>
              <w:rPr>
                <w:sz w:val="20"/>
                <w:szCs w:val="20"/>
              </w:rPr>
            </w:pPr>
          </w:p>
        </w:tc>
        <w:tc>
          <w:tcPr>
            <w:tcW w:w="360" w:type="dxa"/>
            <w:noWrap/>
            <w:tcMar>
              <w:top w:w="0" w:type="dxa"/>
              <w:left w:w="0" w:type="dxa"/>
              <w:bottom w:w="0" w:type="dxa"/>
              <w:right w:w="0" w:type="dxa"/>
            </w:tcMar>
            <w:hideMark/>
          </w:tcPr>
          <w:p w:rsidR="00000000" w:rsidRDefault="00477E2A">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477E2A">
            <w:pPr>
              <w:spacing w:after="240"/>
              <w:jc w:val="both"/>
              <w:rPr>
                <w:rFonts w:eastAsia="Times New Roman"/>
                <w:sz w:val="20"/>
                <w:szCs w:val="20"/>
              </w:rPr>
            </w:pPr>
            <w:r>
              <w:rPr>
                <w:rFonts w:eastAsia="Times New Roman"/>
                <w:sz w:val="20"/>
                <w:szCs w:val="20"/>
              </w:rPr>
              <w:t>Level 1, Valuations based on unadjusted quoted prices in active markets for identical assets or liabilities that the Company has the ability to access. Valuation adjustments and block discounts are not bei</w:t>
            </w:r>
            <w:r>
              <w:rPr>
                <w:rFonts w:eastAsia="Times New Roman"/>
                <w:sz w:val="20"/>
                <w:szCs w:val="20"/>
              </w:rPr>
              <w:t>ng applied. Since valuations are based on quoted prices that are readily and regularly available in an active market, valuation of these securities does not entail a significant degree of judgment.</w:t>
            </w:r>
          </w:p>
        </w:tc>
      </w:tr>
    </w:tbl>
    <w:p w:rsidR="00000000" w:rsidRDefault="00477E2A">
      <w:pPr>
        <w:divId w:val="180599753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805997533"/>
        </w:trPr>
        <w:tc>
          <w:tcPr>
            <w:tcW w:w="360" w:type="dxa"/>
            <w:vAlign w:val="center"/>
            <w:hideMark/>
          </w:tcPr>
          <w:p w:rsidR="00000000" w:rsidRDefault="00477E2A">
            <w:pPr>
              <w:rPr>
                <w:rFonts w:eastAsia="Times New Roman"/>
              </w:rPr>
            </w:pPr>
          </w:p>
        </w:tc>
        <w:tc>
          <w:tcPr>
            <w:tcW w:w="360" w:type="dxa"/>
            <w:noWrap/>
            <w:tcMar>
              <w:top w:w="0" w:type="dxa"/>
              <w:left w:w="0" w:type="dxa"/>
              <w:bottom w:w="0" w:type="dxa"/>
              <w:right w:w="0" w:type="dxa"/>
            </w:tcMar>
            <w:hideMark/>
          </w:tcPr>
          <w:p w:rsidR="00000000" w:rsidRDefault="00477E2A">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477E2A">
            <w:pPr>
              <w:spacing w:after="240"/>
              <w:jc w:val="both"/>
              <w:rPr>
                <w:rFonts w:eastAsia="Times New Roman"/>
                <w:sz w:val="20"/>
                <w:szCs w:val="20"/>
              </w:rPr>
            </w:pPr>
            <w:r>
              <w:rPr>
                <w:rFonts w:eastAsia="Times New Roman"/>
                <w:sz w:val="20"/>
                <w:szCs w:val="20"/>
              </w:rPr>
              <w:t xml:space="preserve">Level 2, Valuations based on (i) quoted prices in active markets for similar assets and liabilities, (ii) quoted prices in markets that are not active for identical or similar assets, (iii) inputs other than quoted prices for the assets or liabilities, or </w:t>
            </w:r>
            <w:r>
              <w:rPr>
                <w:rFonts w:eastAsia="Times New Roman"/>
                <w:sz w:val="20"/>
                <w:szCs w:val="20"/>
              </w:rPr>
              <w:t>(iv) inputs that are derived principally from or corroborated by market through correlation or other means.</w:t>
            </w:r>
          </w:p>
        </w:tc>
      </w:tr>
    </w:tbl>
    <w:p w:rsidR="00000000" w:rsidRDefault="00477E2A">
      <w:pPr>
        <w:divId w:val="180599753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805997533"/>
        </w:trPr>
        <w:tc>
          <w:tcPr>
            <w:tcW w:w="360" w:type="dxa"/>
            <w:vAlign w:val="center"/>
            <w:hideMark/>
          </w:tcPr>
          <w:p w:rsidR="00000000" w:rsidRDefault="00477E2A">
            <w:pPr>
              <w:rPr>
                <w:rFonts w:eastAsia="Times New Roman"/>
              </w:rPr>
            </w:pPr>
          </w:p>
        </w:tc>
        <w:tc>
          <w:tcPr>
            <w:tcW w:w="360" w:type="dxa"/>
            <w:noWrap/>
            <w:tcMar>
              <w:top w:w="0" w:type="dxa"/>
              <w:left w:w="0" w:type="dxa"/>
              <w:bottom w:w="0" w:type="dxa"/>
              <w:right w:w="0" w:type="dxa"/>
            </w:tcMar>
            <w:hideMark/>
          </w:tcPr>
          <w:p w:rsidR="00000000" w:rsidRDefault="00477E2A">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477E2A">
            <w:pPr>
              <w:jc w:val="both"/>
              <w:rPr>
                <w:rFonts w:eastAsia="Times New Roman"/>
                <w:sz w:val="20"/>
                <w:szCs w:val="20"/>
              </w:rPr>
            </w:pPr>
            <w:r>
              <w:rPr>
                <w:rFonts w:eastAsia="Times New Roman"/>
                <w:sz w:val="20"/>
                <w:szCs w:val="20"/>
              </w:rPr>
              <w:t>Level 3, Valuations based on inputs that are unobservable and significant to the overall fair value measurement.</w:t>
            </w:r>
          </w:p>
        </w:tc>
      </w:tr>
    </w:tbl>
    <w:p w:rsidR="00000000" w:rsidRDefault="00477E2A">
      <w:pPr>
        <w:pStyle w:val="a3"/>
        <w:spacing w:before="0" w:beforeAutospacing="0" w:after="240" w:afterAutospacing="0"/>
        <w:jc w:val="both"/>
        <w:divId w:val="1805997533"/>
        <w:rPr>
          <w:sz w:val="20"/>
          <w:szCs w:val="20"/>
        </w:rPr>
      </w:pPr>
      <w:r>
        <w:rPr>
          <w:sz w:val="20"/>
          <w:szCs w:val="20"/>
        </w:rPr>
        <w:t xml:space="preserve">As of March 31, 2022, we had </w:t>
      </w:r>
      <w:r>
        <w:rPr>
          <w:sz w:val="20"/>
          <w:szCs w:val="20"/>
        </w:rPr>
        <w:t>27,400,000 warrants issued and outstanding.</w:t>
      </w:r>
      <w:r>
        <w:rPr>
          <w:i/>
          <w:iCs/>
          <w:sz w:val="20"/>
          <w:szCs w:val="20"/>
        </w:rPr>
        <w:t> </w:t>
      </w:r>
    </w:p>
    <w:p w:rsidR="00000000" w:rsidRDefault="00477E2A">
      <w:pPr>
        <w:pStyle w:val="a3"/>
        <w:spacing w:before="0" w:beforeAutospacing="0" w:after="240" w:afterAutospacing="0"/>
        <w:jc w:val="both"/>
        <w:divId w:val="1805997533"/>
        <w:rPr>
          <w:sz w:val="20"/>
          <w:szCs w:val="20"/>
        </w:rPr>
      </w:pPr>
      <w:r>
        <w:rPr>
          <w:i/>
          <w:iCs/>
          <w:sz w:val="20"/>
          <w:szCs w:val="20"/>
        </w:rPr>
        <w:t>Recent Accounting Standards</w:t>
      </w:r>
    </w:p>
    <w:p w:rsidR="00000000" w:rsidRDefault="00477E2A">
      <w:pPr>
        <w:pStyle w:val="a3"/>
        <w:spacing w:before="0" w:beforeAutospacing="0" w:after="0" w:afterAutospacing="0"/>
        <w:jc w:val="both"/>
        <w:divId w:val="1805997533"/>
        <w:rPr>
          <w:sz w:val="20"/>
          <w:szCs w:val="20"/>
        </w:rPr>
      </w:pPr>
      <w:r>
        <w:rPr>
          <w:sz w:val="20"/>
          <w:szCs w:val="20"/>
        </w:rPr>
        <w:t>In August 2020, the FASB issued ASU 2020-06, Debt — “Debt with Conversion and Other Options” (Subtopic 470-20) and “Derivatives and Hedging — Contracts in Entity’s Own Equity” (Subtop</w:t>
      </w:r>
      <w:r>
        <w:rPr>
          <w:sz w:val="20"/>
          <w:szCs w:val="20"/>
        </w:rPr>
        <w:t>ic 815-40) (“ASU 2020-06”) to simplify accounting for certain financial instruments. ASU 2020-06 eliminates the current models that require separation of beneficial conversion and cash conversion features from convertible instruments and simplifies the der</w:t>
      </w:r>
      <w:r>
        <w:rPr>
          <w:sz w:val="20"/>
          <w:szCs w:val="20"/>
        </w:rPr>
        <w:t xml:space="preserve">ivative scope exception guidance pertaining to equity classification of contracts in </w:t>
      </w:r>
    </w:p>
    <w:p w:rsidR="00000000" w:rsidRDefault="00477E2A">
      <w:pPr>
        <w:pStyle w:val="a3"/>
        <w:spacing w:before="480" w:beforeAutospacing="0" w:after="0" w:afterAutospacing="0"/>
        <w:jc w:val="center"/>
        <w:divId w:val="561062271"/>
        <w:rPr>
          <w:sz w:val="20"/>
          <w:szCs w:val="20"/>
        </w:rPr>
      </w:pPr>
      <w:r>
        <w:rPr>
          <w:sz w:val="20"/>
          <w:szCs w:val="20"/>
        </w:rPr>
        <w:t>24</w:t>
      </w:r>
    </w:p>
    <w:p w:rsidR="00000000" w:rsidRDefault="00477E2A">
      <w:pPr>
        <w:pStyle w:val="a3"/>
        <w:spacing w:before="0" w:beforeAutospacing="0" w:after="600" w:afterAutospacing="0"/>
        <w:divId w:val="1834295536"/>
        <w:rPr>
          <w:sz w:val="20"/>
          <w:szCs w:val="20"/>
        </w:rPr>
      </w:pPr>
      <w:hyperlink w:anchor="TOC" w:history="1">
        <w:r>
          <w:rPr>
            <w:rStyle w:val="a4"/>
            <w:sz w:val="20"/>
            <w:szCs w:val="20"/>
          </w:rPr>
          <w:t>Table of Contents</w:t>
        </w:r>
      </w:hyperlink>
    </w:p>
    <w:p w:rsidR="00000000" w:rsidRDefault="00477E2A">
      <w:pPr>
        <w:pStyle w:val="a3"/>
        <w:spacing w:before="0" w:beforeAutospacing="0" w:after="240" w:afterAutospacing="0"/>
        <w:jc w:val="both"/>
        <w:divId w:val="414741861"/>
        <w:rPr>
          <w:sz w:val="20"/>
          <w:szCs w:val="20"/>
        </w:rPr>
      </w:pPr>
      <w:r>
        <w:rPr>
          <w:sz w:val="20"/>
          <w:szCs w:val="20"/>
        </w:rPr>
        <w:t>an entity’s own equity. The new standard also simplifies the diluted earnings per share calculation in certain areas and in</w:t>
      </w:r>
      <w:r>
        <w:rPr>
          <w:sz w:val="20"/>
          <w:szCs w:val="20"/>
        </w:rPr>
        <w:t>troduces additional disclosures for convertible debt and freestanding instruments that are indexed to and settled in an entity’s own equity. ASU 2020-06 amends the diluted earnings per share guidance, including the requirement to use the if-converted metho</w:t>
      </w:r>
      <w:r>
        <w:rPr>
          <w:sz w:val="20"/>
          <w:szCs w:val="20"/>
        </w:rPr>
        <w:t xml:space="preserve">d for all convertible instruments. ASU 2020-06 is effective for fiscal years beginning after December 15, 2023, including interim periods within those fiscal years, with early adoption permitted. The Company is currently assessing the impact, if any, that </w:t>
      </w:r>
      <w:r>
        <w:rPr>
          <w:sz w:val="20"/>
          <w:szCs w:val="20"/>
        </w:rPr>
        <w:t>ASU 2020-06 would have on its financial position, results of operations or cash flows.</w:t>
      </w:r>
    </w:p>
    <w:p w:rsidR="00000000" w:rsidRDefault="00477E2A">
      <w:pPr>
        <w:pStyle w:val="a3"/>
        <w:spacing w:before="0" w:beforeAutospacing="0" w:after="0" w:afterAutospacing="0"/>
        <w:divId w:val="414741861"/>
        <w:rPr>
          <w:sz w:val="20"/>
          <w:szCs w:val="20"/>
        </w:rPr>
      </w:pPr>
      <w:r>
        <w:rPr>
          <w:sz w:val="20"/>
          <w:szCs w:val="20"/>
        </w:rPr>
        <w:t>Management does not believe that any other recently issued, but not yet effective, accounting standards, if currently adopted, would have a material effect on our conden</w:t>
      </w:r>
      <w:r>
        <w:rPr>
          <w:sz w:val="20"/>
          <w:szCs w:val="20"/>
        </w:rPr>
        <w:t>sed financial statements.</w:t>
      </w:r>
    </w:p>
    <w:p w:rsidR="00000000" w:rsidRDefault="00477E2A">
      <w:pPr>
        <w:pStyle w:val="a3"/>
        <w:spacing w:before="0" w:beforeAutospacing="0" w:after="0" w:afterAutospacing="0"/>
        <w:divId w:val="414741861"/>
        <w:rPr>
          <w:sz w:val="20"/>
          <w:szCs w:val="20"/>
        </w:rPr>
      </w:pPr>
      <w:r>
        <w:rPr>
          <w:sz w:val="20"/>
          <w:szCs w:val="20"/>
        </w:rPr>
        <w:t>​</w:t>
      </w:r>
    </w:p>
    <w:p w:rsidR="00000000" w:rsidRDefault="00477E2A">
      <w:pPr>
        <w:pStyle w:val="a3"/>
        <w:spacing w:before="0" w:beforeAutospacing="0" w:after="240" w:afterAutospacing="0"/>
        <w:divId w:val="414741861"/>
        <w:rPr>
          <w:b/>
          <w:bCs/>
          <w:sz w:val="20"/>
          <w:szCs w:val="20"/>
        </w:rPr>
      </w:pPr>
      <w:r>
        <w:rPr>
          <w:b/>
          <w:bCs/>
          <w:sz w:val="20"/>
          <w:szCs w:val="20"/>
        </w:rPr>
        <w:t>Item 3. Quantitative and Qualitative Disclosures About Market Risk</w:t>
      </w:r>
    </w:p>
    <w:p w:rsidR="00000000" w:rsidRDefault="00477E2A">
      <w:pPr>
        <w:pStyle w:val="a3"/>
        <w:spacing w:before="0" w:beforeAutospacing="0" w:after="240" w:afterAutospacing="0"/>
        <w:jc w:val="both"/>
        <w:divId w:val="414741861"/>
        <w:rPr>
          <w:sz w:val="20"/>
          <w:szCs w:val="20"/>
        </w:rPr>
      </w:pPr>
      <w:r>
        <w:rPr>
          <w:sz w:val="20"/>
          <w:szCs w:val="20"/>
        </w:rPr>
        <w:t>Not required for smaller reporting companies.</w:t>
      </w:r>
    </w:p>
    <w:p w:rsidR="00000000" w:rsidRDefault="00477E2A">
      <w:pPr>
        <w:pStyle w:val="a3"/>
        <w:spacing w:before="0" w:beforeAutospacing="0" w:after="240" w:afterAutospacing="0"/>
        <w:divId w:val="414741861"/>
        <w:rPr>
          <w:b/>
          <w:bCs/>
          <w:sz w:val="20"/>
          <w:szCs w:val="20"/>
        </w:rPr>
      </w:pPr>
      <w:r>
        <w:rPr>
          <w:b/>
          <w:bCs/>
          <w:sz w:val="20"/>
          <w:szCs w:val="20"/>
        </w:rPr>
        <w:t>Item 4. Controls and Procedures</w:t>
      </w:r>
    </w:p>
    <w:p w:rsidR="00000000" w:rsidRDefault="00477E2A">
      <w:pPr>
        <w:pStyle w:val="a3"/>
        <w:spacing w:before="0" w:beforeAutospacing="0" w:after="240" w:afterAutospacing="0"/>
        <w:jc w:val="both"/>
        <w:divId w:val="414741861"/>
        <w:rPr>
          <w:sz w:val="20"/>
          <w:szCs w:val="20"/>
        </w:rPr>
      </w:pPr>
      <w:r>
        <w:rPr>
          <w:b/>
          <w:bCs/>
          <w:sz w:val="20"/>
          <w:szCs w:val="20"/>
        </w:rPr>
        <w:t>Evaluation of Disclosure Controls and Procedures</w:t>
      </w:r>
    </w:p>
    <w:p w:rsidR="00000000" w:rsidRDefault="00477E2A">
      <w:pPr>
        <w:pStyle w:val="a3"/>
        <w:spacing w:before="0" w:beforeAutospacing="0" w:after="240" w:afterAutospacing="0"/>
        <w:jc w:val="both"/>
        <w:divId w:val="414741861"/>
        <w:rPr>
          <w:sz w:val="20"/>
          <w:szCs w:val="20"/>
        </w:rPr>
      </w:pPr>
      <w:r>
        <w:rPr>
          <w:sz w:val="20"/>
          <w:szCs w:val="20"/>
        </w:rPr>
        <w:t xml:space="preserve">Disclosure controls and procedures are designed to ensure that information required to be disclosed by us in our Exchange Act reports is recorded, processed, summarized, and reported within the time periods </w:t>
      </w:r>
      <w:r>
        <w:rPr>
          <w:sz w:val="20"/>
          <w:szCs w:val="20"/>
        </w:rPr>
        <w:t xml:space="preserve">specified in the SEC’s rules and forms, and that such information is accumulated and communicated to our management, including our principal executive officer and principal financial officer or persons performing similar functions, as appropriate to allow </w:t>
      </w:r>
      <w:r>
        <w:rPr>
          <w:sz w:val="20"/>
          <w:szCs w:val="20"/>
        </w:rPr>
        <w:t>timely decisions regarding required disclosure.</w:t>
      </w:r>
    </w:p>
    <w:p w:rsidR="00000000" w:rsidRDefault="00477E2A">
      <w:pPr>
        <w:pStyle w:val="a3"/>
        <w:spacing w:before="0" w:beforeAutospacing="0" w:after="240" w:afterAutospacing="0"/>
        <w:jc w:val="both"/>
        <w:divId w:val="414741861"/>
        <w:rPr>
          <w:sz w:val="20"/>
          <w:szCs w:val="20"/>
        </w:rPr>
      </w:pPr>
      <w:r>
        <w:rPr>
          <w:sz w:val="20"/>
          <w:szCs w:val="20"/>
        </w:rPr>
        <w:t>Under the supervision and with the participation of our management, including our principal executive officer and principal financial and accounting officer, we conducted an evaluation of the effectiveness of</w:t>
      </w:r>
      <w:r>
        <w:rPr>
          <w:sz w:val="20"/>
          <w:szCs w:val="20"/>
        </w:rPr>
        <w:t xml:space="preserve"> our disclosure controls and procedures as of the end of the fiscal quarter ended March 31, 2022, as such term is defined in Rules 13a-15(e) and 15d-15(e) under the Exchange Act. Based on this evaluation, our principal executive officer and principal finan</w:t>
      </w:r>
      <w:r>
        <w:rPr>
          <w:sz w:val="20"/>
          <w:szCs w:val="20"/>
        </w:rPr>
        <w:t>cial and accounting officer have concluded that during the period covered by this report, our disclosure controls and procedures were effective at a reasonable assurance level and, accordingly, provided reasonable assurance that the information required to</w:t>
      </w:r>
      <w:r>
        <w:rPr>
          <w:sz w:val="20"/>
          <w:szCs w:val="20"/>
        </w:rPr>
        <w:t xml:space="preserve"> be disclosed by us in reports filed under the Exchange Act is recorded, processed, summarized and reported within the time periods specified in the SEC’s rules and forms.</w:t>
      </w:r>
    </w:p>
    <w:p w:rsidR="00000000" w:rsidRDefault="00477E2A">
      <w:pPr>
        <w:pStyle w:val="a3"/>
        <w:spacing w:before="0" w:beforeAutospacing="0" w:after="240" w:afterAutospacing="0"/>
        <w:jc w:val="both"/>
        <w:divId w:val="414741861"/>
        <w:rPr>
          <w:sz w:val="20"/>
          <w:szCs w:val="20"/>
        </w:rPr>
      </w:pPr>
      <w:r>
        <w:rPr>
          <w:b/>
          <w:bCs/>
          <w:sz w:val="20"/>
          <w:szCs w:val="20"/>
        </w:rPr>
        <w:t>Changes in Internal Control over Financial Reporting</w:t>
      </w:r>
    </w:p>
    <w:p w:rsidR="00000000" w:rsidRDefault="00477E2A">
      <w:pPr>
        <w:pStyle w:val="a3"/>
        <w:spacing w:before="0" w:beforeAutospacing="0" w:after="0" w:afterAutospacing="0"/>
        <w:jc w:val="both"/>
        <w:divId w:val="414741861"/>
        <w:rPr>
          <w:sz w:val="20"/>
          <w:szCs w:val="20"/>
        </w:rPr>
      </w:pPr>
      <w:r>
        <w:rPr>
          <w:sz w:val="20"/>
          <w:szCs w:val="20"/>
        </w:rPr>
        <w:t>There was no change in our inte</w:t>
      </w:r>
      <w:r>
        <w:rPr>
          <w:sz w:val="20"/>
          <w:szCs w:val="20"/>
        </w:rPr>
        <w:t>rnal control over financial reporting that occurred during the fiscal quarter of 2022 covered by this report on that has materially affected, or is reasonably likely to materially affect, our internal control over financial reporting.</w:t>
      </w:r>
    </w:p>
    <w:p w:rsidR="00000000" w:rsidRDefault="00477E2A">
      <w:pPr>
        <w:pStyle w:val="a3"/>
        <w:spacing w:before="0" w:beforeAutospacing="0" w:after="0" w:afterAutospacing="0"/>
        <w:divId w:val="414741861"/>
        <w:rPr>
          <w:sz w:val="20"/>
          <w:szCs w:val="20"/>
        </w:rPr>
      </w:pPr>
      <w:r>
        <w:rPr>
          <w:sz w:val="20"/>
          <w:szCs w:val="20"/>
        </w:rPr>
        <w:t>​</w:t>
      </w:r>
    </w:p>
    <w:p w:rsidR="00000000" w:rsidRDefault="00477E2A">
      <w:pPr>
        <w:pStyle w:val="a3"/>
        <w:spacing w:before="0" w:beforeAutospacing="0" w:after="0" w:afterAutospacing="0"/>
        <w:divId w:val="414741861"/>
        <w:rPr>
          <w:sz w:val="20"/>
          <w:szCs w:val="20"/>
        </w:rPr>
      </w:pPr>
      <w:r>
        <w:rPr>
          <w:b/>
          <w:bCs/>
          <w:sz w:val="20"/>
          <w:szCs w:val="20"/>
        </w:rPr>
        <w:t>​</w:t>
      </w:r>
    </w:p>
    <w:p w:rsidR="00000000" w:rsidRDefault="00477E2A">
      <w:pPr>
        <w:pStyle w:val="a3"/>
        <w:spacing w:before="480" w:beforeAutospacing="0" w:after="0" w:afterAutospacing="0"/>
        <w:jc w:val="center"/>
        <w:divId w:val="1595045952"/>
        <w:rPr>
          <w:sz w:val="20"/>
          <w:szCs w:val="20"/>
        </w:rPr>
      </w:pPr>
      <w:r>
        <w:rPr>
          <w:sz w:val="20"/>
          <w:szCs w:val="20"/>
        </w:rPr>
        <w:t>25</w:t>
      </w:r>
    </w:p>
    <w:p w:rsidR="00000000" w:rsidRDefault="00477E2A">
      <w:pPr>
        <w:pStyle w:val="a3"/>
        <w:spacing w:before="0" w:beforeAutospacing="0" w:after="600" w:afterAutospacing="0"/>
        <w:divId w:val="201982777"/>
        <w:rPr>
          <w:sz w:val="20"/>
          <w:szCs w:val="20"/>
        </w:rPr>
      </w:pPr>
      <w:hyperlink w:anchor="TOC" w:history="1">
        <w:r>
          <w:rPr>
            <w:rStyle w:val="a4"/>
            <w:sz w:val="20"/>
            <w:szCs w:val="20"/>
          </w:rPr>
          <w:t>Table of Contents</w:t>
        </w:r>
      </w:hyperlink>
    </w:p>
    <w:p w:rsidR="00000000" w:rsidRDefault="00477E2A">
      <w:pPr>
        <w:pStyle w:val="a3"/>
        <w:spacing w:before="0" w:beforeAutospacing="0" w:after="240" w:afterAutospacing="0"/>
        <w:jc w:val="center"/>
        <w:divId w:val="865102192"/>
        <w:rPr>
          <w:b/>
          <w:bCs/>
          <w:sz w:val="20"/>
          <w:szCs w:val="20"/>
        </w:rPr>
      </w:pPr>
      <w:r>
        <w:rPr>
          <w:b/>
          <w:bCs/>
          <w:sz w:val="20"/>
          <w:szCs w:val="20"/>
        </w:rPr>
        <w:t>PART II - OTHER INFORMATION</w:t>
      </w:r>
    </w:p>
    <w:p w:rsidR="00000000" w:rsidRDefault="00477E2A">
      <w:pPr>
        <w:pStyle w:val="a3"/>
        <w:spacing w:before="0" w:beforeAutospacing="0" w:after="240" w:afterAutospacing="0"/>
        <w:jc w:val="both"/>
        <w:divId w:val="865102192"/>
        <w:rPr>
          <w:sz w:val="20"/>
          <w:szCs w:val="20"/>
        </w:rPr>
      </w:pPr>
      <w:r>
        <w:rPr>
          <w:b/>
          <w:bCs/>
          <w:sz w:val="20"/>
          <w:szCs w:val="20"/>
        </w:rPr>
        <w:t>Item 1. Legal Proceedings</w:t>
      </w:r>
    </w:p>
    <w:p w:rsidR="00000000" w:rsidRDefault="00477E2A">
      <w:pPr>
        <w:pStyle w:val="a3"/>
        <w:spacing w:before="0" w:beforeAutospacing="0" w:after="240" w:afterAutospacing="0"/>
        <w:jc w:val="both"/>
        <w:divId w:val="865102192"/>
        <w:rPr>
          <w:sz w:val="20"/>
          <w:szCs w:val="20"/>
        </w:rPr>
      </w:pPr>
      <w:r>
        <w:rPr>
          <w:sz w:val="20"/>
          <w:szCs w:val="20"/>
        </w:rPr>
        <w:t>None</w:t>
      </w:r>
    </w:p>
    <w:p w:rsidR="00000000" w:rsidRDefault="00477E2A">
      <w:pPr>
        <w:pStyle w:val="a3"/>
        <w:spacing w:before="0" w:beforeAutospacing="0" w:after="240" w:afterAutospacing="0"/>
        <w:divId w:val="865102192"/>
        <w:rPr>
          <w:b/>
          <w:bCs/>
          <w:sz w:val="20"/>
          <w:szCs w:val="20"/>
        </w:rPr>
      </w:pPr>
      <w:r>
        <w:rPr>
          <w:b/>
          <w:bCs/>
          <w:sz w:val="20"/>
          <w:szCs w:val="20"/>
        </w:rPr>
        <w:t>Item 1A. Risk Factors.</w:t>
      </w:r>
    </w:p>
    <w:p w:rsidR="00000000" w:rsidRDefault="00477E2A">
      <w:pPr>
        <w:pStyle w:val="a3"/>
        <w:spacing w:before="0" w:beforeAutospacing="0" w:after="0" w:afterAutospacing="0"/>
        <w:jc w:val="both"/>
        <w:divId w:val="865102192"/>
        <w:rPr>
          <w:sz w:val="20"/>
          <w:szCs w:val="20"/>
        </w:rPr>
      </w:pPr>
      <w:r>
        <w:rPr>
          <w:sz w:val="20"/>
          <w:szCs w:val="20"/>
        </w:rPr>
        <w:t>Factors that could cause our actual results to differ materially from those in this report include the risk factors described in the final prosp</w:t>
      </w:r>
      <w:r>
        <w:rPr>
          <w:sz w:val="20"/>
          <w:szCs w:val="20"/>
        </w:rPr>
        <w:t xml:space="preserve">ectus for our IPO filed with the SEC. In addition: </w:t>
      </w:r>
    </w:p>
    <w:p w:rsidR="00000000" w:rsidRDefault="00477E2A">
      <w:pPr>
        <w:pStyle w:val="a3"/>
        <w:spacing w:before="0" w:beforeAutospacing="0" w:after="0" w:afterAutospacing="0"/>
        <w:jc w:val="both"/>
        <w:divId w:val="865102192"/>
        <w:rPr>
          <w:sz w:val="20"/>
          <w:szCs w:val="20"/>
        </w:rPr>
      </w:pPr>
      <w:r>
        <w:rPr>
          <w:sz w:val="20"/>
          <w:szCs w:val="20"/>
        </w:rPr>
        <w:t>​</w:t>
      </w:r>
    </w:p>
    <w:p w:rsidR="00000000" w:rsidRDefault="00477E2A">
      <w:pPr>
        <w:pStyle w:val="a3"/>
        <w:spacing w:before="0" w:beforeAutospacing="0" w:after="0" w:afterAutospacing="0"/>
        <w:jc w:val="both"/>
        <w:divId w:val="865102192"/>
        <w:rPr>
          <w:sz w:val="20"/>
          <w:szCs w:val="20"/>
        </w:rPr>
      </w:pPr>
      <w:r>
        <w:rPr>
          <w:b/>
          <w:bCs/>
          <w:i/>
          <w:iCs/>
          <w:sz w:val="20"/>
          <w:szCs w:val="20"/>
        </w:rPr>
        <w:t>Changes in laws or regulations or in how such laws or regulations are interpreted or applied, or a failure to comply with any laws, regulations, interpretations or applications, may adversely affect our</w:t>
      </w:r>
      <w:r>
        <w:rPr>
          <w:b/>
          <w:bCs/>
          <w:i/>
          <w:iCs/>
          <w:sz w:val="20"/>
          <w:szCs w:val="20"/>
        </w:rPr>
        <w:t xml:space="preserve"> business, including our ability to negotiate and complete our initial business combination.</w:t>
      </w:r>
    </w:p>
    <w:p w:rsidR="00000000" w:rsidRDefault="00477E2A">
      <w:pPr>
        <w:pStyle w:val="a3"/>
        <w:spacing w:before="0" w:beforeAutospacing="0" w:after="0" w:afterAutospacing="0"/>
        <w:jc w:val="both"/>
        <w:divId w:val="865102192"/>
        <w:rPr>
          <w:sz w:val="20"/>
          <w:szCs w:val="20"/>
        </w:rPr>
      </w:pPr>
      <w:r>
        <w:rPr>
          <w:sz w:val="20"/>
          <w:szCs w:val="20"/>
        </w:rPr>
        <w:t>​</w:t>
      </w:r>
    </w:p>
    <w:p w:rsidR="00000000" w:rsidRDefault="00477E2A">
      <w:pPr>
        <w:pStyle w:val="a3"/>
        <w:spacing w:before="0" w:beforeAutospacing="0" w:after="0" w:afterAutospacing="0"/>
        <w:jc w:val="both"/>
        <w:divId w:val="865102192"/>
        <w:rPr>
          <w:sz w:val="20"/>
          <w:szCs w:val="20"/>
        </w:rPr>
      </w:pPr>
      <w:r>
        <w:rPr>
          <w:sz w:val="20"/>
          <w:szCs w:val="20"/>
        </w:rPr>
        <w:t>We are subject to the laws and regulations, and interpretations and applications of such laws and regulations, of national, regional, state and local governments and applicable non-U.S. jurisdictions. In particular, our consummation of a business combinati</w:t>
      </w:r>
      <w:r>
        <w:rPr>
          <w:sz w:val="20"/>
          <w:szCs w:val="20"/>
        </w:rPr>
        <w:t>on may be contingent upon our ability to comply with certain laws, regulations, interpretations and applications, and any post-business combination company may be subject to additional laws, regulations, interpretations and applications. Compliance with th</w:t>
      </w:r>
      <w:r>
        <w:rPr>
          <w:sz w:val="20"/>
          <w:szCs w:val="20"/>
        </w:rPr>
        <w:t>e foregoing may be difficult, time consuming and costly. Laws and regulations and their interpretation and application may also change from time to time, and those changes could have a material adverse effect on our business, including our ability to negot</w:t>
      </w:r>
      <w:r>
        <w:rPr>
          <w:sz w:val="20"/>
          <w:szCs w:val="20"/>
        </w:rPr>
        <w:t>iate and complete an initial business combination. A failure to comply with applicable laws or regulations, as interpreted and applied, could have a material adverse effect on our business, including our ability to negotiate and complete an initial busines</w:t>
      </w:r>
      <w:r>
        <w:rPr>
          <w:sz w:val="20"/>
          <w:szCs w:val="20"/>
        </w:rPr>
        <w:t>s combination.</w:t>
      </w:r>
    </w:p>
    <w:p w:rsidR="00000000" w:rsidRDefault="00477E2A">
      <w:pPr>
        <w:pStyle w:val="a3"/>
        <w:spacing w:before="0" w:beforeAutospacing="0" w:after="0" w:afterAutospacing="0"/>
        <w:jc w:val="both"/>
        <w:divId w:val="865102192"/>
        <w:rPr>
          <w:sz w:val="20"/>
          <w:szCs w:val="20"/>
        </w:rPr>
      </w:pPr>
      <w:r>
        <w:rPr>
          <w:smallCaps/>
          <w:sz w:val="20"/>
          <w:szCs w:val="20"/>
        </w:rPr>
        <w:t>​</w:t>
      </w:r>
    </w:p>
    <w:p w:rsidR="00000000" w:rsidRDefault="00477E2A">
      <w:pPr>
        <w:pStyle w:val="a3"/>
        <w:spacing w:before="0" w:beforeAutospacing="0" w:after="0" w:afterAutospacing="0"/>
        <w:jc w:val="both"/>
        <w:divId w:val="865102192"/>
        <w:rPr>
          <w:sz w:val="20"/>
          <w:szCs w:val="20"/>
        </w:rPr>
      </w:pPr>
      <w:r>
        <w:rPr>
          <w:sz w:val="20"/>
          <w:szCs w:val="20"/>
        </w:rPr>
        <w:t>On March 30, 2022, the SEC issued proposed rules relating to, among other items, disclosures in business combination transactions involving SPACs and private operating companies; the financial statement requirements applicable to transacti</w:t>
      </w:r>
      <w:r>
        <w:rPr>
          <w:sz w:val="20"/>
          <w:szCs w:val="20"/>
        </w:rPr>
        <w:t>ons involving shell companies; the use of projections in SEC filings in connection with proposed business combination transactions; the potential liability of certain participants in proposed business combination transactions; and the extent to which SPACs</w:t>
      </w:r>
      <w:r>
        <w:rPr>
          <w:sz w:val="20"/>
          <w:szCs w:val="20"/>
        </w:rPr>
        <w:t xml:space="preserve"> could become subject to regulation under the Investment Company Act of 1940, as amended, including a proposed rule that would provide SPACs a safe harbor from treatment as an investment company if they satisfy certain conditions that limit a SPAC’s durati</w:t>
      </w:r>
      <w:r>
        <w:rPr>
          <w:sz w:val="20"/>
          <w:szCs w:val="20"/>
        </w:rPr>
        <w:t>on, asset composition, business purpose and activities. These rules, if adopted, whether in the form proposed or in a revised form, may increase the costs of and the time needed to negotiate and complete an initial business combination, and may constrain t</w:t>
      </w:r>
      <w:r>
        <w:rPr>
          <w:sz w:val="20"/>
          <w:szCs w:val="20"/>
        </w:rPr>
        <w:t>he circumstances under which we could complete an initial business combination.</w:t>
      </w:r>
    </w:p>
    <w:p w:rsidR="00000000" w:rsidRDefault="00477E2A">
      <w:pPr>
        <w:pStyle w:val="a3"/>
        <w:spacing w:before="0" w:beforeAutospacing="0" w:after="0" w:afterAutospacing="0"/>
        <w:divId w:val="865102192"/>
        <w:rPr>
          <w:sz w:val="20"/>
          <w:szCs w:val="20"/>
        </w:rPr>
      </w:pPr>
      <w:r>
        <w:rPr>
          <w:sz w:val="20"/>
          <w:szCs w:val="20"/>
        </w:rPr>
        <w:t>​</w:t>
      </w:r>
    </w:p>
    <w:p w:rsidR="00000000" w:rsidRDefault="00477E2A">
      <w:pPr>
        <w:pStyle w:val="a3"/>
        <w:spacing w:before="0" w:beforeAutospacing="0" w:after="240" w:afterAutospacing="0"/>
        <w:divId w:val="865102192"/>
        <w:rPr>
          <w:b/>
          <w:bCs/>
          <w:sz w:val="20"/>
          <w:szCs w:val="20"/>
        </w:rPr>
      </w:pPr>
      <w:r>
        <w:rPr>
          <w:b/>
          <w:bCs/>
          <w:sz w:val="20"/>
          <w:szCs w:val="20"/>
        </w:rPr>
        <w:t>Item 2. Unregistered Sales of Equity Securities and Use of Proceeds.</w:t>
      </w:r>
    </w:p>
    <w:p w:rsidR="00000000" w:rsidRDefault="00477E2A">
      <w:pPr>
        <w:pStyle w:val="a3"/>
        <w:spacing w:before="0" w:beforeAutospacing="0" w:after="240" w:afterAutospacing="0"/>
        <w:jc w:val="both"/>
        <w:divId w:val="865102192"/>
        <w:rPr>
          <w:sz w:val="20"/>
          <w:szCs w:val="20"/>
        </w:rPr>
      </w:pPr>
      <w:r>
        <w:rPr>
          <w:sz w:val="20"/>
          <w:szCs w:val="20"/>
        </w:rPr>
        <w:t xml:space="preserve">On January 7, 2022, we consummated the IPO of 23,000,000 Units. The Units were sold at an offering price </w:t>
      </w:r>
      <w:r>
        <w:rPr>
          <w:sz w:val="20"/>
          <w:szCs w:val="20"/>
        </w:rPr>
        <w:t>of $10.00 per unit, generating total gross proceeds of $230,000,000. J.P. Morgan acted as book-running manager of the IPO. The securities in the offering were registered under the Securities Act on registration statement on Form S-1 (No. 333-261094). The S</w:t>
      </w:r>
      <w:r>
        <w:rPr>
          <w:sz w:val="20"/>
          <w:szCs w:val="20"/>
        </w:rPr>
        <w:t>ecurities and Exchange Commission declared the registration statements effective on January 4, 2022.</w:t>
      </w:r>
    </w:p>
    <w:p w:rsidR="00000000" w:rsidRDefault="00477E2A">
      <w:pPr>
        <w:pStyle w:val="a3"/>
        <w:spacing w:before="0" w:beforeAutospacing="0" w:after="240" w:afterAutospacing="0"/>
        <w:jc w:val="both"/>
        <w:divId w:val="865102192"/>
        <w:rPr>
          <w:sz w:val="20"/>
          <w:szCs w:val="20"/>
        </w:rPr>
      </w:pPr>
      <w:r>
        <w:rPr>
          <w:sz w:val="20"/>
          <w:szCs w:val="20"/>
        </w:rPr>
        <w:t>Simultaneous with the consummation of the IPO, the Sponsor consummated the private placement of an aggregate of 15,900,000 warrants at a price of $1.00 per</w:t>
      </w:r>
      <w:r>
        <w:rPr>
          <w:sz w:val="20"/>
          <w:szCs w:val="20"/>
        </w:rPr>
        <w:t xml:space="preserve"> Private Placement Warrant, generating total proceeds of $15,900,000. Each Unit consists of one Class A ordinary share and one-half of one redeemable warrant (“Public Warrants”). Each whole Private Warrant is exercisable to purchase one Class A ordinary sh</w:t>
      </w:r>
      <w:r>
        <w:rPr>
          <w:sz w:val="20"/>
          <w:szCs w:val="20"/>
        </w:rPr>
        <w:t>are at an exercise price of $11.50 per share. The issuance was made pursuant to the exemption from registration contained in Section 4(a)(2) of the Securities Act.</w:t>
      </w:r>
    </w:p>
    <w:p w:rsidR="00000000" w:rsidRDefault="00477E2A">
      <w:pPr>
        <w:pStyle w:val="a3"/>
        <w:spacing w:before="0" w:beforeAutospacing="0" w:after="240" w:afterAutospacing="0"/>
        <w:jc w:val="both"/>
        <w:divId w:val="865102192"/>
        <w:rPr>
          <w:sz w:val="20"/>
          <w:szCs w:val="20"/>
        </w:rPr>
      </w:pPr>
      <w:r>
        <w:rPr>
          <w:sz w:val="20"/>
          <w:szCs w:val="20"/>
        </w:rPr>
        <w:t>The Private Placement Warrants are identical to the Warrants sold as part of the Units in th</w:t>
      </w:r>
      <w:r>
        <w:rPr>
          <w:sz w:val="20"/>
          <w:szCs w:val="20"/>
        </w:rPr>
        <w:t>e IPO, except that the Private Placement Warrants, are not transferable, assignable or salable until after the completion of a Business Combination, subject to certain limited exceptions.</w:t>
      </w:r>
    </w:p>
    <w:p w:rsidR="00000000" w:rsidRDefault="00477E2A">
      <w:pPr>
        <w:pStyle w:val="a3"/>
        <w:spacing w:before="0" w:beforeAutospacing="0" w:after="240" w:afterAutospacing="0"/>
        <w:jc w:val="both"/>
        <w:divId w:val="865102192"/>
        <w:rPr>
          <w:sz w:val="20"/>
          <w:szCs w:val="20"/>
        </w:rPr>
      </w:pPr>
      <w:r>
        <w:rPr>
          <w:sz w:val="20"/>
          <w:szCs w:val="20"/>
        </w:rPr>
        <w:t>We paid a total of $4,600,000 in underwriting discounts and commissi</w:t>
      </w:r>
      <w:r>
        <w:rPr>
          <w:sz w:val="20"/>
          <w:szCs w:val="20"/>
        </w:rPr>
        <w:t>ons and $645,086 for other costs and expenses related to the Initial Public Offering. In addition, the underwriters agreed to defer $8,050,000 in underwriting discounts and commissions.</w:t>
      </w:r>
    </w:p>
    <w:p w:rsidR="00000000" w:rsidRDefault="00477E2A">
      <w:pPr>
        <w:pStyle w:val="a3"/>
        <w:spacing w:before="480" w:beforeAutospacing="0" w:after="0" w:afterAutospacing="0"/>
        <w:jc w:val="center"/>
        <w:divId w:val="586112576"/>
        <w:rPr>
          <w:sz w:val="20"/>
          <w:szCs w:val="20"/>
        </w:rPr>
      </w:pPr>
      <w:r>
        <w:rPr>
          <w:sz w:val="20"/>
          <w:szCs w:val="20"/>
        </w:rPr>
        <w:t>26</w:t>
      </w:r>
    </w:p>
    <w:p w:rsidR="00000000" w:rsidRDefault="00477E2A">
      <w:pPr>
        <w:pStyle w:val="a3"/>
        <w:spacing w:before="0" w:beforeAutospacing="0" w:after="600" w:afterAutospacing="0"/>
        <w:divId w:val="1555046892"/>
        <w:rPr>
          <w:sz w:val="20"/>
          <w:szCs w:val="20"/>
        </w:rPr>
      </w:pPr>
      <w:hyperlink w:anchor="TOC" w:history="1">
        <w:r>
          <w:rPr>
            <w:rStyle w:val="a4"/>
            <w:sz w:val="20"/>
            <w:szCs w:val="20"/>
          </w:rPr>
          <w:t>Table of Contents</w:t>
        </w:r>
      </w:hyperlink>
    </w:p>
    <w:p w:rsidR="00000000" w:rsidRDefault="00477E2A">
      <w:pPr>
        <w:pStyle w:val="a3"/>
        <w:spacing w:before="0" w:beforeAutospacing="0" w:after="0" w:afterAutospacing="0"/>
        <w:jc w:val="both"/>
        <w:divId w:val="1806317068"/>
        <w:rPr>
          <w:sz w:val="20"/>
          <w:szCs w:val="20"/>
        </w:rPr>
      </w:pPr>
      <w:r>
        <w:rPr>
          <w:sz w:val="20"/>
          <w:szCs w:val="20"/>
        </w:rPr>
        <w:t>For a description of th</w:t>
      </w:r>
      <w:r>
        <w:rPr>
          <w:sz w:val="20"/>
          <w:szCs w:val="20"/>
        </w:rPr>
        <w:t>e use of the proceeds generated in our IPO, see Part I, Item 2 of this report.</w:t>
      </w:r>
    </w:p>
    <w:p w:rsidR="00000000" w:rsidRDefault="00477E2A">
      <w:pPr>
        <w:pStyle w:val="a3"/>
        <w:spacing w:before="0" w:beforeAutospacing="0" w:after="0" w:afterAutospacing="0"/>
        <w:divId w:val="1806317068"/>
        <w:rPr>
          <w:sz w:val="20"/>
          <w:szCs w:val="20"/>
        </w:rPr>
      </w:pPr>
      <w:r>
        <w:rPr>
          <w:sz w:val="20"/>
          <w:szCs w:val="20"/>
        </w:rPr>
        <w:t>​</w:t>
      </w:r>
    </w:p>
    <w:p w:rsidR="00000000" w:rsidRDefault="00477E2A">
      <w:pPr>
        <w:pStyle w:val="a3"/>
        <w:spacing w:before="0" w:beforeAutospacing="0" w:after="240" w:afterAutospacing="0"/>
        <w:divId w:val="1806317068"/>
        <w:rPr>
          <w:b/>
          <w:bCs/>
          <w:sz w:val="20"/>
          <w:szCs w:val="20"/>
        </w:rPr>
      </w:pPr>
      <w:r>
        <w:rPr>
          <w:b/>
          <w:bCs/>
          <w:sz w:val="20"/>
          <w:szCs w:val="20"/>
        </w:rPr>
        <w:t>Item 3. Defaults Upon Senior Securities</w:t>
      </w:r>
    </w:p>
    <w:p w:rsidR="00000000" w:rsidRDefault="00477E2A">
      <w:pPr>
        <w:pStyle w:val="a3"/>
        <w:spacing w:before="0" w:beforeAutospacing="0" w:after="240" w:afterAutospacing="0"/>
        <w:jc w:val="both"/>
        <w:divId w:val="1806317068"/>
        <w:rPr>
          <w:sz w:val="20"/>
          <w:szCs w:val="20"/>
        </w:rPr>
      </w:pPr>
      <w:r>
        <w:rPr>
          <w:sz w:val="20"/>
          <w:szCs w:val="20"/>
        </w:rPr>
        <w:t>None</w:t>
      </w:r>
    </w:p>
    <w:p w:rsidR="00000000" w:rsidRDefault="00477E2A">
      <w:pPr>
        <w:pStyle w:val="a3"/>
        <w:spacing w:before="0" w:beforeAutospacing="0" w:after="240" w:afterAutospacing="0"/>
        <w:divId w:val="1806317068"/>
        <w:rPr>
          <w:b/>
          <w:bCs/>
          <w:sz w:val="20"/>
          <w:szCs w:val="20"/>
        </w:rPr>
      </w:pPr>
      <w:r>
        <w:rPr>
          <w:b/>
          <w:bCs/>
          <w:sz w:val="20"/>
          <w:szCs w:val="20"/>
        </w:rPr>
        <w:t>Item 4. Mine Safety Disclosures.</w:t>
      </w:r>
    </w:p>
    <w:p w:rsidR="00000000" w:rsidRDefault="00477E2A">
      <w:pPr>
        <w:pStyle w:val="a3"/>
        <w:spacing w:before="0" w:beforeAutospacing="0" w:after="240" w:afterAutospacing="0"/>
        <w:jc w:val="both"/>
        <w:divId w:val="1806317068"/>
        <w:rPr>
          <w:sz w:val="20"/>
          <w:szCs w:val="20"/>
        </w:rPr>
      </w:pPr>
      <w:r>
        <w:rPr>
          <w:sz w:val="20"/>
          <w:szCs w:val="20"/>
        </w:rPr>
        <w:t>None</w:t>
      </w:r>
    </w:p>
    <w:p w:rsidR="00000000" w:rsidRDefault="00477E2A">
      <w:pPr>
        <w:pStyle w:val="a3"/>
        <w:spacing w:before="0" w:beforeAutospacing="0" w:after="240" w:afterAutospacing="0"/>
        <w:divId w:val="1806317068"/>
        <w:rPr>
          <w:b/>
          <w:bCs/>
          <w:sz w:val="20"/>
          <w:szCs w:val="20"/>
        </w:rPr>
      </w:pPr>
      <w:r>
        <w:rPr>
          <w:b/>
          <w:bCs/>
          <w:sz w:val="20"/>
          <w:szCs w:val="20"/>
        </w:rPr>
        <w:t>Item 5. Other Information.</w:t>
      </w:r>
    </w:p>
    <w:p w:rsidR="00000000" w:rsidRDefault="00477E2A">
      <w:pPr>
        <w:pStyle w:val="a3"/>
        <w:spacing w:before="0" w:beforeAutospacing="0" w:after="0" w:afterAutospacing="0"/>
        <w:jc w:val="both"/>
        <w:divId w:val="1806317068"/>
        <w:rPr>
          <w:sz w:val="20"/>
          <w:szCs w:val="20"/>
        </w:rPr>
      </w:pPr>
      <w:r>
        <w:rPr>
          <w:sz w:val="20"/>
          <w:szCs w:val="20"/>
        </w:rPr>
        <w:t>None</w:t>
      </w:r>
    </w:p>
    <w:p w:rsidR="00000000" w:rsidRDefault="00477E2A">
      <w:pPr>
        <w:pStyle w:val="a3"/>
        <w:spacing w:before="0" w:beforeAutospacing="0" w:after="0" w:afterAutospacing="0"/>
        <w:divId w:val="1806317068"/>
        <w:rPr>
          <w:sz w:val="20"/>
          <w:szCs w:val="20"/>
        </w:rPr>
      </w:pPr>
      <w:r>
        <w:rPr>
          <w:sz w:val="20"/>
          <w:szCs w:val="20"/>
        </w:rPr>
        <w:t>​</w:t>
      </w:r>
    </w:p>
    <w:p w:rsidR="00000000" w:rsidRDefault="00477E2A">
      <w:pPr>
        <w:pStyle w:val="a3"/>
        <w:spacing w:before="480" w:beforeAutospacing="0" w:after="0" w:afterAutospacing="0"/>
        <w:jc w:val="center"/>
        <w:divId w:val="130440615"/>
        <w:rPr>
          <w:sz w:val="20"/>
          <w:szCs w:val="20"/>
        </w:rPr>
      </w:pPr>
      <w:r>
        <w:rPr>
          <w:sz w:val="20"/>
          <w:szCs w:val="20"/>
        </w:rPr>
        <w:t>27</w:t>
      </w:r>
    </w:p>
    <w:p w:rsidR="00000000" w:rsidRDefault="00477E2A">
      <w:pPr>
        <w:pStyle w:val="a3"/>
        <w:spacing w:before="0" w:beforeAutospacing="0" w:after="600" w:afterAutospacing="0"/>
        <w:divId w:val="2095469315"/>
        <w:rPr>
          <w:sz w:val="20"/>
          <w:szCs w:val="20"/>
        </w:rPr>
      </w:pPr>
      <w:hyperlink w:anchor="TOC" w:history="1">
        <w:r>
          <w:rPr>
            <w:rStyle w:val="a4"/>
            <w:sz w:val="20"/>
            <w:szCs w:val="20"/>
          </w:rPr>
          <w:t>Table of Contents</w:t>
        </w:r>
      </w:hyperlink>
    </w:p>
    <w:p w:rsidR="00000000" w:rsidRDefault="00477E2A">
      <w:pPr>
        <w:pStyle w:val="a3"/>
        <w:spacing w:before="0" w:beforeAutospacing="0" w:after="240" w:afterAutospacing="0"/>
        <w:divId w:val="423646784"/>
        <w:rPr>
          <w:b/>
          <w:bCs/>
          <w:sz w:val="20"/>
          <w:szCs w:val="20"/>
        </w:rPr>
      </w:pPr>
      <w:r>
        <w:rPr>
          <w:b/>
          <w:bCs/>
          <w:sz w:val="20"/>
          <w:szCs w:val="20"/>
        </w:rPr>
        <w:t>Item 6. Exhibits</w:t>
      </w:r>
    </w:p>
    <w:p w:rsidR="00000000" w:rsidRDefault="00477E2A">
      <w:pPr>
        <w:pStyle w:val="a3"/>
        <w:spacing w:before="0" w:beforeAutospacing="0" w:after="240" w:afterAutospacing="0"/>
        <w:jc w:val="both"/>
        <w:divId w:val="423646784"/>
        <w:rPr>
          <w:sz w:val="20"/>
          <w:szCs w:val="20"/>
        </w:rPr>
      </w:pPr>
      <w:r>
        <w:rPr>
          <w:sz w:val="20"/>
          <w:szCs w:val="20"/>
        </w:rPr>
        <w:t>The following exhibits are filed as part of, or incorporated by reference into, this report.</w:t>
      </w:r>
    </w:p>
    <w:tbl>
      <w:tblPr>
        <w:tblW w:w="5000" w:type="pct"/>
        <w:tblCellMar>
          <w:top w:w="15" w:type="dxa"/>
          <w:left w:w="0" w:type="dxa"/>
          <w:bottom w:w="15" w:type="dxa"/>
          <w:right w:w="0" w:type="dxa"/>
        </w:tblCellMar>
        <w:tblLook w:val="04A0" w:firstRow="1" w:lastRow="0" w:firstColumn="1" w:lastColumn="0" w:noHBand="0" w:noVBand="1"/>
      </w:tblPr>
      <w:tblGrid>
        <w:gridCol w:w="782"/>
        <w:gridCol w:w="107"/>
        <w:gridCol w:w="7417"/>
      </w:tblGrid>
      <w:tr w:rsidR="00000000">
        <w:trPr>
          <w:divId w:val="423646784"/>
          <w:trHeight w:val="20"/>
        </w:trPr>
        <w:tc>
          <w:tcPr>
            <w:tcW w:w="457" w:type="pct"/>
            <w:tcMar>
              <w:top w:w="0" w:type="dxa"/>
              <w:left w:w="0" w:type="dxa"/>
              <w:bottom w:w="0" w:type="dxa"/>
              <w:right w:w="0" w:type="dxa"/>
            </w:tcMar>
            <w:hideMark/>
          </w:tcPr>
          <w:p w:rsidR="00000000" w:rsidRDefault="00477E2A">
            <w:pPr>
              <w:rPr>
                <w:sz w:val="20"/>
                <w:szCs w:val="20"/>
              </w:rPr>
            </w:pPr>
          </w:p>
        </w:tc>
        <w:tc>
          <w:tcPr>
            <w:tcW w:w="59" w:type="pct"/>
            <w:tcMar>
              <w:top w:w="0" w:type="dxa"/>
              <w:left w:w="0" w:type="dxa"/>
              <w:bottom w:w="0" w:type="dxa"/>
              <w:right w:w="0" w:type="dxa"/>
            </w:tcMar>
            <w:hideMark/>
          </w:tcPr>
          <w:p w:rsidR="00000000" w:rsidRDefault="00477E2A">
            <w:pPr>
              <w:rPr>
                <w:rFonts w:eastAsia="Times New Roman"/>
                <w:sz w:val="20"/>
                <w:szCs w:val="20"/>
              </w:rPr>
            </w:pPr>
          </w:p>
        </w:tc>
        <w:tc>
          <w:tcPr>
            <w:tcW w:w="4482" w:type="pct"/>
            <w:tcMar>
              <w:top w:w="0" w:type="dxa"/>
              <w:left w:w="0" w:type="dxa"/>
              <w:bottom w:w="0" w:type="dxa"/>
              <w:right w:w="0" w:type="dxa"/>
            </w:tcMar>
            <w:hideMark/>
          </w:tcPr>
          <w:p w:rsidR="00000000" w:rsidRDefault="00477E2A">
            <w:pPr>
              <w:rPr>
                <w:rFonts w:eastAsia="Times New Roman"/>
                <w:sz w:val="20"/>
                <w:szCs w:val="20"/>
              </w:rPr>
            </w:pPr>
          </w:p>
        </w:tc>
      </w:tr>
      <w:tr w:rsidR="00000000">
        <w:trPr>
          <w:divId w:val="423646784"/>
        </w:trPr>
        <w:tc>
          <w:tcPr>
            <w:tcW w:w="457" w:type="pct"/>
            <w:tcBorders>
              <w:bottom w:val="single" w:sz="6" w:space="0" w:color="000000"/>
            </w:tcBorders>
            <w:tcMar>
              <w:top w:w="0" w:type="dxa"/>
              <w:left w:w="0" w:type="dxa"/>
              <w:bottom w:w="0" w:type="dxa"/>
              <w:right w:w="0" w:type="dxa"/>
            </w:tcMar>
            <w:hideMark/>
          </w:tcPr>
          <w:p w:rsidR="00000000" w:rsidRDefault="00477E2A">
            <w:pPr>
              <w:pStyle w:val="a3"/>
              <w:spacing w:before="0" w:beforeAutospacing="0" w:after="0" w:afterAutospacing="0"/>
              <w:ind w:right="16"/>
              <w:jc w:val="center"/>
              <w:rPr>
                <w:sz w:val="18"/>
                <w:szCs w:val="18"/>
              </w:rPr>
            </w:pPr>
            <w:r>
              <w:rPr>
                <w:b/>
                <w:bCs/>
                <w:sz w:val="18"/>
                <w:szCs w:val="18"/>
              </w:rPr>
              <w:t>No.</w:t>
            </w:r>
          </w:p>
        </w:tc>
        <w:tc>
          <w:tcPr>
            <w:tcW w:w="59" w:type="pct"/>
            <w:tcMar>
              <w:top w:w="0" w:type="dxa"/>
              <w:left w:w="0" w:type="dxa"/>
              <w:bottom w:w="0" w:type="dxa"/>
              <w:right w:w="0" w:type="dxa"/>
            </w:tcMar>
            <w:hideMark/>
          </w:tcPr>
          <w:p w:rsidR="00000000" w:rsidRDefault="00477E2A">
            <w:pPr>
              <w:pStyle w:val="a3"/>
              <w:spacing w:before="0" w:beforeAutospacing="0" w:after="0" w:afterAutospacing="0"/>
              <w:ind w:right="16"/>
              <w:jc w:val="both"/>
              <w:rPr>
                <w:sz w:val="18"/>
                <w:szCs w:val="18"/>
              </w:rPr>
            </w:pPr>
            <w:r>
              <w:rPr>
                <w:sz w:val="18"/>
                <w:szCs w:val="18"/>
              </w:rPr>
              <w:t>  </w:t>
            </w:r>
          </w:p>
        </w:tc>
        <w:tc>
          <w:tcPr>
            <w:tcW w:w="4482" w:type="pct"/>
            <w:tcBorders>
              <w:bottom w:val="single" w:sz="6" w:space="0" w:color="000000"/>
            </w:tcBorders>
            <w:tcMar>
              <w:top w:w="0" w:type="dxa"/>
              <w:left w:w="0" w:type="dxa"/>
              <w:bottom w:w="0" w:type="dxa"/>
              <w:right w:w="0" w:type="dxa"/>
            </w:tcMar>
            <w:hideMark/>
          </w:tcPr>
          <w:p w:rsidR="00000000" w:rsidRDefault="00477E2A">
            <w:pPr>
              <w:pStyle w:val="a3"/>
              <w:spacing w:before="0" w:beforeAutospacing="0" w:after="0" w:afterAutospacing="0"/>
              <w:ind w:right="16"/>
              <w:jc w:val="both"/>
              <w:rPr>
                <w:sz w:val="18"/>
                <w:szCs w:val="18"/>
              </w:rPr>
            </w:pPr>
            <w:r>
              <w:rPr>
                <w:b/>
                <w:bCs/>
                <w:sz w:val="18"/>
                <w:szCs w:val="18"/>
              </w:rPr>
              <w:t>Description of Exhibit</w:t>
            </w:r>
          </w:p>
        </w:tc>
      </w:tr>
      <w:tr w:rsidR="00000000">
        <w:trPr>
          <w:divId w:val="423646784"/>
        </w:trPr>
        <w:tc>
          <w:tcPr>
            <w:tcW w:w="457" w:type="pct"/>
            <w:tcBorders>
              <w:top w:val="single" w:sz="6" w:space="0" w:color="000000"/>
            </w:tcBorders>
            <w:tcMar>
              <w:top w:w="0" w:type="dxa"/>
              <w:left w:w="0" w:type="dxa"/>
              <w:bottom w:w="0" w:type="dxa"/>
              <w:right w:w="0" w:type="dxa"/>
            </w:tcMar>
            <w:vAlign w:val="bottom"/>
            <w:hideMark/>
          </w:tcPr>
          <w:p w:rsidR="00000000" w:rsidRDefault="00477E2A">
            <w:pPr>
              <w:pStyle w:val="a3"/>
              <w:spacing w:before="0" w:beforeAutospacing="0" w:after="0" w:afterAutospacing="0"/>
              <w:ind w:right="16"/>
              <w:jc w:val="center"/>
              <w:rPr>
                <w:sz w:val="20"/>
                <w:szCs w:val="20"/>
              </w:rPr>
            </w:pPr>
            <w:r>
              <w:rPr>
                <w:sz w:val="18"/>
                <w:szCs w:val="18"/>
              </w:rPr>
              <w:t>1.1</w:t>
            </w:r>
          </w:p>
        </w:tc>
        <w:tc>
          <w:tcPr>
            <w:tcW w:w="59" w:type="pct"/>
            <w:tcMar>
              <w:top w:w="0" w:type="dxa"/>
              <w:left w:w="0" w:type="dxa"/>
              <w:bottom w:w="0" w:type="dxa"/>
              <w:right w:w="0" w:type="dxa"/>
            </w:tcMar>
            <w:hideMark/>
          </w:tcPr>
          <w:p w:rsidR="00000000" w:rsidRDefault="00477E2A">
            <w:pPr>
              <w:pStyle w:val="a3"/>
              <w:spacing w:before="0" w:beforeAutospacing="0" w:after="0" w:afterAutospacing="0"/>
              <w:ind w:right="16"/>
              <w:jc w:val="both"/>
              <w:rPr>
                <w:sz w:val="18"/>
                <w:szCs w:val="18"/>
              </w:rPr>
            </w:pPr>
            <w:r>
              <w:rPr>
                <w:sz w:val="18"/>
                <w:szCs w:val="18"/>
              </w:rPr>
              <w:t> </w:t>
            </w:r>
          </w:p>
        </w:tc>
        <w:tc>
          <w:tcPr>
            <w:tcW w:w="4482" w:type="pct"/>
            <w:tcBorders>
              <w:top w:val="single" w:sz="6" w:space="0" w:color="000000"/>
            </w:tcBorders>
            <w:tcMar>
              <w:top w:w="0" w:type="dxa"/>
              <w:left w:w="0" w:type="dxa"/>
              <w:bottom w:w="0" w:type="dxa"/>
              <w:right w:w="0" w:type="dxa"/>
            </w:tcMar>
            <w:vAlign w:val="center"/>
            <w:hideMark/>
          </w:tcPr>
          <w:p w:rsidR="00000000" w:rsidRDefault="00477E2A">
            <w:pPr>
              <w:pStyle w:val="a3"/>
              <w:spacing w:before="0" w:beforeAutospacing="0" w:after="0" w:afterAutospacing="0"/>
              <w:ind w:right="16"/>
              <w:jc w:val="both"/>
              <w:rPr>
                <w:sz w:val="20"/>
                <w:szCs w:val="20"/>
              </w:rPr>
            </w:pPr>
            <w:hyperlink r:id="rId4" w:history="1">
              <w:r>
                <w:rPr>
                  <w:rStyle w:val="a4"/>
                  <w:sz w:val="18"/>
                  <w:szCs w:val="18"/>
                </w:rPr>
                <w:t xml:space="preserve">Underwriting Agreement, dated January 4, 2022, by and between the Company and J.P. Morgan Securities LLC, as representative of the several underwriters </w:t>
              </w:r>
              <w:r>
                <w:rPr>
                  <w:rStyle w:val="a4"/>
                  <w:sz w:val="18"/>
                  <w:szCs w:val="18"/>
                </w:rPr>
                <w:t>listed in Schedule 1 thereto. (1)</w:t>
              </w:r>
            </w:hyperlink>
          </w:p>
        </w:tc>
      </w:tr>
      <w:tr w:rsidR="00000000">
        <w:trPr>
          <w:divId w:val="423646784"/>
        </w:trPr>
        <w:tc>
          <w:tcPr>
            <w:tcW w:w="457" w:type="pct"/>
            <w:tcMar>
              <w:top w:w="0" w:type="dxa"/>
              <w:left w:w="0" w:type="dxa"/>
              <w:bottom w:w="0" w:type="dxa"/>
              <w:right w:w="0" w:type="dxa"/>
            </w:tcMar>
            <w:vAlign w:val="bottom"/>
            <w:hideMark/>
          </w:tcPr>
          <w:p w:rsidR="00000000" w:rsidRDefault="00477E2A">
            <w:pPr>
              <w:pStyle w:val="a3"/>
              <w:spacing w:before="0" w:beforeAutospacing="0" w:after="0" w:afterAutospacing="0"/>
              <w:ind w:right="16"/>
              <w:jc w:val="center"/>
              <w:rPr>
                <w:sz w:val="20"/>
                <w:szCs w:val="20"/>
              </w:rPr>
            </w:pPr>
            <w:r>
              <w:rPr>
                <w:sz w:val="18"/>
                <w:szCs w:val="18"/>
              </w:rPr>
              <w:t>3.1</w:t>
            </w:r>
          </w:p>
        </w:tc>
        <w:tc>
          <w:tcPr>
            <w:tcW w:w="59" w:type="pct"/>
            <w:tcMar>
              <w:top w:w="0" w:type="dxa"/>
              <w:left w:w="0" w:type="dxa"/>
              <w:bottom w:w="0" w:type="dxa"/>
              <w:right w:w="0" w:type="dxa"/>
            </w:tcMar>
            <w:hideMark/>
          </w:tcPr>
          <w:p w:rsidR="00000000" w:rsidRDefault="00477E2A">
            <w:pPr>
              <w:pStyle w:val="a3"/>
              <w:spacing w:before="0" w:beforeAutospacing="0" w:after="0" w:afterAutospacing="0"/>
              <w:ind w:right="16"/>
              <w:jc w:val="both"/>
              <w:rPr>
                <w:sz w:val="18"/>
                <w:szCs w:val="18"/>
              </w:rPr>
            </w:pPr>
            <w:r>
              <w:rPr>
                <w:sz w:val="18"/>
                <w:szCs w:val="18"/>
              </w:rPr>
              <w:t> </w:t>
            </w:r>
          </w:p>
        </w:tc>
        <w:tc>
          <w:tcPr>
            <w:tcW w:w="4482" w:type="pct"/>
            <w:tcMar>
              <w:top w:w="0" w:type="dxa"/>
              <w:left w:w="0" w:type="dxa"/>
              <w:bottom w:w="0" w:type="dxa"/>
              <w:right w:w="0" w:type="dxa"/>
            </w:tcMar>
            <w:vAlign w:val="center"/>
            <w:hideMark/>
          </w:tcPr>
          <w:p w:rsidR="00000000" w:rsidRDefault="00477E2A">
            <w:pPr>
              <w:pStyle w:val="a3"/>
              <w:spacing w:before="0" w:beforeAutospacing="0" w:after="0" w:afterAutospacing="0"/>
              <w:ind w:right="16"/>
              <w:jc w:val="both"/>
              <w:rPr>
                <w:sz w:val="20"/>
                <w:szCs w:val="20"/>
              </w:rPr>
            </w:pPr>
            <w:hyperlink r:id="rId5" w:history="1">
              <w:r>
                <w:rPr>
                  <w:rStyle w:val="a4"/>
                  <w:sz w:val="18"/>
                  <w:szCs w:val="18"/>
                </w:rPr>
                <w:t>Amended and Restated Memorandum and Articles of Association. (1)</w:t>
              </w:r>
            </w:hyperlink>
          </w:p>
        </w:tc>
      </w:tr>
      <w:tr w:rsidR="00000000">
        <w:trPr>
          <w:divId w:val="423646784"/>
        </w:trPr>
        <w:tc>
          <w:tcPr>
            <w:tcW w:w="457" w:type="pct"/>
            <w:tcMar>
              <w:top w:w="0" w:type="dxa"/>
              <w:left w:w="0" w:type="dxa"/>
              <w:bottom w:w="0" w:type="dxa"/>
              <w:right w:w="0" w:type="dxa"/>
            </w:tcMar>
            <w:vAlign w:val="bottom"/>
            <w:hideMark/>
          </w:tcPr>
          <w:p w:rsidR="00000000" w:rsidRDefault="00477E2A">
            <w:pPr>
              <w:pStyle w:val="a3"/>
              <w:spacing w:before="0" w:beforeAutospacing="0" w:after="0" w:afterAutospacing="0"/>
              <w:ind w:right="16"/>
              <w:jc w:val="center"/>
              <w:rPr>
                <w:sz w:val="20"/>
                <w:szCs w:val="20"/>
              </w:rPr>
            </w:pPr>
            <w:r>
              <w:rPr>
                <w:sz w:val="18"/>
                <w:szCs w:val="18"/>
              </w:rPr>
              <w:t>4.1</w:t>
            </w:r>
          </w:p>
        </w:tc>
        <w:tc>
          <w:tcPr>
            <w:tcW w:w="59" w:type="pct"/>
            <w:tcMar>
              <w:top w:w="0" w:type="dxa"/>
              <w:left w:w="0" w:type="dxa"/>
              <w:bottom w:w="0" w:type="dxa"/>
              <w:right w:w="0" w:type="dxa"/>
            </w:tcMar>
            <w:hideMark/>
          </w:tcPr>
          <w:p w:rsidR="00000000" w:rsidRDefault="00477E2A">
            <w:pPr>
              <w:pStyle w:val="a3"/>
              <w:spacing w:before="0" w:beforeAutospacing="0" w:after="0" w:afterAutospacing="0"/>
              <w:ind w:right="16"/>
              <w:jc w:val="both"/>
              <w:rPr>
                <w:sz w:val="18"/>
                <w:szCs w:val="18"/>
              </w:rPr>
            </w:pPr>
            <w:r>
              <w:rPr>
                <w:sz w:val="18"/>
                <w:szCs w:val="18"/>
              </w:rPr>
              <w:t> </w:t>
            </w:r>
          </w:p>
        </w:tc>
        <w:tc>
          <w:tcPr>
            <w:tcW w:w="4482" w:type="pct"/>
            <w:tcMar>
              <w:top w:w="0" w:type="dxa"/>
              <w:left w:w="0" w:type="dxa"/>
              <w:bottom w:w="0" w:type="dxa"/>
              <w:right w:w="0" w:type="dxa"/>
            </w:tcMar>
            <w:vAlign w:val="center"/>
            <w:hideMark/>
          </w:tcPr>
          <w:p w:rsidR="00000000" w:rsidRDefault="00477E2A">
            <w:pPr>
              <w:pStyle w:val="a3"/>
              <w:spacing w:before="0" w:beforeAutospacing="0" w:after="0" w:afterAutospacing="0"/>
              <w:ind w:right="16"/>
              <w:jc w:val="both"/>
              <w:rPr>
                <w:sz w:val="20"/>
                <w:szCs w:val="20"/>
              </w:rPr>
            </w:pPr>
            <w:hyperlink r:id="rId6" w:history="1">
              <w:r>
                <w:rPr>
                  <w:rStyle w:val="a4"/>
                  <w:sz w:val="18"/>
                  <w:szCs w:val="18"/>
                </w:rPr>
                <w:t>Warrant Agreement, dated January 4, 2022, by and between the Company and Continental Stock Transfer &amp; Trust Company, as warrant agent. (1)</w:t>
              </w:r>
            </w:hyperlink>
          </w:p>
        </w:tc>
      </w:tr>
      <w:tr w:rsidR="00000000">
        <w:trPr>
          <w:divId w:val="423646784"/>
        </w:trPr>
        <w:tc>
          <w:tcPr>
            <w:tcW w:w="457" w:type="pct"/>
            <w:tcMar>
              <w:top w:w="0" w:type="dxa"/>
              <w:left w:w="0" w:type="dxa"/>
              <w:bottom w:w="0" w:type="dxa"/>
              <w:right w:w="0" w:type="dxa"/>
            </w:tcMar>
            <w:vAlign w:val="bottom"/>
            <w:hideMark/>
          </w:tcPr>
          <w:p w:rsidR="00000000" w:rsidRDefault="00477E2A">
            <w:pPr>
              <w:pStyle w:val="a3"/>
              <w:spacing w:before="0" w:beforeAutospacing="0" w:after="0" w:afterAutospacing="0"/>
              <w:ind w:right="16"/>
              <w:jc w:val="center"/>
              <w:rPr>
                <w:sz w:val="20"/>
                <w:szCs w:val="20"/>
              </w:rPr>
            </w:pPr>
            <w:r>
              <w:rPr>
                <w:sz w:val="18"/>
                <w:szCs w:val="18"/>
              </w:rPr>
              <w:t>10.1</w:t>
            </w:r>
          </w:p>
        </w:tc>
        <w:tc>
          <w:tcPr>
            <w:tcW w:w="59" w:type="pct"/>
            <w:tcMar>
              <w:top w:w="0" w:type="dxa"/>
              <w:left w:w="0" w:type="dxa"/>
              <w:bottom w:w="0" w:type="dxa"/>
              <w:right w:w="0" w:type="dxa"/>
            </w:tcMar>
            <w:hideMark/>
          </w:tcPr>
          <w:p w:rsidR="00000000" w:rsidRDefault="00477E2A">
            <w:pPr>
              <w:pStyle w:val="a3"/>
              <w:spacing w:before="0" w:beforeAutospacing="0" w:after="0" w:afterAutospacing="0"/>
              <w:ind w:right="16"/>
              <w:jc w:val="both"/>
              <w:rPr>
                <w:sz w:val="18"/>
                <w:szCs w:val="18"/>
              </w:rPr>
            </w:pPr>
            <w:r>
              <w:rPr>
                <w:sz w:val="18"/>
                <w:szCs w:val="18"/>
              </w:rPr>
              <w:t> </w:t>
            </w:r>
          </w:p>
        </w:tc>
        <w:tc>
          <w:tcPr>
            <w:tcW w:w="4482" w:type="pct"/>
            <w:tcMar>
              <w:top w:w="0" w:type="dxa"/>
              <w:left w:w="0" w:type="dxa"/>
              <w:bottom w:w="0" w:type="dxa"/>
              <w:right w:w="0" w:type="dxa"/>
            </w:tcMar>
            <w:vAlign w:val="center"/>
            <w:hideMark/>
          </w:tcPr>
          <w:p w:rsidR="00000000" w:rsidRDefault="00477E2A">
            <w:pPr>
              <w:pStyle w:val="a3"/>
              <w:spacing w:before="0" w:beforeAutospacing="0" w:after="0" w:afterAutospacing="0"/>
              <w:ind w:right="16"/>
              <w:jc w:val="both"/>
              <w:rPr>
                <w:sz w:val="20"/>
                <w:szCs w:val="20"/>
              </w:rPr>
            </w:pPr>
            <w:hyperlink r:id="rId7" w:history="1">
              <w:r>
                <w:rPr>
                  <w:rStyle w:val="a4"/>
                  <w:sz w:val="18"/>
                  <w:szCs w:val="18"/>
                </w:rPr>
                <w:t>Investment Management Trust Agreement, January 4, 2022, by and between the Company and Continental Stock Transfer &amp; Trust Company, as trustee. (1)</w:t>
              </w:r>
            </w:hyperlink>
          </w:p>
        </w:tc>
      </w:tr>
      <w:tr w:rsidR="00000000">
        <w:trPr>
          <w:divId w:val="423646784"/>
        </w:trPr>
        <w:tc>
          <w:tcPr>
            <w:tcW w:w="457" w:type="pct"/>
            <w:tcMar>
              <w:top w:w="0" w:type="dxa"/>
              <w:left w:w="0" w:type="dxa"/>
              <w:bottom w:w="0" w:type="dxa"/>
              <w:right w:w="0" w:type="dxa"/>
            </w:tcMar>
            <w:vAlign w:val="bottom"/>
            <w:hideMark/>
          </w:tcPr>
          <w:p w:rsidR="00000000" w:rsidRDefault="00477E2A">
            <w:pPr>
              <w:pStyle w:val="a3"/>
              <w:spacing w:before="0" w:beforeAutospacing="0" w:after="0" w:afterAutospacing="0"/>
              <w:ind w:right="16"/>
              <w:jc w:val="center"/>
              <w:rPr>
                <w:sz w:val="20"/>
                <w:szCs w:val="20"/>
              </w:rPr>
            </w:pPr>
            <w:r>
              <w:rPr>
                <w:sz w:val="18"/>
                <w:szCs w:val="18"/>
              </w:rPr>
              <w:t>10.2</w:t>
            </w:r>
          </w:p>
        </w:tc>
        <w:tc>
          <w:tcPr>
            <w:tcW w:w="59" w:type="pct"/>
            <w:tcMar>
              <w:top w:w="0" w:type="dxa"/>
              <w:left w:w="0" w:type="dxa"/>
              <w:bottom w:w="0" w:type="dxa"/>
              <w:right w:w="0" w:type="dxa"/>
            </w:tcMar>
            <w:hideMark/>
          </w:tcPr>
          <w:p w:rsidR="00000000" w:rsidRDefault="00477E2A">
            <w:pPr>
              <w:pStyle w:val="a3"/>
              <w:spacing w:before="0" w:beforeAutospacing="0" w:after="0" w:afterAutospacing="0"/>
              <w:ind w:right="16"/>
              <w:jc w:val="both"/>
              <w:rPr>
                <w:sz w:val="18"/>
                <w:szCs w:val="18"/>
              </w:rPr>
            </w:pPr>
            <w:r>
              <w:rPr>
                <w:sz w:val="18"/>
                <w:szCs w:val="18"/>
              </w:rPr>
              <w:t> </w:t>
            </w:r>
          </w:p>
        </w:tc>
        <w:tc>
          <w:tcPr>
            <w:tcW w:w="4482" w:type="pct"/>
            <w:tcMar>
              <w:top w:w="0" w:type="dxa"/>
              <w:left w:w="0" w:type="dxa"/>
              <w:bottom w:w="0" w:type="dxa"/>
              <w:right w:w="0" w:type="dxa"/>
            </w:tcMar>
            <w:vAlign w:val="center"/>
            <w:hideMark/>
          </w:tcPr>
          <w:p w:rsidR="00000000" w:rsidRDefault="00477E2A">
            <w:pPr>
              <w:pStyle w:val="a3"/>
              <w:spacing w:before="0" w:beforeAutospacing="0" w:after="0" w:afterAutospacing="0"/>
              <w:ind w:right="16"/>
              <w:jc w:val="both"/>
              <w:rPr>
                <w:sz w:val="20"/>
                <w:szCs w:val="20"/>
              </w:rPr>
            </w:pPr>
            <w:hyperlink r:id="rId8" w:history="1">
              <w:r>
                <w:rPr>
                  <w:rStyle w:val="a4"/>
                  <w:sz w:val="18"/>
                  <w:szCs w:val="18"/>
                </w:rPr>
                <w:t xml:space="preserve">Registration and Shareholder Rights Agreement, dated January 4, 2022, by and among the Company, the Sponsor and the other securities holders signatory </w:t>
              </w:r>
              <w:r>
                <w:rPr>
                  <w:rStyle w:val="a4"/>
                  <w:sz w:val="18"/>
                  <w:szCs w:val="18"/>
                </w:rPr>
                <w:t>thereto. (1)</w:t>
              </w:r>
            </w:hyperlink>
          </w:p>
        </w:tc>
      </w:tr>
      <w:tr w:rsidR="00000000">
        <w:trPr>
          <w:divId w:val="423646784"/>
        </w:trPr>
        <w:tc>
          <w:tcPr>
            <w:tcW w:w="457" w:type="pct"/>
            <w:tcMar>
              <w:top w:w="0" w:type="dxa"/>
              <w:left w:w="0" w:type="dxa"/>
              <w:bottom w:w="0" w:type="dxa"/>
              <w:right w:w="0" w:type="dxa"/>
            </w:tcMar>
            <w:vAlign w:val="bottom"/>
            <w:hideMark/>
          </w:tcPr>
          <w:p w:rsidR="00000000" w:rsidRDefault="00477E2A">
            <w:pPr>
              <w:pStyle w:val="a3"/>
              <w:spacing w:before="0" w:beforeAutospacing="0" w:after="0" w:afterAutospacing="0"/>
              <w:ind w:right="16"/>
              <w:jc w:val="center"/>
              <w:rPr>
                <w:sz w:val="20"/>
                <w:szCs w:val="20"/>
              </w:rPr>
            </w:pPr>
            <w:r>
              <w:rPr>
                <w:sz w:val="18"/>
                <w:szCs w:val="18"/>
              </w:rPr>
              <w:t>10.3</w:t>
            </w:r>
          </w:p>
        </w:tc>
        <w:tc>
          <w:tcPr>
            <w:tcW w:w="59" w:type="pct"/>
            <w:tcMar>
              <w:top w:w="0" w:type="dxa"/>
              <w:left w:w="0" w:type="dxa"/>
              <w:bottom w:w="0" w:type="dxa"/>
              <w:right w:w="0" w:type="dxa"/>
            </w:tcMar>
            <w:hideMark/>
          </w:tcPr>
          <w:p w:rsidR="00000000" w:rsidRDefault="00477E2A">
            <w:pPr>
              <w:pStyle w:val="a3"/>
              <w:spacing w:before="0" w:beforeAutospacing="0" w:after="0" w:afterAutospacing="0"/>
              <w:ind w:right="16"/>
              <w:jc w:val="both"/>
              <w:rPr>
                <w:sz w:val="20"/>
                <w:szCs w:val="20"/>
              </w:rPr>
            </w:pPr>
            <w:r>
              <w:rPr>
                <w:sz w:val="18"/>
                <w:szCs w:val="18"/>
              </w:rPr>
              <w:t>​</w:t>
            </w:r>
          </w:p>
        </w:tc>
        <w:tc>
          <w:tcPr>
            <w:tcW w:w="4482" w:type="pct"/>
            <w:tcMar>
              <w:top w:w="0" w:type="dxa"/>
              <w:left w:w="0" w:type="dxa"/>
              <w:bottom w:w="0" w:type="dxa"/>
              <w:right w:w="0" w:type="dxa"/>
            </w:tcMar>
            <w:vAlign w:val="center"/>
            <w:hideMark/>
          </w:tcPr>
          <w:p w:rsidR="00000000" w:rsidRDefault="00477E2A">
            <w:pPr>
              <w:pStyle w:val="a3"/>
              <w:spacing w:before="0" w:beforeAutospacing="0" w:after="0" w:afterAutospacing="0"/>
              <w:ind w:right="16"/>
              <w:jc w:val="both"/>
              <w:rPr>
                <w:sz w:val="20"/>
                <w:szCs w:val="20"/>
              </w:rPr>
            </w:pPr>
            <w:hyperlink r:id="rId9" w:history="1">
              <w:r>
                <w:rPr>
                  <w:rStyle w:val="a4"/>
                  <w:sz w:val="18"/>
                  <w:szCs w:val="18"/>
                </w:rPr>
                <w:t>Private Placement Warrants Purchase Agreement, dated January 4, 2022, by and between the Company and the Sponsor. (1)</w:t>
              </w:r>
            </w:hyperlink>
          </w:p>
        </w:tc>
      </w:tr>
      <w:tr w:rsidR="00000000">
        <w:trPr>
          <w:divId w:val="423646784"/>
        </w:trPr>
        <w:tc>
          <w:tcPr>
            <w:tcW w:w="457" w:type="pct"/>
            <w:tcMar>
              <w:top w:w="0" w:type="dxa"/>
              <w:left w:w="0" w:type="dxa"/>
              <w:bottom w:w="0" w:type="dxa"/>
              <w:right w:w="0" w:type="dxa"/>
            </w:tcMar>
            <w:vAlign w:val="bottom"/>
            <w:hideMark/>
          </w:tcPr>
          <w:p w:rsidR="00000000" w:rsidRDefault="00477E2A">
            <w:pPr>
              <w:pStyle w:val="a3"/>
              <w:spacing w:before="0" w:beforeAutospacing="0" w:after="0" w:afterAutospacing="0"/>
              <w:ind w:right="16"/>
              <w:jc w:val="center"/>
              <w:rPr>
                <w:sz w:val="20"/>
                <w:szCs w:val="20"/>
              </w:rPr>
            </w:pPr>
            <w:r>
              <w:rPr>
                <w:sz w:val="18"/>
                <w:szCs w:val="18"/>
              </w:rPr>
              <w:t>10.4</w:t>
            </w:r>
          </w:p>
        </w:tc>
        <w:tc>
          <w:tcPr>
            <w:tcW w:w="59" w:type="pct"/>
            <w:tcMar>
              <w:top w:w="0" w:type="dxa"/>
              <w:left w:w="0" w:type="dxa"/>
              <w:bottom w:w="0" w:type="dxa"/>
              <w:right w:w="0" w:type="dxa"/>
            </w:tcMar>
            <w:hideMark/>
          </w:tcPr>
          <w:p w:rsidR="00000000" w:rsidRDefault="00477E2A">
            <w:pPr>
              <w:pStyle w:val="a3"/>
              <w:spacing w:before="0" w:beforeAutospacing="0" w:after="0" w:afterAutospacing="0"/>
              <w:ind w:right="16"/>
              <w:jc w:val="both"/>
              <w:rPr>
                <w:sz w:val="20"/>
                <w:szCs w:val="20"/>
              </w:rPr>
            </w:pPr>
            <w:r>
              <w:rPr>
                <w:sz w:val="18"/>
                <w:szCs w:val="18"/>
              </w:rPr>
              <w:t>​</w:t>
            </w:r>
          </w:p>
        </w:tc>
        <w:tc>
          <w:tcPr>
            <w:tcW w:w="4482" w:type="pct"/>
            <w:tcMar>
              <w:top w:w="0" w:type="dxa"/>
              <w:left w:w="0" w:type="dxa"/>
              <w:bottom w:w="0" w:type="dxa"/>
              <w:right w:w="0" w:type="dxa"/>
            </w:tcMar>
            <w:vAlign w:val="center"/>
            <w:hideMark/>
          </w:tcPr>
          <w:p w:rsidR="00000000" w:rsidRDefault="00477E2A">
            <w:pPr>
              <w:pStyle w:val="a3"/>
              <w:spacing w:before="0" w:beforeAutospacing="0" w:after="0" w:afterAutospacing="0"/>
              <w:ind w:right="16"/>
              <w:jc w:val="both"/>
              <w:rPr>
                <w:sz w:val="20"/>
                <w:szCs w:val="20"/>
              </w:rPr>
            </w:pPr>
            <w:hyperlink r:id="rId10" w:history="1">
              <w:r>
                <w:rPr>
                  <w:rStyle w:val="a4"/>
                  <w:sz w:val="18"/>
                  <w:szCs w:val="18"/>
                </w:rPr>
                <w:t>Letter Agreement, dated January 4, 2022, by and among the Company, its directors and executive officers and the Sponsor. (1)</w:t>
              </w:r>
            </w:hyperlink>
          </w:p>
        </w:tc>
      </w:tr>
      <w:tr w:rsidR="00000000">
        <w:trPr>
          <w:divId w:val="423646784"/>
        </w:trPr>
        <w:tc>
          <w:tcPr>
            <w:tcW w:w="457" w:type="pct"/>
            <w:tcMar>
              <w:top w:w="0" w:type="dxa"/>
              <w:left w:w="0" w:type="dxa"/>
              <w:bottom w:w="0" w:type="dxa"/>
              <w:right w:w="0" w:type="dxa"/>
            </w:tcMar>
            <w:vAlign w:val="bottom"/>
            <w:hideMark/>
          </w:tcPr>
          <w:p w:rsidR="00000000" w:rsidRDefault="00477E2A">
            <w:pPr>
              <w:pStyle w:val="a3"/>
              <w:spacing w:before="0" w:beforeAutospacing="0" w:after="0" w:afterAutospacing="0"/>
              <w:ind w:right="16"/>
              <w:jc w:val="center"/>
              <w:rPr>
                <w:sz w:val="20"/>
                <w:szCs w:val="20"/>
              </w:rPr>
            </w:pPr>
            <w:r>
              <w:rPr>
                <w:sz w:val="18"/>
                <w:szCs w:val="18"/>
              </w:rPr>
              <w:t>10.5</w:t>
            </w:r>
          </w:p>
        </w:tc>
        <w:tc>
          <w:tcPr>
            <w:tcW w:w="59" w:type="pct"/>
            <w:tcMar>
              <w:top w:w="0" w:type="dxa"/>
              <w:left w:w="0" w:type="dxa"/>
              <w:bottom w:w="0" w:type="dxa"/>
              <w:right w:w="0" w:type="dxa"/>
            </w:tcMar>
            <w:hideMark/>
          </w:tcPr>
          <w:p w:rsidR="00000000" w:rsidRDefault="00477E2A">
            <w:pPr>
              <w:pStyle w:val="a3"/>
              <w:spacing w:before="0" w:beforeAutospacing="0" w:after="0" w:afterAutospacing="0"/>
              <w:ind w:right="16"/>
              <w:jc w:val="both"/>
              <w:rPr>
                <w:sz w:val="18"/>
                <w:szCs w:val="18"/>
              </w:rPr>
            </w:pPr>
            <w:r>
              <w:rPr>
                <w:sz w:val="18"/>
                <w:szCs w:val="18"/>
              </w:rPr>
              <w:t> </w:t>
            </w:r>
          </w:p>
        </w:tc>
        <w:tc>
          <w:tcPr>
            <w:tcW w:w="4482" w:type="pct"/>
            <w:tcMar>
              <w:top w:w="0" w:type="dxa"/>
              <w:left w:w="0" w:type="dxa"/>
              <w:bottom w:w="0" w:type="dxa"/>
              <w:right w:w="0" w:type="dxa"/>
            </w:tcMar>
            <w:vAlign w:val="center"/>
            <w:hideMark/>
          </w:tcPr>
          <w:p w:rsidR="00000000" w:rsidRDefault="00477E2A">
            <w:pPr>
              <w:pStyle w:val="a3"/>
              <w:spacing w:before="0" w:beforeAutospacing="0" w:after="0" w:afterAutospacing="0"/>
              <w:ind w:right="16"/>
              <w:jc w:val="both"/>
              <w:rPr>
                <w:sz w:val="20"/>
                <w:szCs w:val="20"/>
              </w:rPr>
            </w:pPr>
            <w:hyperlink r:id="rId11" w:history="1">
              <w:r>
                <w:rPr>
                  <w:rStyle w:val="a4"/>
                  <w:sz w:val="18"/>
                  <w:szCs w:val="18"/>
                </w:rPr>
                <w:t>Forward Purchase Agreement, dated January 4, 2022, by and among the Company, Cartica Investors, LP and Cartica Investors II, LP. (1)</w:t>
              </w:r>
            </w:hyperlink>
          </w:p>
        </w:tc>
      </w:tr>
      <w:tr w:rsidR="00000000">
        <w:trPr>
          <w:divId w:val="423646784"/>
        </w:trPr>
        <w:tc>
          <w:tcPr>
            <w:tcW w:w="457" w:type="pct"/>
            <w:tcMar>
              <w:top w:w="0" w:type="dxa"/>
              <w:left w:w="0" w:type="dxa"/>
              <w:bottom w:w="0" w:type="dxa"/>
              <w:right w:w="0" w:type="dxa"/>
            </w:tcMar>
            <w:vAlign w:val="bottom"/>
            <w:hideMark/>
          </w:tcPr>
          <w:p w:rsidR="00000000" w:rsidRDefault="00477E2A">
            <w:pPr>
              <w:pStyle w:val="a3"/>
              <w:spacing w:before="0" w:beforeAutospacing="0" w:after="0" w:afterAutospacing="0"/>
              <w:ind w:right="16"/>
              <w:jc w:val="center"/>
              <w:rPr>
                <w:sz w:val="20"/>
                <w:szCs w:val="20"/>
              </w:rPr>
            </w:pPr>
            <w:r>
              <w:rPr>
                <w:sz w:val="18"/>
                <w:szCs w:val="18"/>
              </w:rPr>
              <w:t>10.6</w:t>
            </w:r>
          </w:p>
        </w:tc>
        <w:tc>
          <w:tcPr>
            <w:tcW w:w="59" w:type="pct"/>
            <w:tcMar>
              <w:top w:w="0" w:type="dxa"/>
              <w:left w:w="0" w:type="dxa"/>
              <w:bottom w:w="0" w:type="dxa"/>
              <w:right w:w="0" w:type="dxa"/>
            </w:tcMar>
            <w:hideMark/>
          </w:tcPr>
          <w:p w:rsidR="00000000" w:rsidRDefault="00477E2A">
            <w:pPr>
              <w:pStyle w:val="a3"/>
              <w:spacing w:before="0" w:beforeAutospacing="0" w:after="0" w:afterAutospacing="0"/>
              <w:ind w:right="16"/>
              <w:jc w:val="both"/>
              <w:rPr>
                <w:sz w:val="20"/>
                <w:szCs w:val="20"/>
              </w:rPr>
            </w:pPr>
            <w:r>
              <w:rPr>
                <w:sz w:val="18"/>
                <w:szCs w:val="18"/>
              </w:rPr>
              <w:t>​</w:t>
            </w:r>
          </w:p>
        </w:tc>
        <w:tc>
          <w:tcPr>
            <w:tcW w:w="4482" w:type="pct"/>
            <w:tcMar>
              <w:top w:w="0" w:type="dxa"/>
              <w:left w:w="0" w:type="dxa"/>
              <w:bottom w:w="0" w:type="dxa"/>
              <w:right w:w="0" w:type="dxa"/>
            </w:tcMar>
            <w:vAlign w:val="center"/>
            <w:hideMark/>
          </w:tcPr>
          <w:p w:rsidR="00000000" w:rsidRDefault="00477E2A">
            <w:pPr>
              <w:pStyle w:val="a3"/>
              <w:spacing w:before="0" w:beforeAutospacing="0" w:after="0" w:afterAutospacing="0"/>
              <w:ind w:right="16"/>
              <w:jc w:val="both"/>
              <w:rPr>
                <w:sz w:val="20"/>
                <w:szCs w:val="20"/>
              </w:rPr>
            </w:pPr>
            <w:hyperlink r:id="rId12" w:history="1">
              <w:r>
                <w:rPr>
                  <w:rStyle w:val="a4"/>
                  <w:sz w:val="18"/>
                  <w:szCs w:val="18"/>
                </w:rPr>
                <w:t>Administrative Support Agreement, dated January 4, 2022, by and between the Company and the Sponsor. (1)</w:t>
              </w:r>
            </w:hyperlink>
          </w:p>
        </w:tc>
      </w:tr>
      <w:tr w:rsidR="00000000">
        <w:trPr>
          <w:divId w:val="423646784"/>
        </w:trPr>
        <w:tc>
          <w:tcPr>
            <w:tcW w:w="457" w:type="pct"/>
            <w:tcMar>
              <w:top w:w="0" w:type="dxa"/>
              <w:left w:w="0" w:type="dxa"/>
              <w:bottom w:w="0" w:type="dxa"/>
              <w:right w:w="0" w:type="dxa"/>
            </w:tcMar>
            <w:vAlign w:val="bottom"/>
            <w:hideMark/>
          </w:tcPr>
          <w:p w:rsidR="00000000" w:rsidRDefault="00477E2A">
            <w:pPr>
              <w:pStyle w:val="a3"/>
              <w:spacing w:before="0" w:beforeAutospacing="0" w:after="0" w:afterAutospacing="0"/>
              <w:ind w:right="16"/>
              <w:jc w:val="center"/>
              <w:rPr>
                <w:sz w:val="18"/>
                <w:szCs w:val="18"/>
              </w:rPr>
            </w:pPr>
            <w:r>
              <w:rPr>
                <w:sz w:val="18"/>
                <w:szCs w:val="18"/>
              </w:rPr>
              <w:t>31.1*</w:t>
            </w:r>
          </w:p>
        </w:tc>
        <w:tc>
          <w:tcPr>
            <w:tcW w:w="59" w:type="pct"/>
            <w:tcMar>
              <w:top w:w="0" w:type="dxa"/>
              <w:left w:w="0" w:type="dxa"/>
              <w:bottom w:w="0" w:type="dxa"/>
              <w:right w:w="0" w:type="dxa"/>
            </w:tcMar>
            <w:hideMark/>
          </w:tcPr>
          <w:p w:rsidR="00000000" w:rsidRDefault="00477E2A">
            <w:pPr>
              <w:pStyle w:val="a3"/>
              <w:spacing w:before="0" w:beforeAutospacing="0" w:after="0" w:afterAutospacing="0"/>
              <w:ind w:right="16"/>
              <w:jc w:val="both"/>
              <w:rPr>
                <w:sz w:val="18"/>
                <w:szCs w:val="18"/>
              </w:rPr>
            </w:pPr>
            <w:r>
              <w:rPr>
                <w:sz w:val="18"/>
                <w:szCs w:val="18"/>
              </w:rPr>
              <w:t> </w:t>
            </w:r>
          </w:p>
        </w:tc>
        <w:tc>
          <w:tcPr>
            <w:tcW w:w="4482" w:type="pct"/>
            <w:tcMar>
              <w:top w:w="0" w:type="dxa"/>
              <w:left w:w="0" w:type="dxa"/>
              <w:bottom w:w="0" w:type="dxa"/>
              <w:right w:w="0" w:type="dxa"/>
            </w:tcMar>
            <w:hideMark/>
          </w:tcPr>
          <w:p w:rsidR="00000000" w:rsidRDefault="00477E2A">
            <w:pPr>
              <w:pStyle w:val="a3"/>
              <w:spacing w:before="0" w:beforeAutospacing="0" w:after="0" w:afterAutospacing="0"/>
              <w:ind w:right="16"/>
              <w:jc w:val="both"/>
              <w:rPr>
                <w:sz w:val="20"/>
                <w:szCs w:val="20"/>
              </w:rPr>
            </w:pPr>
            <w:hyperlink r:id="rId13" w:history="1">
              <w:r>
                <w:rPr>
                  <w:rStyle w:val="a4"/>
                  <w:sz w:val="18"/>
                  <w:szCs w:val="18"/>
                </w:rPr>
                <w:t>Certification of Princip</w:t>
              </w:r>
              <w:r>
                <w:rPr>
                  <w:rStyle w:val="a4"/>
                  <w:sz w:val="18"/>
                  <w:szCs w:val="18"/>
                </w:rPr>
                <w:t>al Executive Officer Pursuant to Securities Exchange Act Rules 13a-14(a), as adopted Pursuant to Section 302 of the Sarbanes-Oxley Act of 2002</w:t>
              </w:r>
            </w:hyperlink>
          </w:p>
        </w:tc>
      </w:tr>
      <w:tr w:rsidR="00000000">
        <w:trPr>
          <w:divId w:val="423646784"/>
        </w:trPr>
        <w:tc>
          <w:tcPr>
            <w:tcW w:w="457" w:type="pct"/>
            <w:tcMar>
              <w:top w:w="0" w:type="dxa"/>
              <w:left w:w="0" w:type="dxa"/>
              <w:bottom w:w="0" w:type="dxa"/>
              <w:right w:w="0" w:type="dxa"/>
            </w:tcMar>
            <w:vAlign w:val="bottom"/>
            <w:hideMark/>
          </w:tcPr>
          <w:p w:rsidR="00000000" w:rsidRDefault="00477E2A">
            <w:pPr>
              <w:pStyle w:val="a3"/>
              <w:spacing w:before="0" w:beforeAutospacing="0" w:after="0" w:afterAutospacing="0"/>
              <w:ind w:right="16"/>
              <w:jc w:val="center"/>
              <w:rPr>
                <w:sz w:val="18"/>
                <w:szCs w:val="18"/>
              </w:rPr>
            </w:pPr>
            <w:r>
              <w:rPr>
                <w:sz w:val="18"/>
                <w:szCs w:val="18"/>
              </w:rPr>
              <w:t>31.2*</w:t>
            </w:r>
          </w:p>
        </w:tc>
        <w:tc>
          <w:tcPr>
            <w:tcW w:w="59" w:type="pct"/>
            <w:tcMar>
              <w:top w:w="0" w:type="dxa"/>
              <w:left w:w="0" w:type="dxa"/>
              <w:bottom w:w="0" w:type="dxa"/>
              <w:right w:w="0" w:type="dxa"/>
            </w:tcMar>
            <w:hideMark/>
          </w:tcPr>
          <w:p w:rsidR="00000000" w:rsidRDefault="00477E2A">
            <w:pPr>
              <w:pStyle w:val="a3"/>
              <w:spacing w:before="0" w:beforeAutospacing="0" w:after="0" w:afterAutospacing="0"/>
              <w:ind w:right="16"/>
              <w:jc w:val="both"/>
              <w:rPr>
                <w:sz w:val="18"/>
                <w:szCs w:val="18"/>
              </w:rPr>
            </w:pPr>
            <w:r>
              <w:rPr>
                <w:sz w:val="18"/>
                <w:szCs w:val="18"/>
              </w:rPr>
              <w:t> </w:t>
            </w:r>
          </w:p>
        </w:tc>
        <w:tc>
          <w:tcPr>
            <w:tcW w:w="4482" w:type="pct"/>
            <w:tcMar>
              <w:top w:w="0" w:type="dxa"/>
              <w:left w:w="0" w:type="dxa"/>
              <w:bottom w:w="0" w:type="dxa"/>
              <w:right w:w="0" w:type="dxa"/>
            </w:tcMar>
            <w:hideMark/>
          </w:tcPr>
          <w:p w:rsidR="00000000" w:rsidRDefault="00477E2A">
            <w:pPr>
              <w:pStyle w:val="a3"/>
              <w:spacing w:before="0" w:beforeAutospacing="0" w:after="0" w:afterAutospacing="0"/>
              <w:ind w:right="16"/>
              <w:jc w:val="both"/>
              <w:rPr>
                <w:sz w:val="20"/>
                <w:szCs w:val="20"/>
              </w:rPr>
            </w:pPr>
            <w:hyperlink r:id="rId14" w:history="1">
              <w:r>
                <w:rPr>
                  <w:rStyle w:val="a4"/>
                  <w:sz w:val="18"/>
                  <w:szCs w:val="18"/>
                </w:rPr>
                <w:t>Certification of Principal Financial Officer Pursuant to Securi</w:t>
              </w:r>
              <w:r>
                <w:rPr>
                  <w:rStyle w:val="a4"/>
                  <w:sz w:val="18"/>
                  <w:szCs w:val="18"/>
                </w:rPr>
                <w:t>ties Exchange Act Rules 13a-14(a), as adopted Pursuant to Section 302 of the Sarbanes-Oxley Act of 2002</w:t>
              </w:r>
            </w:hyperlink>
          </w:p>
        </w:tc>
      </w:tr>
      <w:tr w:rsidR="00000000">
        <w:trPr>
          <w:divId w:val="423646784"/>
        </w:trPr>
        <w:tc>
          <w:tcPr>
            <w:tcW w:w="457" w:type="pct"/>
            <w:shd w:val="clear" w:color="auto" w:fill="FFFFFF"/>
            <w:tcMar>
              <w:top w:w="0" w:type="dxa"/>
              <w:left w:w="0" w:type="dxa"/>
              <w:bottom w:w="0" w:type="dxa"/>
              <w:right w:w="0" w:type="dxa"/>
            </w:tcMar>
            <w:vAlign w:val="bottom"/>
            <w:hideMark/>
          </w:tcPr>
          <w:p w:rsidR="00000000" w:rsidRDefault="00477E2A">
            <w:pPr>
              <w:pStyle w:val="a3"/>
              <w:spacing w:before="0" w:beforeAutospacing="0" w:after="0" w:afterAutospacing="0"/>
              <w:ind w:right="16"/>
              <w:jc w:val="center"/>
              <w:rPr>
                <w:sz w:val="18"/>
                <w:szCs w:val="18"/>
              </w:rPr>
            </w:pPr>
            <w:r>
              <w:rPr>
                <w:sz w:val="18"/>
                <w:szCs w:val="18"/>
              </w:rPr>
              <w:t>32.1*</w:t>
            </w:r>
          </w:p>
        </w:tc>
        <w:tc>
          <w:tcPr>
            <w:tcW w:w="59" w:type="pct"/>
            <w:shd w:val="clear" w:color="auto" w:fill="FFFFFF"/>
            <w:tcMar>
              <w:top w:w="0" w:type="dxa"/>
              <w:left w:w="0" w:type="dxa"/>
              <w:bottom w:w="0" w:type="dxa"/>
              <w:right w:w="0" w:type="dxa"/>
            </w:tcMar>
            <w:hideMark/>
          </w:tcPr>
          <w:p w:rsidR="00000000" w:rsidRDefault="00477E2A">
            <w:pPr>
              <w:pStyle w:val="a3"/>
              <w:spacing w:before="0" w:beforeAutospacing="0" w:after="0" w:afterAutospacing="0"/>
              <w:ind w:right="16"/>
              <w:jc w:val="both"/>
              <w:rPr>
                <w:sz w:val="18"/>
                <w:szCs w:val="18"/>
              </w:rPr>
            </w:pPr>
            <w:r>
              <w:rPr>
                <w:sz w:val="18"/>
                <w:szCs w:val="18"/>
              </w:rPr>
              <w:t> </w:t>
            </w:r>
          </w:p>
        </w:tc>
        <w:tc>
          <w:tcPr>
            <w:tcW w:w="4482" w:type="pct"/>
            <w:shd w:val="clear" w:color="auto" w:fill="FFFFFF"/>
            <w:tcMar>
              <w:top w:w="0" w:type="dxa"/>
              <w:left w:w="0" w:type="dxa"/>
              <w:bottom w:w="0" w:type="dxa"/>
              <w:right w:w="0" w:type="dxa"/>
            </w:tcMar>
            <w:hideMark/>
          </w:tcPr>
          <w:p w:rsidR="00000000" w:rsidRDefault="00477E2A">
            <w:pPr>
              <w:pStyle w:val="a3"/>
              <w:spacing w:before="0" w:beforeAutospacing="0" w:after="0" w:afterAutospacing="0"/>
              <w:ind w:right="16"/>
              <w:jc w:val="both"/>
              <w:rPr>
                <w:sz w:val="20"/>
                <w:szCs w:val="20"/>
              </w:rPr>
            </w:pPr>
            <w:hyperlink r:id="rId15" w:history="1">
              <w:r>
                <w:rPr>
                  <w:rStyle w:val="a4"/>
                  <w:sz w:val="18"/>
                  <w:szCs w:val="18"/>
                </w:rPr>
                <w:t>Certification of Principal Executive Officer Pursuant to 18 U.S.C. Section 1350, as adopted Pursuant to Section 906 of the Sarbanes-Oxley Act of 2002</w:t>
              </w:r>
            </w:hyperlink>
          </w:p>
        </w:tc>
      </w:tr>
      <w:tr w:rsidR="00000000">
        <w:trPr>
          <w:divId w:val="423646784"/>
        </w:trPr>
        <w:tc>
          <w:tcPr>
            <w:tcW w:w="457" w:type="pct"/>
            <w:shd w:val="clear" w:color="auto" w:fill="FFFFFF"/>
            <w:tcMar>
              <w:top w:w="0" w:type="dxa"/>
              <w:left w:w="0" w:type="dxa"/>
              <w:bottom w:w="0" w:type="dxa"/>
              <w:right w:w="0" w:type="dxa"/>
            </w:tcMar>
            <w:vAlign w:val="bottom"/>
            <w:hideMark/>
          </w:tcPr>
          <w:p w:rsidR="00000000" w:rsidRDefault="00477E2A">
            <w:pPr>
              <w:pStyle w:val="a3"/>
              <w:spacing w:before="0" w:beforeAutospacing="0" w:after="0" w:afterAutospacing="0"/>
              <w:ind w:right="16"/>
              <w:jc w:val="center"/>
              <w:rPr>
                <w:sz w:val="18"/>
                <w:szCs w:val="18"/>
              </w:rPr>
            </w:pPr>
            <w:r>
              <w:rPr>
                <w:sz w:val="18"/>
                <w:szCs w:val="18"/>
              </w:rPr>
              <w:t>32.2*</w:t>
            </w:r>
          </w:p>
        </w:tc>
        <w:tc>
          <w:tcPr>
            <w:tcW w:w="59" w:type="pct"/>
            <w:shd w:val="clear" w:color="auto" w:fill="FFFFFF"/>
            <w:tcMar>
              <w:top w:w="0" w:type="dxa"/>
              <w:left w:w="0" w:type="dxa"/>
              <w:bottom w:w="0" w:type="dxa"/>
              <w:right w:w="0" w:type="dxa"/>
            </w:tcMar>
            <w:hideMark/>
          </w:tcPr>
          <w:p w:rsidR="00000000" w:rsidRDefault="00477E2A">
            <w:pPr>
              <w:pStyle w:val="a3"/>
              <w:spacing w:before="0" w:beforeAutospacing="0" w:after="0" w:afterAutospacing="0"/>
              <w:ind w:right="16"/>
              <w:jc w:val="both"/>
              <w:rPr>
                <w:sz w:val="18"/>
                <w:szCs w:val="18"/>
              </w:rPr>
            </w:pPr>
            <w:r>
              <w:rPr>
                <w:sz w:val="18"/>
                <w:szCs w:val="18"/>
              </w:rPr>
              <w:t> </w:t>
            </w:r>
          </w:p>
        </w:tc>
        <w:tc>
          <w:tcPr>
            <w:tcW w:w="4482" w:type="pct"/>
            <w:shd w:val="clear" w:color="auto" w:fill="FFFFFF"/>
            <w:tcMar>
              <w:top w:w="0" w:type="dxa"/>
              <w:left w:w="0" w:type="dxa"/>
              <w:bottom w:w="0" w:type="dxa"/>
              <w:right w:w="0" w:type="dxa"/>
            </w:tcMar>
            <w:hideMark/>
          </w:tcPr>
          <w:p w:rsidR="00000000" w:rsidRDefault="00477E2A">
            <w:pPr>
              <w:pStyle w:val="a3"/>
              <w:spacing w:before="0" w:beforeAutospacing="0" w:after="0" w:afterAutospacing="0"/>
              <w:ind w:right="16"/>
              <w:jc w:val="both"/>
              <w:rPr>
                <w:sz w:val="20"/>
                <w:szCs w:val="20"/>
              </w:rPr>
            </w:pPr>
            <w:hyperlink r:id="rId16" w:history="1">
              <w:r>
                <w:rPr>
                  <w:rStyle w:val="a4"/>
                  <w:sz w:val="18"/>
                  <w:szCs w:val="18"/>
                </w:rPr>
                <w:t>Certification of Principal Financial Officer Pursuant to</w:t>
              </w:r>
              <w:r>
                <w:rPr>
                  <w:rStyle w:val="a4"/>
                  <w:sz w:val="18"/>
                  <w:szCs w:val="18"/>
                </w:rPr>
                <w:t xml:space="preserve"> 18 U.S.C. Section 1350, as adopted Pursuant to Section 906 of the Sarbanes-Oxley Act of 2002</w:t>
              </w:r>
            </w:hyperlink>
          </w:p>
        </w:tc>
      </w:tr>
      <w:tr w:rsidR="00000000">
        <w:trPr>
          <w:divId w:val="423646784"/>
        </w:trPr>
        <w:tc>
          <w:tcPr>
            <w:tcW w:w="457" w:type="pct"/>
            <w:tcMar>
              <w:top w:w="0" w:type="dxa"/>
              <w:left w:w="0" w:type="dxa"/>
              <w:bottom w:w="0" w:type="dxa"/>
              <w:right w:w="0" w:type="dxa"/>
            </w:tcMar>
            <w:vAlign w:val="bottom"/>
            <w:hideMark/>
          </w:tcPr>
          <w:p w:rsidR="00000000" w:rsidRDefault="00477E2A">
            <w:pPr>
              <w:pStyle w:val="a3"/>
              <w:spacing w:before="0" w:beforeAutospacing="0" w:after="0" w:afterAutospacing="0"/>
              <w:ind w:right="16"/>
              <w:jc w:val="center"/>
              <w:rPr>
                <w:sz w:val="18"/>
                <w:szCs w:val="18"/>
              </w:rPr>
            </w:pPr>
            <w:r>
              <w:rPr>
                <w:sz w:val="18"/>
                <w:szCs w:val="18"/>
              </w:rPr>
              <w:t>101.INS*</w:t>
            </w:r>
          </w:p>
        </w:tc>
        <w:tc>
          <w:tcPr>
            <w:tcW w:w="59" w:type="pct"/>
            <w:tcMar>
              <w:top w:w="0" w:type="dxa"/>
              <w:left w:w="0" w:type="dxa"/>
              <w:bottom w:w="0" w:type="dxa"/>
              <w:right w:w="0" w:type="dxa"/>
            </w:tcMar>
            <w:hideMark/>
          </w:tcPr>
          <w:p w:rsidR="00000000" w:rsidRDefault="00477E2A">
            <w:pPr>
              <w:pStyle w:val="a3"/>
              <w:spacing w:before="0" w:beforeAutospacing="0" w:after="0" w:afterAutospacing="0"/>
              <w:ind w:right="16"/>
              <w:jc w:val="both"/>
              <w:rPr>
                <w:sz w:val="18"/>
                <w:szCs w:val="18"/>
              </w:rPr>
            </w:pPr>
            <w:r>
              <w:rPr>
                <w:sz w:val="18"/>
                <w:szCs w:val="18"/>
              </w:rPr>
              <w:t> </w:t>
            </w:r>
          </w:p>
        </w:tc>
        <w:tc>
          <w:tcPr>
            <w:tcW w:w="4482" w:type="pct"/>
            <w:tcMar>
              <w:top w:w="0" w:type="dxa"/>
              <w:left w:w="0" w:type="dxa"/>
              <w:bottom w:w="0" w:type="dxa"/>
              <w:right w:w="0" w:type="dxa"/>
            </w:tcMar>
            <w:hideMark/>
          </w:tcPr>
          <w:p w:rsidR="00000000" w:rsidRDefault="00477E2A">
            <w:pPr>
              <w:pStyle w:val="a3"/>
              <w:spacing w:before="0" w:beforeAutospacing="0" w:after="0" w:afterAutospacing="0"/>
              <w:ind w:right="16"/>
              <w:jc w:val="both"/>
              <w:rPr>
                <w:sz w:val="18"/>
                <w:szCs w:val="18"/>
              </w:rPr>
            </w:pPr>
            <w:r>
              <w:rPr>
                <w:sz w:val="18"/>
                <w:szCs w:val="18"/>
              </w:rPr>
              <w:t>Inline XBRL Instance Document.</w:t>
            </w:r>
          </w:p>
        </w:tc>
      </w:tr>
      <w:tr w:rsidR="00000000">
        <w:trPr>
          <w:divId w:val="423646784"/>
        </w:trPr>
        <w:tc>
          <w:tcPr>
            <w:tcW w:w="457" w:type="pct"/>
            <w:shd w:val="clear" w:color="auto" w:fill="FFFFFF"/>
            <w:tcMar>
              <w:top w:w="0" w:type="dxa"/>
              <w:left w:w="0" w:type="dxa"/>
              <w:bottom w:w="0" w:type="dxa"/>
              <w:right w:w="0" w:type="dxa"/>
            </w:tcMar>
            <w:vAlign w:val="bottom"/>
            <w:hideMark/>
          </w:tcPr>
          <w:p w:rsidR="00000000" w:rsidRDefault="00477E2A">
            <w:pPr>
              <w:pStyle w:val="a3"/>
              <w:spacing w:before="0" w:beforeAutospacing="0" w:after="0" w:afterAutospacing="0"/>
              <w:ind w:right="16"/>
              <w:jc w:val="center"/>
              <w:rPr>
                <w:sz w:val="18"/>
                <w:szCs w:val="18"/>
              </w:rPr>
            </w:pPr>
            <w:r>
              <w:rPr>
                <w:sz w:val="18"/>
                <w:szCs w:val="18"/>
              </w:rPr>
              <w:t>101.SCH*</w:t>
            </w:r>
          </w:p>
        </w:tc>
        <w:tc>
          <w:tcPr>
            <w:tcW w:w="59" w:type="pct"/>
            <w:shd w:val="clear" w:color="auto" w:fill="FFFFFF"/>
            <w:tcMar>
              <w:top w:w="0" w:type="dxa"/>
              <w:left w:w="0" w:type="dxa"/>
              <w:bottom w:w="0" w:type="dxa"/>
              <w:right w:w="0" w:type="dxa"/>
            </w:tcMar>
            <w:hideMark/>
          </w:tcPr>
          <w:p w:rsidR="00000000" w:rsidRDefault="00477E2A">
            <w:pPr>
              <w:pStyle w:val="a3"/>
              <w:spacing w:before="0" w:beforeAutospacing="0" w:after="0" w:afterAutospacing="0"/>
              <w:ind w:right="16"/>
              <w:jc w:val="both"/>
              <w:rPr>
                <w:sz w:val="18"/>
                <w:szCs w:val="18"/>
              </w:rPr>
            </w:pPr>
            <w:r>
              <w:rPr>
                <w:sz w:val="18"/>
                <w:szCs w:val="18"/>
              </w:rPr>
              <w:t> </w:t>
            </w:r>
          </w:p>
        </w:tc>
        <w:tc>
          <w:tcPr>
            <w:tcW w:w="4482" w:type="pct"/>
            <w:shd w:val="clear" w:color="auto" w:fill="FFFFFF"/>
            <w:tcMar>
              <w:top w:w="0" w:type="dxa"/>
              <w:left w:w="0" w:type="dxa"/>
              <w:bottom w:w="0" w:type="dxa"/>
              <w:right w:w="0" w:type="dxa"/>
            </w:tcMar>
            <w:hideMark/>
          </w:tcPr>
          <w:p w:rsidR="00000000" w:rsidRDefault="00477E2A">
            <w:pPr>
              <w:pStyle w:val="a3"/>
              <w:spacing w:before="0" w:beforeAutospacing="0" w:after="0" w:afterAutospacing="0"/>
              <w:ind w:right="16"/>
              <w:jc w:val="both"/>
              <w:rPr>
                <w:sz w:val="18"/>
                <w:szCs w:val="18"/>
              </w:rPr>
            </w:pPr>
            <w:r>
              <w:rPr>
                <w:sz w:val="18"/>
                <w:szCs w:val="18"/>
              </w:rPr>
              <w:t>Inline XBRL Taxonomy Extension Schema Document.</w:t>
            </w:r>
          </w:p>
        </w:tc>
      </w:tr>
      <w:tr w:rsidR="00000000">
        <w:trPr>
          <w:divId w:val="423646784"/>
        </w:trPr>
        <w:tc>
          <w:tcPr>
            <w:tcW w:w="457" w:type="pct"/>
            <w:tcMar>
              <w:top w:w="0" w:type="dxa"/>
              <w:left w:w="0" w:type="dxa"/>
              <w:bottom w:w="0" w:type="dxa"/>
              <w:right w:w="0" w:type="dxa"/>
            </w:tcMar>
            <w:vAlign w:val="bottom"/>
            <w:hideMark/>
          </w:tcPr>
          <w:p w:rsidR="00000000" w:rsidRDefault="00477E2A">
            <w:pPr>
              <w:pStyle w:val="a3"/>
              <w:spacing w:before="0" w:beforeAutospacing="0" w:after="0" w:afterAutospacing="0"/>
              <w:ind w:right="16"/>
              <w:jc w:val="center"/>
              <w:rPr>
                <w:sz w:val="18"/>
                <w:szCs w:val="18"/>
              </w:rPr>
            </w:pPr>
            <w:r>
              <w:rPr>
                <w:sz w:val="18"/>
                <w:szCs w:val="18"/>
              </w:rPr>
              <w:t>101.CAL*</w:t>
            </w:r>
          </w:p>
        </w:tc>
        <w:tc>
          <w:tcPr>
            <w:tcW w:w="59" w:type="pct"/>
            <w:tcMar>
              <w:top w:w="0" w:type="dxa"/>
              <w:left w:w="0" w:type="dxa"/>
              <w:bottom w:w="0" w:type="dxa"/>
              <w:right w:w="0" w:type="dxa"/>
            </w:tcMar>
            <w:hideMark/>
          </w:tcPr>
          <w:p w:rsidR="00000000" w:rsidRDefault="00477E2A">
            <w:pPr>
              <w:pStyle w:val="a3"/>
              <w:spacing w:before="0" w:beforeAutospacing="0" w:after="0" w:afterAutospacing="0"/>
              <w:ind w:right="16"/>
              <w:jc w:val="both"/>
              <w:rPr>
                <w:sz w:val="18"/>
                <w:szCs w:val="18"/>
              </w:rPr>
            </w:pPr>
            <w:r>
              <w:rPr>
                <w:sz w:val="18"/>
                <w:szCs w:val="18"/>
              </w:rPr>
              <w:t> </w:t>
            </w:r>
          </w:p>
        </w:tc>
        <w:tc>
          <w:tcPr>
            <w:tcW w:w="4482" w:type="pct"/>
            <w:tcMar>
              <w:top w:w="0" w:type="dxa"/>
              <w:left w:w="0" w:type="dxa"/>
              <w:bottom w:w="0" w:type="dxa"/>
              <w:right w:w="0" w:type="dxa"/>
            </w:tcMar>
            <w:hideMark/>
          </w:tcPr>
          <w:p w:rsidR="00000000" w:rsidRDefault="00477E2A">
            <w:pPr>
              <w:pStyle w:val="a3"/>
              <w:spacing w:before="0" w:beforeAutospacing="0" w:after="0" w:afterAutospacing="0"/>
              <w:ind w:right="16"/>
              <w:jc w:val="both"/>
              <w:rPr>
                <w:sz w:val="18"/>
                <w:szCs w:val="18"/>
              </w:rPr>
            </w:pPr>
            <w:r>
              <w:rPr>
                <w:sz w:val="18"/>
                <w:szCs w:val="18"/>
              </w:rPr>
              <w:t>Inline XBRL Taxonomy Extension Calculation Link</w:t>
            </w:r>
            <w:r>
              <w:rPr>
                <w:sz w:val="18"/>
                <w:szCs w:val="18"/>
              </w:rPr>
              <w:t>base Document.</w:t>
            </w:r>
          </w:p>
        </w:tc>
      </w:tr>
      <w:tr w:rsidR="00000000">
        <w:trPr>
          <w:divId w:val="423646784"/>
        </w:trPr>
        <w:tc>
          <w:tcPr>
            <w:tcW w:w="457" w:type="pct"/>
            <w:shd w:val="clear" w:color="auto" w:fill="FFFFFF"/>
            <w:tcMar>
              <w:top w:w="0" w:type="dxa"/>
              <w:left w:w="0" w:type="dxa"/>
              <w:bottom w:w="0" w:type="dxa"/>
              <w:right w:w="0" w:type="dxa"/>
            </w:tcMar>
            <w:vAlign w:val="bottom"/>
            <w:hideMark/>
          </w:tcPr>
          <w:p w:rsidR="00000000" w:rsidRDefault="00477E2A">
            <w:pPr>
              <w:pStyle w:val="a3"/>
              <w:spacing w:before="0" w:beforeAutospacing="0" w:after="0" w:afterAutospacing="0"/>
              <w:ind w:right="16"/>
              <w:jc w:val="center"/>
              <w:rPr>
                <w:sz w:val="18"/>
                <w:szCs w:val="18"/>
              </w:rPr>
            </w:pPr>
            <w:r>
              <w:rPr>
                <w:sz w:val="18"/>
                <w:szCs w:val="18"/>
              </w:rPr>
              <w:t>101.DEF*</w:t>
            </w:r>
          </w:p>
        </w:tc>
        <w:tc>
          <w:tcPr>
            <w:tcW w:w="59" w:type="pct"/>
            <w:shd w:val="clear" w:color="auto" w:fill="FFFFFF"/>
            <w:tcMar>
              <w:top w:w="0" w:type="dxa"/>
              <w:left w:w="0" w:type="dxa"/>
              <w:bottom w:w="0" w:type="dxa"/>
              <w:right w:w="0" w:type="dxa"/>
            </w:tcMar>
            <w:hideMark/>
          </w:tcPr>
          <w:p w:rsidR="00000000" w:rsidRDefault="00477E2A">
            <w:pPr>
              <w:pStyle w:val="a3"/>
              <w:spacing w:before="0" w:beforeAutospacing="0" w:after="0" w:afterAutospacing="0"/>
              <w:ind w:right="16"/>
              <w:jc w:val="both"/>
              <w:rPr>
                <w:sz w:val="18"/>
                <w:szCs w:val="18"/>
              </w:rPr>
            </w:pPr>
            <w:r>
              <w:rPr>
                <w:sz w:val="18"/>
                <w:szCs w:val="18"/>
              </w:rPr>
              <w:t> </w:t>
            </w:r>
          </w:p>
        </w:tc>
        <w:tc>
          <w:tcPr>
            <w:tcW w:w="4482" w:type="pct"/>
            <w:shd w:val="clear" w:color="auto" w:fill="FFFFFF"/>
            <w:tcMar>
              <w:top w:w="0" w:type="dxa"/>
              <w:left w:w="0" w:type="dxa"/>
              <w:bottom w:w="0" w:type="dxa"/>
              <w:right w:w="0" w:type="dxa"/>
            </w:tcMar>
            <w:hideMark/>
          </w:tcPr>
          <w:p w:rsidR="00000000" w:rsidRDefault="00477E2A">
            <w:pPr>
              <w:pStyle w:val="a3"/>
              <w:spacing w:before="0" w:beforeAutospacing="0" w:after="0" w:afterAutospacing="0"/>
              <w:ind w:right="16"/>
              <w:jc w:val="both"/>
              <w:rPr>
                <w:sz w:val="18"/>
                <w:szCs w:val="18"/>
              </w:rPr>
            </w:pPr>
            <w:r>
              <w:rPr>
                <w:sz w:val="18"/>
                <w:szCs w:val="18"/>
              </w:rPr>
              <w:t>Inline XBRL Taxonomy Extension Definition Linkbase Document.</w:t>
            </w:r>
          </w:p>
        </w:tc>
      </w:tr>
      <w:tr w:rsidR="00000000">
        <w:trPr>
          <w:divId w:val="423646784"/>
        </w:trPr>
        <w:tc>
          <w:tcPr>
            <w:tcW w:w="457" w:type="pct"/>
            <w:tcMar>
              <w:top w:w="0" w:type="dxa"/>
              <w:left w:w="0" w:type="dxa"/>
              <w:bottom w:w="0" w:type="dxa"/>
              <w:right w:w="0" w:type="dxa"/>
            </w:tcMar>
            <w:vAlign w:val="bottom"/>
            <w:hideMark/>
          </w:tcPr>
          <w:p w:rsidR="00000000" w:rsidRDefault="00477E2A">
            <w:pPr>
              <w:pStyle w:val="a3"/>
              <w:spacing w:before="0" w:beforeAutospacing="0" w:after="0" w:afterAutospacing="0"/>
              <w:ind w:right="16"/>
              <w:jc w:val="center"/>
              <w:rPr>
                <w:sz w:val="18"/>
                <w:szCs w:val="18"/>
              </w:rPr>
            </w:pPr>
            <w:r>
              <w:rPr>
                <w:sz w:val="18"/>
                <w:szCs w:val="18"/>
              </w:rPr>
              <w:t>101.LAB*</w:t>
            </w:r>
          </w:p>
        </w:tc>
        <w:tc>
          <w:tcPr>
            <w:tcW w:w="59" w:type="pct"/>
            <w:tcMar>
              <w:top w:w="0" w:type="dxa"/>
              <w:left w:w="0" w:type="dxa"/>
              <w:bottom w:w="0" w:type="dxa"/>
              <w:right w:w="0" w:type="dxa"/>
            </w:tcMar>
            <w:hideMark/>
          </w:tcPr>
          <w:p w:rsidR="00000000" w:rsidRDefault="00477E2A">
            <w:pPr>
              <w:pStyle w:val="a3"/>
              <w:spacing w:before="0" w:beforeAutospacing="0" w:after="0" w:afterAutospacing="0"/>
              <w:ind w:right="16"/>
              <w:jc w:val="both"/>
              <w:rPr>
                <w:sz w:val="18"/>
                <w:szCs w:val="18"/>
              </w:rPr>
            </w:pPr>
            <w:r>
              <w:rPr>
                <w:sz w:val="18"/>
                <w:szCs w:val="18"/>
              </w:rPr>
              <w:t> </w:t>
            </w:r>
          </w:p>
        </w:tc>
        <w:tc>
          <w:tcPr>
            <w:tcW w:w="4482" w:type="pct"/>
            <w:tcMar>
              <w:top w:w="0" w:type="dxa"/>
              <w:left w:w="0" w:type="dxa"/>
              <w:bottom w:w="0" w:type="dxa"/>
              <w:right w:w="0" w:type="dxa"/>
            </w:tcMar>
            <w:hideMark/>
          </w:tcPr>
          <w:p w:rsidR="00000000" w:rsidRDefault="00477E2A">
            <w:pPr>
              <w:pStyle w:val="a3"/>
              <w:spacing w:before="0" w:beforeAutospacing="0" w:after="0" w:afterAutospacing="0"/>
              <w:ind w:right="16"/>
              <w:jc w:val="both"/>
              <w:rPr>
                <w:sz w:val="18"/>
                <w:szCs w:val="18"/>
              </w:rPr>
            </w:pPr>
            <w:r>
              <w:rPr>
                <w:sz w:val="18"/>
                <w:szCs w:val="18"/>
              </w:rPr>
              <w:t>Inline XBRL Taxonomy Extension Labels Linkbase Document.</w:t>
            </w:r>
          </w:p>
        </w:tc>
      </w:tr>
      <w:tr w:rsidR="00000000">
        <w:trPr>
          <w:divId w:val="423646784"/>
        </w:trPr>
        <w:tc>
          <w:tcPr>
            <w:tcW w:w="457" w:type="pct"/>
            <w:shd w:val="clear" w:color="auto" w:fill="FFFFFF"/>
            <w:tcMar>
              <w:top w:w="0" w:type="dxa"/>
              <w:left w:w="0" w:type="dxa"/>
              <w:bottom w:w="0" w:type="dxa"/>
              <w:right w:w="0" w:type="dxa"/>
            </w:tcMar>
            <w:vAlign w:val="bottom"/>
            <w:hideMark/>
          </w:tcPr>
          <w:p w:rsidR="00000000" w:rsidRDefault="00477E2A">
            <w:pPr>
              <w:pStyle w:val="a3"/>
              <w:spacing w:before="0" w:beforeAutospacing="0" w:after="0" w:afterAutospacing="0"/>
              <w:ind w:right="16"/>
              <w:jc w:val="center"/>
              <w:rPr>
                <w:sz w:val="18"/>
                <w:szCs w:val="18"/>
              </w:rPr>
            </w:pPr>
            <w:r>
              <w:rPr>
                <w:sz w:val="18"/>
                <w:szCs w:val="18"/>
              </w:rPr>
              <w:t>101.PRE*</w:t>
            </w:r>
          </w:p>
        </w:tc>
        <w:tc>
          <w:tcPr>
            <w:tcW w:w="59" w:type="pct"/>
            <w:shd w:val="clear" w:color="auto" w:fill="FFFFFF"/>
            <w:tcMar>
              <w:top w:w="0" w:type="dxa"/>
              <w:left w:w="0" w:type="dxa"/>
              <w:bottom w:w="0" w:type="dxa"/>
              <w:right w:w="0" w:type="dxa"/>
            </w:tcMar>
            <w:hideMark/>
          </w:tcPr>
          <w:p w:rsidR="00000000" w:rsidRDefault="00477E2A">
            <w:pPr>
              <w:pStyle w:val="a3"/>
              <w:spacing w:before="0" w:beforeAutospacing="0" w:after="0" w:afterAutospacing="0"/>
              <w:ind w:right="16"/>
              <w:jc w:val="both"/>
              <w:rPr>
                <w:sz w:val="18"/>
                <w:szCs w:val="18"/>
              </w:rPr>
            </w:pPr>
            <w:r>
              <w:rPr>
                <w:sz w:val="18"/>
                <w:szCs w:val="18"/>
              </w:rPr>
              <w:t> </w:t>
            </w:r>
          </w:p>
        </w:tc>
        <w:tc>
          <w:tcPr>
            <w:tcW w:w="4482" w:type="pct"/>
            <w:shd w:val="clear" w:color="auto" w:fill="FFFFFF"/>
            <w:tcMar>
              <w:top w:w="0" w:type="dxa"/>
              <w:left w:w="0" w:type="dxa"/>
              <w:bottom w:w="0" w:type="dxa"/>
              <w:right w:w="0" w:type="dxa"/>
            </w:tcMar>
            <w:hideMark/>
          </w:tcPr>
          <w:p w:rsidR="00000000" w:rsidRDefault="00477E2A">
            <w:pPr>
              <w:pStyle w:val="a3"/>
              <w:spacing w:before="0" w:beforeAutospacing="0" w:after="0" w:afterAutospacing="0"/>
              <w:ind w:right="16"/>
              <w:jc w:val="both"/>
              <w:rPr>
                <w:sz w:val="18"/>
                <w:szCs w:val="18"/>
              </w:rPr>
            </w:pPr>
            <w:r>
              <w:rPr>
                <w:sz w:val="18"/>
                <w:szCs w:val="18"/>
              </w:rPr>
              <w:t>Inline XBRL Taxonomy Extension Presentation Linkbase Document.</w:t>
            </w:r>
          </w:p>
        </w:tc>
      </w:tr>
      <w:tr w:rsidR="00000000">
        <w:trPr>
          <w:divId w:val="423646784"/>
        </w:trPr>
        <w:tc>
          <w:tcPr>
            <w:tcW w:w="457" w:type="pct"/>
            <w:shd w:val="clear" w:color="auto" w:fill="FFFFFF"/>
            <w:tcMar>
              <w:top w:w="0" w:type="dxa"/>
              <w:left w:w="0" w:type="dxa"/>
              <w:bottom w:w="0" w:type="dxa"/>
              <w:right w:w="0" w:type="dxa"/>
            </w:tcMar>
            <w:vAlign w:val="bottom"/>
            <w:hideMark/>
          </w:tcPr>
          <w:p w:rsidR="00000000" w:rsidRDefault="00477E2A">
            <w:pPr>
              <w:pStyle w:val="a3"/>
              <w:spacing w:before="0" w:beforeAutospacing="0" w:after="0" w:afterAutospacing="0"/>
              <w:ind w:right="16"/>
              <w:jc w:val="center"/>
              <w:rPr>
                <w:sz w:val="18"/>
                <w:szCs w:val="18"/>
              </w:rPr>
            </w:pPr>
            <w:r>
              <w:rPr>
                <w:sz w:val="18"/>
                <w:szCs w:val="18"/>
              </w:rPr>
              <w:t>104</w:t>
            </w:r>
          </w:p>
        </w:tc>
        <w:tc>
          <w:tcPr>
            <w:tcW w:w="59" w:type="pct"/>
            <w:shd w:val="clear" w:color="auto" w:fill="FFFFFF"/>
            <w:tcMar>
              <w:top w:w="0" w:type="dxa"/>
              <w:left w:w="0" w:type="dxa"/>
              <w:bottom w:w="0" w:type="dxa"/>
              <w:right w:w="0" w:type="dxa"/>
            </w:tcMar>
            <w:hideMark/>
          </w:tcPr>
          <w:p w:rsidR="00000000" w:rsidRDefault="00477E2A">
            <w:pPr>
              <w:pStyle w:val="a3"/>
              <w:spacing w:before="0" w:beforeAutospacing="0" w:after="0" w:afterAutospacing="0"/>
              <w:ind w:right="16"/>
              <w:jc w:val="both"/>
              <w:rPr>
                <w:sz w:val="20"/>
                <w:szCs w:val="20"/>
              </w:rPr>
            </w:pPr>
            <w:r>
              <w:rPr>
                <w:sz w:val="18"/>
                <w:szCs w:val="18"/>
              </w:rPr>
              <w:t>​</w:t>
            </w:r>
          </w:p>
        </w:tc>
        <w:tc>
          <w:tcPr>
            <w:tcW w:w="4482" w:type="pct"/>
            <w:shd w:val="clear" w:color="auto" w:fill="FFFFFF"/>
            <w:tcMar>
              <w:top w:w="0" w:type="dxa"/>
              <w:left w:w="0" w:type="dxa"/>
              <w:bottom w:w="0" w:type="dxa"/>
              <w:right w:w="0" w:type="dxa"/>
            </w:tcMar>
            <w:hideMark/>
          </w:tcPr>
          <w:p w:rsidR="00000000" w:rsidRDefault="00477E2A">
            <w:pPr>
              <w:pStyle w:val="a3"/>
              <w:spacing w:before="0" w:beforeAutospacing="0" w:after="0" w:afterAutospacing="0"/>
              <w:ind w:right="16"/>
              <w:jc w:val="both"/>
              <w:rPr>
                <w:sz w:val="18"/>
                <w:szCs w:val="18"/>
              </w:rPr>
            </w:pPr>
            <w:r>
              <w:rPr>
                <w:sz w:val="18"/>
                <w:szCs w:val="18"/>
              </w:rPr>
              <w:t>Cover Page Interactive Data File (formatted as Inline XBRL and contained in Exhibit 101),</w:t>
            </w:r>
          </w:p>
        </w:tc>
      </w:tr>
      <w:tr w:rsidR="00000000">
        <w:trPr>
          <w:divId w:val="423646784"/>
        </w:trPr>
        <w:tc>
          <w:tcPr>
            <w:tcW w:w="457" w:type="pct"/>
            <w:shd w:val="clear" w:color="auto" w:fill="FFFFFF"/>
            <w:tcMar>
              <w:top w:w="0" w:type="dxa"/>
              <w:left w:w="0" w:type="dxa"/>
              <w:bottom w:w="0" w:type="dxa"/>
              <w:right w:w="0" w:type="dxa"/>
            </w:tcMar>
            <w:vAlign w:val="bottom"/>
            <w:hideMark/>
          </w:tcPr>
          <w:p w:rsidR="00000000" w:rsidRDefault="00477E2A">
            <w:pPr>
              <w:pStyle w:val="a3"/>
              <w:spacing w:before="0" w:beforeAutospacing="0" w:after="0" w:afterAutospacing="0"/>
              <w:ind w:right="16"/>
              <w:jc w:val="center"/>
              <w:rPr>
                <w:sz w:val="18"/>
                <w:szCs w:val="18"/>
              </w:rPr>
            </w:pPr>
            <w:r>
              <w:rPr>
                <w:sz w:val="18"/>
                <w:szCs w:val="18"/>
              </w:rPr>
              <w:t>*</w:t>
            </w:r>
          </w:p>
        </w:tc>
        <w:tc>
          <w:tcPr>
            <w:tcW w:w="59" w:type="pct"/>
            <w:shd w:val="clear" w:color="auto" w:fill="FFFFFF"/>
            <w:tcMar>
              <w:top w:w="0" w:type="dxa"/>
              <w:left w:w="0" w:type="dxa"/>
              <w:bottom w:w="0" w:type="dxa"/>
              <w:right w:w="0" w:type="dxa"/>
            </w:tcMar>
            <w:hideMark/>
          </w:tcPr>
          <w:p w:rsidR="00000000" w:rsidRDefault="00477E2A">
            <w:pPr>
              <w:pStyle w:val="a3"/>
              <w:spacing w:before="0" w:beforeAutospacing="0" w:after="0" w:afterAutospacing="0"/>
              <w:ind w:right="16"/>
              <w:jc w:val="both"/>
              <w:rPr>
                <w:sz w:val="20"/>
                <w:szCs w:val="20"/>
              </w:rPr>
            </w:pPr>
            <w:r>
              <w:rPr>
                <w:sz w:val="18"/>
                <w:szCs w:val="18"/>
              </w:rPr>
              <w:t>​</w:t>
            </w:r>
          </w:p>
        </w:tc>
        <w:tc>
          <w:tcPr>
            <w:tcW w:w="4482" w:type="pct"/>
            <w:shd w:val="clear" w:color="auto" w:fill="FFFFFF"/>
            <w:tcMar>
              <w:top w:w="0" w:type="dxa"/>
              <w:left w:w="0" w:type="dxa"/>
              <w:bottom w:w="0" w:type="dxa"/>
              <w:right w:w="0" w:type="dxa"/>
            </w:tcMar>
            <w:hideMark/>
          </w:tcPr>
          <w:p w:rsidR="00000000" w:rsidRDefault="00477E2A">
            <w:pPr>
              <w:pStyle w:val="a3"/>
              <w:spacing w:before="0" w:beforeAutospacing="0" w:after="0" w:afterAutospacing="0"/>
              <w:ind w:right="16"/>
              <w:jc w:val="both"/>
              <w:rPr>
                <w:sz w:val="20"/>
                <w:szCs w:val="20"/>
              </w:rPr>
            </w:pPr>
            <w:r>
              <w:rPr>
                <w:sz w:val="20"/>
                <w:szCs w:val="20"/>
              </w:rPr>
              <w:t>Provided herewith.</w:t>
            </w:r>
          </w:p>
        </w:tc>
      </w:tr>
      <w:tr w:rsidR="00000000">
        <w:trPr>
          <w:divId w:val="423646784"/>
        </w:trPr>
        <w:tc>
          <w:tcPr>
            <w:tcW w:w="457" w:type="pct"/>
            <w:shd w:val="clear" w:color="auto" w:fill="FFFFFF"/>
            <w:tcMar>
              <w:top w:w="0" w:type="dxa"/>
              <w:left w:w="0" w:type="dxa"/>
              <w:bottom w:w="0" w:type="dxa"/>
              <w:right w:w="0" w:type="dxa"/>
            </w:tcMar>
            <w:vAlign w:val="bottom"/>
            <w:hideMark/>
          </w:tcPr>
          <w:p w:rsidR="00000000" w:rsidRDefault="00477E2A">
            <w:pPr>
              <w:pStyle w:val="a3"/>
              <w:spacing w:before="0" w:beforeAutospacing="0" w:after="0" w:afterAutospacing="0"/>
              <w:ind w:right="16"/>
              <w:jc w:val="center"/>
              <w:rPr>
                <w:sz w:val="18"/>
                <w:szCs w:val="18"/>
              </w:rPr>
            </w:pPr>
            <w:r>
              <w:rPr>
                <w:sz w:val="18"/>
                <w:szCs w:val="18"/>
              </w:rPr>
              <w:t>(1)</w:t>
            </w:r>
          </w:p>
        </w:tc>
        <w:tc>
          <w:tcPr>
            <w:tcW w:w="59" w:type="pct"/>
            <w:shd w:val="clear" w:color="auto" w:fill="FFFFFF"/>
            <w:tcMar>
              <w:top w:w="0" w:type="dxa"/>
              <w:left w:w="0" w:type="dxa"/>
              <w:bottom w:w="0" w:type="dxa"/>
              <w:right w:w="0" w:type="dxa"/>
            </w:tcMar>
            <w:hideMark/>
          </w:tcPr>
          <w:p w:rsidR="00000000" w:rsidRDefault="00477E2A">
            <w:pPr>
              <w:pStyle w:val="a3"/>
              <w:spacing w:before="0" w:beforeAutospacing="0" w:after="0" w:afterAutospacing="0"/>
              <w:ind w:right="16"/>
              <w:jc w:val="both"/>
              <w:rPr>
                <w:sz w:val="20"/>
                <w:szCs w:val="20"/>
              </w:rPr>
            </w:pPr>
            <w:r>
              <w:rPr>
                <w:sz w:val="18"/>
                <w:szCs w:val="18"/>
              </w:rPr>
              <w:t>​</w:t>
            </w:r>
          </w:p>
        </w:tc>
        <w:tc>
          <w:tcPr>
            <w:tcW w:w="4482" w:type="pct"/>
            <w:shd w:val="clear" w:color="auto" w:fill="FFFFFF"/>
            <w:tcMar>
              <w:top w:w="0" w:type="dxa"/>
              <w:left w:w="0" w:type="dxa"/>
              <w:bottom w:w="0" w:type="dxa"/>
              <w:right w:w="0" w:type="dxa"/>
            </w:tcMar>
            <w:hideMark/>
          </w:tcPr>
          <w:p w:rsidR="00000000" w:rsidRDefault="00477E2A">
            <w:pPr>
              <w:pStyle w:val="a3"/>
              <w:spacing w:before="0" w:beforeAutospacing="0" w:after="0" w:afterAutospacing="0"/>
              <w:ind w:right="16"/>
              <w:jc w:val="both"/>
              <w:rPr>
                <w:sz w:val="20"/>
                <w:szCs w:val="20"/>
              </w:rPr>
            </w:pPr>
            <w:r>
              <w:rPr>
                <w:sz w:val="20"/>
                <w:szCs w:val="20"/>
              </w:rPr>
              <w:t xml:space="preserve">Previously filed as an exhibit to our Current Report on Form 8-K </w:t>
            </w:r>
            <w:r>
              <w:rPr>
                <w:sz w:val="20"/>
                <w:szCs w:val="20"/>
              </w:rPr>
              <w:t>filed on January 4, 2022 and incorporated by reference herein.</w:t>
            </w:r>
          </w:p>
        </w:tc>
      </w:tr>
    </w:tbl>
    <w:p w:rsidR="00000000" w:rsidRDefault="00477E2A">
      <w:pPr>
        <w:pStyle w:val="a3"/>
        <w:spacing w:before="0" w:beforeAutospacing="0" w:after="0" w:afterAutospacing="0"/>
        <w:divId w:val="423646784"/>
        <w:rPr>
          <w:sz w:val="20"/>
          <w:szCs w:val="20"/>
        </w:rPr>
      </w:pPr>
      <w:r>
        <w:rPr>
          <w:sz w:val="20"/>
          <w:szCs w:val="20"/>
        </w:rPr>
        <w:t>​</w:t>
      </w:r>
    </w:p>
    <w:p w:rsidR="00000000" w:rsidRDefault="00477E2A">
      <w:pPr>
        <w:pStyle w:val="a3"/>
        <w:spacing w:before="0" w:beforeAutospacing="0" w:after="0" w:afterAutospacing="0"/>
        <w:divId w:val="423646784"/>
        <w:rPr>
          <w:sz w:val="20"/>
          <w:szCs w:val="20"/>
        </w:rPr>
      </w:pPr>
      <w:r>
        <w:rPr>
          <w:sz w:val="20"/>
          <w:szCs w:val="20"/>
        </w:rPr>
        <w:t>​</w:t>
      </w:r>
    </w:p>
    <w:p w:rsidR="00000000" w:rsidRDefault="00477E2A">
      <w:pPr>
        <w:pStyle w:val="a3"/>
        <w:spacing w:before="480" w:beforeAutospacing="0" w:after="0" w:afterAutospacing="0"/>
        <w:jc w:val="center"/>
        <w:divId w:val="1848792361"/>
        <w:rPr>
          <w:sz w:val="20"/>
          <w:szCs w:val="20"/>
        </w:rPr>
      </w:pPr>
      <w:r>
        <w:rPr>
          <w:sz w:val="20"/>
          <w:szCs w:val="20"/>
        </w:rPr>
        <w:t>28</w:t>
      </w:r>
    </w:p>
    <w:p w:rsidR="00000000" w:rsidRDefault="00477E2A">
      <w:pPr>
        <w:pStyle w:val="a3"/>
        <w:spacing w:before="0" w:beforeAutospacing="0" w:after="600" w:afterAutospacing="0"/>
        <w:divId w:val="269509894"/>
        <w:rPr>
          <w:sz w:val="20"/>
          <w:szCs w:val="20"/>
        </w:rPr>
      </w:pPr>
      <w:hyperlink w:anchor="TOC" w:history="1">
        <w:r>
          <w:rPr>
            <w:rStyle w:val="a4"/>
            <w:sz w:val="20"/>
            <w:szCs w:val="20"/>
          </w:rPr>
          <w:t>Table of Contents</w:t>
        </w:r>
      </w:hyperlink>
    </w:p>
    <w:p w:rsidR="00000000" w:rsidRDefault="00477E2A">
      <w:pPr>
        <w:pStyle w:val="a3"/>
        <w:spacing w:before="0" w:beforeAutospacing="0" w:after="240" w:afterAutospacing="0"/>
        <w:jc w:val="center"/>
        <w:divId w:val="591626124"/>
        <w:rPr>
          <w:b/>
          <w:bCs/>
          <w:sz w:val="20"/>
          <w:szCs w:val="20"/>
        </w:rPr>
      </w:pPr>
      <w:r>
        <w:rPr>
          <w:b/>
          <w:bCs/>
          <w:sz w:val="20"/>
          <w:szCs w:val="20"/>
        </w:rPr>
        <w:t>SIGNATURES</w:t>
      </w:r>
    </w:p>
    <w:p w:rsidR="00000000" w:rsidRDefault="00477E2A">
      <w:pPr>
        <w:pStyle w:val="a3"/>
        <w:spacing w:before="0" w:beforeAutospacing="0" w:after="0" w:afterAutospacing="0"/>
        <w:jc w:val="both"/>
        <w:divId w:val="591626124"/>
        <w:rPr>
          <w:sz w:val="20"/>
          <w:szCs w:val="20"/>
        </w:rPr>
      </w:pPr>
      <w:r>
        <w:rPr>
          <w:sz w:val="20"/>
          <w:szCs w:val="20"/>
        </w:rPr>
        <w:t>In accordance with the requirements of the Exchange Act, the registrant caused this report to be signed on its behalf by the undersigned, thereunto duly authorized.</w:t>
      </w:r>
    </w:p>
    <w:p w:rsidR="00000000" w:rsidRDefault="00477E2A">
      <w:pPr>
        <w:pStyle w:val="a3"/>
        <w:spacing w:before="0" w:beforeAutospacing="0" w:after="0" w:afterAutospacing="0"/>
        <w:divId w:val="59162612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067"/>
        <w:gridCol w:w="586"/>
        <w:gridCol w:w="3653"/>
      </w:tblGrid>
      <w:tr w:rsidR="00000000">
        <w:trPr>
          <w:divId w:val="591626124"/>
          <w:trHeight w:val="20"/>
        </w:trPr>
        <w:tc>
          <w:tcPr>
            <w:tcW w:w="2500" w:type="pct"/>
            <w:tcMar>
              <w:top w:w="0" w:type="dxa"/>
              <w:left w:w="0" w:type="dxa"/>
              <w:bottom w:w="0" w:type="dxa"/>
              <w:right w:w="0" w:type="dxa"/>
            </w:tcMar>
            <w:hideMark/>
          </w:tcPr>
          <w:p w:rsidR="00000000" w:rsidRDefault="00477E2A">
            <w:pPr>
              <w:rPr>
                <w:sz w:val="20"/>
                <w:szCs w:val="20"/>
              </w:rPr>
            </w:pPr>
          </w:p>
        </w:tc>
        <w:tc>
          <w:tcPr>
            <w:tcW w:w="250" w:type="pct"/>
            <w:tcMar>
              <w:top w:w="0" w:type="dxa"/>
              <w:left w:w="0" w:type="dxa"/>
              <w:bottom w:w="0" w:type="dxa"/>
              <w:right w:w="0" w:type="dxa"/>
            </w:tcMar>
            <w:hideMark/>
          </w:tcPr>
          <w:p w:rsidR="00000000" w:rsidRDefault="00477E2A">
            <w:pPr>
              <w:rPr>
                <w:rFonts w:eastAsia="Times New Roman"/>
                <w:sz w:val="20"/>
                <w:szCs w:val="20"/>
              </w:rPr>
            </w:pPr>
          </w:p>
        </w:tc>
        <w:tc>
          <w:tcPr>
            <w:tcW w:w="2250" w:type="pct"/>
            <w:tcMar>
              <w:top w:w="0" w:type="dxa"/>
              <w:left w:w="0" w:type="dxa"/>
              <w:bottom w:w="0" w:type="dxa"/>
              <w:right w:w="0" w:type="dxa"/>
            </w:tcMar>
            <w:hideMark/>
          </w:tcPr>
          <w:p w:rsidR="00000000" w:rsidRDefault="00477E2A">
            <w:pPr>
              <w:rPr>
                <w:rFonts w:eastAsia="Times New Roman"/>
                <w:sz w:val="20"/>
                <w:szCs w:val="20"/>
              </w:rPr>
            </w:pPr>
          </w:p>
        </w:tc>
      </w:tr>
      <w:tr w:rsidR="00000000">
        <w:trPr>
          <w:divId w:val="591626124"/>
        </w:trPr>
        <w:tc>
          <w:tcPr>
            <w:tcW w:w="2500" w:type="pct"/>
            <w:tcMar>
              <w:top w:w="0" w:type="dxa"/>
              <w:left w:w="0" w:type="dxa"/>
              <w:bottom w:w="0" w:type="dxa"/>
              <w:right w:w="0" w:type="dxa"/>
            </w:tcMar>
            <w:hideMark/>
          </w:tcPr>
          <w:p w:rsidR="00000000" w:rsidRDefault="00477E2A">
            <w:pPr>
              <w:pStyle w:val="a3"/>
              <w:spacing w:before="0" w:beforeAutospacing="0" w:after="0" w:afterAutospacing="0"/>
              <w:ind w:right="16"/>
              <w:jc w:val="both"/>
              <w:rPr>
                <w:sz w:val="18"/>
                <w:szCs w:val="18"/>
              </w:rPr>
            </w:pPr>
            <w:r>
              <w:rPr>
                <w:sz w:val="18"/>
                <w:szCs w:val="18"/>
              </w:rPr>
              <w:t> </w:t>
            </w:r>
          </w:p>
        </w:tc>
        <w:tc>
          <w:tcPr>
            <w:tcW w:w="2500" w:type="pct"/>
            <w:gridSpan w:val="2"/>
            <w:tcMar>
              <w:top w:w="0" w:type="dxa"/>
              <w:left w:w="0" w:type="dxa"/>
              <w:bottom w:w="0" w:type="dxa"/>
              <w:right w:w="0" w:type="dxa"/>
            </w:tcMar>
            <w:vAlign w:val="bottom"/>
            <w:hideMark/>
          </w:tcPr>
          <w:p w:rsidR="00000000" w:rsidRDefault="00477E2A">
            <w:pPr>
              <w:pStyle w:val="a3"/>
              <w:spacing w:before="0" w:beforeAutospacing="0" w:after="0" w:afterAutospacing="0"/>
              <w:ind w:right="36"/>
              <w:jc w:val="both"/>
              <w:rPr>
                <w:sz w:val="18"/>
                <w:szCs w:val="18"/>
              </w:rPr>
            </w:pPr>
            <w:r>
              <w:rPr>
                <w:b/>
                <w:bCs/>
                <w:sz w:val="18"/>
                <w:szCs w:val="18"/>
              </w:rPr>
              <w:t>CARTICA ACQUISITION CORP</w:t>
            </w:r>
          </w:p>
        </w:tc>
      </w:tr>
      <w:tr w:rsidR="00000000">
        <w:trPr>
          <w:divId w:val="591626124"/>
        </w:trPr>
        <w:tc>
          <w:tcPr>
            <w:tcW w:w="2500" w:type="pct"/>
            <w:tcMar>
              <w:top w:w="0" w:type="dxa"/>
              <w:left w:w="0" w:type="dxa"/>
              <w:bottom w:w="0" w:type="dxa"/>
              <w:right w:w="0" w:type="dxa"/>
            </w:tcMar>
            <w:hideMark/>
          </w:tcPr>
          <w:p w:rsidR="00000000" w:rsidRDefault="00477E2A">
            <w:pPr>
              <w:pStyle w:val="a3"/>
              <w:spacing w:before="0" w:beforeAutospacing="0" w:after="0" w:afterAutospacing="0"/>
              <w:ind w:right="16"/>
              <w:jc w:val="both"/>
              <w:rPr>
                <w:sz w:val="18"/>
                <w:szCs w:val="18"/>
              </w:rPr>
            </w:pPr>
            <w:r>
              <w:rPr>
                <w:sz w:val="18"/>
                <w:szCs w:val="18"/>
              </w:rPr>
              <w:t> </w:t>
            </w:r>
          </w:p>
        </w:tc>
        <w:tc>
          <w:tcPr>
            <w:tcW w:w="250" w:type="pct"/>
            <w:tcMar>
              <w:top w:w="0" w:type="dxa"/>
              <w:left w:w="0" w:type="dxa"/>
              <w:bottom w:w="0" w:type="dxa"/>
              <w:right w:w="0" w:type="dxa"/>
            </w:tcMar>
            <w:hideMark/>
          </w:tcPr>
          <w:p w:rsidR="00000000" w:rsidRDefault="00477E2A">
            <w:pPr>
              <w:pStyle w:val="a3"/>
              <w:spacing w:before="0" w:beforeAutospacing="0" w:after="0" w:afterAutospacing="0"/>
              <w:ind w:right="16"/>
              <w:jc w:val="both"/>
              <w:rPr>
                <w:sz w:val="18"/>
                <w:szCs w:val="18"/>
              </w:rPr>
            </w:pPr>
            <w:r>
              <w:rPr>
                <w:sz w:val="18"/>
                <w:szCs w:val="18"/>
              </w:rPr>
              <w:t> </w:t>
            </w:r>
          </w:p>
        </w:tc>
        <w:tc>
          <w:tcPr>
            <w:tcW w:w="2250" w:type="pct"/>
            <w:tcMar>
              <w:top w:w="0" w:type="dxa"/>
              <w:left w:w="0" w:type="dxa"/>
              <w:bottom w:w="0" w:type="dxa"/>
              <w:right w:w="0" w:type="dxa"/>
            </w:tcMar>
            <w:hideMark/>
          </w:tcPr>
          <w:p w:rsidR="00000000" w:rsidRDefault="00477E2A">
            <w:pPr>
              <w:pStyle w:val="a3"/>
              <w:spacing w:before="0" w:beforeAutospacing="0" w:after="0" w:afterAutospacing="0"/>
              <w:ind w:right="16"/>
              <w:jc w:val="both"/>
              <w:rPr>
                <w:sz w:val="18"/>
                <w:szCs w:val="18"/>
              </w:rPr>
            </w:pPr>
            <w:r>
              <w:rPr>
                <w:sz w:val="18"/>
                <w:szCs w:val="18"/>
              </w:rPr>
              <w:t> </w:t>
            </w:r>
          </w:p>
        </w:tc>
      </w:tr>
      <w:tr w:rsidR="00000000">
        <w:trPr>
          <w:divId w:val="591626124"/>
        </w:trPr>
        <w:tc>
          <w:tcPr>
            <w:tcW w:w="2500" w:type="pct"/>
            <w:tcMar>
              <w:top w:w="0" w:type="dxa"/>
              <w:left w:w="0" w:type="dxa"/>
              <w:bottom w:w="0" w:type="dxa"/>
              <w:right w:w="0" w:type="dxa"/>
            </w:tcMar>
            <w:hideMark/>
          </w:tcPr>
          <w:p w:rsidR="00000000" w:rsidRDefault="00477E2A">
            <w:pPr>
              <w:pStyle w:val="a3"/>
              <w:spacing w:before="0" w:beforeAutospacing="0" w:after="0" w:afterAutospacing="0"/>
              <w:ind w:right="16"/>
              <w:jc w:val="both"/>
              <w:rPr>
                <w:sz w:val="18"/>
                <w:szCs w:val="18"/>
              </w:rPr>
            </w:pPr>
            <w:r>
              <w:rPr>
                <w:sz w:val="18"/>
                <w:szCs w:val="18"/>
              </w:rPr>
              <w:t>Date: May 13, 2022</w:t>
            </w:r>
          </w:p>
        </w:tc>
        <w:tc>
          <w:tcPr>
            <w:tcW w:w="250" w:type="pct"/>
            <w:tcMar>
              <w:top w:w="0" w:type="dxa"/>
              <w:left w:w="0" w:type="dxa"/>
              <w:bottom w:w="0" w:type="dxa"/>
              <w:right w:w="0" w:type="dxa"/>
            </w:tcMar>
            <w:hideMark/>
          </w:tcPr>
          <w:p w:rsidR="00000000" w:rsidRDefault="00477E2A">
            <w:pPr>
              <w:pStyle w:val="a3"/>
              <w:spacing w:before="0" w:beforeAutospacing="0" w:after="0" w:afterAutospacing="0"/>
              <w:ind w:right="16"/>
              <w:jc w:val="both"/>
              <w:rPr>
                <w:sz w:val="18"/>
                <w:szCs w:val="18"/>
              </w:rPr>
            </w:pPr>
            <w:r>
              <w:rPr>
                <w:sz w:val="18"/>
                <w:szCs w:val="18"/>
              </w:rPr>
              <w:t>By:</w:t>
            </w:r>
          </w:p>
        </w:tc>
        <w:tc>
          <w:tcPr>
            <w:tcW w:w="2250" w:type="pct"/>
            <w:tcBorders>
              <w:bottom w:val="single" w:sz="6" w:space="0" w:color="000000"/>
            </w:tcBorders>
            <w:tcMar>
              <w:top w:w="0" w:type="dxa"/>
              <w:left w:w="0" w:type="dxa"/>
              <w:bottom w:w="0" w:type="dxa"/>
              <w:right w:w="0" w:type="dxa"/>
            </w:tcMar>
            <w:hideMark/>
          </w:tcPr>
          <w:p w:rsidR="00000000" w:rsidRDefault="00477E2A">
            <w:pPr>
              <w:pStyle w:val="a3"/>
              <w:spacing w:before="0" w:beforeAutospacing="0" w:after="0" w:afterAutospacing="0"/>
              <w:ind w:right="16"/>
              <w:jc w:val="both"/>
              <w:rPr>
                <w:sz w:val="18"/>
                <w:szCs w:val="18"/>
              </w:rPr>
            </w:pPr>
            <w:r>
              <w:rPr>
                <w:sz w:val="18"/>
                <w:szCs w:val="18"/>
              </w:rPr>
              <w:t>/s/ Sanjeev Goel</w:t>
            </w:r>
          </w:p>
        </w:tc>
      </w:tr>
      <w:tr w:rsidR="00000000">
        <w:trPr>
          <w:divId w:val="591626124"/>
        </w:trPr>
        <w:tc>
          <w:tcPr>
            <w:tcW w:w="2500" w:type="pct"/>
            <w:tcMar>
              <w:top w:w="0" w:type="dxa"/>
              <w:left w:w="0" w:type="dxa"/>
              <w:bottom w:w="0" w:type="dxa"/>
              <w:right w:w="0" w:type="dxa"/>
            </w:tcMar>
            <w:hideMark/>
          </w:tcPr>
          <w:p w:rsidR="00000000" w:rsidRDefault="00477E2A">
            <w:pPr>
              <w:pStyle w:val="a3"/>
              <w:spacing w:before="0" w:beforeAutospacing="0" w:after="0" w:afterAutospacing="0"/>
              <w:ind w:right="16"/>
              <w:jc w:val="both"/>
              <w:rPr>
                <w:sz w:val="18"/>
                <w:szCs w:val="18"/>
              </w:rPr>
            </w:pPr>
            <w:r>
              <w:rPr>
                <w:sz w:val="18"/>
                <w:szCs w:val="18"/>
              </w:rPr>
              <w:t> </w:t>
            </w:r>
          </w:p>
        </w:tc>
        <w:tc>
          <w:tcPr>
            <w:tcW w:w="250" w:type="pct"/>
            <w:tcMar>
              <w:top w:w="0" w:type="dxa"/>
              <w:left w:w="0" w:type="dxa"/>
              <w:bottom w:w="0" w:type="dxa"/>
              <w:right w:w="0" w:type="dxa"/>
            </w:tcMar>
            <w:hideMark/>
          </w:tcPr>
          <w:p w:rsidR="00000000" w:rsidRDefault="00477E2A">
            <w:pPr>
              <w:pStyle w:val="a3"/>
              <w:spacing w:before="0" w:beforeAutospacing="0" w:after="0" w:afterAutospacing="0"/>
              <w:ind w:right="16"/>
              <w:jc w:val="both"/>
              <w:rPr>
                <w:sz w:val="18"/>
                <w:szCs w:val="18"/>
              </w:rPr>
            </w:pPr>
            <w:r>
              <w:rPr>
                <w:sz w:val="18"/>
                <w:szCs w:val="18"/>
              </w:rPr>
              <w:t>Name:  </w:t>
            </w:r>
          </w:p>
        </w:tc>
        <w:tc>
          <w:tcPr>
            <w:tcW w:w="2250" w:type="pct"/>
            <w:tcBorders>
              <w:top w:val="single" w:sz="6" w:space="0" w:color="000000"/>
            </w:tcBorders>
            <w:tcMar>
              <w:top w:w="0" w:type="dxa"/>
              <w:left w:w="0" w:type="dxa"/>
              <w:bottom w:w="0" w:type="dxa"/>
              <w:right w:w="0" w:type="dxa"/>
            </w:tcMar>
            <w:hideMark/>
          </w:tcPr>
          <w:p w:rsidR="00000000" w:rsidRDefault="00477E2A">
            <w:pPr>
              <w:pStyle w:val="a3"/>
              <w:spacing w:before="0" w:beforeAutospacing="0" w:after="0" w:afterAutospacing="0"/>
              <w:ind w:right="16"/>
              <w:jc w:val="both"/>
              <w:rPr>
                <w:sz w:val="18"/>
                <w:szCs w:val="18"/>
              </w:rPr>
            </w:pPr>
            <w:r>
              <w:rPr>
                <w:sz w:val="18"/>
                <w:szCs w:val="18"/>
              </w:rPr>
              <w:t>Sanjeev Goel</w:t>
            </w:r>
          </w:p>
        </w:tc>
      </w:tr>
      <w:tr w:rsidR="00000000">
        <w:trPr>
          <w:divId w:val="591626124"/>
        </w:trPr>
        <w:tc>
          <w:tcPr>
            <w:tcW w:w="2500" w:type="pct"/>
            <w:tcMar>
              <w:top w:w="0" w:type="dxa"/>
              <w:left w:w="0" w:type="dxa"/>
              <w:bottom w:w="0" w:type="dxa"/>
              <w:right w:w="0" w:type="dxa"/>
            </w:tcMar>
            <w:hideMark/>
          </w:tcPr>
          <w:p w:rsidR="00000000" w:rsidRDefault="00477E2A">
            <w:pPr>
              <w:pStyle w:val="a3"/>
              <w:spacing w:before="0" w:beforeAutospacing="0" w:after="0" w:afterAutospacing="0"/>
              <w:ind w:right="16"/>
              <w:jc w:val="both"/>
              <w:rPr>
                <w:sz w:val="18"/>
                <w:szCs w:val="18"/>
              </w:rPr>
            </w:pPr>
            <w:r>
              <w:rPr>
                <w:sz w:val="18"/>
                <w:szCs w:val="18"/>
              </w:rPr>
              <w:t> </w:t>
            </w:r>
          </w:p>
        </w:tc>
        <w:tc>
          <w:tcPr>
            <w:tcW w:w="250" w:type="pct"/>
            <w:tcMar>
              <w:top w:w="0" w:type="dxa"/>
              <w:left w:w="0" w:type="dxa"/>
              <w:bottom w:w="0" w:type="dxa"/>
              <w:right w:w="0" w:type="dxa"/>
            </w:tcMar>
            <w:hideMark/>
          </w:tcPr>
          <w:p w:rsidR="00000000" w:rsidRDefault="00477E2A">
            <w:pPr>
              <w:pStyle w:val="a3"/>
              <w:spacing w:before="0" w:beforeAutospacing="0" w:after="0" w:afterAutospacing="0"/>
              <w:ind w:right="16"/>
              <w:jc w:val="both"/>
              <w:rPr>
                <w:sz w:val="18"/>
                <w:szCs w:val="18"/>
              </w:rPr>
            </w:pPr>
            <w:r>
              <w:rPr>
                <w:sz w:val="18"/>
                <w:szCs w:val="18"/>
              </w:rPr>
              <w:t>Title:</w:t>
            </w:r>
          </w:p>
        </w:tc>
        <w:tc>
          <w:tcPr>
            <w:tcW w:w="2250" w:type="pct"/>
            <w:tcMar>
              <w:top w:w="0" w:type="dxa"/>
              <w:left w:w="0" w:type="dxa"/>
              <w:bottom w:w="0" w:type="dxa"/>
              <w:right w:w="0" w:type="dxa"/>
            </w:tcMar>
            <w:hideMark/>
          </w:tcPr>
          <w:p w:rsidR="00000000" w:rsidRDefault="00477E2A">
            <w:pPr>
              <w:pStyle w:val="a3"/>
              <w:spacing w:before="0" w:beforeAutospacing="0" w:after="0" w:afterAutospacing="0"/>
              <w:ind w:right="16"/>
              <w:jc w:val="both"/>
              <w:rPr>
                <w:sz w:val="18"/>
                <w:szCs w:val="18"/>
              </w:rPr>
            </w:pPr>
            <w:r>
              <w:rPr>
                <w:sz w:val="18"/>
                <w:szCs w:val="18"/>
              </w:rPr>
              <w:t>Chief Executive Officer</w:t>
            </w:r>
          </w:p>
        </w:tc>
      </w:tr>
      <w:tr w:rsidR="00000000">
        <w:trPr>
          <w:divId w:val="591626124"/>
        </w:trPr>
        <w:tc>
          <w:tcPr>
            <w:tcW w:w="2500" w:type="pct"/>
            <w:tcMar>
              <w:top w:w="0" w:type="dxa"/>
              <w:left w:w="0" w:type="dxa"/>
              <w:bottom w:w="0" w:type="dxa"/>
              <w:right w:w="0" w:type="dxa"/>
            </w:tcMar>
            <w:hideMark/>
          </w:tcPr>
          <w:p w:rsidR="00000000" w:rsidRDefault="00477E2A">
            <w:pPr>
              <w:pStyle w:val="a3"/>
              <w:spacing w:before="0" w:beforeAutospacing="0" w:after="0" w:afterAutospacing="0"/>
              <w:ind w:right="16"/>
              <w:jc w:val="both"/>
              <w:rPr>
                <w:sz w:val="18"/>
                <w:szCs w:val="18"/>
              </w:rPr>
            </w:pPr>
            <w:r>
              <w:rPr>
                <w:sz w:val="18"/>
                <w:szCs w:val="18"/>
              </w:rPr>
              <w:t> </w:t>
            </w:r>
          </w:p>
        </w:tc>
        <w:tc>
          <w:tcPr>
            <w:tcW w:w="250" w:type="pct"/>
            <w:tcMar>
              <w:top w:w="0" w:type="dxa"/>
              <w:left w:w="0" w:type="dxa"/>
              <w:bottom w:w="0" w:type="dxa"/>
              <w:right w:w="0" w:type="dxa"/>
            </w:tcMar>
            <w:hideMark/>
          </w:tcPr>
          <w:p w:rsidR="00000000" w:rsidRDefault="00477E2A">
            <w:pPr>
              <w:pStyle w:val="a3"/>
              <w:spacing w:before="0" w:beforeAutospacing="0" w:after="0" w:afterAutospacing="0"/>
              <w:ind w:right="16"/>
              <w:jc w:val="both"/>
              <w:rPr>
                <w:sz w:val="18"/>
                <w:szCs w:val="18"/>
              </w:rPr>
            </w:pPr>
            <w:r>
              <w:rPr>
                <w:sz w:val="18"/>
                <w:szCs w:val="18"/>
              </w:rPr>
              <w:t> </w:t>
            </w:r>
          </w:p>
        </w:tc>
        <w:tc>
          <w:tcPr>
            <w:tcW w:w="2250" w:type="pct"/>
            <w:tcMar>
              <w:top w:w="0" w:type="dxa"/>
              <w:left w:w="0" w:type="dxa"/>
              <w:bottom w:w="0" w:type="dxa"/>
              <w:right w:w="0" w:type="dxa"/>
            </w:tcMar>
            <w:hideMark/>
          </w:tcPr>
          <w:p w:rsidR="00000000" w:rsidRDefault="00477E2A">
            <w:pPr>
              <w:pStyle w:val="a3"/>
              <w:spacing w:before="0" w:beforeAutospacing="0" w:after="0" w:afterAutospacing="0"/>
              <w:ind w:right="16"/>
              <w:jc w:val="both"/>
              <w:rPr>
                <w:sz w:val="18"/>
                <w:szCs w:val="18"/>
              </w:rPr>
            </w:pPr>
            <w:r>
              <w:rPr>
                <w:sz w:val="18"/>
                <w:szCs w:val="18"/>
              </w:rPr>
              <w:t>(Principal Executive Officer)</w:t>
            </w:r>
          </w:p>
        </w:tc>
      </w:tr>
      <w:tr w:rsidR="00000000">
        <w:trPr>
          <w:divId w:val="591626124"/>
        </w:trPr>
        <w:tc>
          <w:tcPr>
            <w:tcW w:w="2500" w:type="pct"/>
            <w:tcMar>
              <w:top w:w="0" w:type="dxa"/>
              <w:left w:w="0" w:type="dxa"/>
              <w:bottom w:w="0" w:type="dxa"/>
              <w:right w:w="0" w:type="dxa"/>
            </w:tcMar>
            <w:hideMark/>
          </w:tcPr>
          <w:p w:rsidR="00000000" w:rsidRDefault="00477E2A">
            <w:pPr>
              <w:pStyle w:val="a3"/>
              <w:spacing w:before="0" w:beforeAutospacing="0" w:after="0" w:afterAutospacing="0"/>
              <w:ind w:right="16"/>
              <w:jc w:val="both"/>
              <w:rPr>
                <w:sz w:val="18"/>
                <w:szCs w:val="18"/>
              </w:rPr>
            </w:pPr>
            <w:r>
              <w:rPr>
                <w:sz w:val="18"/>
                <w:szCs w:val="18"/>
              </w:rPr>
              <w:t> </w:t>
            </w:r>
          </w:p>
        </w:tc>
        <w:tc>
          <w:tcPr>
            <w:tcW w:w="250" w:type="pct"/>
            <w:tcMar>
              <w:top w:w="0" w:type="dxa"/>
              <w:left w:w="0" w:type="dxa"/>
              <w:bottom w:w="0" w:type="dxa"/>
              <w:right w:w="0" w:type="dxa"/>
            </w:tcMar>
            <w:hideMark/>
          </w:tcPr>
          <w:p w:rsidR="00000000" w:rsidRDefault="00477E2A">
            <w:pPr>
              <w:pStyle w:val="a3"/>
              <w:spacing w:before="0" w:beforeAutospacing="0" w:after="0" w:afterAutospacing="0"/>
              <w:ind w:right="16"/>
              <w:jc w:val="both"/>
              <w:rPr>
                <w:sz w:val="18"/>
                <w:szCs w:val="18"/>
              </w:rPr>
            </w:pPr>
            <w:r>
              <w:rPr>
                <w:sz w:val="18"/>
                <w:szCs w:val="18"/>
              </w:rPr>
              <w:t> </w:t>
            </w:r>
          </w:p>
        </w:tc>
        <w:tc>
          <w:tcPr>
            <w:tcW w:w="2250" w:type="pct"/>
            <w:tcMar>
              <w:top w:w="0" w:type="dxa"/>
              <w:left w:w="0" w:type="dxa"/>
              <w:bottom w:w="0" w:type="dxa"/>
              <w:right w:w="0" w:type="dxa"/>
            </w:tcMar>
            <w:hideMark/>
          </w:tcPr>
          <w:p w:rsidR="00000000" w:rsidRDefault="00477E2A">
            <w:pPr>
              <w:pStyle w:val="a3"/>
              <w:spacing w:before="0" w:beforeAutospacing="0" w:after="0" w:afterAutospacing="0"/>
              <w:ind w:right="16"/>
              <w:jc w:val="both"/>
              <w:rPr>
                <w:sz w:val="18"/>
                <w:szCs w:val="18"/>
              </w:rPr>
            </w:pPr>
            <w:r>
              <w:rPr>
                <w:sz w:val="18"/>
                <w:szCs w:val="18"/>
              </w:rPr>
              <w:t> </w:t>
            </w:r>
          </w:p>
        </w:tc>
      </w:tr>
      <w:tr w:rsidR="00000000">
        <w:trPr>
          <w:divId w:val="591626124"/>
        </w:trPr>
        <w:tc>
          <w:tcPr>
            <w:tcW w:w="2500" w:type="pct"/>
            <w:tcMar>
              <w:top w:w="0" w:type="dxa"/>
              <w:left w:w="0" w:type="dxa"/>
              <w:bottom w:w="0" w:type="dxa"/>
              <w:right w:w="0" w:type="dxa"/>
            </w:tcMar>
            <w:hideMark/>
          </w:tcPr>
          <w:p w:rsidR="00000000" w:rsidRDefault="00477E2A">
            <w:pPr>
              <w:pStyle w:val="a3"/>
              <w:spacing w:before="0" w:beforeAutospacing="0" w:after="0" w:afterAutospacing="0"/>
              <w:ind w:right="16"/>
              <w:jc w:val="both"/>
              <w:rPr>
                <w:sz w:val="18"/>
                <w:szCs w:val="18"/>
              </w:rPr>
            </w:pPr>
            <w:r>
              <w:rPr>
                <w:sz w:val="18"/>
                <w:szCs w:val="18"/>
              </w:rPr>
              <w:t>Date: May 13, 2022</w:t>
            </w:r>
          </w:p>
        </w:tc>
        <w:tc>
          <w:tcPr>
            <w:tcW w:w="250" w:type="pct"/>
            <w:tcMar>
              <w:top w:w="0" w:type="dxa"/>
              <w:left w:w="0" w:type="dxa"/>
              <w:bottom w:w="0" w:type="dxa"/>
              <w:right w:w="0" w:type="dxa"/>
            </w:tcMar>
            <w:hideMark/>
          </w:tcPr>
          <w:p w:rsidR="00000000" w:rsidRDefault="00477E2A">
            <w:pPr>
              <w:pStyle w:val="a3"/>
              <w:spacing w:before="0" w:beforeAutospacing="0" w:after="0" w:afterAutospacing="0"/>
              <w:ind w:right="16"/>
              <w:jc w:val="both"/>
              <w:rPr>
                <w:sz w:val="18"/>
                <w:szCs w:val="18"/>
              </w:rPr>
            </w:pPr>
            <w:r>
              <w:rPr>
                <w:sz w:val="18"/>
                <w:szCs w:val="18"/>
              </w:rPr>
              <w:t>By:</w:t>
            </w:r>
          </w:p>
        </w:tc>
        <w:tc>
          <w:tcPr>
            <w:tcW w:w="2250" w:type="pct"/>
            <w:tcBorders>
              <w:bottom w:val="single" w:sz="6" w:space="0" w:color="000000"/>
            </w:tcBorders>
            <w:tcMar>
              <w:top w:w="0" w:type="dxa"/>
              <w:left w:w="0" w:type="dxa"/>
              <w:bottom w:w="0" w:type="dxa"/>
              <w:right w:w="0" w:type="dxa"/>
            </w:tcMar>
            <w:hideMark/>
          </w:tcPr>
          <w:p w:rsidR="00000000" w:rsidRDefault="00477E2A">
            <w:pPr>
              <w:pStyle w:val="a3"/>
              <w:spacing w:before="0" w:beforeAutospacing="0" w:after="0" w:afterAutospacing="0"/>
              <w:ind w:right="16"/>
              <w:jc w:val="both"/>
              <w:rPr>
                <w:sz w:val="18"/>
                <w:szCs w:val="18"/>
              </w:rPr>
            </w:pPr>
            <w:r>
              <w:rPr>
                <w:sz w:val="18"/>
                <w:szCs w:val="18"/>
              </w:rPr>
              <w:t>/s/ C. Brian Coad</w:t>
            </w:r>
          </w:p>
        </w:tc>
      </w:tr>
      <w:tr w:rsidR="00000000">
        <w:trPr>
          <w:divId w:val="591626124"/>
        </w:trPr>
        <w:tc>
          <w:tcPr>
            <w:tcW w:w="2500" w:type="pct"/>
            <w:tcMar>
              <w:top w:w="0" w:type="dxa"/>
              <w:left w:w="0" w:type="dxa"/>
              <w:bottom w:w="0" w:type="dxa"/>
              <w:right w:w="0" w:type="dxa"/>
            </w:tcMar>
            <w:hideMark/>
          </w:tcPr>
          <w:p w:rsidR="00000000" w:rsidRDefault="00477E2A">
            <w:pPr>
              <w:pStyle w:val="a3"/>
              <w:spacing w:before="0" w:beforeAutospacing="0" w:after="0" w:afterAutospacing="0"/>
              <w:ind w:right="16"/>
              <w:jc w:val="both"/>
              <w:rPr>
                <w:sz w:val="18"/>
                <w:szCs w:val="18"/>
              </w:rPr>
            </w:pPr>
            <w:r>
              <w:rPr>
                <w:sz w:val="18"/>
                <w:szCs w:val="18"/>
              </w:rPr>
              <w:t> </w:t>
            </w:r>
          </w:p>
        </w:tc>
        <w:tc>
          <w:tcPr>
            <w:tcW w:w="250" w:type="pct"/>
            <w:tcMar>
              <w:top w:w="0" w:type="dxa"/>
              <w:left w:w="0" w:type="dxa"/>
              <w:bottom w:w="0" w:type="dxa"/>
              <w:right w:w="0" w:type="dxa"/>
            </w:tcMar>
            <w:hideMark/>
          </w:tcPr>
          <w:p w:rsidR="00000000" w:rsidRDefault="00477E2A">
            <w:pPr>
              <w:pStyle w:val="a3"/>
              <w:spacing w:before="0" w:beforeAutospacing="0" w:after="0" w:afterAutospacing="0"/>
              <w:ind w:right="16"/>
              <w:jc w:val="both"/>
              <w:rPr>
                <w:sz w:val="18"/>
                <w:szCs w:val="18"/>
              </w:rPr>
            </w:pPr>
            <w:r>
              <w:rPr>
                <w:sz w:val="18"/>
                <w:szCs w:val="18"/>
              </w:rPr>
              <w:t>Name:</w:t>
            </w:r>
          </w:p>
        </w:tc>
        <w:tc>
          <w:tcPr>
            <w:tcW w:w="2250" w:type="pct"/>
            <w:tcBorders>
              <w:top w:val="single" w:sz="6" w:space="0" w:color="000000"/>
            </w:tcBorders>
            <w:tcMar>
              <w:top w:w="0" w:type="dxa"/>
              <w:left w:w="0" w:type="dxa"/>
              <w:bottom w:w="0" w:type="dxa"/>
              <w:right w:w="0" w:type="dxa"/>
            </w:tcMar>
            <w:hideMark/>
          </w:tcPr>
          <w:p w:rsidR="00000000" w:rsidRDefault="00477E2A">
            <w:pPr>
              <w:pStyle w:val="a3"/>
              <w:spacing w:before="0" w:beforeAutospacing="0" w:after="0" w:afterAutospacing="0"/>
              <w:ind w:right="16"/>
              <w:jc w:val="both"/>
              <w:rPr>
                <w:sz w:val="18"/>
                <w:szCs w:val="18"/>
              </w:rPr>
            </w:pPr>
            <w:r>
              <w:rPr>
                <w:sz w:val="18"/>
                <w:szCs w:val="18"/>
              </w:rPr>
              <w:t>C. Brian Coad</w:t>
            </w:r>
          </w:p>
        </w:tc>
      </w:tr>
      <w:tr w:rsidR="00000000">
        <w:trPr>
          <w:divId w:val="591626124"/>
        </w:trPr>
        <w:tc>
          <w:tcPr>
            <w:tcW w:w="2500" w:type="pct"/>
            <w:tcMar>
              <w:top w:w="0" w:type="dxa"/>
              <w:left w:w="0" w:type="dxa"/>
              <w:bottom w:w="0" w:type="dxa"/>
              <w:right w:w="0" w:type="dxa"/>
            </w:tcMar>
            <w:hideMark/>
          </w:tcPr>
          <w:p w:rsidR="00000000" w:rsidRDefault="00477E2A">
            <w:pPr>
              <w:pStyle w:val="a3"/>
              <w:spacing w:before="0" w:beforeAutospacing="0" w:after="0" w:afterAutospacing="0"/>
              <w:ind w:right="16"/>
              <w:jc w:val="both"/>
              <w:rPr>
                <w:sz w:val="18"/>
                <w:szCs w:val="18"/>
              </w:rPr>
            </w:pPr>
            <w:r>
              <w:rPr>
                <w:sz w:val="18"/>
                <w:szCs w:val="18"/>
              </w:rPr>
              <w:t> </w:t>
            </w:r>
          </w:p>
        </w:tc>
        <w:tc>
          <w:tcPr>
            <w:tcW w:w="250" w:type="pct"/>
            <w:tcMar>
              <w:top w:w="0" w:type="dxa"/>
              <w:left w:w="0" w:type="dxa"/>
              <w:bottom w:w="0" w:type="dxa"/>
              <w:right w:w="0" w:type="dxa"/>
            </w:tcMar>
            <w:hideMark/>
          </w:tcPr>
          <w:p w:rsidR="00000000" w:rsidRDefault="00477E2A">
            <w:pPr>
              <w:pStyle w:val="a3"/>
              <w:spacing w:before="0" w:beforeAutospacing="0" w:after="0" w:afterAutospacing="0"/>
              <w:ind w:right="16"/>
              <w:jc w:val="both"/>
              <w:rPr>
                <w:sz w:val="18"/>
                <w:szCs w:val="18"/>
              </w:rPr>
            </w:pPr>
            <w:r>
              <w:rPr>
                <w:sz w:val="18"/>
                <w:szCs w:val="18"/>
              </w:rPr>
              <w:t>Title:</w:t>
            </w:r>
          </w:p>
        </w:tc>
        <w:tc>
          <w:tcPr>
            <w:tcW w:w="2250" w:type="pct"/>
            <w:tcMar>
              <w:top w:w="0" w:type="dxa"/>
              <w:left w:w="0" w:type="dxa"/>
              <w:bottom w:w="0" w:type="dxa"/>
              <w:right w:w="0" w:type="dxa"/>
            </w:tcMar>
            <w:hideMark/>
          </w:tcPr>
          <w:p w:rsidR="00000000" w:rsidRDefault="00477E2A">
            <w:pPr>
              <w:pStyle w:val="a3"/>
              <w:spacing w:before="0" w:beforeAutospacing="0" w:after="0" w:afterAutospacing="0"/>
              <w:ind w:right="16"/>
              <w:jc w:val="both"/>
              <w:rPr>
                <w:sz w:val="18"/>
                <w:szCs w:val="18"/>
              </w:rPr>
            </w:pPr>
            <w:r>
              <w:rPr>
                <w:sz w:val="18"/>
                <w:szCs w:val="18"/>
              </w:rPr>
              <w:t>Chief Financial Officer</w:t>
            </w:r>
          </w:p>
        </w:tc>
      </w:tr>
      <w:tr w:rsidR="00000000">
        <w:trPr>
          <w:divId w:val="591626124"/>
        </w:trPr>
        <w:tc>
          <w:tcPr>
            <w:tcW w:w="2500" w:type="pct"/>
            <w:tcMar>
              <w:top w:w="0" w:type="dxa"/>
              <w:left w:w="0" w:type="dxa"/>
              <w:bottom w:w="0" w:type="dxa"/>
              <w:right w:w="0" w:type="dxa"/>
            </w:tcMar>
            <w:hideMark/>
          </w:tcPr>
          <w:p w:rsidR="00000000" w:rsidRDefault="00477E2A">
            <w:pPr>
              <w:pStyle w:val="a3"/>
              <w:spacing w:before="0" w:beforeAutospacing="0" w:after="0" w:afterAutospacing="0"/>
              <w:ind w:right="16"/>
              <w:jc w:val="both"/>
              <w:rPr>
                <w:sz w:val="18"/>
                <w:szCs w:val="18"/>
              </w:rPr>
            </w:pPr>
            <w:r>
              <w:rPr>
                <w:sz w:val="18"/>
                <w:szCs w:val="18"/>
              </w:rPr>
              <w:t> </w:t>
            </w:r>
          </w:p>
        </w:tc>
        <w:tc>
          <w:tcPr>
            <w:tcW w:w="250" w:type="pct"/>
            <w:tcMar>
              <w:top w:w="0" w:type="dxa"/>
              <w:left w:w="0" w:type="dxa"/>
              <w:bottom w:w="0" w:type="dxa"/>
              <w:right w:w="0" w:type="dxa"/>
            </w:tcMar>
            <w:hideMark/>
          </w:tcPr>
          <w:p w:rsidR="00000000" w:rsidRDefault="00477E2A">
            <w:pPr>
              <w:pStyle w:val="a3"/>
              <w:spacing w:before="0" w:beforeAutospacing="0" w:after="0" w:afterAutospacing="0"/>
              <w:ind w:right="16"/>
              <w:jc w:val="both"/>
              <w:rPr>
                <w:sz w:val="18"/>
                <w:szCs w:val="18"/>
              </w:rPr>
            </w:pPr>
            <w:r>
              <w:rPr>
                <w:sz w:val="18"/>
                <w:szCs w:val="18"/>
              </w:rPr>
              <w:t> </w:t>
            </w:r>
          </w:p>
        </w:tc>
        <w:tc>
          <w:tcPr>
            <w:tcW w:w="2250" w:type="pct"/>
            <w:tcMar>
              <w:top w:w="0" w:type="dxa"/>
              <w:left w:w="0" w:type="dxa"/>
              <w:bottom w:w="0" w:type="dxa"/>
              <w:right w:w="0" w:type="dxa"/>
            </w:tcMar>
            <w:hideMark/>
          </w:tcPr>
          <w:p w:rsidR="00000000" w:rsidRDefault="00477E2A">
            <w:pPr>
              <w:pStyle w:val="a3"/>
              <w:spacing w:before="0" w:beforeAutospacing="0" w:after="0" w:afterAutospacing="0"/>
              <w:ind w:right="16"/>
              <w:jc w:val="both"/>
              <w:rPr>
                <w:sz w:val="18"/>
                <w:szCs w:val="18"/>
              </w:rPr>
            </w:pPr>
            <w:r>
              <w:rPr>
                <w:sz w:val="18"/>
                <w:szCs w:val="18"/>
              </w:rPr>
              <w:t>(Principal Financial and Accounting Officer)</w:t>
            </w:r>
          </w:p>
        </w:tc>
      </w:tr>
    </w:tbl>
    <w:p w:rsidR="00000000" w:rsidRDefault="00477E2A">
      <w:pPr>
        <w:pStyle w:val="a3"/>
        <w:spacing w:before="0" w:beforeAutospacing="0" w:after="0" w:afterAutospacing="0"/>
        <w:divId w:val="591626124"/>
        <w:rPr>
          <w:sz w:val="20"/>
          <w:szCs w:val="20"/>
        </w:rPr>
      </w:pPr>
      <w:r>
        <w:rPr>
          <w:sz w:val="2"/>
          <w:szCs w:val="2"/>
        </w:rPr>
        <w:t>​</w:t>
      </w:r>
    </w:p>
    <w:p w:rsidR="00000000" w:rsidRDefault="00477E2A">
      <w:pPr>
        <w:pStyle w:val="a3"/>
        <w:spacing w:before="0" w:beforeAutospacing="0" w:after="0" w:afterAutospacing="0"/>
        <w:divId w:val="591626124"/>
        <w:rPr>
          <w:sz w:val="20"/>
          <w:szCs w:val="20"/>
        </w:rPr>
      </w:pPr>
      <w:r>
        <w:rPr>
          <w:sz w:val="20"/>
          <w:szCs w:val="20"/>
        </w:rPr>
        <w:t>​</w:t>
      </w:r>
    </w:p>
    <w:p w:rsidR="00477E2A" w:rsidRDefault="00477E2A">
      <w:pPr>
        <w:pStyle w:val="a3"/>
        <w:spacing w:before="480" w:beforeAutospacing="0" w:after="0" w:afterAutospacing="0"/>
        <w:jc w:val="center"/>
        <w:divId w:val="1093285004"/>
        <w:rPr>
          <w:sz w:val="20"/>
          <w:szCs w:val="20"/>
        </w:rPr>
      </w:pPr>
      <w:r>
        <w:rPr>
          <w:sz w:val="20"/>
          <w:szCs w:val="20"/>
        </w:rPr>
        <w:t>29</w:t>
      </w:r>
    </w:p>
    <w:sectPr w:rsidR="00477E2A">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77E2A"/>
    <w:rsid w:val="00477E2A"/>
  </w:rsids>
  <m:mathPr>
    <m:mathFont m:val="Cambria Math"/>
    <m:brkBin m:val="before"/>
    <m:brkBinSub m:val="--"/>
    <m:smallFrac m:val="0"/>
    <m:dispDef/>
    <m:lMargin m:val="0"/>
    <m:rMargin m:val="0"/>
    <m:defJc m:val="centerGroup"/>
    <m:wrapIndent m:val="1440"/>
    <m:intLim m:val="subSup"/>
    <m:naryLim m:val="undOvr"/>
  </m:mathPr>
  <w:attachedSchema w:val="http://fasb.org/us-gaap/2022"/>
  <w:attachedSchema w:val="http://www.xbrl.org/2003/linkbase"/>
  <w:attachedSchema w:val="http://xbrl.org/2005/xbrldt"/>
  <w:attachedSchema w:val="http://carticaacquisitioncorp.com/20220331"/>
  <w:attachedSchema w:val="http://www.sec.gov/inlineXBRL/transformation/2015-08-31"/>
  <w:attachedSchema w:val="http://fasb.org/srt/2022"/>
  <w:attachedSchema w:val="http://www.xbrl.org/2013/inlineXBRL"/>
  <w:attachedSchema w:val="http://www.xbrl.org/2006/ref"/>
  <w:attachedSchema w:val="http://www.xbrl.org/2003/instance"/>
  <w:attachedSchema w:val="http://xbrl.sec.gov/dei/2022"/>
  <w:attachedSchema w:val="http://www.xbrl.org/2003/iso4217"/>
  <w:attachedSchema w:val="http://www.w3.org/1999/xlink"/>
  <w:attachedSchema w:val="http://www.xbrl.org/inlineXBRL/transformation/2015-02-26"/>
  <w:attachedSchema w:val="http://xbrl.org/2006/xbrldi"/>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62068">
      <w:marLeft w:val="0"/>
      <w:marRight w:val="0"/>
      <w:marTop w:val="0"/>
      <w:marBottom w:val="0"/>
      <w:divBdr>
        <w:top w:val="none" w:sz="0" w:space="0" w:color="auto"/>
        <w:left w:val="none" w:sz="0" w:space="0" w:color="auto"/>
        <w:bottom w:val="none" w:sz="0" w:space="0" w:color="auto"/>
        <w:right w:val="none" w:sz="0" w:space="0" w:color="auto"/>
      </w:divBdr>
      <w:divsChild>
        <w:div w:id="480776893">
          <w:marLeft w:val="0"/>
          <w:marRight w:val="0"/>
          <w:marTop w:val="547"/>
          <w:marBottom w:val="0"/>
          <w:divBdr>
            <w:top w:val="none" w:sz="0" w:space="0" w:color="auto"/>
            <w:left w:val="none" w:sz="0" w:space="0" w:color="auto"/>
            <w:bottom w:val="none" w:sz="0" w:space="0" w:color="auto"/>
            <w:right w:val="none" w:sz="0" w:space="0" w:color="auto"/>
          </w:divBdr>
        </w:div>
        <w:div w:id="1695108915">
          <w:marLeft w:val="0"/>
          <w:marRight w:val="0"/>
          <w:marTop w:val="0"/>
          <w:marBottom w:val="0"/>
          <w:divBdr>
            <w:top w:val="none" w:sz="0" w:space="0" w:color="auto"/>
            <w:left w:val="none" w:sz="0" w:space="0" w:color="auto"/>
            <w:bottom w:val="none" w:sz="0" w:space="0" w:color="auto"/>
            <w:right w:val="none" w:sz="0" w:space="0" w:color="auto"/>
          </w:divBdr>
        </w:div>
        <w:div w:id="152794027">
          <w:marLeft w:val="0"/>
          <w:marRight w:val="0"/>
          <w:marTop w:val="0"/>
          <w:marBottom w:val="600"/>
          <w:divBdr>
            <w:top w:val="none" w:sz="0" w:space="0" w:color="auto"/>
            <w:left w:val="none" w:sz="0" w:space="0" w:color="auto"/>
            <w:bottom w:val="none" w:sz="0" w:space="0" w:color="auto"/>
            <w:right w:val="none" w:sz="0" w:space="0" w:color="auto"/>
          </w:divBdr>
        </w:div>
      </w:divsChild>
    </w:div>
    <w:div w:id="235405958">
      <w:marLeft w:val="0"/>
      <w:marRight w:val="0"/>
      <w:marTop w:val="0"/>
      <w:marBottom w:val="0"/>
      <w:divBdr>
        <w:top w:val="none" w:sz="0" w:space="0" w:color="auto"/>
        <w:left w:val="none" w:sz="0" w:space="0" w:color="auto"/>
        <w:bottom w:val="none" w:sz="0" w:space="0" w:color="auto"/>
        <w:right w:val="none" w:sz="0" w:space="0" w:color="auto"/>
      </w:divBdr>
      <w:divsChild>
        <w:div w:id="1969124323">
          <w:marLeft w:val="0"/>
          <w:marRight w:val="0"/>
          <w:marTop w:val="547"/>
          <w:marBottom w:val="0"/>
          <w:divBdr>
            <w:top w:val="none" w:sz="0" w:space="0" w:color="auto"/>
            <w:left w:val="none" w:sz="0" w:space="0" w:color="auto"/>
            <w:bottom w:val="none" w:sz="0" w:space="0" w:color="auto"/>
            <w:right w:val="none" w:sz="0" w:space="0" w:color="auto"/>
          </w:divBdr>
        </w:div>
        <w:div w:id="874580772">
          <w:marLeft w:val="0"/>
          <w:marRight w:val="0"/>
          <w:marTop w:val="0"/>
          <w:marBottom w:val="0"/>
          <w:divBdr>
            <w:top w:val="none" w:sz="0" w:space="0" w:color="auto"/>
            <w:left w:val="none" w:sz="0" w:space="0" w:color="auto"/>
            <w:bottom w:val="none" w:sz="0" w:space="0" w:color="auto"/>
            <w:right w:val="none" w:sz="0" w:space="0" w:color="auto"/>
          </w:divBdr>
          <w:divsChild>
            <w:div w:id="188877428">
              <w:marLeft w:val="0"/>
              <w:marRight w:val="0"/>
              <w:marTop w:val="0"/>
              <w:marBottom w:val="0"/>
              <w:divBdr>
                <w:top w:val="none" w:sz="0" w:space="0" w:color="auto"/>
                <w:left w:val="none" w:sz="0" w:space="0" w:color="auto"/>
                <w:bottom w:val="none" w:sz="0" w:space="0" w:color="auto"/>
                <w:right w:val="none" w:sz="0" w:space="0" w:color="auto"/>
              </w:divBdr>
              <w:divsChild>
                <w:div w:id="66804659">
                  <w:marLeft w:val="0"/>
                  <w:marRight w:val="0"/>
                  <w:marTop w:val="0"/>
                  <w:marBottom w:val="0"/>
                  <w:divBdr>
                    <w:top w:val="none" w:sz="0" w:space="0" w:color="auto"/>
                    <w:left w:val="none" w:sz="0" w:space="0" w:color="auto"/>
                    <w:bottom w:val="none" w:sz="0" w:space="0" w:color="auto"/>
                    <w:right w:val="none" w:sz="0" w:space="0" w:color="auto"/>
                  </w:divBdr>
                </w:div>
              </w:divsChild>
            </w:div>
            <w:div w:id="2062093324">
              <w:marLeft w:val="0"/>
              <w:marRight w:val="0"/>
              <w:marTop w:val="0"/>
              <w:marBottom w:val="0"/>
              <w:divBdr>
                <w:top w:val="none" w:sz="0" w:space="0" w:color="auto"/>
                <w:left w:val="none" w:sz="0" w:space="0" w:color="auto"/>
                <w:bottom w:val="none" w:sz="0" w:space="0" w:color="auto"/>
                <w:right w:val="none" w:sz="0" w:space="0" w:color="auto"/>
              </w:divBdr>
              <w:divsChild>
                <w:div w:id="83066668">
                  <w:marLeft w:val="0"/>
                  <w:marRight w:val="0"/>
                  <w:marTop w:val="0"/>
                  <w:marBottom w:val="0"/>
                  <w:divBdr>
                    <w:top w:val="none" w:sz="0" w:space="0" w:color="auto"/>
                    <w:left w:val="none" w:sz="0" w:space="0" w:color="auto"/>
                    <w:bottom w:val="none" w:sz="0" w:space="0" w:color="auto"/>
                    <w:right w:val="none" w:sz="0" w:space="0" w:color="auto"/>
                  </w:divBdr>
                </w:div>
              </w:divsChild>
            </w:div>
            <w:div w:id="1760322640">
              <w:marLeft w:val="0"/>
              <w:marRight w:val="0"/>
              <w:marTop w:val="0"/>
              <w:marBottom w:val="0"/>
              <w:divBdr>
                <w:top w:val="none" w:sz="0" w:space="0" w:color="auto"/>
                <w:left w:val="none" w:sz="0" w:space="0" w:color="auto"/>
                <w:bottom w:val="none" w:sz="0" w:space="0" w:color="auto"/>
                <w:right w:val="none" w:sz="0" w:space="0" w:color="auto"/>
              </w:divBdr>
              <w:divsChild>
                <w:div w:id="112276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82051">
          <w:marLeft w:val="0"/>
          <w:marRight w:val="0"/>
          <w:marTop w:val="0"/>
          <w:marBottom w:val="600"/>
          <w:divBdr>
            <w:top w:val="none" w:sz="0" w:space="0" w:color="auto"/>
            <w:left w:val="none" w:sz="0" w:space="0" w:color="auto"/>
            <w:bottom w:val="none" w:sz="0" w:space="0" w:color="auto"/>
            <w:right w:val="none" w:sz="0" w:space="0" w:color="auto"/>
          </w:divBdr>
        </w:div>
      </w:divsChild>
    </w:div>
    <w:div w:id="272179190">
      <w:marLeft w:val="0"/>
      <w:marRight w:val="0"/>
      <w:marTop w:val="0"/>
      <w:marBottom w:val="0"/>
      <w:divBdr>
        <w:top w:val="none" w:sz="0" w:space="0" w:color="auto"/>
        <w:left w:val="none" w:sz="0" w:space="0" w:color="auto"/>
        <w:bottom w:val="none" w:sz="0" w:space="0" w:color="auto"/>
        <w:right w:val="none" w:sz="0" w:space="0" w:color="auto"/>
      </w:divBdr>
      <w:divsChild>
        <w:div w:id="796604260">
          <w:marLeft w:val="0"/>
          <w:marRight w:val="0"/>
          <w:marTop w:val="547"/>
          <w:marBottom w:val="0"/>
          <w:divBdr>
            <w:top w:val="none" w:sz="0" w:space="0" w:color="auto"/>
            <w:left w:val="none" w:sz="0" w:space="0" w:color="auto"/>
            <w:bottom w:val="none" w:sz="0" w:space="0" w:color="auto"/>
            <w:right w:val="none" w:sz="0" w:space="0" w:color="auto"/>
          </w:divBdr>
        </w:div>
        <w:div w:id="446582670">
          <w:marLeft w:val="0"/>
          <w:marRight w:val="0"/>
          <w:marTop w:val="0"/>
          <w:marBottom w:val="0"/>
          <w:divBdr>
            <w:top w:val="none" w:sz="0" w:space="0" w:color="auto"/>
            <w:left w:val="none" w:sz="0" w:space="0" w:color="auto"/>
            <w:bottom w:val="none" w:sz="0" w:space="0" w:color="auto"/>
            <w:right w:val="none" w:sz="0" w:space="0" w:color="auto"/>
          </w:divBdr>
        </w:div>
        <w:div w:id="146870604">
          <w:marLeft w:val="0"/>
          <w:marRight w:val="0"/>
          <w:marTop w:val="0"/>
          <w:marBottom w:val="600"/>
          <w:divBdr>
            <w:top w:val="none" w:sz="0" w:space="0" w:color="auto"/>
            <w:left w:val="none" w:sz="0" w:space="0" w:color="auto"/>
            <w:bottom w:val="none" w:sz="0" w:space="0" w:color="auto"/>
            <w:right w:val="none" w:sz="0" w:space="0" w:color="auto"/>
          </w:divBdr>
        </w:div>
      </w:divsChild>
    </w:div>
    <w:div w:id="399523230">
      <w:marLeft w:val="0"/>
      <w:marRight w:val="0"/>
      <w:marTop w:val="0"/>
      <w:marBottom w:val="0"/>
      <w:divBdr>
        <w:top w:val="none" w:sz="0" w:space="0" w:color="auto"/>
        <w:left w:val="none" w:sz="0" w:space="0" w:color="auto"/>
        <w:bottom w:val="none" w:sz="0" w:space="0" w:color="auto"/>
        <w:right w:val="none" w:sz="0" w:space="0" w:color="auto"/>
      </w:divBdr>
      <w:divsChild>
        <w:div w:id="397172780">
          <w:marLeft w:val="0"/>
          <w:marRight w:val="0"/>
          <w:marTop w:val="547"/>
          <w:marBottom w:val="0"/>
          <w:divBdr>
            <w:top w:val="none" w:sz="0" w:space="0" w:color="auto"/>
            <w:left w:val="none" w:sz="0" w:space="0" w:color="auto"/>
            <w:bottom w:val="none" w:sz="0" w:space="0" w:color="auto"/>
            <w:right w:val="none" w:sz="0" w:space="0" w:color="auto"/>
          </w:divBdr>
        </w:div>
        <w:div w:id="1443963444">
          <w:marLeft w:val="0"/>
          <w:marRight w:val="0"/>
          <w:marTop w:val="0"/>
          <w:marBottom w:val="0"/>
          <w:divBdr>
            <w:top w:val="none" w:sz="0" w:space="0" w:color="auto"/>
            <w:left w:val="none" w:sz="0" w:space="0" w:color="auto"/>
            <w:bottom w:val="none" w:sz="0" w:space="0" w:color="auto"/>
            <w:right w:val="none" w:sz="0" w:space="0" w:color="auto"/>
          </w:divBdr>
          <w:divsChild>
            <w:div w:id="2070954271">
              <w:marLeft w:val="0"/>
              <w:marRight w:val="0"/>
              <w:marTop w:val="0"/>
              <w:marBottom w:val="0"/>
              <w:divBdr>
                <w:top w:val="none" w:sz="0" w:space="0" w:color="auto"/>
                <w:left w:val="none" w:sz="0" w:space="0" w:color="auto"/>
                <w:bottom w:val="none" w:sz="0" w:space="0" w:color="auto"/>
                <w:right w:val="none" w:sz="0" w:space="0" w:color="auto"/>
              </w:divBdr>
              <w:divsChild>
                <w:div w:id="211698185">
                  <w:marLeft w:val="0"/>
                  <w:marRight w:val="0"/>
                  <w:marTop w:val="0"/>
                  <w:marBottom w:val="0"/>
                  <w:divBdr>
                    <w:top w:val="none" w:sz="0" w:space="0" w:color="auto"/>
                    <w:left w:val="none" w:sz="0" w:space="0" w:color="auto"/>
                    <w:bottom w:val="none" w:sz="0" w:space="0" w:color="auto"/>
                    <w:right w:val="none" w:sz="0" w:space="0" w:color="auto"/>
                  </w:divBdr>
                </w:div>
              </w:divsChild>
            </w:div>
            <w:div w:id="1932081743">
              <w:marLeft w:val="0"/>
              <w:marRight w:val="0"/>
              <w:marTop w:val="0"/>
              <w:marBottom w:val="0"/>
              <w:divBdr>
                <w:top w:val="none" w:sz="0" w:space="0" w:color="auto"/>
                <w:left w:val="none" w:sz="0" w:space="0" w:color="auto"/>
                <w:bottom w:val="none" w:sz="0" w:space="0" w:color="auto"/>
                <w:right w:val="none" w:sz="0" w:space="0" w:color="auto"/>
              </w:divBdr>
              <w:divsChild>
                <w:div w:id="1329794605">
                  <w:marLeft w:val="0"/>
                  <w:marRight w:val="0"/>
                  <w:marTop w:val="0"/>
                  <w:marBottom w:val="0"/>
                  <w:divBdr>
                    <w:top w:val="none" w:sz="0" w:space="0" w:color="auto"/>
                    <w:left w:val="none" w:sz="0" w:space="0" w:color="auto"/>
                    <w:bottom w:val="none" w:sz="0" w:space="0" w:color="auto"/>
                    <w:right w:val="none" w:sz="0" w:space="0" w:color="auto"/>
                  </w:divBdr>
                </w:div>
              </w:divsChild>
            </w:div>
            <w:div w:id="610665749">
              <w:marLeft w:val="0"/>
              <w:marRight w:val="0"/>
              <w:marTop w:val="0"/>
              <w:marBottom w:val="0"/>
              <w:divBdr>
                <w:top w:val="none" w:sz="0" w:space="0" w:color="auto"/>
                <w:left w:val="none" w:sz="0" w:space="0" w:color="auto"/>
                <w:bottom w:val="none" w:sz="0" w:space="0" w:color="auto"/>
                <w:right w:val="none" w:sz="0" w:space="0" w:color="auto"/>
              </w:divBdr>
              <w:divsChild>
                <w:div w:id="332223381">
                  <w:marLeft w:val="0"/>
                  <w:marRight w:val="0"/>
                  <w:marTop w:val="0"/>
                  <w:marBottom w:val="0"/>
                  <w:divBdr>
                    <w:top w:val="none" w:sz="0" w:space="0" w:color="auto"/>
                    <w:left w:val="none" w:sz="0" w:space="0" w:color="auto"/>
                    <w:bottom w:val="none" w:sz="0" w:space="0" w:color="auto"/>
                    <w:right w:val="none" w:sz="0" w:space="0" w:color="auto"/>
                  </w:divBdr>
                </w:div>
              </w:divsChild>
            </w:div>
            <w:div w:id="1374960796">
              <w:marLeft w:val="0"/>
              <w:marRight w:val="0"/>
              <w:marTop w:val="0"/>
              <w:marBottom w:val="0"/>
              <w:divBdr>
                <w:top w:val="none" w:sz="0" w:space="0" w:color="auto"/>
                <w:left w:val="none" w:sz="0" w:space="0" w:color="auto"/>
                <w:bottom w:val="none" w:sz="0" w:space="0" w:color="auto"/>
                <w:right w:val="none" w:sz="0" w:space="0" w:color="auto"/>
              </w:divBdr>
              <w:divsChild>
                <w:div w:id="1900943651">
                  <w:marLeft w:val="0"/>
                  <w:marRight w:val="0"/>
                  <w:marTop w:val="0"/>
                  <w:marBottom w:val="0"/>
                  <w:divBdr>
                    <w:top w:val="none" w:sz="0" w:space="0" w:color="auto"/>
                    <w:left w:val="none" w:sz="0" w:space="0" w:color="auto"/>
                    <w:bottom w:val="none" w:sz="0" w:space="0" w:color="auto"/>
                    <w:right w:val="none" w:sz="0" w:space="0" w:color="auto"/>
                  </w:divBdr>
                </w:div>
              </w:divsChild>
            </w:div>
            <w:div w:id="1654991838">
              <w:marLeft w:val="0"/>
              <w:marRight w:val="0"/>
              <w:marTop w:val="0"/>
              <w:marBottom w:val="0"/>
              <w:divBdr>
                <w:top w:val="none" w:sz="0" w:space="0" w:color="auto"/>
                <w:left w:val="none" w:sz="0" w:space="0" w:color="auto"/>
                <w:bottom w:val="none" w:sz="0" w:space="0" w:color="auto"/>
                <w:right w:val="none" w:sz="0" w:space="0" w:color="auto"/>
              </w:divBdr>
              <w:divsChild>
                <w:div w:id="1163619959">
                  <w:marLeft w:val="0"/>
                  <w:marRight w:val="0"/>
                  <w:marTop w:val="0"/>
                  <w:marBottom w:val="0"/>
                  <w:divBdr>
                    <w:top w:val="none" w:sz="0" w:space="0" w:color="auto"/>
                    <w:left w:val="none" w:sz="0" w:space="0" w:color="auto"/>
                    <w:bottom w:val="none" w:sz="0" w:space="0" w:color="auto"/>
                    <w:right w:val="none" w:sz="0" w:space="0" w:color="auto"/>
                  </w:divBdr>
                </w:div>
              </w:divsChild>
            </w:div>
            <w:div w:id="170263941">
              <w:marLeft w:val="0"/>
              <w:marRight w:val="0"/>
              <w:marTop w:val="0"/>
              <w:marBottom w:val="0"/>
              <w:divBdr>
                <w:top w:val="none" w:sz="0" w:space="0" w:color="auto"/>
                <w:left w:val="none" w:sz="0" w:space="0" w:color="auto"/>
                <w:bottom w:val="none" w:sz="0" w:space="0" w:color="auto"/>
                <w:right w:val="none" w:sz="0" w:space="0" w:color="auto"/>
              </w:divBdr>
              <w:divsChild>
                <w:div w:id="155801913">
                  <w:marLeft w:val="0"/>
                  <w:marRight w:val="0"/>
                  <w:marTop w:val="0"/>
                  <w:marBottom w:val="0"/>
                  <w:divBdr>
                    <w:top w:val="none" w:sz="0" w:space="0" w:color="auto"/>
                    <w:left w:val="none" w:sz="0" w:space="0" w:color="auto"/>
                    <w:bottom w:val="none" w:sz="0" w:space="0" w:color="auto"/>
                    <w:right w:val="none" w:sz="0" w:space="0" w:color="auto"/>
                  </w:divBdr>
                </w:div>
              </w:divsChild>
            </w:div>
            <w:div w:id="1473910584">
              <w:marLeft w:val="0"/>
              <w:marRight w:val="0"/>
              <w:marTop w:val="0"/>
              <w:marBottom w:val="0"/>
              <w:divBdr>
                <w:top w:val="none" w:sz="0" w:space="0" w:color="auto"/>
                <w:left w:val="none" w:sz="0" w:space="0" w:color="auto"/>
                <w:bottom w:val="none" w:sz="0" w:space="0" w:color="auto"/>
                <w:right w:val="none" w:sz="0" w:space="0" w:color="auto"/>
              </w:divBdr>
              <w:divsChild>
                <w:div w:id="12243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46926">
          <w:marLeft w:val="0"/>
          <w:marRight w:val="0"/>
          <w:marTop w:val="0"/>
          <w:marBottom w:val="600"/>
          <w:divBdr>
            <w:top w:val="none" w:sz="0" w:space="0" w:color="auto"/>
            <w:left w:val="none" w:sz="0" w:space="0" w:color="auto"/>
            <w:bottom w:val="none" w:sz="0" w:space="0" w:color="auto"/>
            <w:right w:val="none" w:sz="0" w:space="0" w:color="auto"/>
          </w:divBdr>
        </w:div>
      </w:divsChild>
    </w:div>
    <w:div w:id="409155352">
      <w:marLeft w:val="0"/>
      <w:marRight w:val="0"/>
      <w:marTop w:val="0"/>
      <w:marBottom w:val="0"/>
      <w:divBdr>
        <w:top w:val="none" w:sz="0" w:space="0" w:color="auto"/>
        <w:left w:val="none" w:sz="0" w:space="0" w:color="auto"/>
        <w:bottom w:val="none" w:sz="0" w:space="0" w:color="auto"/>
        <w:right w:val="none" w:sz="0" w:space="0" w:color="auto"/>
      </w:divBdr>
      <w:divsChild>
        <w:div w:id="1444153930">
          <w:marLeft w:val="0"/>
          <w:marRight w:val="0"/>
          <w:marTop w:val="547"/>
          <w:marBottom w:val="0"/>
          <w:divBdr>
            <w:top w:val="none" w:sz="0" w:space="0" w:color="auto"/>
            <w:left w:val="none" w:sz="0" w:space="0" w:color="auto"/>
            <w:bottom w:val="none" w:sz="0" w:space="0" w:color="auto"/>
            <w:right w:val="none" w:sz="0" w:space="0" w:color="auto"/>
          </w:divBdr>
        </w:div>
        <w:div w:id="1333795441">
          <w:marLeft w:val="0"/>
          <w:marRight w:val="0"/>
          <w:marTop w:val="0"/>
          <w:marBottom w:val="0"/>
          <w:divBdr>
            <w:top w:val="none" w:sz="0" w:space="0" w:color="auto"/>
            <w:left w:val="none" w:sz="0" w:space="0" w:color="auto"/>
            <w:bottom w:val="none" w:sz="0" w:space="0" w:color="auto"/>
            <w:right w:val="none" w:sz="0" w:space="0" w:color="auto"/>
          </w:divBdr>
        </w:div>
        <w:div w:id="2096631750">
          <w:marLeft w:val="0"/>
          <w:marRight w:val="0"/>
          <w:marTop w:val="0"/>
          <w:marBottom w:val="600"/>
          <w:divBdr>
            <w:top w:val="none" w:sz="0" w:space="0" w:color="auto"/>
            <w:left w:val="none" w:sz="0" w:space="0" w:color="auto"/>
            <w:bottom w:val="none" w:sz="0" w:space="0" w:color="auto"/>
            <w:right w:val="none" w:sz="0" w:space="0" w:color="auto"/>
          </w:divBdr>
        </w:div>
      </w:divsChild>
    </w:div>
    <w:div w:id="436951046">
      <w:marLeft w:val="0"/>
      <w:marRight w:val="0"/>
      <w:marTop w:val="0"/>
      <w:marBottom w:val="0"/>
      <w:divBdr>
        <w:top w:val="none" w:sz="0" w:space="0" w:color="auto"/>
        <w:left w:val="none" w:sz="0" w:space="0" w:color="auto"/>
        <w:bottom w:val="none" w:sz="0" w:space="0" w:color="auto"/>
        <w:right w:val="none" w:sz="0" w:space="0" w:color="auto"/>
      </w:divBdr>
      <w:divsChild>
        <w:div w:id="488133046">
          <w:marLeft w:val="0"/>
          <w:marRight w:val="0"/>
          <w:marTop w:val="547"/>
          <w:marBottom w:val="0"/>
          <w:divBdr>
            <w:top w:val="none" w:sz="0" w:space="0" w:color="auto"/>
            <w:left w:val="none" w:sz="0" w:space="0" w:color="auto"/>
            <w:bottom w:val="none" w:sz="0" w:space="0" w:color="auto"/>
            <w:right w:val="none" w:sz="0" w:space="0" w:color="auto"/>
          </w:divBdr>
        </w:div>
        <w:div w:id="1805997533">
          <w:marLeft w:val="0"/>
          <w:marRight w:val="0"/>
          <w:marTop w:val="0"/>
          <w:marBottom w:val="0"/>
          <w:divBdr>
            <w:top w:val="none" w:sz="0" w:space="0" w:color="auto"/>
            <w:left w:val="none" w:sz="0" w:space="0" w:color="auto"/>
            <w:bottom w:val="none" w:sz="0" w:space="0" w:color="auto"/>
            <w:right w:val="none" w:sz="0" w:space="0" w:color="auto"/>
          </w:divBdr>
        </w:div>
        <w:div w:id="561062271">
          <w:marLeft w:val="0"/>
          <w:marRight w:val="0"/>
          <w:marTop w:val="0"/>
          <w:marBottom w:val="600"/>
          <w:divBdr>
            <w:top w:val="none" w:sz="0" w:space="0" w:color="auto"/>
            <w:left w:val="none" w:sz="0" w:space="0" w:color="auto"/>
            <w:bottom w:val="none" w:sz="0" w:space="0" w:color="auto"/>
            <w:right w:val="none" w:sz="0" w:space="0" w:color="auto"/>
          </w:divBdr>
        </w:div>
      </w:divsChild>
    </w:div>
    <w:div w:id="489979066">
      <w:marLeft w:val="0"/>
      <w:marRight w:val="0"/>
      <w:marTop w:val="0"/>
      <w:marBottom w:val="0"/>
      <w:divBdr>
        <w:top w:val="none" w:sz="0" w:space="0" w:color="auto"/>
        <w:left w:val="none" w:sz="0" w:space="0" w:color="auto"/>
        <w:bottom w:val="none" w:sz="0" w:space="0" w:color="auto"/>
        <w:right w:val="none" w:sz="0" w:space="0" w:color="auto"/>
      </w:divBdr>
      <w:divsChild>
        <w:div w:id="2095469315">
          <w:marLeft w:val="0"/>
          <w:marRight w:val="0"/>
          <w:marTop w:val="547"/>
          <w:marBottom w:val="0"/>
          <w:divBdr>
            <w:top w:val="none" w:sz="0" w:space="0" w:color="auto"/>
            <w:left w:val="none" w:sz="0" w:space="0" w:color="auto"/>
            <w:bottom w:val="none" w:sz="0" w:space="0" w:color="auto"/>
            <w:right w:val="none" w:sz="0" w:space="0" w:color="auto"/>
          </w:divBdr>
        </w:div>
        <w:div w:id="423646784">
          <w:marLeft w:val="0"/>
          <w:marRight w:val="0"/>
          <w:marTop w:val="0"/>
          <w:marBottom w:val="0"/>
          <w:divBdr>
            <w:top w:val="none" w:sz="0" w:space="0" w:color="auto"/>
            <w:left w:val="none" w:sz="0" w:space="0" w:color="auto"/>
            <w:bottom w:val="none" w:sz="0" w:space="0" w:color="auto"/>
            <w:right w:val="none" w:sz="0" w:space="0" w:color="auto"/>
          </w:divBdr>
        </w:div>
        <w:div w:id="1848792361">
          <w:marLeft w:val="0"/>
          <w:marRight w:val="0"/>
          <w:marTop w:val="0"/>
          <w:marBottom w:val="600"/>
          <w:divBdr>
            <w:top w:val="none" w:sz="0" w:space="0" w:color="auto"/>
            <w:left w:val="none" w:sz="0" w:space="0" w:color="auto"/>
            <w:bottom w:val="none" w:sz="0" w:space="0" w:color="auto"/>
            <w:right w:val="none" w:sz="0" w:space="0" w:color="auto"/>
          </w:divBdr>
        </w:div>
      </w:divsChild>
    </w:div>
    <w:div w:id="506402431">
      <w:marLeft w:val="0"/>
      <w:marRight w:val="0"/>
      <w:marTop w:val="0"/>
      <w:marBottom w:val="0"/>
      <w:divBdr>
        <w:top w:val="none" w:sz="0" w:space="0" w:color="auto"/>
        <w:left w:val="none" w:sz="0" w:space="0" w:color="auto"/>
        <w:bottom w:val="none" w:sz="0" w:space="0" w:color="auto"/>
        <w:right w:val="none" w:sz="0" w:space="0" w:color="auto"/>
      </w:divBdr>
      <w:divsChild>
        <w:div w:id="685208723">
          <w:marLeft w:val="0"/>
          <w:marRight w:val="0"/>
          <w:marTop w:val="547"/>
          <w:marBottom w:val="0"/>
          <w:divBdr>
            <w:top w:val="none" w:sz="0" w:space="0" w:color="auto"/>
            <w:left w:val="none" w:sz="0" w:space="0" w:color="auto"/>
            <w:bottom w:val="none" w:sz="0" w:space="0" w:color="auto"/>
            <w:right w:val="none" w:sz="0" w:space="0" w:color="auto"/>
          </w:divBdr>
        </w:div>
        <w:div w:id="1668365033">
          <w:marLeft w:val="0"/>
          <w:marRight w:val="0"/>
          <w:marTop w:val="0"/>
          <w:marBottom w:val="0"/>
          <w:divBdr>
            <w:top w:val="none" w:sz="0" w:space="0" w:color="auto"/>
            <w:left w:val="none" w:sz="0" w:space="0" w:color="auto"/>
            <w:bottom w:val="none" w:sz="0" w:space="0" w:color="auto"/>
            <w:right w:val="none" w:sz="0" w:space="0" w:color="auto"/>
          </w:divBdr>
        </w:div>
        <w:div w:id="574977934">
          <w:marLeft w:val="0"/>
          <w:marRight w:val="0"/>
          <w:marTop w:val="0"/>
          <w:marBottom w:val="600"/>
          <w:divBdr>
            <w:top w:val="none" w:sz="0" w:space="0" w:color="auto"/>
            <w:left w:val="none" w:sz="0" w:space="0" w:color="auto"/>
            <w:bottom w:val="none" w:sz="0" w:space="0" w:color="auto"/>
            <w:right w:val="none" w:sz="0" w:space="0" w:color="auto"/>
          </w:divBdr>
        </w:div>
      </w:divsChild>
    </w:div>
    <w:div w:id="524832895">
      <w:marLeft w:val="0"/>
      <w:marRight w:val="0"/>
      <w:marTop w:val="0"/>
      <w:marBottom w:val="0"/>
      <w:divBdr>
        <w:top w:val="none" w:sz="0" w:space="0" w:color="auto"/>
        <w:left w:val="none" w:sz="0" w:space="0" w:color="auto"/>
        <w:bottom w:val="none" w:sz="0" w:space="0" w:color="auto"/>
        <w:right w:val="none" w:sz="0" w:space="0" w:color="auto"/>
      </w:divBdr>
      <w:divsChild>
        <w:div w:id="1849250141">
          <w:marLeft w:val="0"/>
          <w:marRight w:val="0"/>
          <w:marTop w:val="547"/>
          <w:marBottom w:val="0"/>
          <w:divBdr>
            <w:top w:val="none" w:sz="0" w:space="0" w:color="auto"/>
            <w:left w:val="none" w:sz="0" w:space="0" w:color="auto"/>
            <w:bottom w:val="none" w:sz="0" w:space="0" w:color="auto"/>
            <w:right w:val="none" w:sz="0" w:space="0" w:color="auto"/>
          </w:divBdr>
        </w:div>
        <w:div w:id="2093313000">
          <w:marLeft w:val="0"/>
          <w:marRight w:val="0"/>
          <w:marTop w:val="0"/>
          <w:marBottom w:val="0"/>
          <w:divBdr>
            <w:top w:val="none" w:sz="0" w:space="0" w:color="auto"/>
            <w:left w:val="none" w:sz="0" w:space="0" w:color="auto"/>
            <w:bottom w:val="none" w:sz="0" w:space="0" w:color="auto"/>
            <w:right w:val="none" w:sz="0" w:space="0" w:color="auto"/>
          </w:divBdr>
        </w:div>
        <w:div w:id="1378354667">
          <w:marLeft w:val="0"/>
          <w:marRight w:val="0"/>
          <w:marTop w:val="0"/>
          <w:marBottom w:val="600"/>
          <w:divBdr>
            <w:top w:val="none" w:sz="0" w:space="0" w:color="auto"/>
            <w:left w:val="none" w:sz="0" w:space="0" w:color="auto"/>
            <w:bottom w:val="none" w:sz="0" w:space="0" w:color="auto"/>
            <w:right w:val="none" w:sz="0" w:space="0" w:color="auto"/>
          </w:divBdr>
        </w:div>
      </w:divsChild>
    </w:div>
    <w:div w:id="639774389">
      <w:marLeft w:val="0"/>
      <w:marRight w:val="0"/>
      <w:marTop w:val="0"/>
      <w:marBottom w:val="0"/>
      <w:divBdr>
        <w:top w:val="none" w:sz="0" w:space="0" w:color="auto"/>
        <w:left w:val="none" w:sz="0" w:space="0" w:color="auto"/>
        <w:bottom w:val="none" w:sz="0" w:space="0" w:color="auto"/>
        <w:right w:val="none" w:sz="0" w:space="0" w:color="auto"/>
      </w:divBdr>
      <w:divsChild>
        <w:div w:id="738867638">
          <w:marLeft w:val="0"/>
          <w:marRight w:val="0"/>
          <w:marTop w:val="547"/>
          <w:marBottom w:val="0"/>
          <w:divBdr>
            <w:top w:val="none" w:sz="0" w:space="0" w:color="auto"/>
            <w:left w:val="none" w:sz="0" w:space="0" w:color="auto"/>
            <w:bottom w:val="none" w:sz="0" w:space="0" w:color="auto"/>
            <w:right w:val="none" w:sz="0" w:space="0" w:color="auto"/>
          </w:divBdr>
        </w:div>
        <w:div w:id="462770468">
          <w:marLeft w:val="0"/>
          <w:marRight w:val="0"/>
          <w:marTop w:val="0"/>
          <w:marBottom w:val="0"/>
          <w:divBdr>
            <w:top w:val="none" w:sz="0" w:space="0" w:color="auto"/>
            <w:left w:val="none" w:sz="0" w:space="0" w:color="auto"/>
            <w:bottom w:val="none" w:sz="0" w:space="0" w:color="auto"/>
            <w:right w:val="none" w:sz="0" w:space="0" w:color="auto"/>
          </w:divBdr>
        </w:div>
        <w:div w:id="1689478159">
          <w:marLeft w:val="0"/>
          <w:marRight w:val="0"/>
          <w:marTop w:val="0"/>
          <w:marBottom w:val="600"/>
          <w:divBdr>
            <w:top w:val="none" w:sz="0" w:space="0" w:color="auto"/>
            <w:left w:val="none" w:sz="0" w:space="0" w:color="auto"/>
            <w:bottom w:val="none" w:sz="0" w:space="0" w:color="auto"/>
            <w:right w:val="none" w:sz="0" w:space="0" w:color="auto"/>
          </w:divBdr>
        </w:div>
      </w:divsChild>
    </w:div>
    <w:div w:id="702364540">
      <w:marLeft w:val="0"/>
      <w:marRight w:val="0"/>
      <w:marTop w:val="0"/>
      <w:marBottom w:val="0"/>
      <w:divBdr>
        <w:top w:val="none" w:sz="0" w:space="0" w:color="auto"/>
        <w:left w:val="none" w:sz="0" w:space="0" w:color="auto"/>
        <w:bottom w:val="none" w:sz="0" w:space="0" w:color="auto"/>
        <w:right w:val="none" w:sz="0" w:space="0" w:color="auto"/>
      </w:divBdr>
      <w:divsChild>
        <w:div w:id="1653752984">
          <w:marLeft w:val="0"/>
          <w:marRight w:val="0"/>
          <w:marTop w:val="547"/>
          <w:marBottom w:val="0"/>
          <w:divBdr>
            <w:top w:val="none" w:sz="0" w:space="0" w:color="auto"/>
            <w:left w:val="none" w:sz="0" w:space="0" w:color="auto"/>
            <w:bottom w:val="none" w:sz="0" w:space="0" w:color="auto"/>
            <w:right w:val="none" w:sz="0" w:space="0" w:color="auto"/>
          </w:divBdr>
        </w:div>
        <w:div w:id="151412125">
          <w:marLeft w:val="0"/>
          <w:marRight w:val="0"/>
          <w:marTop w:val="0"/>
          <w:marBottom w:val="0"/>
          <w:divBdr>
            <w:top w:val="none" w:sz="0" w:space="0" w:color="auto"/>
            <w:left w:val="none" w:sz="0" w:space="0" w:color="auto"/>
            <w:bottom w:val="none" w:sz="0" w:space="0" w:color="auto"/>
            <w:right w:val="none" w:sz="0" w:space="0" w:color="auto"/>
          </w:divBdr>
        </w:div>
        <w:div w:id="1739280317">
          <w:marLeft w:val="0"/>
          <w:marRight w:val="0"/>
          <w:marTop w:val="0"/>
          <w:marBottom w:val="600"/>
          <w:divBdr>
            <w:top w:val="none" w:sz="0" w:space="0" w:color="auto"/>
            <w:left w:val="none" w:sz="0" w:space="0" w:color="auto"/>
            <w:bottom w:val="none" w:sz="0" w:space="0" w:color="auto"/>
            <w:right w:val="none" w:sz="0" w:space="0" w:color="auto"/>
          </w:divBdr>
        </w:div>
      </w:divsChild>
    </w:div>
    <w:div w:id="777874317">
      <w:marLeft w:val="0"/>
      <w:marRight w:val="0"/>
      <w:marTop w:val="0"/>
      <w:marBottom w:val="0"/>
      <w:divBdr>
        <w:top w:val="none" w:sz="0" w:space="0" w:color="auto"/>
        <w:left w:val="none" w:sz="0" w:space="0" w:color="auto"/>
        <w:bottom w:val="none" w:sz="0" w:space="0" w:color="auto"/>
        <w:right w:val="none" w:sz="0" w:space="0" w:color="auto"/>
      </w:divBdr>
      <w:divsChild>
        <w:div w:id="673344581">
          <w:marLeft w:val="0"/>
          <w:marRight w:val="0"/>
          <w:marTop w:val="547"/>
          <w:marBottom w:val="0"/>
          <w:divBdr>
            <w:top w:val="none" w:sz="0" w:space="0" w:color="auto"/>
            <w:left w:val="none" w:sz="0" w:space="0" w:color="auto"/>
            <w:bottom w:val="none" w:sz="0" w:space="0" w:color="auto"/>
            <w:right w:val="none" w:sz="0" w:space="0" w:color="auto"/>
          </w:divBdr>
        </w:div>
        <w:div w:id="43874414">
          <w:marLeft w:val="0"/>
          <w:marRight w:val="0"/>
          <w:marTop w:val="0"/>
          <w:marBottom w:val="0"/>
          <w:divBdr>
            <w:top w:val="none" w:sz="0" w:space="0" w:color="auto"/>
            <w:left w:val="none" w:sz="0" w:space="0" w:color="auto"/>
            <w:bottom w:val="none" w:sz="0" w:space="0" w:color="auto"/>
            <w:right w:val="none" w:sz="0" w:space="0" w:color="auto"/>
          </w:divBdr>
          <w:divsChild>
            <w:div w:id="457382862">
              <w:marLeft w:val="0"/>
              <w:marRight w:val="0"/>
              <w:marTop w:val="0"/>
              <w:marBottom w:val="0"/>
              <w:divBdr>
                <w:top w:val="none" w:sz="0" w:space="0" w:color="auto"/>
                <w:left w:val="none" w:sz="0" w:space="0" w:color="auto"/>
                <w:bottom w:val="none" w:sz="0" w:space="0" w:color="auto"/>
                <w:right w:val="none" w:sz="0" w:space="0" w:color="auto"/>
              </w:divBdr>
              <w:divsChild>
                <w:div w:id="710105585">
                  <w:marLeft w:val="0"/>
                  <w:marRight w:val="0"/>
                  <w:marTop w:val="0"/>
                  <w:marBottom w:val="0"/>
                  <w:divBdr>
                    <w:top w:val="none" w:sz="0" w:space="0" w:color="auto"/>
                    <w:left w:val="none" w:sz="0" w:space="0" w:color="auto"/>
                    <w:bottom w:val="none" w:sz="0" w:space="0" w:color="auto"/>
                    <w:right w:val="none" w:sz="0" w:space="0" w:color="auto"/>
                  </w:divBdr>
                </w:div>
              </w:divsChild>
            </w:div>
            <w:div w:id="912741197">
              <w:marLeft w:val="0"/>
              <w:marRight w:val="0"/>
              <w:marTop w:val="0"/>
              <w:marBottom w:val="0"/>
              <w:divBdr>
                <w:top w:val="none" w:sz="0" w:space="0" w:color="auto"/>
                <w:left w:val="none" w:sz="0" w:space="0" w:color="auto"/>
                <w:bottom w:val="none" w:sz="0" w:space="0" w:color="auto"/>
                <w:right w:val="none" w:sz="0" w:space="0" w:color="auto"/>
              </w:divBdr>
              <w:divsChild>
                <w:div w:id="1325088754">
                  <w:marLeft w:val="0"/>
                  <w:marRight w:val="0"/>
                  <w:marTop w:val="0"/>
                  <w:marBottom w:val="0"/>
                  <w:divBdr>
                    <w:top w:val="none" w:sz="0" w:space="0" w:color="auto"/>
                    <w:left w:val="none" w:sz="0" w:space="0" w:color="auto"/>
                    <w:bottom w:val="none" w:sz="0" w:space="0" w:color="auto"/>
                    <w:right w:val="none" w:sz="0" w:space="0" w:color="auto"/>
                  </w:divBdr>
                </w:div>
              </w:divsChild>
            </w:div>
            <w:div w:id="1349915550">
              <w:marLeft w:val="0"/>
              <w:marRight w:val="0"/>
              <w:marTop w:val="0"/>
              <w:marBottom w:val="0"/>
              <w:divBdr>
                <w:top w:val="none" w:sz="0" w:space="0" w:color="auto"/>
                <w:left w:val="none" w:sz="0" w:space="0" w:color="auto"/>
                <w:bottom w:val="none" w:sz="0" w:space="0" w:color="auto"/>
                <w:right w:val="none" w:sz="0" w:space="0" w:color="auto"/>
              </w:divBdr>
              <w:divsChild>
                <w:div w:id="1440760422">
                  <w:marLeft w:val="0"/>
                  <w:marRight w:val="0"/>
                  <w:marTop w:val="0"/>
                  <w:marBottom w:val="0"/>
                  <w:divBdr>
                    <w:top w:val="none" w:sz="0" w:space="0" w:color="auto"/>
                    <w:left w:val="none" w:sz="0" w:space="0" w:color="auto"/>
                    <w:bottom w:val="none" w:sz="0" w:space="0" w:color="auto"/>
                    <w:right w:val="none" w:sz="0" w:space="0" w:color="auto"/>
                  </w:divBdr>
                </w:div>
              </w:divsChild>
            </w:div>
            <w:div w:id="1916745955">
              <w:marLeft w:val="0"/>
              <w:marRight w:val="0"/>
              <w:marTop w:val="0"/>
              <w:marBottom w:val="0"/>
              <w:divBdr>
                <w:top w:val="none" w:sz="0" w:space="0" w:color="auto"/>
                <w:left w:val="none" w:sz="0" w:space="0" w:color="auto"/>
                <w:bottom w:val="none" w:sz="0" w:space="0" w:color="auto"/>
                <w:right w:val="none" w:sz="0" w:space="0" w:color="auto"/>
              </w:divBdr>
              <w:divsChild>
                <w:div w:id="824054161">
                  <w:marLeft w:val="0"/>
                  <w:marRight w:val="0"/>
                  <w:marTop w:val="0"/>
                  <w:marBottom w:val="0"/>
                  <w:divBdr>
                    <w:top w:val="none" w:sz="0" w:space="0" w:color="auto"/>
                    <w:left w:val="none" w:sz="0" w:space="0" w:color="auto"/>
                    <w:bottom w:val="none" w:sz="0" w:space="0" w:color="auto"/>
                    <w:right w:val="none" w:sz="0" w:space="0" w:color="auto"/>
                  </w:divBdr>
                </w:div>
              </w:divsChild>
            </w:div>
            <w:div w:id="1528519455">
              <w:marLeft w:val="0"/>
              <w:marRight w:val="0"/>
              <w:marTop w:val="0"/>
              <w:marBottom w:val="0"/>
              <w:divBdr>
                <w:top w:val="none" w:sz="0" w:space="0" w:color="auto"/>
                <w:left w:val="none" w:sz="0" w:space="0" w:color="auto"/>
                <w:bottom w:val="none" w:sz="0" w:space="0" w:color="auto"/>
                <w:right w:val="none" w:sz="0" w:space="0" w:color="auto"/>
              </w:divBdr>
              <w:divsChild>
                <w:div w:id="2133816974">
                  <w:marLeft w:val="0"/>
                  <w:marRight w:val="0"/>
                  <w:marTop w:val="0"/>
                  <w:marBottom w:val="0"/>
                  <w:divBdr>
                    <w:top w:val="none" w:sz="0" w:space="0" w:color="auto"/>
                    <w:left w:val="none" w:sz="0" w:space="0" w:color="auto"/>
                    <w:bottom w:val="none" w:sz="0" w:space="0" w:color="auto"/>
                    <w:right w:val="none" w:sz="0" w:space="0" w:color="auto"/>
                  </w:divBdr>
                </w:div>
              </w:divsChild>
            </w:div>
            <w:div w:id="406616660">
              <w:marLeft w:val="0"/>
              <w:marRight w:val="0"/>
              <w:marTop w:val="0"/>
              <w:marBottom w:val="0"/>
              <w:divBdr>
                <w:top w:val="none" w:sz="0" w:space="0" w:color="auto"/>
                <w:left w:val="none" w:sz="0" w:space="0" w:color="auto"/>
                <w:bottom w:val="none" w:sz="0" w:space="0" w:color="auto"/>
                <w:right w:val="none" w:sz="0" w:space="0" w:color="auto"/>
              </w:divBdr>
              <w:divsChild>
                <w:div w:id="1711874514">
                  <w:marLeft w:val="0"/>
                  <w:marRight w:val="0"/>
                  <w:marTop w:val="0"/>
                  <w:marBottom w:val="0"/>
                  <w:divBdr>
                    <w:top w:val="none" w:sz="0" w:space="0" w:color="auto"/>
                    <w:left w:val="none" w:sz="0" w:space="0" w:color="auto"/>
                    <w:bottom w:val="none" w:sz="0" w:space="0" w:color="auto"/>
                    <w:right w:val="none" w:sz="0" w:space="0" w:color="auto"/>
                  </w:divBdr>
                </w:div>
              </w:divsChild>
            </w:div>
            <w:div w:id="993919157">
              <w:marLeft w:val="0"/>
              <w:marRight w:val="0"/>
              <w:marTop w:val="0"/>
              <w:marBottom w:val="0"/>
              <w:divBdr>
                <w:top w:val="none" w:sz="0" w:space="0" w:color="auto"/>
                <w:left w:val="none" w:sz="0" w:space="0" w:color="auto"/>
                <w:bottom w:val="none" w:sz="0" w:space="0" w:color="auto"/>
                <w:right w:val="none" w:sz="0" w:space="0" w:color="auto"/>
              </w:divBdr>
              <w:divsChild>
                <w:div w:id="30763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25066">
          <w:marLeft w:val="0"/>
          <w:marRight w:val="0"/>
          <w:marTop w:val="0"/>
          <w:marBottom w:val="600"/>
          <w:divBdr>
            <w:top w:val="none" w:sz="0" w:space="0" w:color="auto"/>
            <w:left w:val="none" w:sz="0" w:space="0" w:color="auto"/>
            <w:bottom w:val="none" w:sz="0" w:space="0" w:color="auto"/>
            <w:right w:val="none" w:sz="0" w:space="0" w:color="auto"/>
          </w:divBdr>
        </w:div>
      </w:divsChild>
    </w:div>
    <w:div w:id="827983126">
      <w:marLeft w:val="0"/>
      <w:marRight w:val="0"/>
      <w:marTop w:val="0"/>
      <w:marBottom w:val="0"/>
      <w:divBdr>
        <w:top w:val="none" w:sz="0" w:space="0" w:color="auto"/>
        <w:left w:val="none" w:sz="0" w:space="0" w:color="auto"/>
        <w:bottom w:val="none" w:sz="0" w:space="0" w:color="auto"/>
        <w:right w:val="none" w:sz="0" w:space="0" w:color="auto"/>
      </w:divBdr>
      <w:divsChild>
        <w:div w:id="1741559353">
          <w:marLeft w:val="0"/>
          <w:marRight w:val="0"/>
          <w:marTop w:val="547"/>
          <w:marBottom w:val="0"/>
          <w:divBdr>
            <w:top w:val="none" w:sz="0" w:space="0" w:color="auto"/>
            <w:left w:val="none" w:sz="0" w:space="0" w:color="auto"/>
            <w:bottom w:val="none" w:sz="0" w:space="0" w:color="auto"/>
            <w:right w:val="none" w:sz="0" w:space="0" w:color="auto"/>
          </w:divBdr>
        </w:div>
        <w:div w:id="1892108578">
          <w:marLeft w:val="0"/>
          <w:marRight w:val="0"/>
          <w:marTop w:val="0"/>
          <w:marBottom w:val="0"/>
          <w:divBdr>
            <w:top w:val="none" w:sz="0" w:space="0" w:color="auto"/>
            <w:left w:val="none" w:sz="0" w:space="0" w:color="auto"/>
            <w:bottom w:val="none" w:sz="0" w:space="0" w:color="auto"/>
            <w:right w:val="none" w:sz="0" w:space="0" w:color="auto"/>
          </w:divBdr>
          <w:divsChild>
            <w:div w:id="2071685160">
              <w:marLeft w:val="0"/>
              <w:marRight w:val="0"/>
              <w:marTop w:val="0"/>
              <w:marBottom w:val="0"/>
              <w:divBdr>
                <w:top w:val="none" w:sz="0" w:space="0" w:color="auto"/>
                <w:left w:val="none" w:sz="0" w:space="0" w:color="auto"/>
                <w:bottom w:val="none" w:sz="0" w:space="0" w:color="auto"/>
                <w:right w:val="none" w:sz="0" w:space="0" w:color="auto"/>
              </w:divBdr>
              <w:divsChild>
                <w:div w:id="235630183">
                  <w:marLeft w:val="0"/>
                  <w:marRight w:val="0"/>
                  <w:marTop w:val="0"/>
                  <w:marBottom w:val="0"/>
                  <w:divBdr>
                    <w:top w:val="none" w:sz="0" w:space="0" w:color="auto"/>
                    <w:left w:val="none" w:sz="0" w:space="0" w:color="auto"/>
                    <w:bottom w:val="none" w:sz="0" w:space="0" w:color="auto"/>
                    <w:right w:val="none" w:sz="0" w:space="0" w:color="auto"/>
                  </w:divBdr>
                </w:div>
              </w:divsChild>
            </w:div>
            <w:div w:id="1611931479">
              <w:marLeft w:val="0"/>
              <w:marRight w:val="0"/>
              <w:marTop w:val="0"/>
              <w:marBottom w:val="0"/>
              <w:divBdr>
                <w:top w:val="none" w:sz="0" w:space="0" w:color="auto"/>
                <w:left w:val="none" w:sz="0" w:space="0" w:color="auto"/>
                <w:bottom w:val="none" w:sz="0" w:space="0" w:color="auto"/>
                <w:right w:val="none" w:sz="0" w:space="0" w:color="auto"/>
              </w:divBdr>
              <w:divsChild>
                <w:div w:id="1524900185">
                  <w:marLeft w:val="0"/>
                  <w:marRight w:val="0"/>
                  <w:marTop w:val="0"/>
                  <w:marBottom w:val="0"/>
                  <w:divBdr>
                    <w:top w:val="none" w:sz="0" w:space="0" w:color="auto"/>
                    <w:left w:val="none" w:sz="0" w:space="0" w:color="auto"/>
                    <w:bottom w:val="none" w:sz="0" w:space="0" w:color="auto"/>
                    <w:right w:val="none" w:sz="0" w:space="0" w:color="auto"/>
                  </w:divBdr>
                </w:div>
              </w:divsChild>
            </w:div>
            <w:div w:id="373775752">
              <w:marLeft w:val="0"/>
              <w:marRight w:val="0"/>
              <w:marTop w:val="0"/>
              <w:marBottom w:val="0"/>
              <w:divBdr>
                <w:top w:val="none" w:sz="0" w:space="0" w:color="auto"/>
                <w:left w:val="none" w:sz="0" w:space="0" w:color="auto"/>
                <w:bottom w:val="none" w:sz="0" w:space="0" w:color="auto"/>
                <w:right w:val="none" w:sz="0" w:space="0" w:color="auto"/>
              </w:divBdr>
              <w:divsChild>
                <w:div w:id="1444302110">
                  <w:marLeft w:val="0"/>
                  <w:marRight w:val="0"/>
                  <w:marTop w:val="0"/>
                  <w:marBottom w:val="0"/>
                  <w:divBdr>
                    <w:top w:val="none" w:sz="0" w:space="0" w:color="auto"/>
                    <w:left w:val="none" w:sz="0" w:space="0" w:color="auto"/>
                    <w:bottom w:val="none" w:sz="0" w:space="0" w:color="auto"/>
                    <w:right w:val="none" w:sz="0" w:space="0" w:color="auto"/>
                  </w:divBdr>
                </w:div>
              </w:divsChild>
            </w:div>
            <w:div w:id="327175810">
              <w:marLeft w:val="0"/>
              <w:marRight w:val="0"/>
              <w:marTop w:val="0"/>
              <w:marBottom w:val="0"/>
              <w:divBdr>
                <w:top w:val="none" w:sz="0" w:space="0" w:color="auto"/>
                <w:left w:val="none" w:sz="0" w:space="0" w:color="auto"/>
                <w:bottom w:val="none" w:sz="0" w:space="0" w:color="auto"/>
                <w:right w:val="none" w:sz="0" w:space="0" w:color="auto"/>
              </w:divBdr>
              <w:divsChild>
                <w:div w:id="1225876407">
                  <w:marLeft w:val="0"/>
                  <w:marRight w:val="0"/>
                  <w:marTop w:val="0"/>
                  <w:marBottom w:val="0"/>
                  <w:divBdr>
                    <w:top w:val="none" w:sz="0" w:space="0" w:color="auto"/>
                    <w:left w:val="none" w:sz="0" w:space="0" w:color="auto"/>
                    <w:bottom w:val="none" w:sz="0" w:space="0" w:color="auto"/>
                    <w:right w:val="none" w:sz="0" w:space="0" w:color="auto"/>
                  </w:divBdr>
                </w:div>
              </w:divsChild>
            </w:div>
            <w:div w:id="1172918479">
              <w:marLeft w:val="0"/>
              <w:marRight w:val="0"/>
              <w:marTop w:val="0"/>
              <w:marBottom w:val="0"/>
              <w:divBdr>
                <w:top w:val="none" w:sz="0" w:space="0" w:color="auto"/>
                <w:left w:val="none" w:sz="0" w:space="0" w:color="auto"/>
                <w:bottom w:val="none" w:sz="0" w:space="0" w:color="auto"/>
                <w:right w:val="none" w:sz="0" w:space="0" w:color="auto"/>
              </w:divBdr>
              <w:divsChild>
                <w:div w:id="1895193838">
                  <w:marLeft w:val="0"/>
                  <w:marRight w:val="0"/>
                  <w:marTop w:val="0"/>
                  <w:marBottom w:val="0"/>
                  <w:divBdr>
                    <w:top w:val="none" w:sz="0" w:space="0" w:color="auto"/>
                    <w:left w:val="none" w:sz="0" w:space="0" w:color="auto"/>
                    <w:bottom w:val="none" w:sz="0" w:space="0" w:color="auto"/>
                    <w:right w:val="none" w:sz="0" w:space="0" w:color="auto"/>
                  </w:divBdr>
                </w:div>
              </w:divsChild>
            </w:div>
            <w:div w:id="1699546517">
              <w:marLeft w:val="0"/>
              <w:marRight w:val="0"/>
              <w:marTop w:val="0"/>
              <w:marBottom w:val="0"/>
              <w:divBdr>
                <w:top w:val="none" w:sz="0" w:space="0" w:color="auto"/>
                <w:left w:val="none" w:sz="0" w:space="0" w:color="auto"/>
                <w:bottom w:val="none" w:sz="0" w:space="0" w:color="auto"/>
                <w:right w:val="none" w:sz="0" w:space="0" w:color="auto"/>
              </w:divBdr>
              <w:divsChild>
                <w:div w:id="1035227298">
                  <w:marLeft w:val="0"/>
                  <w:marRight w:val="0"/>
                  <w:marTop w:val="0"/>
                  <w:marBottom w:val="0"/>
                  <w:divBdr>
                    <w:top w:val="none" w:sz="0" w:space="0" w:color="auto"/>
                    <w:left w:val="none" w:sz="0" w:space="0" w:color="auto"/>
                    <w:bottom w:val="none" w:sz="0" w:space="0" w:color="auto"/>
                    <w:right w:val="none" w:sz="0" w:space="0" w:color="auto"/>
                  </w:divBdr>
                </w:div>
              </w:divsChild>
            </w:div>
            <w:div w:id="357313224">
              <w:marLeft w:val="0"/>
              <w:marRight w:val="0"/>
              <w:marTop w:val="0"/>
              <w:marBottom w:val="0"/>
              <w:divBdr>
                <w:top w:val="none" w:sz="0" w:space="0" w:color="auto"/>
                <w:left w:val="none" w:sz="0" w:space="0" w:color="auto"/>
                <w:bottom w:val="none" w:sz="0" w:space="0" w:color="auto"/>
                <w:right w:val="none" w:sz="0" w:space="0" w:color="auto"/>
              </w:divBdr>
              <w:divsChild>
                <w:div w:id="77687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56382">
          <w:marLeft w:val="0"/>
          <w:marRight w:val="0"/>
          <w:marTop w:val="0"/>
          <w:marBottom w:val="600"/>
          <w:divBdr>
            <w:top w:val="none" w:sz="0" w:space="0" w:color="auto"/>
            <w:left w:val="none" w:sz="0" w:space="0" w:color="auto"/>
            <w:bottom w:val="none" w:sz="0" w:space="0" w:color="auto"/>
            <w:right w:val="none" w:sz="0" w:space="0" w:color="auto"/>
          </w:divBdr>
        </w:div>
      </w:divsChild>
    </w:div>
    <w:div w:id="908998296">
      <w:marLeft w:val="0"/>
      <w:marRight w:val="0"/>
      <w:marTop w:val="0"/>
      <w:marBottom w:val="0"/>
      <w:divBdr>
        <w:top w:val="none" w:sz="0" w:space="0" w:color="auto"/>
        <w:left w:val="none" w:sz="0" w:space="0" w:color="auto"/>
        <w:bottom w:val="none" w:sz="0" w:space="0" w:color="auto"/>
        <w:right w:val="none" w:sz="0" w:space="0" w:color="auto"/>
      </w:divBdr>
      <w:divsChild>
        <w:div w:id="493421830">
          <w:marLeft w:val="0"/>
          <w:marRight w:val="0"/>
          <w:marTop w:val="547"/>
          <w:marBottom w:val="0"/>
          <w:divBdr>
            <w:top w:val="none" w:sz="0" w:space="0" w:color="auto"/>
            <w:left w:val="none" w:sz="0" w:space="0" w:color="auto"/>
            <w:bottom w:val="none" w:sz="0" w:space="0" w:color="auto"/>
            <w:right w:val="none" w:sz="0" w:space="0" w:color="auto"/>
          </w:divBdr>
        </w:div>
        <w:div w:id="1395272687">
          <w:marLeft w:val="0"/>
          <w:marRight w:val="0"/>
          <w:marTop w:val="0"/>
          <w:marBottom w:val="0"/>
          <w:divBdr>
            <w:top w:val="none" w:sz="0" w:space="0" w:color="auto"/>
            <w:left w:val="none" w:sz="0" w:space="0" w:color="auto"/>
            <w:bottom w:val="none" w:sz="0" w:space="0" w:color="auto"/>
            <w:right w:val="none" w:sz="0" w:space="0" w:color="auto"/>
          </w:divBdr>
        </w:div>
        <w:div w:id="2038583780">
          <w:marLeft w:val="0"/>
          <w:marRight w:val="0"/>
          <w:marTop w:val="0"/>
          <w:marBottom w:val="600"/>
          <w:divBdr>
            <w:top w:val="none" w:sz="0" w:space="0" w:color="auto"/>
            <w:left w:val="none" w:sz="0" w:space="0" w:color="auto"/>
            <w:bottom w:val="none" w:sz="0" w:space="0" w:color="auto"/>
            <w:right w:val="none" w:sz="0" w:space="0" w:color="auto"/>
          </w:divBdr>
        </w:div>
      </w:divsChild>
    </w:div>
    <w:div w:id="1161970613">
      <w:marLeft w:val="0"/>
      <w:marRight w:val="0"/>
      <w:marTop w:val="0"/>
      <w:marBottom w:val="0"/>
      <w:divBdr>
        <w:top w:val="none" w:sz="0" w:space="0" w:color="auto"/>
        <w:left w:val="none" w:sz="0" w:space="0" w:color="auto"/>
        <w:bottom w:val="none" w:sz="0" w:space="0" w:color="auto"/>
        <w:right w:val="none" w:sz="0" w:space="0" w:color="auto"/>
      </w:divBdr>
      <w:divsChild>
        <w:div w:id="1046491112">
          <w:marLeft w:val="0"/>
          <w:marRight w:val="0"/>
          <w:marTop w:val="547"/>
          <w:marBottom w:val="0"/>
          <w:divBdr>
            <w:top w:val="none" w:sz="0" w:space="0" w:color="auto"/>
            <w:left w:val="none" w:sz="0" w:space="0" w:color="auto"/>
            <w:bottom w:val="none" w:sz="0" w:space="0" w:color="auto"/>
            <w:right w:val="none" w:sz="0" w:space="0" w:color="auto"/>
          </w:divBdr>
        </w:div>
        <w:div w:id="1997880089">
          <w:marLeft w:val="0"/>
          <w:marRight w:val="0"/>
          <w:marTop w:val="0"/>
          <w:marBottom w:val="0"/>
          <w:divBdr>
            <w:top w:val="none" w:sz="0" w:space="0" w:color="auto"/>
            <w:left w:val="none" w:sz="0" w:space="0" w:color="auto"/>
            <w:bottom w:val="none" w:sz="0" w:space="0" w:color="auto"/>
            <w:right w:val="none" w:sz="0" w:space="0" w:color="auto"/>
          </w:divBdr>
          <w:divsChild>
            <w:div w:id="2118525598">
              <w:marLeft w:val="0"/>
              <w:marRight w:val="0"/>
              <w:marTop w:val="0"/>
              <w:marBottom w:val="0"/>
              <w:divBdr>
                <w:top w:val="none" w:sz="0" w:space="0" w:color="auto"/>
                <w:left w:val="none" w:sz="0" w:space="0" w:color="auto"/>
                <w:bottom w:val="none" w:sz="0" w:space="0" w:color="auto"/>
                <w:right w:val="none" w:sz="0" w:space="0" w:color="auto"/>
              </w:divBdr>
              <w:divsChild>
                <w:div w:id="1989360771">
                  <w:marLeft w:val="0"/>
                  <w:marRight w:val="0"/>
                  <w:marTop w:val="0"/>
                  <w:marBottom w:val="0"/>
                  <w:divBdr>
                    <w:top w:val="none" w:sz="0" w:space="0" w:color="auto"/>
                    <w:left w:val="none" w:sz="0" w:space="0" w:color="auto"/>
                    <w:bottom w:val="none" w:sz="0" w:space="0" w:color="auto"/>
                    <w:right w:val="none" w:sz="0" w:space="0" w:color="auto"/>
                  </w:divBdr>
                </w:div>
              </w:divsChild>
            </w:div>
            <w:div w:id="495147554">
              <w:marLeft w:val="0"/>
              <w:marRight w:val="0"/>
              <w:marTop w:val="0"/>
              <w:marBottom w:val="0"/>
              <w:divBdr>
                <w:top w:val="none" w:sz="0" w:space="0" w:color="auto"/>
                <w:left w:val="none" w:sz="0" w:space="0" w:color="auto"/>
                <w:bottom w:val="none" w:sz="0" w:space="0" w:color="auto"/>
                <w:right w:val="none" w:sz="0" w:space="0" w:color="auto"/>
              </w:divBdr>
              <w:divsChild>
                <w:div w:id="152531646">
                  <w:marLeft w:val="0"/>
                  <w:marRight w:val="0"/>
                  <w:marTop w:val="0"/>
                  <w:marBottom w:val="0"/>
                  <w:divBdr>
                    <w:top w:val="none" w:sz="0" w:space="0" w:color="auto"/>
                    <w:left w:val="none" w:sz="0" w:space="0" w:color="auto"/>
                    <w:bottom w:val="none" w:sz="0" w:space="0" w:color="auto"/>
                    <w:right w:val="none" w:sz="0" w:space="0" w:color="auto"/>
                  </w:divBdr>
                </w:div>
              </w:divsChild>
            </w:div>
            <w:div w:id="2036155117">
              <w:marLeft w:val="0"/>
              <w:marRight w:val="0"/>
              <w:marTop w:val="0"/>
              <w:marBottom w:val="0"/>
              <w:divBdr>
                <w:top w:val="none" w:sz="0" w:space="0" w:color="auto"/>
                <w:left w:val="none" w:sz="0" w:space="0" w:color="auto"/>
                <w:bottom w:val="none" w:sz="0" w:space="0" w:color="auto"/>
                <w:right w:val="none" w:sz="0" w:space="0" w:color="auto"/>
              </w:divBdr>
              <w:divsChild>
                <w:div w:id="1785422331">
                  <w:marLeft w:val="0"/>
                  <w:marRight w:val="0"/>
                  <w:marTop w:val="0"/>
                  <w:marBottom w:val="0"/>
                  <w:divBdr>
                    <w:top w:val="none" w:sz="0" w:space="0" w:color="auto"/>
                    <w:left w:val="none" w:sz="0" w:space="0" w:color="auto"/>
                    <w:bottom w:val="none" w:sz="0" w:space="0" w:color="auto"/>
                    <w:right w:val="none" w:sz="0" w:space="0" w:color="auto"/>
                  </w:divBdr>
                </w:div>
              </w:divsChild>
            </w:div>
            <w:div w:id="453521715">
              <w:marLeft w:val="0"/>
              <w:marRight w:val="0"/>
              <w:marTop w:val="0"/>
              <w:marBottom w:val="0"/>
              <w:divBdr>
                <w:top w:val="none" w:sz="0" w:space="0" w:color="auto"/>
                <w:left w:val="none" w:sz="0" w:space="0" w:color="auto"/>
                <w:bottom w:val="none" w:sz="0" w:space="0" w:color="auto"/>
                <w:right w:val="none" w:sz="0" w:space="0" w:color="auto"/>
              </w:divBdr>
              <w:divsChild>
                <w:div w:id="642268882">
                  <w:marLeft w:val="0"/>
                  <w:marRight w:val="0"/>
                  <w:marTop w:val="0"/>
                  <w:marBottom w:val="0"/>
                  <w:divBdr>
                    <w:top w:val="none" w:sz="0" w:space="0" w:color="auto"/>
                    <w:left w:val="none" w:sz="0" w:space="0" w:color="auto"/>
                    <w:bottom w:val="none" w:sz="0" w:space="0" w:color="auto"/>
                    <w:right w:val="none" w:sz="0" w:space="0" w:color="auto"/>
                  </w:divBdr>
                </w:div>
              </w:divsChild>
            </w:div>
            <w:div w:id="1543858022">
              <w:marLeft w:val="0"/>
              <w:marRight w:val="0"/>
              <w:marTop w:val="0"/>
              <w:marBottom w:val="0"/>
              <w:divBdr>
                <w:top w:val="none" w:sz="0" w:space="0" w:color="auto"/>
                <w:left w:val="none" w:sz="0" w:space="0" w:color="auto"/>
                <w:bottom w:val="none" w:sz="0" w:space="0" w:color="auto"/>
                <w:right w:val="none" w:sz="0" w:space="0" w:color="auto"/>
              </w:divBdr>
              <w:divsChild>
                <w:div w:id="112023617">
                  <w:marLeft w:val="0"/>
                  <w:marRight w:val="0"/>
                  <w:marTop w:val="0"/>
                  <w:marBottom w:val="0"/>
                  <w:divBdr>
                    <w:top w:val="none" w:sz="0" w:space="0" w:color="auto"/>
                    <w:left w:val="none" w:sz="0" w:space="0" w:color="auto"/>
                    <w:bottom w:val="none" w:sz="0" w:space="0" w:color="auto"/>
                    <w:right w:val="none" w:sz="0" w:space="0" w:color="auto"/>
                  </w:divBdr>
                </w:div>
              </w:divsChild>
            </w:div>
            <w:div w:id="673191685">
              <w:marLeft w:val="0"/>
              <w:marRight w:val="0"/>
              <w:marTop w:val="0"/>
              <w:marBottom w:val="0"/>
              <w:divBdr>
                <w:top w:val="none" w:sz="0" w:space="0" w:color="auto"/>
                <w:left w:val="none" w:sz="0" w:space="0" w:color="auto"/>
                <w:bottom w:val="none" w:sz="0" w:space="0" w:color="auto"/>
                <w:right w:val="none" w:sz="0" w:space="0" w:color="auto"/>
              </w:divBdr>
              <w:divsChild>
                <w:div w:id="908270748">
                  <w:marLeft w:val="0"/>
                  <w:marRight w:val="0"/>
                  <w:marTop w:val="0"/>
                  <w:marBottom w:val="0"/>
                  <w:divBdr>
                    <w:top w:val="none" w:sz="0" w:space="0" w:color="auto"/>
                    <w:left w:val="none" w:sz="0" w:space="0" w:color="auto"/>
                    <w:bottom w:val="none" w:sz="0" w:space="0" w:color="auto"/>
                    <w:right w:val="none" w:sz="0" w:space="0" w:color="auto"/>
                  </w:divBdr>
                </w:div>
              </w:divsChild>
            </w:div>
            <w:div w:id="28798614">
              <w:marLeft w:val="0"/>
              <w:marRight w:val="0"/>
              <w:marTop w:val="0"/>
              <w:marBottom w:val="0"/>
              <w:divBdr>
                <w:top w:val="none" w:sz="0" w:space="0" w:color="auto"/>
                <w:left w:val="none" w:sz="0" w:space="0" w:color="auto"/>
                <w:bottom w:val="none" w:sz="0" w:space="0" w:color="auto"/>
                <w:right w:val="none" w:sz="0" w:space="0" w:color="auto"/>
              </w:divBdr>
              <w:divsChild>
                <w:div w:id="595016174">
                  <w:marLeft w:val="0"/>
                  <w:marRight w:val="0"/>
                  <w:marTop w:val="0"/>
                  <w:marBottom w:val="0"/>
                  <w:divBdr>
                    <w:top w:val="none" w:sz="0" w:space="0" w:color="auto"/>
                    <w:left w:val="none" w:sz="0" w:space="0" w:color="auto"/>
                    <w:bottom w:val="none" w:sz="0" w:space="0" w:color="auto"/>
                    <w:right w:val="none" w:sz="0" w:space="0" w:color="auto"/>
                  </w:divBdr>
                </w:div>
              </w:divsChild>
            </w:div>
            <w:div w:id="1869559697">
              <w:marLeft w:val="0"/>
              <w:marRight w:val="0"/>
              <w:marTop w:val="0"/>
              <w:marBottom w:val="0"/>
              <w:divBdr>
                <w:top w:val="none" w:sz="0" w:space="0" w:color="auto"/>
                <w:left w:val="none" w:sz="0" w:space="0" w:color="auto"/>
                <w:bottom w:val="none" w:sz="0" w:space="0" w:color="auto"/>
                <w:right w:val="none" w:sz="0" w:space="0" w:color="auto"/>
              </w:divBdr>
              <w:divsChild>
                <w:div w:id="467209543">
                  <w:marLeft w:val="0"/>
                  <w:marRight w:val="0"/>
                  <w:marTop w:val="0"/>
                  <w:marBottom w:val="0"/>
                  <w:divBdr>
                    <w:top w:val="none" w:sz="0" w:space="0" w:color="auto"/>
                    <w:left w:val="none" w:sz="0" w:space="0" w:color="auto"/>
                    <w:bottom w:val="none" w:sz="0" w:space="0" w:color="auto"/>
                    <w:right w:val="none" w:sz="0" w:space="0" w:color="auto"/>
                  </w:divBdr>
                </w:div>
              </w:divsChild>
            </w:div>
            <w:div w:id="2067872749">
              <w:marLeft w:val="0"/>
              <w:marRight w:val="0"/>
              <w:marTop w:val="0"/>
              <w:marBottom w:val="0"/>
              <w:divBdr>
                <w:top w:val="none" w:sz="0" w:space="0" w:color="auto"/>
                <w:left w:val="none" w:sz="0" w:space="0" w:color="auto"/>
                <w:bottom w:val="none" w:sz="0" w:space="0" w:color="auto"/>
                <w:right w:val="none" w:sz="0" w:space="0" w:color="auto"/>
              </w:divBdr>
              <w:divsChild>
                <w:div w:id="1059941383">
                  <w:marLeft w:val="0"/>
                  <w:marRight w:val="0"/>
                  <w:marTop w:val="0"/>
                  <w:marBottom w:val="0"/>
                  <w:divBdr>
                    <w:top w:val="none" w:sz="0" w:space="0" w:color="auto"/>
                    <w:left w:val="none" w:sz="0" w:space="0" w:color="auto"/>
                    <w:bottom w:val="none" w:sz="0" w:space="0" w:color="auto"/>
                    <w:right w:val="none" w:sz="0" w:space="0" w:color="auto"/>
                  </w:divBdr>
                </w:div>
              </w:divsChild>
            </w:div>
            <w:div w:id="991180839">
              <w:marLeft w:val="0"/>
              <w:marRight w:val="0"/>
              <w:marTop w:val="0"/>
              <w:marBottom w:val="0"/>
              <w:divBdr>
                <w:top w:val="none" w:sz="0" w:space="0" w:color="auto"/>
                <w:left w:val="none" w:sz="0" w:space="0" w:color="auto"/>
                <w:bottom w:val="none" w:sz="0" w:space="0" w:color="auto"/>
                <w:right w:val="none" w:sz="0" w:space="0" w:color="auto"/>
              </w:divBdr>
              <w:divsChild>
                <w:div w:id="178349171">
                  <w:marLeft w:val="0"/>
                  <w:marRight w:val="0"/>
                  <w:marTop w:val="0"/>
                  <w:marBottom w:val="0"/>
                  <w:divBdr>
                    <w:top w:val="none" w:sz="0" w:space="0" w:color="auto"/>
                    <w:left w:val="none" w:sz="0" w:space="0" w:color="auto"/>
                    <w:bottom w:val="none" w:sz="0" w:space="0" w:color="auto"/>
                    <w:right w:val="none" w:sz="0" w:space="0" w:color="auto"/>
                  </w:divBdr>
                </w:div>
              </w:divsChild>
            </w:div>
            <w:div w:id="1207453196">
              <w:marLeft w:val="0"/>
              <w:marRight w:val="0"/>
              <w:marTop w:val="0"/>
              <w:marBottom w:val="0"/>
              <w:divBdr>
                <w:top w:val="none" w:sz="0" w:space="0" w:color="auto"/>
                <w:left w:val="none" w:sz="0" w:space="0" w:color="auto"/>
                <w:bottom w:val="none" w:sz="0" w:space="0" w:color="auto"/>
                <w:right w:val="none" w:sz="0" w:space="0" w:color="auto"/>
              </w:divBdr>
              <w:divsChild>
                <w:div w:id="1433238995">
                  <w:marLeft w:val="0"/>
                  <w:marRight w:val="0"/>
                  <w:marTop w:val="0"/>
                  <w:marBottom w:val="0"/>
                  <w:divBdr>
                    <w:top w:val="none" w:sz="0" w:space="0" w:color="auto"/>
                    <w:left w:val="none" w:sz="0" w:space="0" w:color="auto"/>
                    <w:bottom w:val="none" w:sz="0" w:space="0" w:color="auto"/>
                    <w:right w:val="none" w:sz="0" w:space="0" w:color="auto"/>
                  </w:divBdr>
                </w:div>
              </w:divsChild>
            </w:div>
            <w:div w:id="396781607">
              <w:marLeft w:val="0"/>
              <w:marRight w:val="0"/>
              <w:marTop w:val="0"/>
              <w:marBottom w:val="0"/>
              <w:divBdr>
                <w:top w:val="none" w:sz="0" w:space="0" w:color="auto"/>
                <w:left w:val="none" w:sz="0" w:space="0" w:color="auto"/>
                <w:bottom w:val="none" w:sz="0" w:space="0" w:color="auto"/>
                <w:right w:val="none" w:sz="0" w:space="0" w:color="auto"/>
              </w:divBdr>
              <w:divsChild>
                <w:div w:id="1154564501">
                  <w:marLeft w:val="0"/>
                  <w:marRight w:val="0"/>
                  <w:marTop w:val="0"/>
                  <w:marBottom w:val="0"/>
                  <w:divBdr>
                    <w:top w:val="none" w:sz="0" w:space="0" w:color="auto"/>
                    <w:left w:val="none" w:sz="0" w:space="0" w:color="auto"/>
                    <w:bottom w:val="none" w:sz="0" w:space="0" w:color="auto"/>
                    <w:right w:val="none" w:sz="0" w:space="0" w:color="auto"/>
                  </w:divBdr>
                </w:div>
              </w:divsChild>
            </w:div>
            <w:div w:id="928150075">
              <w:marLeft w:val="0"/>
              <w:marRight w:val="0"/>
              <w:marTop w:val="0"/>
              <w:marBottom w:val="0"/>
              <w:divBdr>
                <w:top w:val="none" w:sz="0" w:space="0" w:color="auto"/>
                <w:left w:val="none" w:sz="0" w:space="0" w:color="auto"/>
                <w:bottom w:val="none" w:sz="0" w:space="0" w:color="auto"/>
                <w:right w:val="none" w:sz="0" w:space="0" w:color="auto"/>
              </w:divBdr>
              <w:divsChild>
                <w:div w:id="1099638568">
                  <w:marLeft w:val="0"/>
                  <w:marRight w:val="0"/>
                  <w:marTop w:val="0"/>
                  <w:marBottom w:val="0"/>
                  <w:divBdr>
                    <w:top w:val="none" w:sz="0" w:space="0" w:color="auto"/>
                    <w:left w:val="none" w:sz="0" w:space="0" w:color="auto"/>
                    <w:bottom w:val="none" w:sz="0" w:space="0" w:color="auto"/>
                    <w:right w:val="none" w:sz="0" w:space="0" w:color="auto"/>
                  </w:divBdr>
                </w:div>
              </w:divsChild>
            </w:div>
            <w:div w:id="1299413847">
              <w:marLeft w:val="0"/>
              <w:marRight w:val="0"/>
              <w:marTop w:val="0"/>
              <w:marBottom w:val="0"/>
              <w:divBdr>
                <w:top w:val="none" w:sz="0" w:space="0" w:color="auto"/>
                <w:left w:val="none" w:sz="0" w:space="0" w:color="auto"/>
                <w:bottom w:val="none" w:sz="0" w:space="0" w:color="auto"/>
                <w:right w:val="none" w:sz="0" w:space="0" w:color="auto"/>
              </w:divBdr>
              <w:divsChild>
                <w:div w:id="1496607700">
                  <w:marLeft w:val="0"/>
                  <w:marRight w:val="0"/>
                  <w:marTop w:val="0"/>
                  <w:marBottom w:val="0"/>
                  <w:divBdr>
                    <w:top w:val="none" w:sz="0" w:space="0" w:color="auto"/>
                    <w:left w:val="none" w:sz="0" w:space="0" w:color="auto"/>
                    <w:bottom w:val="none" w:sz="0" w:space="0" w:color="auto"/>
                    <w:right w:val="none" w:sz="0" w:space="0" w:color="auto"/>
                  </w:divBdr>
                </w:div>
              </w:divsChild>
            </w:div>
            <w:div w:id="1594319912">
              <w:marLeft w:val="0"/>
              <w:marRight w:val="0"/>
              <w:marTop w:val="0"/>
              <w:marBottom w:val="0"/>
              <w:divBdr>
                <w:top w:val="none" w:sz="0" w:space="0" w:color="auto"/>
                <w:left w:val="none" w:sz="0" w:space="0" w:color="auto"/>
                <w:bottom w:val="none" w:sz="0" w:space="0" w:color="auto"/>
                <w:right w:val="none" w:sz="0" w:space="0" w:color="auto"/>
              </w:divBdr>
              <w:divsChild>
                <w:div w:id="1510365243">
                  <w:marLeft w:val="0"/>
                  <w:marRight w:val="0"/>
                  <w:marTop w:val="0"/>
                  <w:marBottom w:val="0"/>
                  <w:divBdr>
                    <w:top w:val="none" w:sz="0" w:space="0" w:color="auto"/>
                    <w:left w:val="none" w:sz="0" w:space="0" w:color="auto"/>
                    <w:bottom w:val="none" w:sz="0" w:space="0" w:color="auto"/>
                    <w:right w:val="none" w:sz="0" w:space="0" w:color="auto"/>
                  </w:divBdr>
                </w:div>
              </w:divsChild>
            </w:div>
            <w:div w:id="1451360279">
              <w:marLeft w:val="0"/>
              <w:marRight w:val="0"/>
              <w:marTop w:val="0"/>
              <w:marBottom w:val="0"/>
              <w:divBdr>
                <w:top w:val="none" w:sz="0" w:space="0" w:color="auto"/>
                <w:left w:val="none" w:sz="0" w:space="0" w:color="auto"/>
                <w:bottom w:val="none" w:sz="0" w:space="0" w:color="auto"/>
                <w:right w:val="none" w:sz="0" w:space="0" w:color="auto"/>
              </w:divBdr>
              <w:divsChild>
                <w:div w:id="1833520926">
                  <w:marLeft w:val="0"/>
                  <w:marRight w:val="0"/>
                  <w:marTop w:val="0"/>
                  <w:marBottom w:val="0"/>
                  <w:divBdr>
                    <w:top w:val="none" w:sz="0" w:space="0" w:color="auto"/>
                    <w:left w:val="none" w:sz="0" w:space="0" w:color="auto"/>
                    <w:bottom w:val="none" w:sz="0" w:space="0" w:color="auto"/>
                    <w:right w:val="none" w:sz="0" w:space="0" w:color="auto"/>
                  </w:divBdr>
                </w:div>
              </w:divsChild>
            </w:div>
            <w:div w:id="196507100">
              <w:marLeft w:val="0"/>
              <w:marRight w:val="0"/>
              <w:marTop w:val="0"/>
              <w:marBottom w:val="0"/>
              <w:divBdr>
                <w:top w:val="none" w:sz="0" w:space="0" w:color="auto"/>
                <w:left w:val="none" w:sz="0" w:space="0" w:color="auto"/>
                <w:bottom w:val="none" w:sz="0" w:space="0" w:color="auto"/>
                <w:right w:val="none" w:sz="0" w:space="0" w:color="auto"/>
              </w:divBdr>
              <w:divsChild>
                <w:div w:id="181328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23003">
          <w:marLeft w:val="0"/>
          <w:marRight w:val="0"/>
          <w:marTop w:val="0"/>
          <w:marBottom w:val="600"/>
          <w:divBdr>
            <w:top w:val="none" w:sz="0" w:space="0" w:color="auto"/>
            <w:left w:val="none" w:sz="0" w:space="0" w:color="auto"/>
            <w:bottom w:val="none" w:sz="0" w:space="0" w:color="auto"/>
            <w:right w:val="none" w:sz="0" w:space="0" w:color="auto"/>
          </w:divBdr>
        </w:div>
      </w:divsChild>
    </w:div>
    <w:div w:id="1201362169">
      <w:marLeft w:val="0"/>
      <w:marRight w:val="0"/>
      <w:marTop w:val="0"/>
      <w:marBottom w:val="0"/>
      <w:divBdr>
        <w:top w:val="none" w:sz="0" w:space="0" w:color="auto"/>
        <w:left w:val="none" w:sz="0" w:space="0" w:color="auto"/>
        <w:bottom w:val="none" w:sz="0" w:space="0" w:color="auto"/>
        <w:right w:val="none" w:sz="0" w:space="0" w:color="auto"/>
      </w:divBdr>
      <w:divsChild>
        <w:div w:id="17201940">
          <w:marLeft w:val="0"/>
          <w:marRight w:val="0"/>
          <w:marTop w:val="547"/>
          <w:marBottom w:val="0"/>
          <w:divBdr>
            <w:top w:val="none" w:sz="0" w:space="0" w:color="auto"/>
            <w:left w:val="none" w:sz="0" w:space="0" w:color="auto"/>
            <w:bottom w:val="none" w:sz="0" w:space="0" w:color="auto"/>
            <w:right w:val="none" w:sz="0" w:space="0" w:color="auto"/>
          </w:divBdr>
        </w:div>
        <w:div w:id="1725637430">
          <w:marLeft w:val="0"/>
          <w:marRight w:val="0"/>
          <w:marTop w:val="0"/>
          <w:marBottom w:val="0"/>
          <w:divBdr>
            <w:top w:val="none" w:sz="0" w:space="0" w:color="auto"/>
            <w:left w:val="none" w:sz="0" w:space="0" w:color="auto"/>
            <w:bottom w:val="none" w:sz="0" w:space="0" w:color="auto"/>
            <w:right w:val="none" w:sz="0" w:space="0" w:color="auto"/>
          </w:divBdr>
        </w:div>
        <w:div w:id="1598824872">
          <w:marLeft w:val="0"/>
          <w:marRight w:val="0"/>
          <w:marTop w:val="0"/>
          <w:marBottom w:val="600"/>
          <w:divBdr>
            <w:top w:val="none" w:sz="0" w:space="0" w:color="auto"/>
            <w:left w:val="none" w:sz="0" w:space="0" w:color="auto"/>
            <w:bottom w:val="none" w:sz="0" w:space="0" w:color="auto"/>
            <w:right w:val="none" w:sz="0" w:space="0" w:color="auto"/>
          </w:divBdr>
        </w:div>
      </w:divsChild>
    </w:div>
    <w:div w:id="1211070577">
      <w:marLeft w:val="0"/>
      <w:marRight w:val="0"/>
      <w:marTop w:val="0"/>
      <w:marBottom w:val="0"/>
      <w:divBdr>
        <w:top w:val="none" w:sz="0" w:space="0" w:color="auto"/>
        <w:left w:val="none" w:sz="0" w:space="0" w:color="auto"/>
        <w:bottom w:val="none" w:sz="0" w:space="0" w:color="auto"/>
        <w:right w:val="none" w:sz="0" w:space="0" w:color="auto"/>
      </w:divBdr>
    </w:div>
    <w:div w:id="1315141102">
      <w:marLeft w:val="0"/>
      <w:marRight w:val="0"/>
      <w:marTop w:val="0"/>
      <w:marBottom w:val="0"/>
      <w:divBdr>
        <w:top w:val="none" w:sz="0" w:space="0" w:color="auto"/>
        <w:left w:val="none" w:sz="0" w:space="0" w:color="auto"/>
        <w:bottom w:val="none" w:sz="0" w:space="0" w:color="auto"/>
        <w:right w:val="none" w:sz="0" w:space="0" w:color="auto"/>
      </w:divBdr>
      <w:divsChild>
        <w:div w:id="201982777">
          <w:marLeft w:val="0"/>
          <w:marRight w:val="0"/>
          <w:marTop w:val="547"/>
          <w:marBottom w:val="0"/>
          <w:divBdr>
            <w:top w:val="none" w:sz="0" w:space="0" w:color="auto"/>
            <w:left w:val="none" w:sz="0" w:space="0" w:color="auto"/>
            <w:bottom w:val="none" w:sz="0" w:space="0" w:color="auto"/>
            <w:right w:val="none" w:sz="0" w:space="0" w:color="auto"/>
          </w:divBdr>
        </w:div>
        <w:div w:id="865102192">
          <w:marLeft w:val="0"/>
          <w:marRight w:val="0"/>
          <w:marTop w:val="0"/>
          <w:marBottom w:val="0"/>
          <w:divBdr>
            <w:top w:val="none" w:sz="0" w:space="0" w:color="auto"/>
            <w:left w:val="none" w:sz="0" w:space="0" w:color="auto"/>
            <w:bottom w:val="none" w:sz="0" w:space="0" w:color="auto"/>
            <w:right w:val="none" w:sz="0" w:space="0" w:color="auto"/>
          </w:divBdr>
        </w:div>
        <w:div w:id="586112576">
          <w:marLeft w:val="0"/>
          <w:marRight w:val="0"/>
          <w:marTop w:val="0"/>
          <w:marBottom w:val="600"/>
          <w:divBdr>
            <w:top w:val="none" w:sz="0" w:space="0" w:color="auto"/>
            <w:left w:val="none" w:sz="0" w:space="0" w:color="auto"/>
            <w:bottom w:val="none" w:sz="0" w:space="0" w:color="auto"/>
            <w:right w:val="none" w:sz="0" w:space="0" w:color="auto"/>
          </w:divBdr>
        </w:div>
      </w:divsChild>
    </w:div>
    <w:div w:id="1396468105">
      <w:marLeft w:val="0"/>
      <w:marRight w:val="0"/>
      <w:marTop w:val="0"/>
      <w:marBottom w:val="0"/>
      <w:divBdr>
        <w:top w:val="none" w:sz="0" w:space="0" w:color="auto"/>
        <w:left w:val="none" w:sz="0" w:space="0" w:color="auto"/>
        <w:bottom w:val="none" w:sz="0" w:space="0" w:color="auto"/>
        <w:right w:val="none" w:sz="0" w:space="0" w:color="auto"/>
      </w:divBdr>
      <w:divsChild>
        <w:div w:id="1510633449">
          <w:marLeft w:val="0"/>
          <w:marRight w:val="0"/>
          <w:marTop w:val="547"/>
          <w:marBottom w:val="0"/>
          <w:divBdr>
            <w:top w:val="none" w:sz="0" w:space="0" w:color="auto"/>
            <w:left w:val="none" w:sz="0" w:space="0" w:color="auto"/>
            <w:bottom w:val="none" w:sz="0" w:space="0" w:color="auto"/>
            <w:right w:val="none" w:sz="0" w:space="0" w:color="auto"/>
          </w:divBdr>
        </w:div>
        <w:div w:id="1892575311">
          <w:marLeft w:val="0"/>
          <w:marRight w:val="0"/>
          <w:marTop w:val="0"/>
          <w:marBottom w:val="0"/>
          <w:divBdr>
            <w:top w:val="none" w:sz="0" w:space="0" w:color="auto"/>
            <w:left w:val="none" w:sz="0" w:space="0" w:color="auto"/>
            <w:bottom w:val="none" w:sz="0" w:space="0" w:color="auto"/>
            <w:right w:val="none" w:sz="0" w:space="0" w:color="auto"/>
          </w:divBdr>
        </w:div>
        <w:div w:id="1105073009">
          <w:marLeft w:val="0"/>
          <w:marRight w:val="0"/>
          <w:marTop w:val="0"/>
          <w:marBottom w:val="600"/>
          <w:divBdr>
            <w:top w:val="none" w:sz="0" w:space="0" w:color="auto"/>
            <w:left w:val="none" w:sz="0" w:space="0" w:color="auto"/>
            <w:bottom w:val="none" w:sz="0" w:space="0" w:color="auto"/>
            <w:right w:val="none" w:sz="0" w:space="0" w:color="auto"/>
          </w:divBdr>
        </w:div>
      </w:divsChild>
    </w:div>
    <w:div w:id="1401949355">
      <w:marLeft w:val="0"/>
      <w:marRight w:val="0"/>
      <w:marTop w:val="0"/>
      <w:marBottom w:val="0"/>
      <w:divBdr>
        <w:top w:val="none" w:sz="0" w:space="0" w:color="auto"/>
        <w:left w:val="none" w:sz="0" w:space="0" w:color="auto"/>
        <w:bottom w:val="none" w:sz="0" w:space="0" w:color="auto"/>
        <w:right w:val="none" w:sz="0" w:space="0" w:color="auto"/>
      </w:divBdr>
      <w:divsChild>
        <w:div w:id="1834295536">
          <w:marLeft w:val="0"/>
          <w:marRight w:val="0"/>
          <w:marTop w:val="547"/>
          <w:marBottom w:val="0"/>
          <w:divBdr>
            <w:top w:val="none" w:sz="0" w:space="0" w:color="auto"/>
            <w:left w:val="none" w:sz="0" w:space="0" w:color="auto"/>
            <w:bottom w:val="none" w:sz="0" w:space="0" w:color="auto"/>
            <w:right w:val="none" w:sz="0" w:space="0" w:color="auto"/>
          </w:divBdr>
        </w:div>
        <w:div w:id="414741861">
          <w:marLeft w:val="0"/>
          <w:marRight w:val="0"/>
          <w:marTop w:val="0"/>
          <w:marBottom w:val="0"/>
          <w:divBdr>
            <w:top w:val="none" w:sz="0" w:space="0" w:color="auto"/>
            <w:left w:val="none" w:sz="0" w:space="0" w:color="auto"/>
            <w:bottom w:val="none" w:sz="0" w:space="0" w:color="auto"/>
            <w:right w:val="none" w:sz="0" w:space="0" w:color="auto"/>
          </w:divBdr>
        </w:div>
        <w:div w:id="1595045952">
          <w:marLeft w:val="0"/>
          <w:marRight w:val="0"/>
          <w:marTop w:val="0"/>
          <w:marBottom w:val="600"/>
          <w:divBdr>
            <w:top w:val="none" w:sz="0" w:space="0" w:color="auto"/>
            <w:left w:val="none" w:sz="0" w:space="0" w:color="auto"/>
            <w:bottom w:val="none" w:sz="0" w:space="0" w:color="auto"/>
            <w:right w:val="none" w:sz="0" w:space="0" w:color="auto"/>
          </w:divBdr>
        </w:div>
      </w:divsChild>
    </w:div>
    <w:div w:id="1533153484">
      <w:marLeft w:val="0"/>
      <w:marRight w:val="0"/>
      <w:marTop w:val="0"/>
      <w:marBottom w:val="0"/>
      <w:divBdr>
        <w:top w:val="none" w:sz="0" w:space="0" w:color="auto"/>
        <w:left w:val="none" w:sz="0" w:space="0" w:color="auto"/>
        <w:bottom w:val="none" w:sz="0" w:space="0" w:color="auto"/>
        <w:right w:val="none" w:sz="0" w:space="0" w:color="auto"/>
      </w:divBdr>
      <w:divsChild>
        <w:div w:id="1062288627">
          <w:marLeft w:val="0"/>
          <w:marRight w:val="0"/>
          <w:marTop w:val="432"/>
          <w:marBottom w:val="0"/>
          <w:divBdr>
            <w:top w:val="none" w:sz="0" w:space="0" w:color="auto"/>
            <w:left w:val="none" w:sz="0" w:space="0" w:color="auto"/>
            <w:bottom w:val="none" w:sz="0" w:space="0" w:color="auto"/>
            <w:right w:val="none" w:sz="0" w:space="0" w:color="auto"/>
          </w:divBdr>
        </w:div>
        <w:div w:id="2014650983">
          <w:marLeft w:val="0"/>
          <w:marRight w:val="0"/>
          <w:marTop w:val="0"/>
          <w:marBottom w:val="0"/>
          <w:divBdr>
            <w:top w:val="none" w:sz="0" w:space="0" w:color="auto"/>
            <w:left w:val="none" w:sz="0" w:space="0" w:color="auto"/>
            <w:bottom w:val="none" w:sz="0" w:space="0" w:color="auto"/>
            <w:right w:val="none" w:sz="0" w:space="0" w:color="auto"/>
          </w:divBdr>
          <w:divsChild>
            <w:div w:id="293028952">
              <w:marLeft w:val="0"/>
              <w:marRight w:val="0"/>
              <w:marTop w:val="0"/>
              <w:marBottom w:val="0"/>
              <w:divBdr>
                <w:top w:val="none" w:sz="0" w:space="0" w:color="auto"/>
                <w:left w:val="none" w:sz="0" w:space="0" w:color="auto"/>
                <w:bottom w:val="none" w:sz="0" w:space="0" w:color="auto"/>
                <w:right w:val="none" w:sz="0" w:space="0" w:color="auto"/>
              </w:divBdr>
              <w:divsChild>
                <w:div w:id="1305283011">
                  <w:marLeft w:val="0"/>
                  <w:marRight w:val="0"/>
                  <w:marTop w:val="0"/>
                  <w:marBottom w:val="0"/>
                  <w:divBdr>
                    <w:top w:val="none" w:sz="0" w:space="0" w:color="auto"/>
                    <w:left w:val="none" w:sz="0" w:space="0" w:color="auto"/>
                    <w:bottom w:val="none" w:sz="0" w:space="0" w:color="auto"/>
                    <w:right w:val="none" w:sz="0" w:space="0" w:color="auto"/>
                  </w:divBdr>
                </w:div>
              </w:divsChild>
            </w:div>
            <w:div w:id="465706252">
              <w:marLeft w:val="0"/>
              <w:marRight w:val="0"/>
              <w:marTop w:val="0"/>
              <w:marBottom w:val="0"/>
              <w:divBdr>
                <w:top w:val="none" w:sz="0" w:space="0" w:color="auto"/>
                <w:left w:val="none" w:sz="0" w:space="0" w:color="auto"/>
                <w:bottom w:val="none" w:sz="0" w:space="0" w:color="auto"/>
                <w:right w:val="none" w:sz="0" w:space="0" w:color="auto"/>
              </w:divBdr>
              <w:divsChild>
                <w:div w:id="1933394292">
                  <w:marLeft w:val="0"/>
                  <w:marRight w:val="0"/>
                  <w:marTop w:val="0"/>
                  <w:marBottom w:val="0"/>
                  <w:divBdr>
                    <w:top w:val="none" w:sz="0" w:space="0" w:color="auto"/>
                    <w:left w:val="none" w:sz="0" w:space="0" w:color="auto"/>
                    <w:bottom w:val="none" w:sz="0" w:space="0" w:color="auto"/>
                    <w:right w:val="none" w:sz="0" w:space="0" w:color="auto"/>
                  </w:divBdr>
                </w:div>
              </w:divsChild>
            </w:div>
            <w:div w:id="1267496100">
              <w:marLeft w:val="0"/>
              <w:marRight w:val="0"/>
              <w:marTop w:val="0"/>
              <w:marBottom w:val="0"/>
              <w:divBdr>
                <w:top w:val="none" w:sz="0" w:space="0" w:color="auto"/>
                <w:left w:val="none" w:sz="0" w:space="0" w:color="auto"/>
                <w:bottom w:val="none" w:sz="0" w:space="0" w:color="auto"/>
                <w:right w:val="none" w:sz="0" w:space="0" w:color="auto"/>
              </w:divBdr>
              <w:divsChild>
                <w:div w:id="1419786469">
                  <w:marLeft w:val="0"/>
                  <w:marRight w:val="0"/>
                  <w:marTop w:val="0"/>
                  <w:marBottom w:val="0"/>
                  <w:divBdr>
                    <w:top w:val="none" w:sz="0" w:space="0" w:color="auto"/>
                    <w:left w:val="none" w:sz="0" w:space="0" w:color="auto"/>
                    <w:bottom w:val="none" w:sz="0" w:space="0" w:color="auto"/>
                    <w:right w:val="none" w:sz="0" w:space="0" w:color="auto"/>
                  </w:divBdr>
                </w:div>
              </w:divsChild>
            </w:div>
            <w:div w:id="1462725930">
              <w:marLeft w:val="0"/>
              <w:marRight w:val="0"/>
              <w:marTop w:val="0"/>
              <w:marBottom w:val="0"/>
              <w:divBdr>
                <w:top w:val="none" w:sz="0" w:space="0" w:color="auto"/>
                <w:left w:val="none" w:sz="0" w:space="0" w:color="auto"/>
                <w:bottom w:val="none" w:sz="0" w:space="0" w:color="auto"/>
                <w:right w:val="none" w:sz="0" w:space="0" w:color="auto"/>
              </w:divBdr>
              <w:divsChild>
                <w:div w:id="1594778616">
                  <w:marLeft w:val="0"/>
                  <w:marRight w:val="0"/>
                  <w:marTop w:val="0"/>
                  <w:marBottom w:val="0"/>
                  <w:divBdr>
                    <w:top w:val="none" w:sz="0" w:space="0" w:color="auto"/>
                    <w:left w:val="none" w:sz="0" w:space="0" w:color="auto"/>
                    <w:bottom w:val="none" w:sz="0" w:space="0" w:color="auto"/>
                    <w:right w:val="none" w:sz="0" w:space="0" w:color="auto"/>
                  </w:divBdr>
                </w:div>
              </w:divsChild>
            </w:div>
            <w:div w:id="1578589330">
              <w:marLeft w:val="0"/>
              <w:marRight w:val="0"/>
              <w:marTop w:val="0"/>
              <w:marBottom w:val="0"/>
              <w:divBdr>
                <w:top w:val="none" w:sz="0" w:space="0" w:color="auto"/>
                <w:left w:val="none" w:sz="0" w:space="0" w:color="auto"/>
                <w:bottom w:val="none" w:sz="0" w:space="0" w:color="auto"/>
                <w:right w:val="none" w:sz="0" w:space="0" w:color="auto"/>
              </w:divBdr>
              <w:divsChild>
                <w:div w:id="1567493207">
                  <w:marLeft w:val="0"/>
                  <w:marRight w:val="0"/>
                  <w:marTop w:val="0"/>
                  <w:marBottom w:val="0"/>
                  <w:divBdr>
                    <w:top w:val="none" w:sz="0" w:space="0" w:color="auto"/>
                    <w:left w:val="none" w:sz="0" w:space="0" w:color="auto"/>
                    <w:bottom w:val="none" w:sz="0" w:space="0" w:color="auto"/>
                    <w:right w:val="none" w:sz="0" w:space="0" w:color="auto"/>
                  </w:divBdr>
                </w:div>
              </w:divsChild>
            </w:div>
            <w:div w:id="1275744549">
              <w:marLeft w:val="0"/>
              <w:marRight w:val="0"/>
              <w:marTop w:val="0"/>
              <w:marBottom w:val="0"/>
              <w:divBdr>
                <w:top w:val="none" w:sz="0" w:space="0" w:color="auto"/>
                <w:left w:val="none" w:sz="0" w:space="0" w:color="auto"/>
                <w:bottom w:val="none" w:sz="0" w:space="0" w:color="auto"/>
                <w:right w:val="none" w:sz="0" w:space="0" w:color="auto"/>
              </w:divBdr>
              <w:divsChild>
                <w:div w:id="756950271">
                  <w:marLeft w:val="0"/>
                  <w:marRight w:val="0"/>
                  <w:marTop w:val="0"/>
                  <w:marBottom w:val="0"/>
                  <w:divBdr>
                    <w:top w:val="none" w:sz="0" w:space="0" w:color="auto"/>
                    <w:left w:val="none" w:sz="0" w:space="0" w:color="auto"/>
                    <w:bottom w:val="none" w:sz="0" w:space="0" w:color="auto"/>
                    <w:right w:val="none" w:sz="0" w:space="0" w:color="auto"/>
                  </w:divBdr>
                </w:div>
              </w:divsChild>
            </w:div>
            <w:div w:id="547449751">
              <w:marLeft w:val="0"/>
              <w:marRight w:val="0"/>
              <w:marTop w:val="0"/>
              <w:marBottom w:val="0"/>
              <w:divBdr>
                <w:top w:val="none" w:sz="0" w:space="0" w:color="auto"/>
                <w:left w:val="none" w:sz="0" w:space="0" w:color="auto"/>
                <w:bottom w:val="none" w:sz="0" w:space="0" w:color="auto"/>
                <w:right w:val="none" w:sz="0" w:space="0" w:color="auto"/>
              </w:divBdr>
              <w:divsChild>
                <w:div w:id="203249254">
                  <w:marLeft w:val="0"/>
                  <w:marRight w:val="0"/>
                  <w:marTop w:val="0"/>
                  <w:marBottom w:val="0"/>
                  <w:divBdr>
                    <w:top w:val="none" w:sz="0" w:space="0" w:color="auto"/>
                    <w:left w:val="none" w:sz="0" w:space="0" w:color="auto"/>
                    <w:bottom w:val="none" w:sz="0" w:space="0" w:color="auto"/>
                    <w:right w:val="none" w:sz="0" w:space="0" w:color="auto"/>
                  </w:divBdr>
                </w:div>
              </w:divsChild>
            </w:div>
            <w:div w:id="1048842650">
              <w:marLeft w:val="0"/>
              <w:marRight w:val="0"/>
              <w:marTop w:val="0"/>
              <w:marBottom w:val="0"/>
              <w:divBdr>
                <w:top w:val="none" w:sz="0" w:space="0" w:color="auto"/>
                <w:left w:val="none" w:sz="0" w:space="0" w:color="auto"/>
                <w:bottom w:val="none" w:sz="0" w:space="0" w:color="auto"/>
                <w:right w:val="none" w:sz="0" w:space="0" w:color="auto"/>
              </w:divBdr>
              <w:divsChild>
                <w:div w:id="655376887">
                  <w:marLeft w:val="0"/>
                  <w:marRight w:val="0"/>
                  <w:marTop w:val="0"/>
                  <w:marBottom w:val="0"/>
                  <w:divBdr>
                    <w:top w:val="none" w:sz="0" w:space="0" w:color="auto"/>
                    <w:left w:val="none" w:sz="0" w:space="0" w:color="auto"/>
                    <w:bottom w:val="none" w:sz="0" w:space="0" w:color="auto"/>
                    <w:right w:val="none" w:sz="0" w:space="0" w:color="auto"/>
                  </w:divBdr>
                </w:div>
              </w:divsChild>
            </w:div>
            <w:div w:id="691220730">
              <w:marLeft w:val="0"/>
              <w:marRight w:val="0"/>
              <w:marTop w:val="0"/>
              <w:marBottom w:val="0"/>
              <w:divBdr>
                <w:top w:val="none" w:sz="0" w:space="0" w:color="auto"/>
                <w:left w:val="none" w:sz="0" w:space="0" w:color="auto"/>
                <w:bottom w:val="none" w:sz="0" w:space="0" w:color="auto"/>
                <w:right w:val="none" w:sz="0" w:space="0" w:color="auto"/>
              </w:divBdr>
              <w:divsChild>
                <w:div w:id="119885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228949">
      <w:marLeft w:val="0"/>
      <w:marRight w:val="0"/>
      <w:marTop w:val="0"/>
      <w:marBottom w:val="0"/>
      <w:divBdr>
        <w:top w:val="none" w:sz="0" w:space="0" w:color="auto"/>
        <w:left w:val="none" w:sz="0" w:space="0" w:color="auto"/>
        <w:bottom w:val="none" w:sz="0" w:space="0" w:color="auto"/>
        <w:right w:val="none" w:sz="0" w:space="0" w:color="auto"/>
      </w:divBdr>
      <w:divsChild>
        <w:div w:id="823206222">
          <w:marLeft w:val="0"/>
          <w:marRight w:val="0"/>
          <w:marTop w:val="547"/>
          <w:marBottom w:val="0"/>
          <w:divBdr>
            <w:top w:val="none" w:sz="0" w:space="0" w:color="auto"/>
            <w:left w:val="none" w:sz="0" w:space="0" w:color="auto"/>
            <w:bottom w:val="none" w:sz="0" w:space="0" w:color="auto"/>
            <w:right w:val="none" w:sz="0" w:space="0" w:color="auto"/>
          </w:divBdr>
        </w:div>
        <w:div w:id="1116145007">
          <w:marLeft w:val="0"/>
          <w:marRight w:val="0"/>
          <w:marTop w:val="0"/>
          <w:marBottom w:val="0"/>
          <w:divBdr>
            <w:top w:val="none" w:sz="0" w:space="0" w:color="auto"/>
            <w:left w:val="none" w:sz="0" w:space="0" w:color="auto"/>
            <w:bottom w:val="none" w:sz="0" w:space="0" w:color="auto"/>
            <w:right w:val="none" w:sz="0" w:space="0" w:color="auto"/>
          </w:divBdr>
        </w:div>
        <w:div w:id="1958101166">
          <w:marLeft w:val="0"/>
          <w:marRight w:val="0"/>
          <w:marTop w:val="0"/>
          <w:marBottom w:val="600"/>
          <w:divBdr>
            <w:top w:val="none" w:sz="0" w:space="0" w:color="auto"/>
            <w:left w:val="none" w:sz="0" w:space="0" w:color="auto"/>
            <w:bottom w:val="none" w:sz="0" w:space="0" w:color="auto"/>
            <w:right w:val="none" w:sz="0" w:space="0" w:color="auto"/>
          </w:divBdr>
        </w:div>
      </w:divsChild>
    </w:div>
    <w:div w:id="1700663400">
      <w:marLeft w:val="0"/>
      <w:marRight w:val="0"/>
      <w:marTop w:val="0"/>
      <w:marBottom w:val="0"/>
      <w:divBdr>
        <w:top w:val="none" w:sz="0" w:space="0" w:color="auto"/>
        <w:left w:val="none" w:sz="0" w:space="0" w:color="auto"/>
        <w:bottom w:val="none" w:sz="0" w:space="0" w:color="auto"/>
        <w:right w:val="none" w:sz="0" w:space="0" w:color="auto"/>
      </w:divBdr>
      <w:divsChild>
        <w:div w:id="1555046892">
          <w:marLeft w:val="0"/>
          <w:marRight w:val="0"/>
          <w:marTop w:val="547"/>
          <w:marBottom w:val="0"/>
          <w:divBdr>
            <w:top w:val="none" w:sz="0" w:space="0" w:color="auto"/>
            <w:left w:val="none" w:sz="0" w:space="0" w:color="auto"/>
            <w:bottom w:val="none" w:sz="0" w:space="0" w:color="auto"/>
            <w:right w:val="none" w:sz="0" w:space="0" w:color="auto"/>
          </w:divBdr>
        </w:div>
        <w:div w:id="1806317068">
          <w:marLeft w:val="0"/>
          <w:marRight w:val="0"/>
          <w:marTop w:val="0"/>
          <w:marBottom w:val="0"/>
          <w:divBdr>
            <w:top w:val="none" w:sz="0" w:space="0" w:color="auto"/>
            <w:left w:val="none" w:sz="0" w:space="0" w:color="auto"/>
            <w:bottom w:val="none" w:sz="0" w:space="0" w:color="auto"/>
            <w:right w:val="none" w:sz="0" w:space="0" w:color="auto"/>
          </w:divBdr>
        </w:div>
        <w:div w:id="130440615">
          <w:marLeft w:val="0"/>
          <w:marRight w:val="0"/>
          <w:marTop w:val="0"/>
          <w:marBottom w:val="600"/>
          <w:divBdr>
            <w:top w:val="none" w:sz="0" w:space="0" w:color="auto"/>
            <w:left w:val="none" w:sz="0" w:space="0" w:color="auto"/>
            <w:bottom w:val="none" w:sz="0" w:space="0" w:color="auto"/>
            <w:right w:val="none" w:sz="0" w:space="0" w:color="auto"/>
          </w:divBdr>
        </w:div>
      </w:divsChild>
    </w:div>
    <w:div w:id="1701011603">
      <w:marLeft w:val="0"/>
      <w:marRight w:val="0"/>
      <w:marTop w:val="0"/>
      <w:marBottom w:val="0"/>
      <w:divBdr>
        <w:top w:val="none" w:sz="0" w:space="0" w:color="auto"/>
        <w:left w:val="none" w:sz="0" w:space="0" w:color="auto"/>
        <w:bottom w:val="none" w:sz="0" w:space="0" w:color="auto"/>
        <w:right w:val="none" w:sz="0" w:space="0" w:color="auto"/>
      </w:divBdr>
      <w:divsChild>
        <w:div w:id="405299486">
          <w:marLeft w:val="0"/>
          <w:marRight w:val="0"/>
          <w:marTop w:val="547"/>
          <w:marBottom w:val="0"/>
          <w:divBdr>
            <w:top w:val="none" w:sz="0" w:space="0" w:color="auto"/>
            <w:left w:val="none" w:sz="0" w:space="0" w:color="auto"/>
            <w:bottom w:val="none" w:sz="0" w:space="0" w:color="auto"/>
            <w:right w:val="none" w:sz="0" w:space="0" w:color="auto"/>
          </w:divBdr>
        </w:div>
        <w:div w:id="1905145030">
          <w:marLeft w:val="0"/>
          <w:marRight w:val="0"/>
          <w:marTop w:val="0"/>
          <w:marBottom w:val="0"/>
          <w:divBdr>
            <w:top w:val="none" w:sz="0" w:space="0" w:color="auto"/>
            <w:left w:val="none" w:sz="0" w:space="0" w:color="auto"/>
            <w:bottom w:val="none" w:sz="0" w:space="0" w:color="auto"/>
            <w:right w:val="none" w:sz="0" w:space="0" w:color="auto"/>
          </w:divBdr>
        </w:div>
        <w:div w:id="599409114">
          <w:marLeft w:val="0"/>
          <w:marRight w:val="0"/>
          <w:marTop w:val="0"/>
          <w:marBottom w:val="600"/>
          <w:divBdr>
            <w:top w:val="none" w:sz="0" w:space="0" w:color="auto"/>
            <w:left w:val="none" w:sz="0" w:space="0" w:color="auto"/>
            <w:bottom w:val="none" w:sz="0" w:space="0" w:color="auto"/>
            <w:right w:val="none" w:sz="0" w:space="0" w:color="auto"/>
          </w:divBdr>
        </w:div>
      </w:divsChild>
    </w:div>
    <w:div w:id="1708021333">
      <w:marLeft w:val="0"/>
      <w:marRight w:val="0"/>
      <w:marTop w:val="0"/>
      <w:marBottom w:val="0"/>
      <w:divBdr>
        <w:top w:val="none" w:sz="0" w:space="0" w:color="auto"/>
        <w:left w:val="none" w:sz="0" w:space="0" w:color="auto"/>
        <w:bottom w:val="none" w:sz="0" w:space="0" w:color="auto"/>
        <w:right w:val="none" w:sz="0" w:space="0" w:color="auto"/>
      </w:divBdr>
      <w:divsChild>
        <w:div w:id="1909265110">
          <w:marLeft w:val="0"/>
          <w:marRight w:val="0"/>
          <w:marTop w:val="547"/>
          <w:marBottom w:val="0"/>
          <w:divBdr>
            <w:top w:val="none" w:sz="0" w:space="0" w:color="auto"/>
            <w:left w:val="none" w:sz="0" w:space="0" w:color="auto"/>
            <w:bottom w:val="none" w:sz="0" w:space="0" w:color="auto"/>
            <w:right w:val="none" w:sz="0" w:space="0" w:color="auto"/>
          </w:divBdr>
        </w:div>
        <w:div w:id="1504737944">
          <w:marLeft w:val="0"/>
          <w:marRight w:val="0"/>
          <w:marTop w:val="0"/>
          <w:marBottom w:val="0"/>
          <w:divBdr>
            <w:top w:val="none" w:sz="0" w:space="0" w:color="auto"/>
            <w:left w:val="none" w:sz="0" w:space="0" w:color="auto"/>
            <w:bottom w:val="none" w:sz="0" w:space="0" w:color="auto"/>
            <w:right w:val="none" w:sz="0" w:space="0" w:color="auto"/>
          </w:divBdr>
          <w:divsChild>
            <w:div w:id="1223365146">
              <w:marLeft w:val="0"/>
              <w:marRight w:val="0"/>
              <w:marTop w:val="0"/>
              <w:marBottom w:val="0"/>
              <w:divBdr>
                <w:top w:val="none" w:sz="0" w:space="0" w:color="auto"/>
                <w:left w:val="none" w:sz="0" w:space="0" w:color="auto"/>
                <w:bottom w:val="none" w:sz="0" w:space="0" w:color="auto"/>
                <w:right w:val="none" w:sz="0" w:space="0" w:color="auto"/>
              </w:divBdr>
              <w:divsChild>
                <w:div w:id="867064063">
                  <w:marLeft w:val="0"/>
                  <w:marRight w:val="0"/>
                  <w:marTop w:val="0"/>
                  <w:marBottom w:val="0"/>
                  <w:divBdr>
                    <w:top w:val="none" w:sz="0" w:space="0" w:color="auto"/>
                    <w:left w:val="none" w:sz="0" w:space="0" w:color="auto"/>
                    <w:bottom w:val="none" w:sz="0" w:space="0" w:color="auto"/>
                    <w:right w:val="none" w:sz="0" w:space="0" w:color="auto"/>
                  </w:divBdr>
                </w:div>
              </w:divsChild>
            </w:div>
            <w:div w:id="740365972">
              <w:marLeft w:val="0"/>
              <w:marRight w:val="0"/>
              <w:marTop w:val="0"/>
              <w:marBottom w:val="0"/>
              <w:divBdr>
                <w:top w:val="none" w:sz="0" w:space="0" w:color="auto"/>
                <w:left w:val="none" w:sz="0" w:space="0" w:color="auto"/>
                <w:bottom w:val="none" w:sz="0" w:space="0" w:color="auto"/>
                <w:right w:val="none" w:sz="0" w:space="0" w:color="auto"/>
              </w:divBdr>
              <w:divsChild>
                <w:div w:id="220215314">
                  <w:marLeft w:val="0"/>
                  <w:marRight w:val="0"/>
                  <w:marTop w:val="0"/>
                  <w:marBottom w:val="0"/>
                  <w:divBdr>
                    <w:top w:val="none" w:sz="0" w:space="0" w:color="auto"/>
                    <w:left w:val="none" w:sz="0" w:space="0" w:color="auto"/>
                    <w:bottom w:val="none" w:sz="0" w:space="0" w:color="auto"/>
                    <w:right w:val="none" w:sz="0" w:space="0" w:color="auto"/>
                  </w:divBdr>
                </w:div>
              </w:divsChild>
            </w:div>
            <w:div w:id="731461693">
              <w:marLeft w:val="0"/>
              <w:marRight w:val="0"/>
              <w:marTop w:val="0"/>
              <w:marBottom w:val="0"/>
              <w:divBdr>
                <w:top w:val="none" w:sz="0" w:space="0" w:color="auto"/>
                <w:left w:val="none" w:sz="0" w:space="0" w:color="auto"/>
                <w:bottom w:val="none" w:sz="0" w:space="0" w:color="auto"/>
                <w:right w:val="none" w:sz="0" w:space="0" w:color="auto"/>
              </w:divBdr>
              <w:divsChild>
                <w:div w:id="987048637">
                  <w:marLeft w:val="0"/>
                  <w:marRight w:val="0"/>
                  <w:marTop w:val="0"/>
                  <w:marBottom w:val="0"/>
                  <w:divBdr>
                    <w:top w:val="none" w:sz="0" w:space="0" w:color="auto"/>
                    <w:left w:val="none" w:sz="0" w:space="0" w:color="auto"/>
                    <w:bottom w:val="none" w:sz="0" w:space="0" w:color="auto"/>
                    <w:right w:val="none" w:sz="0" w:space="0" w:color="auto"/>
                  </w:divBdr>
                </w:div>
              </w:divsChild>
            </w:div>
            <w:div w:id="1357197929">
              <w:marLeft w:val="0"/>
              <w:marRight w:val="0"/>
              <w:marTop w:val="0"/>
              <w:marBottom w:val="0"/>
              <w:divBdr>
                <w:top w:val="none" w:sz="0" w:space="0" w:color="auto"/>
                <w:left w:val="none" w:sz="0" w:space="0" w:color="auto"/>
                <w:bottom w:val="none" w:sz="0" w:space="0" w:color="auto"/>
                <w:right w:val="none" w:sz="0" w:space="0" w:color="auto"/>
              </w:divBdr>
              <w:divsChild>
                <w:div w:id="285701033">
                  <w:marLeft w:val="0"/>
                  <w:marRight w:val="0"/>
                  <w:marTop w:val="0"/>
                  <w:marBottom w:val="0"/>
                  <w:divBdr>
                    <w:top w:val="none" w:sz="0" w:space="0" w:color="auto"/>
                    <w:left w:val="none" w:sz="0" w:space="0" w:color="auto"/>
                    <w:bottom w:val="none" w:sz="0" w:space="0" w:color="auto"/>
                    <w:right w:val="none" w:sz="0" w:space="0" w:color="auto"/>
                  </w:divBdr>
                </w:div>
              </w:divsChild>
            </w:div>
            <w:div w:id="492838276">
              <w:marLeft w:val="0"/>
              <w:marRight w:val="0"/>
              <w:marTop w:val="0"/>
              <w:marBottom w:val="0"/>
              <w:divBdr>
                <w:top w:val="none" w:sz="0" w:space="0" w:color="auto"/>
                <w:left w:val="none" w:sz="0" w:space="0" w:color="auto"/>
                <w:bottom w:val="none" w:sz="0" w:space="0" w:color="auto"/>
                <w:right w:val="none" w:sz="0" w:space="0" w:color="auto"/>
              </w:divBdr>
              <w:divsChild>
                <w:div w:id="1914583602">
                  <w:marLeft w:val="0"/>
                  <w:marRight w:val="0"/>
                  <w:marTop w:val="0"/>
                  <w:marBottom w:val="0"/>
                  <w:divBdr>
                    <w:top w:val="none" w:sz="0" w:space="0" w:color="auto"/>
                    <w:left w:val="none" w:sz="0" w:space="0" w:color="auto"/>
                    <w:bottom w:val="none" w:sz="0" w:space="0" w:color="auto"/>
                    <w:right w:val="none" w:sz="0" w:space="0" w:color="auto"/>
                  </w:divBdr>
                </w:div>
              </w:divsChild>
            </w:div>
            <w:div w:id="491868985">
              <w:marLeft w:val="0"/>
              <w:marRight w:val="0"/>
              <w:marTop w:val="0"/>
              <w:marBottom w:val="0"/>
              <w:divBdr>
                <w:top w:val="none" w:sz="0" w:space="0" w:color="auto"/>
                <w:left w:val="none" w:sz="0" w:space="0" w:color="auto"/>
                <w:bottom w:val="none" w:sz="0" w:space="0" w:color="auto"/>
                <w:right w:val="none" w:sz="0" w:space="0" w:color="auto"/>
              </w:divBdr>
              <w:divsChild>
                <w:div w:id="1521046461">
                  <w:marLeft w:val="0"/>
                  <w:marRight w:val="0"/>
                  <w:marTop w:val="0"/>
                  <w:marBottom w:val="0"/>
                  <w:divBdr>
                    <w:top w:val="none" w:sz="0" w:space="0" w:color="auto"/>
                    <w:left w:val="none" w:sz="0" w:space="0" w:color="auto"/>
                    <w:bottom w:val="none" w:sz="0" w:space="0" w:color="auto"/>
                    <w:right w:val="none" w:sz="0" w:space="0" w:color="auto"/>
                  </w:divBdr>
                </w:div>
              </w:divsChild>
            </w:div>
            <w:div w:id="2108424696">
              <w:marLeft w:val="0"/>
              <w:marRight w:val="0"/>
              <w:marTop w:val="0"/>
              <w:marBottom w:val="0"/>
              <w:divBdr>
                <w:top w:val="none" w:sz="0" w:space="0" w:color="auto"/>
                <w:left w:val="none" w:sz="0" w:space="0" w:color="auto"/>
                <w:bottom w:val="none" w:sz="0" w:space="0" w:color="auto"/>
                <w:right w:val="none" w:sz="0" w:space="0" w:color="auto"/>
              </w:divBdr>
              <w:divsChild>
                <w:div w:id="1266309900">
                  <w:marLeft w:val="0"/>
                  <w:marRight w:val="0"/>
                  <w:marTop w:val="0"/>
                  <w:marBottom w:val="0"/>
                  <w:divBdr>
                    <w:top w:val="none" w:sz="0" w:space="0" w:color="auto"/>
                    <w:left w:val="none" w:sz="0" w:space="0" w:color="auto"/>
                    <w:bottom w:val="none" w:sz="0" w:space="0" w:color="auto"/>
                    <w:right w:val="none" w:sz="0" w:space="0" w:color="auto"/>
                  </w:divBdr>
                </w:div>
              </w:divsChild>
            </w:div>
            <w:div w:id="716517006">
              <w:marLeft w:val="0"/>
              <w:marRight w:val="0"/>
              <w:marTop w:val="0"/>
              <w:marBottom w:val="0"/>
              <w:divBdr>
                <w:top w:val="none" w:sz="0" w:space="0" w:color="auto"/>
                <w:left w:val="none" w:sz="0" w:space="0" w:color="auto"/>
                <w:bottom w:val="none" w:sz="0" w:space="0" w:color="auto"/>
                <w:right w:val="none" w:sz="0" w:space="0" w:color="auto"/>
              </w:divBdr>
              <w:divsChild>
                <w:div w:id="86079654">
                  <w:marLeft w:val="0"/>
                  <w:marRight w:val="0"/>
                  <w:marTop w:val="0"/>
                  <w:marBottom w:val="0"/>
                  <w:divBdr>
                    <w:top w:val="none" w:sz="0" w:space="0" w:color="auto"/>
                    <w:left w:val="none" w:sz="0" w:space="0" w:color="auto"/>
                    <w:bottom w:val="none" w:sz="0" w:space="0" w:color="auto"/>
                    <w:right w:val="none" w:sz="0" w:space="0" w:color="auto"/>
                  </w:divBdr>
                </w:div>
              </w:divsChild>
            </w:div>
            <w:div w:id="757096391">
              <w:marLeft w:val="0"/>
              <w:marRight w:val="0"/>
              <w:marTop w:val="0"/>
              <w:marBottom w:val="0"/>
              <w:divBdr>
                <w:top w:val="none" w:sz="0" w:space="0" w:color="auto"/>
                <w:left w:val="none" w:sz="0" w:space="0" w:color="auto"/>
                <w:bottom w:val="none" w:sz="0" w:space="0" w:color="auto"/>
                <w:right w:val="none" w:sz="0" w:space="0" w:color="auto"/>
              </w:divBdr>
              <w:divsChild>
                <w:div w:id="342977495">
                  <w:marLeft w:val="0"/>
                  <w:marRight w:val="0"/>
                  <w:marTop w:val="0"/>
                  <w:marBottom w:val="0"/>
                  <w:divBdr>
                    <w:top w:val="none" w:sz="0" w:space="0" w:color="auto"/>
                    <w:left w:val="none" w:sz="0" w:space="0" w:color="auto"/>
                    <w:bottom w:val="none" w:sz="0" w:space="0" w:color="auto"/>
                    <w:right w:val="none" w:sz="0" w:space="0" w:color="auto"/>
                  </w:divBdr>
                </w:div>
              </w:divsChild>
            </w:div>
            <w:div w:id="1844200681">
              <w:marLeft w:val="0"/>
              <w:marRight w:val="0"/>
              <w:marTop w:val="0"/>
              <w:marBottom w:val="0"/>
              <w:divBdr>
                <w:top w:val="none" w:sz="0" w:space="0" w:color="auto"/>
                <w:left w:val="none" w:sz="0" w:space="0" w:color="auto"/>
                <w:bottom w:val="none" w:sz="0" w:space="0" w:color="auto"/>
                <w:right w:val="none" w:sz="0" w:space="0" w:color="auto"/>
              </w:divBdr>
              <w:divsChild>
                <w:div w:id="1805075710">
                  <w:marLeft w:val="0"/>
                  <w:marRight w:val="0"/>
                  <w:marTop w:val="0"/>
                  <w:marBottom w:val="0"/>
                  <w:divBdr>
                    <w:top w:val="none" w:sz="0" w:space="0" w:color="auto"/>
                    <w:left w:val="none" w:sz="0" w:space="0" w:color="auto"/>
                    <w:bottom w:val="none" w:sz="0" w:space="0" w:color="auto"/>
                    <w:right w:val="none" w:sz="0" w:space="0" w:color="auto"/>
                  </w:divBdr>
                </w:div>
              </w:divsChild>
            </w:div>
            <w:div w:id="795758006">
              <w:marLeft w:val="0"/>
              <w:marRight w:val="0"/>
              <w:marTop w:val="0"/>
              <w:marBottom w:val="0"/>
              <w:divBdr>
                <w:top w:val="none" w:sz="0" w:space="0" w:color="auto"/>
                <w:left w:val="none" w:sz="0" w:space="0" w:color="auto"/>
                <w:bottom w:val="none" w:sz="0" w:space="0" w:color="auto"/>
                <w:right w:val="none" w:sz="0" w:space="0" w:color="auto"/>
              </w:divBdr>
              <w:divsChild>
                <w:div w:id="979653816">
                  <w:marLeft w:val="0"/>
                  <w:marRight w:val="0"/>
                  <w:marTop w:val="0"/>
                  <w:marBottom w:val="0"/>
                  <w:divBdr>
                    <w:top w:val="none" w:sz="0" w:space="0" w:color="auto"/>
                    <w:left w:val="none" w:sz="0" w:space="0" w:color="auto"/>
                    <w:bottom w:val="none" w:sz="0" w:space="0" w:color="auto"/>
                    <w:right w:val="none" w:sz="0" w:space="0" w:color="auto"/>
                  </w:divBdr>
                </w:div>
              </w:divsChild>
            </w:div>
            <w:div w:id="1698969737">
              <w:marLeft w:val="0"/>
              <w:marRight w:val="0"/>
              <w:marTop w:val="0"/>
              <w:marBottom w:val="0"/>
              <w:divBdr>
                <w:top w:val="none" w:sz="0" w:space="0" w:color="auto"/>
                <w:left w:val="none" w:sz="0" w:space="0" w:color="auto"/>
                <w:bottom w:val="none" w:sz="0" w:space="0" w:color="auto"/>
                <w:right w:val="none" w:sz="0" w:space="0" w:color="auto"/>
              </w:divBdr>
              <w:divsChild>
                <w:div w:id="1744252924">
                  <w:marLeft w:val="0"/>
                  <w:marRight w:val="0"/>
                  <w:marTop w:val="0"/>
                  <w:marBottom w:val="0"/>
                  <w:divBdr>
                    <w:top w:val="none" w:sz="0" w:space="0" w:color="auto"/>
                    <w:left w:val="none" w:sz="0" w:space="0" w:color="auto"/>
                    <w:bottom w:val="none" w:sz="0" w:space="0" w:color="auto"/>
                    <w:right w:val="none" w:sz="0" w:space="0" w:color="auto"/>
                  </w:divBdr>
                </w:div>
              </w:divsChild>
            </w:div>
            <w:div w:id="2133473261">
              <w:marLeft w:val="0"/>
              <w:marRight w:val="0"/>
              <w:marTop w:val="0"/>
              <w:marBottom w:val="0"/>
              <w:divBdr>
                <w:top w:val="none" w:sz="0" w:space="0" w:color="auto"/>
                <w:left w:val="none" w:sz="0" w:space="0" w:color="auto"/>
                <w:bottom w:val="none" w:sz="0" w:space="0" w:color="auto"/>
                <w:right w:val="none" w:sz="0" w:space="0" w:color="auto"/>
              </w:divBdr>
              <w:divsChild>
                <w:div w:id="1829201417">
                  <w:marLeft w:val="0"/>
                  <w:marRight w:val="0"/>
                  <w:marTop w:val="0"/>
                  <w:marBottom w:val="0"/>
                  <w:divBdr>
                    <w:top w:val="none" w:sz="0" w:space="0" w:color="auto"/>
                    <w:left w:val="none" w:sz="0" w:space="0" w:color="auto"/>
                    <w:bottom w:val="none" w:sz="0" w:space="0" w:color="auto"/>
                    <w:right w:val="none" w:sz="0" w:space="0" w:color="auto"/>
                  </w:divBdr>
                </w:div>
              </w:divsChild>
            </w:div>
            <w:div w:id="938177698">
              <w:marLeft w:val="0"/>
              <w:marRight w:val="0"/>
              <w:marTop w:val="0"/>
              <w:marBottom w:val="0"/>
              <w:divBdr>
                <w:top w:val="none" w:sz="0" w:space="0" w:color="auto"/>
                <w:left w:val="none" w:sz="0" w:space="0" w:color="auto"/>
                <w:bottom w:val="none" w:sz="0" w:space="0" w:color="auto"/>
                <w:right w:val="none" w:sz="0" w:space="0" w:color="auto"/>
              </w:divBdr>
              <w:divsChild>
                <w:div w:id="51573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71039">
          <w:marLeft w:val="0"/>
          <w:marRight w:val="0"/>
          <w:marTop w:val="0"/>
          <w:marBottom w:val="600"/>
          <w:divBdr>
            <w:top w:val="none" w:sz="0" w:space="0" w:color="auto"/>
            <w:left w:val="none" w:sz="0" w:space="0" w:color="auto"/>
            <w:bottom w:val="none" w:sz="0" w:space="0" w:color="auto"/>
            <w:right w:val="none" w:sz="0" w:space="0" w:color="auto"/>
          </w:divBdr>
        </w:div>
      </w:divsChild>
    </w:div>
    <w:div w:id="1878203542">
      <w:marLeft w:val="0"/>
      <w:marRight w:val="0"/>
      <w:marTop w:val="0"/>
      <w:marBottom w:val="0"/>
      <w:divBdr>
        <w:top w:val="none" w:sz="0" w:space="0" w:color="auto"/>
        <w:left w:val="none" w:sz="0" w:space="0" w:color="auto"/>
        <w:bottom w:val="none" w:sz="0" w:space="0" w:color="auto"/>
        <w:right w:val="none" w:sz="0" w:space="0" w:color="auto"/>
      </w:divBdr>
      <w:divsChild>
        <w:div w:id="1937327727">
          <w:marLeft w:val="0"/>
          <w:marRight w:val="0"/>
          <w:marTop w:val="547"/>
          <w:marBottom w:val="0"/>
          <w:divBdr>
            <w:top w:val="none" w:sz="0" w:space="0" w:color="auto"/>
            <w:left w:val="none" w:sz="0" w:space="0" w:color="auto"/>
            <w:bottom w:val="none" w:sz="0" w:space="0" w:color="auto"/>
            <w:right w:val="none" w:sz="0" w:space="0" w:color="auto"/>
          </w:divBdr>
        </w:div>
        <w:div w:id="817302911">
          <w:marLeft w:val="0"/>
          <w:marRight w:val="0"/>
          <w:marTop w:val="0"/>
          <w:marBottom w:val="0"/>
          <w:divBdr>
            <w:top w:val="none" w:sz="0" w:space="0" w:color="auto"/>
            <w:left w:val="none" w:sz="0" w:space="0" w:color="auto"/>
            <w:bottom w:val="none" w:sz="0" w:space="0" w:color="auto"/>
            <w:right w:val="none" w:sz="0" w:space="0" w:color="auto"/>
          </w:divBdr>
        </w:div>
        <w:div w:id="1185633946">
          <w:marLeft w:val="0"/>
          <w:marRight w:val="0"/>
          <w:marTop w:val="0"/>
          <w:marBottom w:val="600"/>
          <w:divBdr>
            <w:top w:val="none" w:sz="0" w:space="0" w:color="auto"/>
            <w:left w:val="none" w:sz="0" w:space="0" w:color="auto"/>
            <w:bottom w:val="none" w:sz="0" w:space="0" w:color="auto"/>
            <w:right w:val="none" w:sz="0" w:space="0" w:color="auto"/>
          </w:divBdr>
        </w:div>
      </w:divsChild>
    </w:div>
    <w:div w:id="1897161233">
      <w:marLeft w:val="0"/>
      <w:marRight w:val="0"/>
      <w:marTop w:val="0"/>
      <w:marBottom w:val="0"/>
      <w:divBdr>
        <w:top w:val="none" w:sz="0" w:space="0" w:color="auto"/>
        <w:left w:val="none" w:sz="0" w:space="0" w:color="auto"/>
        <w:bottom w:val="none" w:sz="0" w:space="0" w:color="auto"/>
        <w:right w:val="none" w:sz="0" w:space="0" w:color="auto"/>
      </w:divBdr>
      <w:divsChild>
        <w:div w:id="2113820828">
          <w:marLeft w:val="0"/>
          <w:marRight w:val="0"/>
          <w:marTop w:val="547"/>
          <w:marBottom w:val="0"/>
          <w:divBdr>
            <w:top w:val="none" w:sz="0" w:space="0" w:color="auto"/>
            <w:left w:val="none" w:sz="0" w:space="0" w:color="auto"/>
            <w:bottom w:val="none" w:sz="0" w:space="0" w:color="auto"/>
            <w:right w:val="none" w:sz="0" w:space="0" w:color="auto"/>
          </w:divBdr>
        </w:div>
        <w:div w:id="1966233420">
          <w:marLeft w:val="0"/>
          <w:marRight w:val="0"/>
          <w:marTop w:val="0"/>
          <w:marBottom w:val="0"/>
          <w:divBdr>
            <w:top w:val="none" w:sz="0" w:space="0" w:color="auto"/>
            <w:left w:val="none" w:sz="0" w:space="0" w:color="auto"/>
            <w:bottom w:val="none" w:sz="0" w:space="0" w:color="auto"/>
            <w:right w:val="none" w:sz="0" w:space="0" w:color="auto"/>
          </w:divBdr>
          <w:divsChild>
            <w:div w:id="1809666088">
              <w:marLeft w:val="0"/>
              <w:marRight w:val="0"/>
              <w:marTop w:val="0"/>
              <w:marBottom w:val="0"/>
              <w:divBdr>
                <w:top w:val="none" w:sz="0" w:space="0" w:color="auto"/>
                <w:left w:val="none" w:sz="0" w:space="0" w:color="auto"/>
                <w:bottom w:val="none" w:sz="0" w:space="0" w:color="auto"/>
                <w:right w:val="none" w:sz="0" w:space="0" w:color="auto"/>
              </w:divBdr>
              <w:divsChild>
                <w:div w:id="67506744">
                  <w:marLeft w:val="0"/>
                  <w:marRight w:val="0"/>
                  <w:marTop w:val="0"/>
                  <w:marBottom w:val="0"/>
                  <w:divBdr>
                    <w:top w:val="none" w:sz="0" w:space="0" w:color="auto"/>
                    <w:left w:val="none" w:sz="0" w:space="0" w:color="auto"/>
                    <w:bottom w:val="none" w:sz="0" w:space="0" w:color="auto"/>
                    <w:right w:val="none" w:sz="0" w:space="0" w:color="auto"/>
                  </w:divBdr>
                </w:div>
              </w:divsChild>
            </w:div>
            <w:div w:id="1438405025">
              <w:marLeft w:val="0"/>
              <w:marRight w:val="0"/>
              <w:marTop w:val="0"/>
              <w:marBottom w:val="0"/>
              <w:divBdr>
                <w:top w:val="none" w:sz="0" w:space="0" w:color="auto"/>
                <w:left w:val="none" w:sz="0" w:space="0" w:color="auto"/>
                <w:bottom w:val="none" w:sz="0" w:space="0" w:color="auto"/>
                <w:right w:val="none" w:sz="0" w:space="0" w:color="auto"/>
              </w:divBdr>
              <w:divsChild>
                <w:div w:id="617839830">
                  <w:marLeft w:val="0"/>
                  <w:marRight w:val="0"/>
                  <w:marTop w:val="0"/>
                  <w:marBottom w:val="0"/>
                  <w:divBdr>
                    <w:top w:val="none" w:sz="0" w:space="0" w:color="auto"/>
                    <w:left w:val="none" w:sz="0" w:space="0" w:color="auto"/>
                    <w:bottom w:val="none" w:sz="0" w:space="0" w:color="auto"/>
                    <w:right w:val="none" w:sz="0" w:space="0" w:color="auto"/>
                  </w:divBdr>
                </w:div>
              </w:divsChild>
            </w:div>
            <w:div w:id="1435442757">
              <w:marLeft w:val="0"/>
              <w:marRight w:val="0"/>
              <w:marTop w:val="0"/>
              <w:marBottom w:val="0"/>
              <w:divBdr>
                <w:top w:val="none" w:sz="0" w:space="0" w:color="auto"/>
                <w:left w:val="none" w:sz="0" w:space="0" w:color="auto"/>
                <w:bottom w:val="none" w:sz="0" w:space="0" w:color="auto"/>
                <w:right w:val="none" w:sz="0" w:space="0" w:color="auto"/>
              </w:divBdr>
              <w:divsChild>
                <w:div w:id="1070428153">
                  <w:marLeft w:val="0"/>
                  <w:marRight w:val="0"/>
                  <w:marTop w:val="0"/>
                  <w:marBottom w:val="0"/>
                  <w:divBdr>
                    <w:top w:val="none" w:sz="0" w:space="0" w:color="auto"/>
                    <w:left w:val="none" w:sz="0" w:space="0" w:color="auto"/>
                    <w:bottom w:val="none" w:sz="0" w:space="0" w:color="auto"/>
                    <w:right w:val="none" w:sz="0" w:space="0" w:color="auto"/>
                  </w:divBdr>
                </w:div>
              </w:divsChild>
            </w:div>
            <w:div w:id="729377581">
              <w:marLeft w:val="0"/>
              <w:marRight w:val="0"/>
              <w:marTop w:val="0"/>
              <w:marBottom w:val="0"/>
              <w:divBdr>
                <w:top w:val="none" w:sz="0" w:space="0" w:color="auto"/>
                <w:left w:val="none" w:sz="0" w:space="0" w:color="auto"/>
                <w:bottom w:val="none" w:sz="0" w:space="0" w:color="auto"/>
                <w:right w:val="none" w:sz="0" w:space="0" w:color="auto"/>
              </w:divBdr>
              <w:divsChild>
                <w:div w:id="1342197480">
                  <w:marLeft w:val="0"/>
                  <w:marRight w:val="0"/>
                  <w:marTop w:val="0"/>
                  <w:marBottom w:val="0"/>
                  <w:divBdr>
                    <w:top w:val="none" w:sz="0" w:space="0" w:color="auto"/>
                    <w:left w:val="none" w:sz="0" w:space="0" w:color="auto"/>
                    <w:bottom w:val="none" w:sz="0" w:space="0" w:color="auto"/>
                    <w:right w:val="none" w:sz="0" w:space="0" w:color="auto"/>
                  </w:divBdr>
                </w:div>
              </w:divsChild>
            </w:div>
            <w:div w:id="1497040475">
              <w:marLeft w:val="0"/>
              <w:marRight w:val="0"/>
              <w:marTop w:val="0"/>
              <w:marBottom w:val="0"/>
              <w:divBdr>
                <w:top w:val="none" w:sz="0" w:space="0" w:color="auto"/>
                <w:left w:val="none" w:sz="0" w:space="0" w:color="auto"/>
                <w:bottom w:val="none" w:sz="0" w:space="0" w:color="auto"/>
                <w:right w:val="none" w:sz="0" w:space="0" w:color="auto"/>
              </w:divBdr>
              <w:divsChild>
                <w:div w:id="1086194180">
                  <w:marLeft w:val="0"/>
                  <w:marRight w:val="0"/>
                  <w:marTop w:val="0"/>
                  <w:marBottom w:val="0"/>
                  <w:divBdr>
                    <w:top w:val="none" w:sz="0" w:space="0" w:color="auto"/>
                    <w:left w:val="none" w:sz="0" w:space="0" w:color="auto"/>
                    <w:bottom w:val="none" w:sz="0" w:space="0" w:color="auto"/>
                    <w:right w:val="none" w:sz="0" w:space="0" w:color="auto"/>
                  </w:divBdr>
                </w:div>
              </w:divsChild>
            </w:div>
            <w:div w:id="1131553127">
              <w:marLeft w:val="0"/>
              <w:marRight w:val="0"/>
              <w:marTop w:val="0"/>
              <w:marBottom w:val="0"/>
              <w:divBdr>
                <w:top w:val="none" w:sz="0" w:space="0" w:color="auto"/>
                <w:left w:val="none" w:sz="0" w:space="0" w:color="auto"/>
                <w:bottom w:val="none" w:sz="0" w:space="0" w:color="auto"/>
                <w:right w:val="none" w:sz="0" w:space="0" w:color="auto"/>
              </w:divBdr>
              <w:divsChild>
                <w:div w:id="1607619618">
                  <w:marLeft w:val="0"/>
                  <w:marRight w:val="0"/>
                  <w:marTop w:val="0"/>
                  <w:marBottom w:val="0"/>
                  <w:divBdr>
                    <w:top w:val="none" w:sz="0" w:space="0" w:color="auto"/>
                    <w:left w:val="none" w:sz="0" w:space="0" w:color="auto"/>
                    <w:bottom w:val="none" w:sz="0" w:space="0" w:color="auto"/>
                    <w:right w:val="none" w:sz="0" w:space="0" w:color="auto"/>
                  </w:divBdr>
                </w:div>
              </w:divsChild>
            </w:div>
            <w:div w:id="333188000">
              <w:marLeft w:val="0"/>
              <w:marRight w:val="0"/>
              <w:marTop w:val="0"/>
              <w:marBottom w:val="0"/>
              <w:divBdr>
                <w:top w:val="none" w:sz="0" w:space="0" w:color="auto"/>
                <w:left w:val="none" w:sz="0" w:space="0" w:color="auto"/>
                <w:bottom w:val="none" w:sz="0" w:space="0" w:color="auto"/>
                <w:right w:val="none" w:sz="0" w:space="0" w:color="auto"/>
              </w:divBdr>
              <w:divsChild>
                <w:div w:id="1920291719">
                  <w:marLeft w:val="0"/>
                  <w:marRight w:val="0"/>
                  <w:marTop w:val="0"/>
                  <w:marBottom w:val="0"/>
                  <w:divBdr>
                    <w:top w:val="none" w:sz="0" w:space="0" w:color="auto"/>
                    <w:left w:val="none" w:sz="0" w:space="0" w:color="auto"/>
                    <w:bottom w:val="none" w:sz="0" w:space="0" w:color="auto"/>
                    <w:right w:val="none" w:sz="0" w:space="0" w:color="auto"/>
                  </w:divBdr>
                </w:div>
              </w:divsChild>
            </w:div>
            <w:div w:id="238174601">
              <w:marLeft w:val="0"/>
              <w:marRight w:val="0"/>
              <w:marTop w:val="0"/>
              <w:marBottom w:val="0"/>
              <w:divBdr>
                <w:top w:val="none" w:sz="0" w:space="0" w:color="auto"/>
                <w:left w:val="none" w:sz="0" w:space="0" w:color="auto"/>
                <w:bottom w:val="none" w:sz="0" w:space="0" w:color="auto"/>
                <w:right w:val="none" w:sz="0" w:space="0" w:color="auto"/>
              </w:divBdr>
              <w:divsChild>
                <w:div w:id="1982687700">
                  <w:marLeft w:val="0"/>
                  <w:marRight w:val="0"/>
                  <w:marTop w:val="0"/>
                  <w:marBottom w:val="0"/>
                  <w:divBdr>
                    <w:top w:val="none" w:sz="0" w:space="0" w:color="auto"/>
                    <w:left w:val="none" w:sz="0" w:space="0" w:color="auto"/>
                    <w:bottom w:val="none" w:sz="0" w:space="0" w:color="auto"/>
                    <w:right w:val="none" w:sz="0" w:space="0" w:color="auto"/>
                  </w:divBdr>
                </w:div>
              </w:divsChild>
            </w:div>
            <w:div w:id="1571649009">
              <w:marLeft w:val="0"/>
              <w:marRight w:val="0"/>
              <w:marTop w:val="0"/>
              <w:marBottom w:val="0"/>
              <w:divBdr>
                <w:top w:val="none" w:sz="0" w:space="0" w:color="auto"/>
                <w:left w:val="none" w:sz="0" w:space="0" w:color="auto"/>
                <w:bottom w:val="none" w:sz="0" w:space="0" w:color="auto"/>
                <w:right w:val="none" w:sz="0" w:space="0" w:color="auto"/>
              </w:divBdr>
              <w:divsChild>
                <w:div w:id="1159229003">
                  <w:marLeft w:val="0"/>
                  <w:marRight w:val="0"/>
                  <w:marTop w:val="0"/>
                  <w:marBottom w:val="0"/>
                  <w:divBdr>
                    <w:top w:val="none" w:sz="0" w:space="0" w:color="auto"/>
                    <w:left w:val="none" w:sz="0" w:space="0" w:color="auto"/>
                    <w:bottom w:val="none" w:sz="0" w:space="0" w:color="auto"/>
                    <w:right w:val="none" w:sz="0" w:space="0" w:color="auto"/>
                  </w:divBdr>
                </w:div>
              </w:divsChild>
            </w:div>
            <w:div w:id="969017564">
              <w:marLeft w:val="0"/>
              <w:marRight w:val="0"/>
              <w:marTop w:val="0"/>
              <w:marBottom w:val="0"/>
              <w:divBdr>
                <w:top w:val="none" w:sz="0" w:space="0" w:color="auto"/>
                <w:left w:val="none" w:sz="0" w:space="0" w:color="auto"/>
                <w:bottom w:val="none" w:sz="0" w:space="0" w:color="auto"/>
                <w:right w:val="none" w:sz="0" w:space="0" w:color="auto"/>
              </w:divBdr>
              <w:divsChild>
                <w:div w:id="1849829407">
                  <w:marLeft w:val="0"/>
                  <w:marRight w:val="0"/>
                  <w:marTop w:val="0"/>
                  <w:marBottom w:val="0"/>
                  <w:divBdr>
                    <w:top w:val="none" w:sz="0" w:space="0" w:color="auto"/>
                    <w:left w:val="none" w:sz="0" w:space="0" w:color="auto"/>
                    <w:bottom w:val="none" w:sz="0" w:space="0" w:color="auto"/>
                    <w:right w:val="none" w:sz="0" w:space="0" w:color="auto"/>
                  </w:divBdr>
                </w:div>
              </w:divsChild>
            </w:div>
            <w:div w:id="975262420">
              <w:marLeft w:val="0"/>
              <w:marRight w:val="0"/>
              <w:marTop w:val="0"/>
              <w:marBottom w:val="0"/>
              <w:divBdr>
                <w:top w:val="none" w:sz="0" w:space="0" w:color="auto"/>
                <w:left w:val="none" w:sz="0" w:space="0" w:color="auto"/>
                <w:bottom w:val="none" w:sz="0" w:space="0" w:color="auto"/>
                <w:right w:val="none" w:sz="0" w:space="0" w:color="auto"/>
              </w:divBdr>
              <w:divsChild>
                <w:div w:id="1546218615">
                  <w:marLeft w:val="0"/>
                  <w:marRight w:val="0"/>
                  <w:marTop w:val="0"/>
                  <w:marBottom w:val="0"/>
                  <w:divBdr>
                    <w:top w:val="none" w:sz="0" w:space="0" w:color="auto"/>
                    <w:left w:val="none" w:sz="0" w:space="0" w:color="auto"/>
                    <w:bottom w:val="none" w:sz="0" w:space="0" w:color="auto"/>
                    <w:right w:val="none" w:sz="0" w:space="0" w:color="auto"/>
                  </w:divBdr>
                </w:div>
              </w:divsChild>
            </w:div>
            <w:div w:id="2066759475">
              <w:marLeft w:val="0"/>
              <w:marRight w:val="0"/>
              <w:marTop w:val="0"/>
              <w:marBottom w:val="0"/>
              <w:divBdr>
                <w:top w:val="none" w:sz="0" w:space="0" w:color="auto"/>
                <w:left w:val="none" w:sz="0" w:space="0" w:color="auto"/>
                <w:bottom w:val="none" w:sz="0" w:space="0" w:color="auto"/>
                <w:right w:val="none" w:sz="0" w:space="0" w:color="auto"/>
              </w:divBdr>
              <w:divsChild>
                <w:div w:id="950089838">
                  <w:marLeft w:val="0"/>
                  <w:marRight w:val="0"/>
                  <w:marTop w:val="0"/>
                  <w:marBottom w:val="0"/>
                  <w:divBdr>
                    <w:top w:val="none" w:sz="0" w:space="0" w:color="auto"/>
                    <w:left w:val="none" w:sz="0" w:space="0" w:color="auto"/>
                    <w:bottom w:val="none" w:sz="0" w:space="0" w:color="auto"/>
                    <w:right w:val="none" w:sz="0" w:space="0" w:color="auto"/>
                  </w:divBdr>
                </w:div>
              </w:divsChild>
            </w:div>
            <w:div w:id="882332516">
              <w:marLeft w:val="0"/>
              <w:marRight w:val="0"/>
              <w:marTop w:val="0"/>
              <w:marBottom w:val="0"/>
              <w:divBdr>
                <w:top w:val="none" w:sz="0" w:space="0" w:color="auto"/>
                <w:left w:val="none" w:sz="0" w:space="0" w:color="auto"/>
                <w:bottom w:val="none" w:sz="0" w:space="0" w:color="auto"/>
                <w:right w:val="none" w:sz="0" w:space="0" w:color="auto"/>
              </w:divBdr>
              <w:divsChild>
                <w:div w:id="750078505">
                  <w:marLeft w:val="0"/>
                  <w:marRight w:val="0"/>
                  <w:marTop w:val="0"/>
                  <w:marBottom w:val="0"/>
                  <w:divBdr>
                    <w:top w:val="none" w:sz="0" w:space="0" w:color="auto"/>
                    <w:left w:val="none" w:sz="0" w:space="0" w:color="auto"/>
                    <w:bottom w:val="none" w:sz="0" w:space="0" w:color="auto"/>
                    <w:right w:val="none" w:sz="0" w:space="0" w:color="auto"/>
                  </w:divBdr>
                </w:div>
              </w:divsChild>
            </w:div>
            <w:div w:id="1026252259">
              <w:marLeft w:val="0"/>
              <w:marRight w:val="0"/>
              <w:marTop w:val="0"/>
              <w:marBottom w:val="0"/>
              <w:divBdr>
                <w:top w:val="none" w:sz="0" w:space="0" w:color="auto"/>
                <w:left w:val="none" w:sz="0" w:space="0" w:color="auto"/>
                <w:bottom w:val="none" w:sz="0" w:space="0" w:color="auto"/>
                <w:right w:val="none" w:sz="0" w:space="0" w:color="auto"/>
              </w:divBdr>
              <w:divsChild>
                <w:div w:id="1124277061">
                  <w:marLeft w:val="0"/>
                  <w:marRight w:val="0"/>
                  <w:marTop w:val="0"/>
                  <w:marBottom w:val="0"/>
                  <w:divBdr>
                    <w:top w:val="none" w:sz="0" w:space="0" w:color="auto"/>
                    <w:left w:val="none" w:sz="0" w:space="0" w:color="auto"/>
                    <w:bottom w:val="none" w:sz="0" w:space="0" w:color="auto"/>
                    <w:right w:val="none" w:sz="0" w:space="0" w:color="auto"/>
                  </w:divBdr>
                </w:div>
              </w:divsChild>
            </w:div>
            <w:div w:id="894001365">
              <w:marLeft w:val="0"/>
              <w:marRight w:val="0"/>
              <w:marTop w:val="0"/>
              <w:marBottom w:val="0"/>
              <w:divBdr>
                <w:top w:val="none" w:sz="0" w:space="0" w:color="auto"/>
                <w:left w:val="none" w:sz="0" w:space="0" w:color="auto"/>
                <w:bottom w:val="none" w:sz="0" w:space="0" w:color="auto"/>
                <w:right w:val="none" w:sz="0" w:space="0" w:color="auto"/>
              </w:divBdr>
              <w:divsChild>
                <w:div w:id="1936741857">
                  <w:marLeft w:val="0"/>
                  <w:marRight w:val="0"/>
                  <w:marTop w:val="0"/>
                  <w:marBottom w:val="0"/>
                  <w:divBdr>
                    <w:top w:val="none" w:sz="0" w:space="0" w:color="auto"/>
                    <w:left w:val="none" w:sz="0" w:space="0" w:color="auto"/>
                    <w:bottom w:val="none" w:sz="0" w:space="0" w:color="auto"/>
                    <w:right w:val="none" w:sz="0" w:space="0" w:color="auto"/>
                  </w:divBdr>
                </w:div>
              </w:divsChild>
            </w:div>
            <w:div w:id="805660975">
              <w:marLeft w:val="0"/>
              <w:marRight w:val="0"/>
              <w:marTop w:val="0"/>
              <w:marBottom w:val="0"/>
              <w:divBdr>
                <w:top w:val="none" w:sz="0" w:space="0" w:color="auto"/>
                <w:left w:val="none" w:sz="0" w:space="0" w:color="auto"/>
                <w:bottom w:val="none" w:sz="0" w:space="0" w:color="auto"/>
                <w:right w:val="none" w:sz="0" w:space="0" w:color="auto"/>
              </w:divBdr>
              <w:divsChild>
                <w:div w:id="2133550305">
                  <w:marLeft w:val="0"/>
                  <w:marRight w:val="0"/>
                  <w:marTop w:val="0"/>
                  <w:marBottom w:val="0"/>
                  <w:divBdr>
                    <w:top w:val="none" w:sz="0" w:space="0" w:color="auto"/>
                    <w:left w:val="none" w:sz="0" w:space="0" w:color="auto"/>
                    <w:bottom w:val="none" w:sz="0" w:space="0" w:color="auto"/>
                    <w:right w:val="none" w:sz="0" w:space="0" w:color="auto"/>
                  </w:divBdr>
                </w:div>
              </w:divsChild>
            </w:div>
            <w:div w:id="2141532550">
              <w:marLeft w:val="0"/>
              <w:marRight w:val="0"/>
              <w:marTop w:val="0"/>
              <w:marBottom w:val="0"/>
              <w:divBdr>
                <w:top w:val="none" w:sz="0" w:space="0" w:color="auto"/>
                <w:left w:val="none" w:sz="0" w:space="0" w:color="auto"/>
                <w:bottom w:val="none" w:sz="0" w:space="0" w:color="auto"/>
                <w:right w:val="none" w:sz="0" w:space="0" w:color="auto"/>
              </w:divBdr>
              <w:divsChild>
                <w:div w:id="1403212285">
                  <w:marLeft w:val="0"/>
                  <w:marRight w:val="0"/>
                  <w:marTop w:val="0"/>
                  <w:marBottom w:val="0"/>
                  <w:divBdr>
                    <w:top w:val="none" w:sz="0" w:space="0" w:color="auto"/>
                    <w:left w:val="none" w:sz="0" w:space="0" w:color="auto"/>
                    <w:bottom w:val="none" w:sz="0" w:space="0" w:color="auto"/>
                    <w:right w:val="none" w:sz="0" w:space="0" w:color="auto"/>
                  </w:divBdr>
                </w:div>
              </w:divsChild>
            </w:div>
            <w:div w:id="291249233">
              <w:marLeft w:val="0"/>
              <w:marRight w:val="0"/>
              <w:marTop w:val="0"/>
              <w:marBottom w:val="0"/>
              <w:divBdr>
                <w:top w:val="none" w:sz="0" w:space="0" w:color="auto"/>
                <w:left w:val="none" w:sz="0" w:space="0" w:color="auto"/>
                <w:bottom w:val="none" w:sz="0" w:space="0" w:color="auto"/>
                <w:right w:val="none" w:sz="0" w:space="0" w:color="auto"/>
              </w:divBdr>
              <w:divsChild>
                <w:div w:id="2004383903">
                  <w:marLeft w:val="0"/>
                  <w:marRight w:val="0"/>
                  <w:marTop w:val="0"/>
                  <w:marBottom w:val="0"/>
                  <w:divBdr>
                    <w:top w:val="none" w:sz="0" w:space="0" w:color="auto"/>
                    <w:left w:val="none" w:sz="0" w:space="0" w:color="auto"/>
                    <w:bottom w:val="none" w:sz="0" w:space="0" w:color="auto"/>
                    <w:right w:val="none" w:sz="0" w:space="0" w:color="auto"/>
                  </w:divBdr>
                </w:div>
              </w:divsChild>
            </w:div>
            <w:div w:id="91246352">
              <w:marLeft w:val="0"/>
              <w:marRight w:val="0"/>
              <w:marTop w:val="0"/>
              <w:marBottom w:val="0"/>
              <w:divBdr>
                <w:top w:val="none" w:sz="0" w:space="0" w:color="auto"/>
                <w:left w:val="none" w:sz="0" w:space="0" w:color="auto"/>
                <w:bottom w:val="none" w:sz="0" w:space="0" w:color="auto"/>
                <w:right w:val="none" w:sz="0" w:space="0" w:color="auto"/>
              </w:divBdr>
              <w:divsChild>
                <w:div w:id="1746410661">
                  <w:marLeft w:val="0"/>
                  <w:marRight w:val="0"/>
                  <w:marTop w:val="0"/>
                  <w:marBottom w:val="0"/>
                  <w:divBdr>
                    <w:top w:val="none" w:sz="0" w:space="0" w:color="auto"/>
                    <w:left w:val="none" w:sz="0" w:space="0" w:color="auto"/>
                    <w:bottom w:val="none" w:sz="0" w:space="0" w:color="auto"/>
                    <w:right w:val="none" w:sz="0" w:space="0" w:color="auto"/>
                  </w:divBdr>
                </w:div>
              </w:divsChild>
            </w:div>
            <w:div w:id="971637296">
              <w:marLeft w:val="0"/>
              <w:marRight w:val="0"/>
              <w:marTop w:val="0"/>
              <w:marBottom w:val="0"/>
              <w:divBdr>
                <w:top w:val="none" w:sz="0" w:space="0" w:color="auto"/>
                <w:left w:val="none" w:sz="0" w:space="0" w:color="auto"/>
                <w:bottom w:val="none" w:sz="0" w:space="0" w:color="auto"/>
                <w:right w:val="none" w:sz="0" w:space="0" w:color="auto"/>
              </w:divBdr>
              <w:divsChild>
                <w:div w:id="947854990">
                  <w:marLeft w:val="0"/>
                  <w:marRight w:val="0"/>
                  <w:marTop w:val="0"/>
                  <w:marBottom w:val="0"/>
                  <w:divBdr>
                    <w:top w:val="none" w:sz="0" w:space="0" w:color="auto"/>
                    <w:left w:val="none" w:sz="0" w:space="0" w:color="auto"/>
                    <w:bottom w:val="none" w:sz="0" w:space="0" w:color="auto"/>
                    <w:right w:val="none" w:sz="0" w:space="0" w:color="auto"/>
                  </w:divBdr>
                </w:div>
              </w:divsChild>
            </w:div>
            <w:div w:id="166942754">
              <w:marLeft w:val="0"/>
              <w:marRight w:val="0"/>
              <w:marTop w:val="0"/>
              <w:marBottom w:val="0"/>
              <w:divBdr>
                <w:top w:val="none" w:sz="0" w:space="0" w:color="auto"/>
                <w:left w:val="none" w:sz="0" w:space="0" w:color="auto"/>
                <w:bottom w:val="none" w:sz="0" w:space="0" w:color="auto"/>
                <w:right w:val="none" w:sz="0" w:space="0" w:color="auto"/>
              </w:divBdr>
              <w:divsChild>
                <w:div w:id="2110658095">
                  <w:marLeft w:val="0"/>
                  <w:marRight w:val="0"/>
                  <w:marTop w:val="0"/>
                  <w:marBottom w:val="0"/>
                  <w:divBdr>
                    <w:top w:val="none" w:sz="0" w:space="0" w:color="auto"/>
                    <w:left w:val="none" w:sz="0" w:space="0" w:color="auto"/>
                    <w:bottom w:val="none" w:sz="0" w:space="0" w:color="auto"/>
                    <w:right w:val="none" w:sz="0" w:space="0" w:color="auto"/>
                  </w:divBdr>
                </w:div>
              </w:divsChild>
            </w:div>
            <w:div w:id="647561342">
              <w:marLeft w:val="0"/>
              <w:marRight w:val="0"/>
              <w:marTop w:val="0"/>
              <w:marBottom w:val="0"/>
              <w:divBdr>
                <w:top w:val="none" w:sz="0" w:space="0" w:color="auto"/>
                <w:left w:val="none" w:sz="0" w:space="0" w:color="auto"/>
                <w:bottom w:val="none" w:sz="0" w:space="0" w:color="auto"/>
                <w:right w:val="none" w:sz="0" w:space="0" w:color="auto"/>
              </w:divBdr>
              <w:divsChild>
                <w:div w:id="9767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95279">
          <w:marLeft w:val="0"/>
          <w:marRight w:val="0"/>
          <w:marTop w:val="0"/>
          <w:marBottom w:val="600"/>
          <w:divBdr>
            <w:top w:val="none" w:sz="0" w:space="0" w:color="auto"/>
            <w:left w:val="none" w:sz="0" w:space="0" w:color="auto"/>
            <w:bottom w:val="none" w:sz="0" w:space="0" w:color="auto"/>
            <w:right w:val="none" w:sz="0" w:space="0" w:color="auto"/>
          </w:divBdr>
        </w:div>
      </w:divsChild>
    </w:div>
    <w:div w:id="1969046531">
      <w:marLeft w:val="0"/>
      <w:marRight w:val="0"/>
      <w:marTop w:val="0"/>
      <w:marBottom w:val="0"/>
      <w:divBdr>
        <w:top w:val="none" w:sz="0" w:space="0" w:color="auto"/>
        <w:left w:val="none" w:sz="0" w:space="0" w:color="auto"/>
        <w:bottom w:val="none" w:sz="0" w:space="0" w:color="auto"/>
        <w:right w:val="none" w:sz="0" w:space="0" w:color="auto"/>
      </w:divBdr>
      <w:divsChild>
        <w:div w:id="1163857920">
          <w:marLeft w:val="0"/>
          <w:marRight w:val="0"/>
          <w:marTop w:val="547"/>
          <w:marBottom w:val="0"/>
          <w:divBdr>
            <w:top w:val="none" w:sz="0" w:space="0" w:color="auto"/>
            <w:left w:val="none" w:sz="0" w:space="0" w:color="auto"/>
            <w:bottom w:val="none" w:sz="0" w:space="0" w:color="auto"/>
            <w:right w:val="none" w:sz="0" w:space="0" w:color="auto"/>
          </w:divBdr>
        </w:div>
        <w:div w:id="1861235942">
          <w:marLeft w:val="0"/>
          <w:marRight w:val="0"/>
          <w:marTop w:val="0"/>
          <w:marBottom w:val="0"/>
          <w:divBdr>
            <w:top w:val="none" w:sz="0" w:space="0" w:color="auto"/>
            <w:left w:val="none" w:sz="0" w:space="0" w:color="auto"/>
            <w:bottom w:val="none" w:sz="0" w:space="0" w:color="auto"/>
            <w:right w:val="none" w:sz="0" w:space="0" w:color="auto"/>
          </w:divBdr>
        </w:div>
        <w:div w:id="1821379928">
          <w:marLeft w:val="0"/>
          <w:marRight w:val="0"/>
          <w:marTop w:val="0"/>
          <w:marBottom w:val="600"/>
          <w:divBdr>
            <w:top w:val="none" w:sz="0" w:space="0" w:color="auto"/>
            <w:left w:val="none" w:sz="0" w:space="0" w:color="auto"/>
            <w:bottom w:val="none" w:sz="0" w:space="0" w:color="auto"/>
            <w:right w:val="none" w:sz="0" w:space="0" w:color="auto"/>
          </w:divBdr>
        </w:div>
      </w:divsChild>
    </w:div>
    <w:div w:id="1992325400">
      <w:marLeft w:val="0"/>
      <w:marRight w:val="0"/>
      <w:marTop w:val="0"/>
      <w:marBottom w:val="0"/>
      <w:divBdr>
        <w:top w:val="none" w:sz="0" w:space="0" w:color="auto"/>
        <w:left w:val="none" w:sz="0" w:space="0" w:color="auto"/>
        <w:bottom w:val="none" w:sz="0" w:space="0" w:color="auto"/>
        <w:right w:val="none" w:sz="0" w:space="0" w:color="auto"/>
      </w:divBdr>
      <w:divsChild>
        <w:div w:id="29115074">
          <w:marLeft w:val="0"/>
          <w:marRight w:val="0"/>
          <w:marTop w:val="547"/>
          <w:marBottom w:val="0"/>
          <w:divBdr>
            <w:top w:val="none" w:sz="0" w:space="0" w:color="auto"/>
            <w:left w:val="none" w:sz="0" w:space="0" w:color="auto"/>
            <w:bottom w:val="none" w:sz="0" w:space="0" w:color="auto"/>
            <w:right w:val="none" w:sz="0" w:space="0" w:color="auto"/>
          </w:divBdr>
        </w:div>
        <w:div w:id="978073544">
          <w:marLeft w:val="0"/>
          <w:marRight w:val="0"/>
          <w:marTop w:val="0"/>
          <w:marBottom w:val="0"/>
          <w:divBdr>
            <w:top w:val="none" w:sz="0" w:space="0" w:color="auto"/>
            <w:left w:val="none" w:sz="0" w:space="0" w:color="auto"/>
            <w:bottom w:val="none" w:sz="0" w:space="0" w:color="auto"/>
            <w:right w:val="none" w:sz="0" w:space="0" w:color="auto"/>
          </w:divBdr>
        </w:div>
        <w:div w:id="108476123">
          <w:marLeft w:val="0"/>
          <w:marRight w:val="0"/>
          <w:marTop w:val="0"/>
          <w:marBottom w:val="600"/>
          <w:divBdr>
            <w:top w:val="none" w:sz="0" w:space="0" w:color="auto"/>
            <w:left w:val="none" w:sz="0" w:space="0" w:color="auto"/>
            <w:bottom w:val="none" w:sz="0" w:space="0" w:color="auto"/>
            <w:right w:val="none" w:sz="0" w:space="0" w:color="auto"/>
          </w:divBdr>
        </w:div>
      </w:divsChild>
    </w:div>
    <w:div w:id="2042054491">
      <w:marLeft w:val="0"/>
      <w:marRight w:val="0"/>
      <w:marTop w:val="0"/>
      <w:marBottom w:val="0"/>
      <w:divBdr>
        <w:top w:val="none" w:sz="0" w:space="0" w:color="auto"/>
        <w:left w:val="none" w:sz="0" w:space="0" w:color="auto"/>
        <w:bottom w:val="none" w:sz="0" w:space="0" w:color="auto"/>
        <w:right w:val="none" w:sz="0" w:space="0" w:color="auto"/>
      </w:divBdr>
      <w:divsChild>
        <w:div w:id="269509894">
          <w:marLeft w:val="0"/>
          <w:marRight w:val="0"/>
          <w:marTop w:val="547"/>
          <w:marBottom w:val="0"/>
          <w:divBdr>
            <w:top w:val="none" w:sz="0" w:space="0" w:color="auto"/>
            <w:left w:val="none" w:sz="0" w:space="0" w:color="auto"/>
            <w:bottom w:val="none" w:sz="0" w:space="0" w:color="auto"/>
            <w:right w:val="none" w:sz="0" w:space="0" w:color="auto"/>
          </w:divBdr>
        </w:div>
        <w:div w:id="591626124">
          <w:marLeft w:val="0"/>
          <w:marRight w:val="0"/>
          <w:marTop w:val="0"/>
          <w:marBottom w:val="0"/>
          <w:divBdr>
            <w:top w:val="none" w:sz="0" w:space="0" w:color="auto"/>
            <w:left w:val="none" w:sz="0" w:space="0" w:color="auto"/>
            <w:bottom w:val="none" w:sz="0" w:space="0" w:color="auto"/>
            <w:right w:val="none" w:sz="0" w:space="0" w:color="auto"/>
          </w:divBdr>
        </w:div>
        <w:div w:id="1093285004">
          <w:marLeft w:val="0"/>
          <w:marRight w:val="0"/>
          <w:marTop w:val="0"/>
          <w:marBottom w:val="600"/>
          <w:divBdr>
            <w:top w:val="none" w:sz="0" w:space="0" w:color="auto"/>
            <w:left w:val="none" w:sz="0" w:space="0" w:color="auto"/>
            <w:bottom w:val="none" w:sz="0" w:space="0" w:color="auto"/>
            <w:right w:val="none" w:sz="0" w:space="0" w:color="auto"/>
          </w:divBdr>
        </w:div>
      </w:divsChild>
    </w:div>
    <w:div w:id="2081751404">
      <w:marLeft w:val="0"/>
      <w:marRight w:val="0"/>
      <w:marTop w:val="0"/>
      <w:marBottom w:val="0"/>
      <w:divBdr>
        <w:top w:val="none" w:sz="0" w:space="0" w:color="auto"/>
        <w:left w:val="none" w:sz="0" w:space="0" w:color="auto"/>
        <w:bottom w:val="none" w:sz="0" w:space="0" w:color="auto"/>
        <w:right w:val="none" w:sz="0" w:space="0" w:color="auto"/>
      </w:divBdr>
      <w:divsChild>
        <w:div w:id="711223017">
          <w:marLeft w:val="0"/>
          <w:marRight w:val="0"/>
          <w:marTop w:val="547"/>
          <w:marBottom w:val="0"/>
          <w:divBdr>
            <w:top w:val="none" w:sz="0" w:space="0" w:color="auto"/>
            <w:left w:val="none" w:sz="0" w:space="0" w:color="auto"/>
            <w:bottom w:val="none" w:sz="0" w:space="0" w:color="auto"/>
            <w:right w:val="none" w:sz="0" w:space="0" w:color="auto"/>
          </w:divBdr>
        </w:div>
        <w:div w:id="487476748">
          <w:marLeft w:val="0"/>
          <w:marRight w:val="0"/>
          <w:marTop w:val="0"/>
          <w:marBottom w:val="0"/>
          <w:divBdr>
            <w:top w:val="none" w:sz="0" w:space="0" w:color="auto"/>
            <w:left w:val="none" w:sz="0" w:space="0" w:color="auto"/>
            <w:bottom w:val="none" w:sz="0" w:space="0" w:color="auto"/>
            <w:right w:val="none" w:sz="0" w:space="0" w:color="auto"/>
          </w:divBdr>
          <w:divsChild>
            <w:div w:id="407655030">
              <w:marLeft w:val="0"/>
              <w:marRight w:val="0"/>
              <w:marTop w:val="0"/>
              <w:marBottom w:val="0"/>
              <w:divBdr>
                <w:top w:val="none" w:sz="0" w:space="0" w:color="auto"/>
                <w:left w:val="none" w:sz="0" w:space="0" w:color="auto"/>
                <w:bottom w:val="none" w:sz="0" w:space="0" w:color="auto"/>
                <w:right w:val="none" w:sz="0" w:space="0" w:color="auto"/>
              </w:divBdr>
              <w:divsChild>
                <w:div w:id="267155371">
                  <w:marLeft w:val="0"/>
                  <w:marRight w:val="0"/>
                  <w:marTop w:val="0"/>
                  <w:marBottom w:val="0"/>
                  <w:divBdr>
                    <w:top w:val="none" w:sz="0" w:space="0" w:color="auto"/>
                    <w:left w:val="none" w:sz="0" w:space="0" w:color="auto"/>
                    <w:bottom w:val="none" w:sz="0" w:space="0" w:color="auto"/>
                    <w:right w:val="none" w:sz="0" w:space="0" w:color="auto"/>
                  </w:divBdr>
                </w:div>
              </w:divsChild>
            </w:div>
            <w:div w:id="481390963">
              <w:marLeft w:val="0"/>
              <w:marRight w:val="0"/>
              <w:marTop w:val="0"/>
              <w:marBottom w:val="0"/>
              <w:divBdr>
                <w:top w:val="none" w:sz="0" w:space="0" w:color="auto"/>
                <w:left w:val="none" w:sz="0" w:space="0" w:color="auto"/>
                <w:bottom w:val="none" w:sz="0" w:space="0" w:color="auto"/>
                <w:right w:val="none" w:sz="0" w:space="0" w:color="auto"/>
              </w:divBdr>
              <w:divsChild>
                <w:div w:id="538323411">
                  <w:marLeft w:val="0"/>
                  <w:marRight w:val="0"/>
                  <w:marTop w:val="0"/>
                  <w:marBottom w:val="0"/>
                  <w:divBdr>
                    <w:top w:val="none" w:sz="0" w:space="0" w:color="auto"/>
                    <w:left w:val="none" w:sz="0" w:space="0" w:color="auto"/>
                    <w:bottom w:val="none" w:sz="0" w:space="0" w:color="auto"/>
                    <w:right w:val="none" w:sz="0" w:space="0" w:color="auto"/>
                  </w:divBdr>
                </w:div>
              </w:divsChild>
            </w:div>
            <w:div w:id="2104523239">
              <w:marLeft w:val="0"/>
              <w:marRight w:val="0"/>
              <w:marTop w:val="0"/>
              <w:marBottom w:val="0"/>
              <w:divBdr>
                <w:top w:val="none" w:sz="0" w:space="0" w:color="auto"/>
                <w:left w:val="none" w:sz="0" w:space="0" w:color="auto"/>
                <w:bottom w:val="none" w:sz="0" w:space="0" w:color="auto"/>
                <w:right w:val="none" w:sz="0" w:space="0" w:color="auto"/>
              </w:divBdr>
              <w:divsChild>
                <w:div w:id="1675718083">
                  <w:marLeft w:val="0"/>
                  <w:marRight w:val="0"/>
                  <w:marTop w:val="0"/>
                  <w:marBottom w:val="0"/>
                  <w:divBdr>
                    <w:top w:val="none" w:sz="0" w:space="0" w:color="auto"/>
                    <w:left w:val="none" w:sz="0" w:space="0" w:color="auto"/>
                    <w:bottom w:val="none" w:sz="0" w:space="0" w:color="auto"/>
                    <w:right w:val="none" w:sz="0" w:space="0" w:color="auto"/>
                  </w:divBdr>
                </w:div>
              </w:divsChild>
            </w:div>
            <w:div w:id="977801708">
              <w:marLeft w:val="0"/>
              <w:marRight w:val="0"/>
              <w:marTop w:val="0"/>
              <w:marBottom w:val="0"/>
              <w:divBdr>
                <w:top w:val="none" w:sz="0" w:space="0" w:color="auto"/>
                <w:left w:val="none" w:sz="0" w:space="0" w:color="auto"/>
                <w:bottom w:val="none" w:sz="0" w:space="0" w:color="auto"/>
                <w:right w:val="none" w:sz="0" w:space="0" w:color="auto"/>
              </w:divBdr>
              <w:divsChild>
                <w:div w:id="134409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537670">
          <w:marLeft w:val="0"/>
          <w:marRight w:val="0"/>
          <w:marTop w:val="0"/>
          <w:marBottom w:val="600"/>
          <w:divBdr>
            <w:top w:val="none" w:sz="0" w:space="0" w:color="auto"/>
            <w:left w:val="none" w:sz="0" w:space="0" w:color="auto"/>
            <w:bottom w:val="none" w:sz="0" w:space="0" w:color="auto"/>
            <w:right w:val="none" w:sz="0" w:space="0" w:color="auto"/>
          </w:divBdr>
        </w:div>
      </w:divsChild>
    </w:div>
    <w:div w:id="2110004745">
      <w:marLeft w:val="0"/>
      <w:marRight w:val="0"/>
      <w:marTop w:val="0"/>
      <w:marBottom w:val="0"/>
      <w:divBdr>
        <w:top w:val="none" w:sz="0" w:space="0" w:color="auto"/>
        <w:left w:val="none" w:sz="0" w:space="0" w:color="auto"/>
        <w:bottom w:val="none" w:sz="0" w:space="0" w:color="auto"/>
        <w:right w:val="none" w:sz="0" w:space="0" w:color="auto"/>
      </w:divBdr>
      <w:divsChild>
        <w:div w:id="1215120685">
          <w:marLeft w:val="0"/>
          <w:marRight w:val="0"/>
          <w:marTop w:val="547"/>
          <w:marBottom w:val="0"/>
          <w:divBdr>
            <w:top w:val="none" w:sz="0" w:space="0" w:color="auto"/>
            <w:left w:val="none" w:sz="0" w:space="0" w:color="auto"/>
            <w:bottom w:val="none" w:sz="0" w:space="0" w:color="auto"/>
            <w:right w:val="none" w:sz="0" w:space="0" w:color="auto"/>
          </w:divBdr>
        </w:div>
        <w:div w:id="1555778210">
          <w:marLeft w:val="0"/>
          <w:marRight w:val="0"/>
          <w:marTop w:val="0"/>
          <w:marBottom w:val="0"/>
          <w:divBdr>
            <w:top w:val="none" w:sz="0" w:space="0" w:color="auto"/>
            <w:left w:val="none" w:sz="0" w:space="0" w:color="auto"/>
            <w:bottom w:val="none" w:sz="0" w:space="0" w:color="auto"/>
            <w:right w:val="none" w:sz="0" w:space="0" w:color="auto"/>
          </w:divBdr>
        </w:div>
        <w:div w:id="960189679">
          <w:marLeft w:val="0"/>
          <w:marRight w:val="0"/>
          <w:marTop w:val="0"/>
          <w:marBottom w:val="60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1848437/000110465922002817/tm222439d1_ex10-2.htm" TargetMode="External"/><Relationship Id="rId13" Type="http://schemas.openxmlformats.org/officeDocument/2006/relationships/hyperlink" Target="cite-20220331xex31d1.ht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sec.gov/Archives/edgar/data/1848437/000110465922002817/tm222439d1_ex10-1.htm" TargetMode="External"/><Relationship Id="rId12" Type="http://schemas.openxmlformats.org/officeDocument/2006/relationships/hyperlink" Target="https://www.sec.gov/Archives/edgar/data/1848437/000110465922002817/tm222439d1_ex10-6.htm"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cite-20220331xex32d2.htm" TargetMode="External"/><Relationship Id="rId1" Type="http://schemas.openxmlformats.org/officeDocument/2006/relationships/styles" Target="styles.xml"/><Relationship Id="rId6" Type="http://schemas.openxmlformats.org/officeDocument/2006/relationships/hyperlink" Target="https://www.sec.gov/Archives/edgar/data/1848437/000110465922002817/tm222439d1_ex4-1.htm" TargetMode="External"/><Relationship Id="rId11" Type="http://schemas.openxmlformats.org/officeDocument/2006/relationships/hyperlink" Target="https://www.sec.gov/Archives/edgar/data/1848437/000110465922002817/tm222439d1_ex10-5.htm" TargetMode="External"/><Relationship Id="rId5" Type="http://schemas.openxmlformats.org/officeDocument/2006/relationships/hyperlink" Target="https://www.sec.gov/Archives/edgar/data/1848437/000110465922002817/tm222439d1_ex3-1.htm" TargetMode="External"/><Relationship Id="rId15" Type="http://schemas.openxmlformats.org/officeDocument/2006/relationships/hyperlink" Target="cite-20220331xex32d1.htm" TargetMode="External"/><Relationship Id="rId10" Type="http://schemas.openxmlformats.org/officeDocument/2006/relationships/hyperlink" Target="https://www.sec.gov/Archives/edgar/data/1848437/000110465922002817/tm222439d1_ex10-4.htm" TargetMode="External"/><Relationship Id="rId4" Type="http://schemas.openxmlformats.org/officeDocument/2006/relationships/hyperlink" Target="https://www.sec.gov/Archives/edgar/data/1848437/000110465922002817/tm222439d1_ex1-1.htm" TargetMode="External"/><Relationship Id="rId9" Type="http://schemas.openxmlformats.org/officeDocument/2006/relationships/hyperlink" Target="https://www.sec.gov/Archives/edgar/data/1848437/000110465922002817/tm222439d1_ex10-3.htm" TargetMode="External"/><Relationship Id="rId14" Type="http://schemas.openxmlformats.org/officeDocument/2006/relationships/hyperlink" Target="cite-20220331xex31d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18750</Words>
  <Characters>106875</Characters>
  <Application>Microsoft Office Word</Application>
  <DocSecurity>0</DocSecurity>
  <Lines>890</Lines>
  <Paragraphs>250</Paragraphs>
  <ScaleCrop>false</ScaleCrop>
  <Company/>
  <LinksUpToDate>false</LinksUpToDate>
  <CharactersWithSpaces>125375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2024-01-04T16:13:00Z</dcterms:created>
  <dcterms:modified xsi:type="dcterms:W3CDTF">2024-01-04T16:13:00Z</dcterms:modified>
</cp:coreProperties>
</file>